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4F407D"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4F407D"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4F407D"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During Court sessions</w:t>
            </w:r>
            <w:r w:rsidR="00845C2A">
              <w:rPr>
                <w:rFonts w:ascii="Arial" w:hAnsi="Arial" w:cs="Arial"/>
                <w:i/>
                <w:sz w:val="20"/>
                <w:szCs w:val="20"/>
              </w:rPr>
              <w:t>,</w:t>
            </w:r>
            <w:r w:rsidRPr="002E2327">
              <w:rPr>
                <w:rFonts w:ascii="Arial" w:hAnsi="Arial" w:cs="Arial"/>
                <w:i/>
                <w:sz w:val="20"/>
                <w:szCs w:val="20"/>
              </w:rPr>
              <w:t xml:space="preserve">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4F407D"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4F407D"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4F407D"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4F407D" w:rsidTr="002E5576">
        <w:tc>
          <w:tcPr>
            <w:tcW w:w="4518" w:type="dxa"/>
          </w:tcPr>
          <w:p w:rsidR="009F3024" w:rsidRPr="002E2327" w:rsidRDefault="00845C2A" w:rsidP="00845C2A">
            <w:pPr>
              <w:tabs>
                <w:tab w:val="left" w:pos="6075"/>
              </w:tabs>
              <w:jc w:val="both"/>
              <w:rPr>
                <w:rFonts w:ascii="Arial" w:hAnsi="Arial" w:cs="Arial"/>
                <w:i/>
                <w:sz w:val="20"/>
                <w:szCs w:val="20"/>
              </w:rPr>
            </w:pPr>
            <w:r w:rsidRPr="00845C2A">
              <w:rPr>
                <w:rFonts w:ascii="Arial" w:hAnsi="Arial" w:cs="Arial"/>
                <w:i/>
                <w:sz w:val="20"/>
                <w:szCs w:val="20"/>
                <w:lang w:val="en-US"/>
              </w:rPr>
              <w:t>P</w:t>
            </w:r>
            <w:r>
              <w:rPr>
                <w:rFonts w:ascii="Arial" w:hAnsi="Arial" w:cs="Arial"/>
                <w:i/>
                <w:sz w:val="20"/>
                <w:szCs w:val="20"/>
                <w:lang w:val="en-US"/>
              </w:rPr>
              <w:t>lease c</w:t>
            </w:r>
            <w:r w:rsidR="009F3024">
              <w:rPr>
                <w:rFonts w:ascii="Arial" w:hAnsi="Arial" w:cs="Arial"/>
                <w:i/>
                <w:sz w:val="20"/>
                <w:szCs w:val="20"/>
              </w:rPr>
              <w:t xml:space="preserve">onsult the Supreme Court of Canada website at </w:t>
            </w:r>
            <w:hyperlink r:id="rId9" w:history="1">
              <w:r w:rsidR="00E414CA" w:rsidRPr="00DB53DA">
                <w:rPr>
                  <w:rStyle w:val="Hyperlink"/>
                  <w:rFonts w:ascii="Arial" w:hAnsi="Arial" w:cs="Arial"/>
                  <w:i/>
                  <w:sz w:val="20"/>
                  <w:szCs w:val="20"/>
                </w:rPr>
                <w:t>www.scc-csc.ca</w:t>
              </w:r>
            </w:hyperlink>
            <w:r w:rsidR="009F3024">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 xml:space="preserve">Pour de plus amples informations, </w:t>
            </w:r>
            <w:r w:rsidR="00845C2A">
              <w:rPr>
                <w:rFonts w:ascii="Arial" w:hAnsi="Arial" w:cs="Arial"/>
                <w:i/>
                <w:sz w:val="20"/>
                <w:szCs w:val="20"/>
                <w:lang w:val="fr-CA"/>
              </w:rPr>
              <w:t xml:space="preserve">veuillez </w:t>
            </w:r>
            <w:r w:rsidRPr="009F3024">
              <w:rPr>
                <w:rFonts w:ascii="Arial" w:hAnsi="Arial" w:cs="Arial"/>
                <w:i/>
                <w:sz w:val="20"/>
                <w:szCs w:val="20"/>
                <w:lang w:val="fr-CA"/>
              </w:rPr>
              <w:t>con</w:t>
            </w:r>
            <w:r>
              <w:rPr>
                <w:rFonts w:ascii="Arial" w:hAnsi="Arial" w:cs="Arial"/>
                <w:i/>
                <w:sz w:val="20"/>
                <w:szCs w:val="20"/>
                <w:lang w:val="fr-CA"/>
              </w:rPr>
              <w:t xml:space="preserve">sulter le site Web de la Cour suprême du Canada à l’adresse suivante : </w:t>
            </w:r>
            <w:hyperlink r:id="rId10"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2C0C2E" w:rsidP="00F0068D">
      <w:pPr>
        <w:pBdr>
          <w:bottom w:val="single" w:sz="6" w:space="1" w:color="auto"/>
        </w:pBdr>
        <w:tabs>
          <w:tab w:val="center" w:pos="4680"/>
          <w:tab w:val="right" w:pos="9360"/>
        </w:tabs>
        <w:rPr>
          <w:lang w:val="fr-CA"/>
        </w:rPr>
      </w:pPr>
      <w:r>
        <w:rPr>
          <w:lang w:val="fr-CA"/>
        </w:rPr>
        <w:t>September</w:t>
      </w:r>
      <w:r w:rsidR="00440E24" w:rsidRPr="00675479">
        <w:rPr>
          <w:lang w:val="fr-CA"/>
        </w:rPr>
        <w:t xml:space="preserve"> </w:t>
      </w:r>
      <w:r>
        <w:rPr>
          <w:lang w:val="fr-CA"/>
        </w:rPr>
        <w:t>7</w:t>
      </w:r>
      <w:r w:rsidR="00440E24" w:rsidRPr="00675479">
        <w:rPr>
          <w:lang w:val="fr-CA"/>
        </w:rPr>
        <w:t>, 201</w:t>
      </w:r>
      <w:r w:rsidR="00DC0577">
        <w:rPr>
          <w:lang w:val="fr-CA"/>
        </w:rPr>
        <w:t>8</w:t>
      </w:r>
      <w:r w:rsidR="00F0068D" w:rsidRPr="00675479">
        <w:rPr>
          <w:lang w:val="fr-CA"/>
        </w:rPr>
        <w:tab/>
        <w:t>1</w:t>
      </w:r>
      <w:r>
        <w:rPr>
          <w:lang w:val="fr-CA"/>
        </w:rPr>
        <w:t>003</w:t>
      </w:r>
      <w:r w:rsidR="00F0068D" w:rsidRPr="00675479">
        <w:rPr>
          <w:lang w:val="fr-CA"/>
        </w:rPr>
        <w:t xml:space="preserve"> -</w:t>
      </w:r>
      <w:r w:rsidR="00D807B5">
        <w:rPr>
          <w:lang w:val="fr-CA"/>
        </w:rPr>
        <w:t xml:space="preserve"> 1146</w:t>
      </w:r>
      <w:r w:rsidR="00F0068D" w:rsidRPr="00675479">
        <w:rPr>
          <w:lang w:val="fr-CA"/>
        </w:rPr>
        <w:t xml:space="preserve"> </w:t>
      </w:r>
      <w:r w:rsidR="00440E24" w:rsidRPr="00675479">
        <w:rPr>
          <w:lang w:val="fr-CA"/>
        </w:rPr>
        <w:tab/>
      </w:r>
      <w:r w:rsidR="00440E24" w:rsidRPr="002E2327">
        <w:rPr>
          <w:lang w:val="fr-CA"/>
        </w:rPr>
        <w:t>Le</w:t>
      </w:r>
      <w:r w:rsidR="00C73D06">
        <w:rPr>
          <w:lang w:val="fr-CA"/>
        </w:rPr>
        <w:t xml:space="preserve"> </w:t>
      </w:r>
      <w:r>
        <w:rPr>
          <w:lang w:val="fr-CA"/>
        </w:rPr>
        <w:t>7 septembre</w:t>
      </w:r>
      <w:r w:rsidR="00440E24" w:rsidRPr="002E2327">
        <w:rPr>
          <w:lang w:val="fr-CA"/>
        </w:rPr>
        <w:t xml:space="preserve"> 201</w:t>
      </w:r>
      <w:r w:rsidR="00DC0577">
        <w:rPr>
          <w:lang w:val="fr-CA"/>
        </w:rPr>
        <w:t>8</w:t>
      </w:r>
    </w:p>
    <w:p w:rsidR="00440E24" w:rsidRPr="00675479" w:rsidRDefault="00440E24" w:rsidP="00440E24">
      <w:pPr>
        <w:pBdr>
          <w:bottom w:val="single" w:sz="6" w:space="1" w:color="auto"/>
        </w:pBdr>
        <w:tabs>
          <w:tab w:val="right" w:pos="9360"/>
        </w:tabs>
        <w:rPr>
          <w:lang w:val="fr-CA"/>
        </w:rPr>
      </w:pPr>
    </w:p>
    <w:p w:rsidR="00440E24" w:rsidRPr="002C0C2E" w:rsidRDefault="00440E24" w:rsidP="00440E24">
      <w:pPr>
        <w:pBdr>
          <w:bottom w:val="single" w:sz="6" w:space="1" w:color="auto"/>
        </w:pBdr>
        <w:tabs>
          <w:tab w:val="right" w:pos="9360"/>
        </w:tabs>
        <w:rPr>
          <w:sz w:val="18"/>
          <w:szCs w:val="18"/>
          <w:lang w:val="fr-CA"/>
        </w:rPr>
      </w:pPr>
      <w:r w:rsidRPr="002C0C2E">
        <w:rPr>
          <w:sz w:val="18"/>
          <w:szCs w:val="18"/>
          <w:lang w:val="fr-CA"/>
        </w:rPr>
        <w:t>© Supreme Court of Canada (</w:t>
      </w:r>
      <w:r w:rsidR="0030050B" w:rsidRPr="002C0C2E">
        <w:rPr>
          <w:sz w:val="18"/>
          <w:szCs w:val="18"/>
          <w:lang w:val="fr-CA"/>
        </w:rPr>
        <w:t>201</w:t>
      </w:r>
      <w:r w:rsidR="004E5524" w:rsidRPr="002C0C2E">
        <w:rPr>
          <w:sz w:val="18"/>
          <w:szCs w:val="18"/>
          <w:lang w:val="fr-CA"/>
        </w:rPr>
        <w:t>8</w:t>
      </w:r>
      <w:r w:rsidRPr="002C0C2E">
        <w:rPr>
          <w:sz w:val="18"/>
          <w:szCs w:val="18"/>
          <w:lang w:val="fr-CA"/>
        </w:rPr>
        <w:t>)</w:t>
      </w:r>
      <w:r w:rsidRPr="002C0C2E">
        <w:rPr>
          <w:sz w:val="18"/>
          <w:szCs w:val="18"/>
          <w:lang w:val="fr-CA"/>
        </w:rPr>
        <w:tab/>
        <w:t>© Cour suprême du Canada (</w:t>
      </w:r>
      <w:r w:rsidR="0030050B" w:rsidRPr="002C0C2E">
        <w:rPr>
          <w:sz w:val="18"/>
          <w:szCs w:val="18"/>
          <w:lang w:val="fr-CA"/>
        </w:rPr>
        <w:t>201</w:t>
      </w:r>
      <w:r w:rsidR="004E5524" w:rsidRPr="002C0C2E">
        <w:rPr>
          <w:sz w:val="18"/>
          <w:szCs w:val="18"/>
          <w:lang w:val="fr-CA"/>
        </w:rPr>
        <w:t>8</w:t>
      </w:r>
      <w:r w:rsidRPr="002C0C2E">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D807B5"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w:t>
            </w:r>
            <w:r w:rsidR="00845C2A">
              <w:rPr>
                <w:rFonts w:cs="Times New Roman"/>
                <w:sz w:val="20"/>
                <w:szCs w:val="20"/>
              </w:rPr>
              <w:t>pplications for leave submitted to the</w:t>
            </w:r>
            <w:r w:rsidRPr="002E2327">
              <w:rPr>
                <w:rFonts w:cs="Times New Roman"/>
                <w:sz w:val="20"/>
                <w:szCs w:val="20"/>
              </w:rPr>
              <w:t xml:space="preserve"> Court since </w:t>
            </w:r>
            <w:r w:rsidR="00845C2A">
              <w:rPr>
                <w:rFonts w:cs="Times New Roman"/>
                <w:sz w:val="20"/>
                <w:szCs w:val="20"/>
              </w:rPr>
              <w:t xml:space="preserve">the </w:t>
            </w: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w:t>
            </w:r>
            <w:r w:rsidR="00845C2A">
              <w:rPr>
                <w:rFonts w:cs="Times New Roman"/>
                <w:sz w:val="20"/>
                <w:szCs w:val="20"/>
              </w:rPr>
              <w:t xml:space="preserve">the </w:t>
            </w:r>
            <w:r w:rsidRPr="002E2327">
              <w:rPr>
                <w:rFonts w:cs="Times New Roman"/>
                <w:sz w:val="20"/>
                <w:szCs w:val="20"/>
              </w:rPr>
              <w:t xml:space="preserve">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discontinuance filed since </w:t>
            </w:r>
          </w:p>
          <w:p w:rsidR="00A87207" w:rsidRPr="002E2327" w:rsidRDefault="00845C2A" w:rsidP="00D807B5">
            <w:pPr>
              <w:tabs>
                <w:tab w:val="right" w:pos="9360"/>
              </w:tabs>
              <w:rPr>
                <w:rFonts w:cs="Times New Roman"/>
                <w:sz w:val="20"/>
                <w:szCs w:val="20"/>
              </w:rPr>
            </w:pPr>
            <w:r>
              <w:rPr>
                <w:rFonts w:cs="Times New Roman"/>
                <w:sz w:val="20"/>
                <w:szCs w:val="20"/>
              </w:rPr>
              <w:t xml:space="preserve">the </w:t>
            </w:r>
            <w:r w:rsidR="0095096B" w:rsidRPr="002E2327">
              <w:rPr>
                <w:rFonts w:cs="Times New Roman"/>
                <w:sz w:val="20"/>
                <w:szCs w:val="20"/>
              </w:rPr>
              <w:t>last issue</w:t>
            </w:r>
          </w:p>
        </w:tc>
        <w:tc>
          <w:tcPr>
            <w:tcW w:w="1980" w:type="dxa"/>
          </w:tcPr>
          <w:p w:rsidR="0095096B" w:rsidRPr="002E2327" w:rsidRDefault="00D807B5" w:rsidP="0095096B">
            <w:pPr>
              <w:jc w:val="center"/>
              <w:rPr>
                <w:rFonts w:cs="Times New Roman"/>
                <w:sz w:val="20"/>
                <w:szCs w:val="20"/>
              </w:rPr>
            </w:pPr>
            <w:r>
              <w:rPr>
                <w:rFonts w:cs="Times New Roman"/>
                <w:sz w:val="20"/>
                <w:szCs w:val="20"/>
              </w:rPr>
              <w:t xml:space="preserve">1003 </w:t>
            </w:r>
            <w:r w:rsidR="000E27A5" w:rsidRPr="002E2327">
              <w:rPr>
                <w:rFonts w:cs="Times New Roman"/>
                <w:sz w:val="20"/>
                <w:szCs w:val="20"/>
              </w:rPr>
              <w:fldChar w:fldCharType="begin"/>
            </w:r>
            <w:r w:rsidR="0095096B" w:rsidRPr="002E2327">
              <w:rPr>
                <w:rFonts w:cs="Times New Roman"/>
                <w:sz w:val="20"/>
                <w:szCs w:val="20"/>
              </w:rPr>
              <w:instrText xml:space="preserve"> SEQ CHAPTER \h \r 1</w:instrText>
            </w:r>
            <w:r w:rsidR="000E27A5"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1008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D807B5" w:rsidP="0095096B">
            <w:pPr>
              <w:jc w:val="center"/>
              <w:rPr>
                <w:rFonts w:cs="Times New Roman"/>
                <w:sz w:val="20"/>
                <w:szCs w:val="20"/>
              </w:rPr>
            </w:pPr>
            <w:r>
              <w:rPr>
                <w:rFonts w:cs="Times New Roman"/>
                <w:sz w:val="20"/>
                <w:szCs w:val="20"/>
              </w:rPr>
              <w:t xml:space="preserve">1009 </w:t>
            </w:r>
            <w:r w:rsidR="0095096B" w:rsidRPr="002E2327">
              <w:rPr>
                <w:rFonts w:cs="Times New Roman"/>
                <w:sz w:val="20"/>
                <w:szCs w:val="20"/>
              </w:rPr>
              <w:t>-</w:t>
            </w:r>
            <w:r>
              <w:rPr>
                <w:rFonts w:cs="Times New Roman"/>
                <w:sz w:val="20"/>
                <w:szCs w:val="20"/>
              </w:rPr>
              <w:t xml:space="preserve"> 1014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D807B5" w:rsidP="0095096B">
            <w:pPr>
              <w:jc w:val="center"/>
              <w:rPr>
                <w:rFonts w:cs="Times New Roman"/>
                <w:sz w:val="20"/>
                <w:szCs w:val="20"/>
              </w:rPr>
            </w:pPr>
            <w:r>
              <w:rPr>
                <w:rFonts w:cs="Times New Roman"/>
                <w:sz w:val="20"/>
                <w:szCs w:val="20"/>
              </w:rPr>
              <w:t xml:space="preserve">1015 </w:t>
            </w:r>
            <w:r w:rsidR="0095096B" w:rsidRPr="002E2327">
              <w:rPr>
                <w:rFonts w:cs="Times New Roman"/>
                <w:sz w:val="20"/>
                <w:szCs w:val="20"/>
              </w:rPr>
              <w:t>-</w:t>
            </w:r>
            <w:r>
              <w:rPr>
                <w:rFonts w:cs="Times New Roman"/>
                <w:sz w:val="20"/>
                <w:szCs w:val="20"/>
              </w:rPr>
              <w:t xml:space="preserve"> 1126</w:t>
            </w:r>
          </w:p>
          <w:p w:rsidR="0095096B" w:rsidRPr="002E2327" w:rsidRDefault="0095096B" w:rsidP="0095096B">
            <w:pPr>
              <w:jc w:val="center"/>
              <w:rPr>
                <w:rFonts w:cs="Times New Roman"/>
                <w:sz w:val="20"/>
                <w:szCs w:val="20"/>
              </w:rPr>
            </w:pPr>
          </w:p>
          <w:p w:rsidR="00D807B5" w:rsidRDefault="00D807B5" w:rsidP="0095096B">
            <w:pPr>
              <w:jc w:val="center"/>
              <w:rPr>
                <w:rFonts w:cs="Times New Roman"/>
                <w:sz w:val="20"/>
                <w:szCs w:val="20"/>
              </w:rPr>
            </w:pPr>
          </w:p>
          <w:p w:rsidR="0095096B" w:rsidRPr="002E2327" w:rsidRDefault="00D807B5" w:rsidP="0095096B">
            <w:pPr>
              <w:jc w:val="center"/>
              <w:rPr>
                <w:rFonts w:cs="Times New Roman"/>
                <w:sz w:val="20"/>
                <w:szCs w:val="20"/>
              </w:rPr>
            </w:pPr>
            <w:r>
              <w:rPr>
                <w:rFonts w:cs="Times New Roman"/>
                <w:sz w:val="20"/>
                <w:szCs w:val="20"/>
              </w:rPr>
              <w:t xml:space="preserve">1127 </w:t>
            </w:r>
            <w:r w:rsidR="0095096B" w:rsidRPr="002E2327">
              <w:rPr>
                <w:rFonts w:cs="Times New Roman"/>
                <w:sz w:val="20"/>
                <w:szCs w:val="20"/>
              </w:rPr>
              <w:t>-</w:t>
            </w:r>
            <w:r>
              <w:rPr>
                <w:rFonts w:cs="Times New Roman"/>
                <w:sz w:val="20"/>
                <w:szCs w:val="20"/>
              </w:rPr>
              <w:t xml:space="preserve"> 1144</w:t>
            </w:r>
          </w:p>
          <w:p w:rsidR="0095096B" w:rsidRPr="002E2327" w:rsidRDefault="0095096B" w:rsidP="0095096B">
            <w:pPr>
              <w:jc w:val="center"/>
              <w:rPr>
                <w:rFonts w:cs="Times New Roman"/>
                <w:sz w:val="20"/>
                <w:szCs w:val="20"/>
              </w:rPr>
            </w:pPr>
          </w:p>
          <w:p w:rsidR="0095096B" w:rsidRPr="002E2327" w:rsidRDefault="00D807B5" w:rsidP="0095096B">
            <w:pPr>
              <w:jc w:val="center"/>
              <w:rPr>
                <w:rFonts w:cs="Times New Roman"/>
                <w:sz w:val="20"/>
                <w:szCs w:val="20"/>
              </w:rPr>
            </w:pPr>
            <w:r>
              <w:rPr>
                <w:rFonts w:cs="Times New Roman"/>
                <w:sz w:val="20"/>
                <w:szCs w:val="20"/>
              </w:rPr>
              <w:t>1145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A87207" w:rsidRPr="002E2327" w:rsidRDefault="00D807B5" w:rsidP="00D807B5">
            <w:pPr>
              <w:jc w:val="center"/>
              <w:rPr>
                <w:rFonts w:cs="Times New Roman"/>
                <w:sz w:val="20"/>
                <w:szCs w:val="20"/>
              </w:rPr>
            </w:pPr>
            <w:r>
              <w:rPr>
                <w:rFonts w:cs="Times New Roman"/>
                <w:sz w:val="20"/>
                <w:szCs w:val="20"/>
              </w:rPr>
              <w:t>1146</w:t>
            </w: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A87207" w:rsidRPr="002E2327" w:rsidRDefault="0095096B" w:rsidP="00D807B5">
            <w:pPr>
              <w:rPr>
                <w:rFonts w:cs="Times New Roman"/>
                <w:sz w:val="20"/>
                <w:szCs w:val="20"/>
                <w:lang w:val="fr-CA"/>
              </w:rPr>
            </w:pPr>
            <w:r w:rsidRPr="002E2327">
              <w:rPr>
                <w:rFonts w:cs="Times New Roman"/>
                <w:sz w:val="20"/>
                <w:szCs w:val="20"/>
                <w:lang w:val="fr-CA"/>
              </w:rPr>
              <w:t>Avis de désistement déposés depuis la dernière parution</w:t>
            </w:r>
          </w:p>
        </w:tc>
      </w:tr>
    </w:tbl>
    <w:p w:rsidR="0095096B" w:rsidRPr="00D807B5" w:rsidRDefault="0095096B"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4F407D"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Default="00C01FC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296300" w:rsidTr="003B3977">
        <w:tc>
          <w:tcPr>
            <w:tcW w:w="4320" w:type="dxa"/>
            <w:shd w:val="clear" w:color="auto" w:fill="auto"/>
          </w:tcPr>
          <w:p w:rsidR="00C21644" w:rsidRPr="00A935AA" w:rsidRDefault="00296300" w:rsidP="005F1ED8">
            <w:pPr>
              <w:rPr>
                <w:b/>
                <w:sz w:val="20"/>
                <w:szCs w:val="20"/>
              </w:rPr>
            </w:pPr>
            <w:r>
              <w:rPr>
                <w:b/>
                <w:sz w:val="20"/>
                <w:szCs w:val="20"/>
              </w:rPr>
              <w:t>Lloyd Patrick Dettering</w:t>
            </w:r>
          </w:p>
          <w:p w:rsidR="00C21644" w:rsidRPr="00A935AA" w:rsidRDefault="00C21644" w:rsidP="005F1ED8">
            <w:pPr>
              <w:tabs>
                <w:tab w:val="left" w:pos="-1440"/>
                <w:tab w:val="left" w:pos="-720"/>
              </w:tabs>
              <w:rPr>
                <w:sz w:val="20"/>
                <w:szCs w:val="20"/>
              </w:rPr>
            </w:pPr>
            <w:r w:rsidRPr="00A935AA">
              <w:rPr>
                <w:sz w:val="20"/>
                <w:szCs w:val="20"/>
              </w:rPr>
              <w:tab/>
            </w:r>
            <w:r w:rsidR="00296300">
              <w:rPr>
                <w:sz w:val="20"/>
                <w:szCs w:val="20"/>
              </w:rPr>
              <w:t>Lloyd Patrick Dettering</w:t>
            </w:r>
          </w:p>
          <w:p w:rsidR="00C21644" w:rsidRPr="00F07CE7" w:rsidRDefault="00C21644" w:rsidP="005F1ED8">
            <w:pPr>
              <w:tabs>
                <w:tab w:val="left" w:pos="-1440"/>
                <w:tab w:val="left" w:pos="-720"/>
              </w:tabs>
              <w:rPr>
                <w:sz w:val="20"/>
                <w:szCs w:val="20"/>
                <w:lang w:val="en-US"/>
              </w:rPr>
            </w:pPr>
          </w:p>
          <w:p w:rsidR="00C21644" w:rsidRPr="00296300" w:rsidRDefault="00296300" w:rsidP="005F1ED8">
            <w:pPr>
              <w:tabs>
                <w:tab w:val="left" w:pos="-1440"/>
                <w:tab w:val="left" w:pos="-720"/>
              </w:tabs>
              <w:rPr>
                <w:sz w:val="20"/>
                <w:szCs w:val="20"/>
                <w:lang w:val="en-US"/>
              </w:rPr>
            </w:pPr>
            <w:r w:rsidRPr="00F07CE7">
              <w:rPr>
                <w:sz w:val="20"/>
                <w:szCs w:val="20"/>
                <w:lang w:val="en-US"/>
              </w:rPr>
              <w:tab/>
            </w:r>
            <w:r w:rsidRPr="00296300">
              <w:rPr>
                <w:sz w:val="20"/>
                <w:szCs w:val="20"/>
                <w:lang w:val="en-US"/>
              </w:rPr>
              <w:t>v. (38172</w:t>
            </w:r>
            <w:r w:rsidR="00C21644" w:rsidRPr="00296300">
              <w:rPr>
                <w:sz w:val="20"/>
                <w:szCs w:val="20"/>
                <w:lang w:val="en-US"/>
              </w:rPr>
              <w:t>)</w:t>
            </w:r>
          </w:p>
          <w:p w:rsidR="00C21644" w:rsidRPr="00296300" w:rsidRDefault="00C21644" w:rsidP="005F1ED8">
            <w:pPr>
              <w:tabs>
                <w:tab w:val="left" w:pos="-1440"/>
                <w:tab w:val="left" w:pos="-720"/>
              </w:tabs>
              <w:rPr>
                <w:sz w:val="20"/>
                <w:szCs w:val="20"/>
                <w:lang w:val="en-US"/>
              </w:rPr>
            </w:pPr>
          </w:p>
          <w:p w:rsidR="00C21644" w:rsidRPr="00A935AA" w:rsidRDefault="00296300" w:rsidP="005F1ED8">
            <w:pPr>
              <w:tabs>
                <w:tab w:val="left" w:pos="-1440"/>
                <w:tab w:val="left" w:pos="-720"/>
              </w:tabs>
              <w:rPr>
                <w:b/>
                <w:sz w:val="20"/>
                <w:szCs w:val="20"/>
              </w:rPr>
            </w:pPr>
            <w:r w:rsidRPr="00296300">
              <w:rPr>
                <w:b/>
                <w:sz w:val="20"/>
                <w:szCs w:val="20"/>
                <w:lang w:val="en-US"/>
              </w:rPr>
              <w:t>Her Majesty the Queen</w:t>
            </w:r>
            <w:r w:rsidR="00C21644" w:rsidRPr="00296300">
              <w:rPr>
                <w:sz w:val="20"/>
                <w:szCs w:val="20"/>
                <w:lang w:val="en-US"/>
              </w:rPr>
              <w:t xml:space="preserve"> </w:t>
            </w:r>
            <w:r w:rsidR="00C21644" w:rsidRPr="00A935AA">
              <w:rPr>
                <w:b/>
                <w:sz w:val="20"/>
                <w:szCs w:val="20"/>
              </w:rPr>
              <w:t>(</w:t>
            </w:r>
            <w:r w:rsidR="00C21644">
              <w:rPr>
                <w:b/>
                <w:sz w:val="20"/>
                <w:szCs w:val="20"/>
              </w:rPr>
              <w:t>Ont</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296300">
              <w:rPr>
                <w:sz w:val="20"/>
                <w:szCs w:val="20"/>
              </w:rPr>
              <w:t>Sandor Csanyi</w:t>
            </w:r>
          </w:p>
          <w:p w:rsidR="00C21644" w:rsidRPr="00A935AA" w:rsidRDefault="00C21644" w:rsidP="005F1ED8">
            <w:pPr>
              <w:tabs>
                <w:tab w:val="left" w:pos="-1440"/>
                <w:tab w:val="left" w:pos="-720"/>
              </w:tabs>
              <w:rPr>
                <w:sz w:val="20"/>
                <w:szCs w:val="20"/>
              </w:rPr>
            </w:pPr>
            <w:r w:rsidRPr="00A935AA">
              <w:rPr>
                <w:sz w:val="20"/>
                <w:szCs w:val="20"/>
              </w:rPr>
              <w:tab/>
            </w:r>
            <w:r w:rsidR="00296300">
              <w:rPr>
                <w:sz w:val="20"/>
                <w:szCs w:val="20"/>
              </w:rPr>
              <w:t>Corporation of the City of St. Catharines</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 xml:space="preserve">FILING DATE: </w:t>
            </w:r>
            <w:r w:rsidR="00296300">
              <w:rPr>
                <w:sz w:val="20"/>
                <w:szCs w:val="20"/>
              </w:rPr>
              <w:t>15</w:t>
            </w:r>
            <w:r w:rsidRPr="00A935AA">
              <w:rPr>
                <w:sz w:val="20"/>
                <w:szCs w:val="20"/>
              </w:rPr>
              <w:t>.</w:t>
            </w:r>
            <w:r w:rsidR="00E8544A">
              <w:rPr>
                <w:sz w:val="20"/>
                <w:szCs w:val="20"/>
              </w:rPr>
              <w:t>01</w:t>
            </w:r>
            <w:r w:rsidRPr="00A935AA">
              <w:rPr>
                <w:sz w:val="20"/>
                <w:szCs w:val="20"/>
              </w:rPr>
              <w:t>.201</w:t>
            </w:r>
            <w:r w:rsidR="00296300">
              <w:rPr>
                <w:sz w:val="20"/>
                <w:szCs w:val="20"/>
              </w:rPr>
              <w:t>8</w:t>
            </w:r>
          </w:p>
          <w:p w:rsidR="00C21644" w:rsidRPr="00A935AA" w:rsidRDefault="002657F2"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96300">
            <w:pPr>
              <w:rPr>
                <w:sz w:val="20"/>
                <w:szCs w:val="20"/>
              </w:rPr>
            </w:pPr>
          </w:p>
        </w:tc>
        <w:tc>
          <w:tcPr>
            <w:tcW w:w="4320" w:type="dxa"/>
            <w:shd w:val="clear" w:color="auto" w:fill="auto"/>
          </w:tcPr>
          <w:p w:rsidR="00C21644" w:rsidRPr="00F07CE7" w:rsidRDefault="00296300" w:rsidP="005F1ED8">
            <w:pPr>
              <w:keepNext/>
              <w:keepLines/>
              <w:tabs>
                <w:tab w:val="left" w:pos="-1440"/>
                <w:tab w:val="left" w:pos="-720"/>
              </w:tabs>
              <w:rPr>
                <w:b/>
                <w:sz w:val="20"/>
                <w:szCs w:val="20"/>
                <w:lang w:val="en-US"/>
              </w:rPr>
            </w:pPr>
            <w:r w:rsidRPr="00F07CE7">
              <w:rPr>
                <w:b/>
                <w:sz w:val="20"/>
                <w:szCs w:val="20"/>
                <w:lang w:val="en-US"/>
              </w:rPr>
              <w:t>Raynald Grenier</w:t>
            </w:r>
          </w:p>
          <w:p w:rsidR="00C21644" w:rsidRPr="00F07CE7" w:rsidRDefault="00C21644" w:rsidP="005F1ED8">
            <w:pPr>
              <w:keepNext/>
              <w:keepLines/>
              <w:tabs>
                <w:tab w:val="left" w:pos="-1440"/>
                <w:tab w:val="left" w:pos="-720"/>
              </w:tabs>
              <w:rPr>
                <w:sz w:val="20"/>
                <w:szCs w:val="20"/>
                <w:lang w:val="en-US"/>
              </w:rPr>
            </w:pPr>
            <w:r w:rsidRPr="00F07CE7">
              <w:rPr>
                <w:sz w:val="20"/>
                <w:szCs w:val="20"/>
                <w:lang w:val="en-US"/>
              </w:rPr>
              <w:tab/>
            </w:r>
            <w:r w:rsidR="00296300" w:rsidRPr="00F07CE7">
              <w:rPr>
                <w:sz w:val="20"/>
                <w:szCs w:val="20"/>
                <w:lang w:val="en-US"/>
              </w:rPr>
              <w:t>Raynald Grenier</w:t>
            </w:r>
          </w:p>
          <w:p w:rsidR="00C21644" w:rsidRPr="00F07CE7" w:rsidRDefault="00C21644" w:rsidP="005F1ED8">
            <w:pPr>
              <w:keepNext/>
              <w:keepLines/>
              <w:tabs>
                <w:tab w:val="left" w:pos="-1440"/>
                <w:tab w:val="left" w:pos="-720"/>
              </w:tabs>
              <w:rPr>
                <w:sz w:val="20"/>
                <w:szCs w:val="20"/>
                <w:lang w:val="en-US"/>
              </w:rPr>
            </w:pPr>
            <w:r w:rsidRPr="00F07CE7">
              <w:rPr>
                <w:sz w:val="20"/>
                <w:szCs w:val="20"/>
                <w:lang w:val="en-US"/>
              </w:rPr>
              <w:tab/>
            </w:r>
          </w:p>
          <w:p w:rsidR="00C21644" w:rsidRPr="00F07CE7" w:rsidRDefault="00296300" w:rsidP="005F1ED8">
            <w:pPr>
              <w:keepNext/>
              <w:keepLines/>
              <w:tabs>
                <w:tab w:val="left" w:pos="-1440"/>
                <w:tab w:val="left" w:pos="-720"/>
              </w:tabs>
              <w:rPr>
                <w:sz w:val="20"/>
                <w:szCs w:val="20"/>
                <w:lang w:val="en-US"/>
              </w:rPr>
            </w:pPr>
            <w:r w:rsidRPr="00F07CE7">
              <w:rPr>
                <w:sz w:val="20"/>
                <w:szCs w:val="20"/>
                <w:lang w:val="en-US"/>
              </w:rPr>
              <w:tab/>
              <w:t>c. (38155</w:t>
            </w:r>
            <w:r w:rsidR="00C21644" w:rsidRPr="00F07CE7">
              <w:rPr>
                <w:sz w:val="20"/>
                <w:szCs w:val="20"/>
                <w:lang w:val="en-US"/>
              </w:rPr>
              <w:t>)</w:t>
            </w:r>
          </w:p>
          <w:p w:rsidR="00C21644" w:rsidRPr="00F07CE7" w:rsidRDefault="00C21644" w:rsidP="005F1ED8">
            <w:pPr>
              <w:keepNext/>
              <w:keepLines/>
              <w:tabs>
                <w:tab w:val="left" w:pos="-1440"/>
                <w:tab w:val="left" w:pos="-720"/>
              </w:tabs>
              <w:rPr>
                <w:sz w:val="20"/>
                <w:szCs w:val="20"/>
                <w:lang w:val="en-US"/>
              </w:rPr>
            </w:pPr>
          </w:p>
          <w:p w:rsidR="00C21644" w:rsidRPr="00806A5B" w:rsidRDefault="00296300" w:rsidP="005F1ED8">
            <w:pPr>
              <w:keepNext/>
              <w:keepLines/>
              <w:tabs>
                <w:tab w:val="left" w:pos="-1440"/>
                <w:tab w:val="left" w:pos="-720"/>
              </w:tabs>
              <w:rPr>
                <w:b/>
                <w:sz w:val="20"/>
                <w:szCs w:val="20"/>
                <w:lang w:val="fr-CA"/>
              </w:rPr>
            </w:pPr>
            <w:r>
              <w:rPr>
                <w:b/>
                <w:sz w:val="20"/>
                <w:szCs w:val="20"/>
                <w:lang w:val="fr-CA"/>
              </w:rPr>
              <w:t>Procureure générale du Québec et autre</w:t>
            </w:r>
            <w:r w:rsidR="00C21644" w:rsidRPr="00806A5B">
              <w:rPr>
                <w:b/>
                <w:sz w:val="20"/>
                <w:szCs w:val="20"/>
                <w:lang w:val="fr-CA"/>
              </w:rPr>
              <w:t xml:space="preserve"> (Qc)</w:t>
            </w:r>
          </w:p>
          <w:p w:rsidR="00C21644" w:rsidRPr="00806A5B" w:rsidRDefault="00C21644" w:rsidP="005F1ED8">
            <w:pPr>
              <w:keepNext/>
              <w:keepLines/>
              <w:tabs>
                <w:tab w:val="left" w:pos="-1440"/>
                <w:tab w:val="left" w:pos="-720"/>
              </w:tabs>
              <w:rPr>
                <w:sz w:val="20"/>
                <w:szCs w:val="20"/>
                <w:lang w:val="fr-CA"/>
              </w:rPr>
            </w:pPr>
            <w:r w:rsidRPr="00806A5B">
              <w:rPr>
                <w:sz w:val="20"/>
                <w:szCs w:val="20"/>
                <w:lang w:val="fr-CA"/>
              </w:rPr>
              <w:tab/>
            </w:r>
            <w:r w:rsidR="00296300">
              <w:rPr>
                <w:sz w:val="20"/>
                <w:szCs w:val="20"/>
                <w:lang w:val="fr-CA"/>
              </w:rPr>
              <w:t>Stéphanie Quirion-Cantin</w:t>
            </w:r>
          </w:p>
          <w:p w:rsidR="00C21644" w:rsidRPr="00806A5B" w:rsidRDefault="00C21644" w:rsidP="005F1ED8">
            <w:pPr>
              <w:keepNext/>
              <w:keepLines/>
              <w:tabs>
                <w:tab w:val="left" w:pos="-1440"/>
                <w:tab w:val="left" w:pos="-720"/>
              </w:tabs>
              <w:rPr>
                <w:sz w:val="20"/>
                <w:szCs w:val="20"/>
                <w:lang w:val="fr-CA"/>
              </w:rPr>
            </w:pPr>
            <w:r w:rsidRPr="00806A5B">
              <w:rPr>
                <w:sz w:val="20"/>
                <w:szCs w:val="20"/>
                <w:lang w:val="fr-CA"/>
              </w:rPr>
              <w:tab/>
            </w:r>
            <w:r w:rsidR="00932806">
              <w:rPr>
                <w:sz w:val="20"/>
                <w:szCs w:val="20"/>
                <w:lang w:val="fr-CA"/>
              </w:rPr>
              <w:t>P.G</w:t>
            </w:r>
            <w:r w:rsidR="00296300">
              <w:rPr>
                <w:sz w:val="20"/>
                <w:szCs w:val="20"/>
                <w:lang w:val="fr-CA"/>
              </w:rPr>
              <w:t>. du Québec</w:t>
            </w:r>
          </w:p>
          <w:p w:rsidR="00C21644" w:rsidRPr="00806A5B" w:rsidRDefault="00C21644" w:rsidP="005F1ED8">
            <w:pPr>
              <w:keepNext/>
              <w:keepLines/>
              <w:tabs>
                <w:tab w:val="left" w:pos="-1440"/>
                <w:tab w:val="left" w:pos="-720"/>
              </w:tabs>
              <w:rPr>
                <w:sz w:val="20"/>
                <w:szCs w:val="20"/>
                <w:lang w:val="fr-CA"/>
              </w:rPr>
            </w:pPr>
          </w:p>
          <w:p w:rsidR="00C21644" w:rsidRPr="00806A5B" w:rsidRDefault="00C21644" w:rsidP="00296300">
            <w:pPr>
              <w:rPr>
                <w:sz w:val="20"/>
                <w:szCs w:val="20"/>
                <w:lang w:val="fr-CA"/>
              </w:rPr>
            </w:pPr>
            <w:r w:rsidRPr="00806A5B">
              <w:rPr>
                <w:sz w:val="20"/>
                <w:szCs w:val="20"/>
                <w:lang w:val="fr-CA"/>
              </w:rPr>
              <w:t xml:space="preserve">DATE DE PRODUCTION: </w:t>
            </w:r>
            <w:r w:rsidR="00E8544A">
              <w:rPr>
                <w:sz w:val="20"/>
                <w:szCs w:val="20"/>
                <w:lang w:val="fr-CA"/>
              </w:rPr>
              <w:t>2</w:t>
            </w:r>
            <w:r w:rsidR="00296300">
              <w:rPr>
                <w:sz w:val="20"/>
                <w:szCs w:val="20"/>
                <w:lang w:val="fr-CA"/>
              </w:rPr>
              <w:t>0</w:t>
            </w:r>
            <w:r w:rsidRPr="00806A5B">
              <w:rPr>
                <w:sz w:val="20"/>
                <w:szCs w:val="20"/>
                <w:lang w:val="fr-CA"/>
              </w:rPr>
              <w:t>.0</w:t>
            </w:r>
            <w:r w:rsidR="00296300">
              <w:rPr>
                <w:sz w:val="20"/>
                <w:szCs w:val="20"/>
                <w:lang w:val="fr-CA"/>
              </w:rPr>
              <w:t>3</w:t>
            </w:r>
            <w:r w:rsidRPr="00806A5B">
              <w:rPr>
                <w:sz w:val="20"/>
                <w:szCs w:val="20"/>
                <w:lang w:val="fr-CA"/>
              </w:rPr>
              <w:t>.201</w:t>
            </w:r>
            <w:r w:rsidR="00296300">
              <w:rPr>
                <w:sz w:val="20"/>
                <w:szCs w:val="20"/>
                <w:lang w:val="fr-CA"/>
              </w:rPr>
              <w:t>8</w:t>
            </w:r>
            <w:r w:rsidR="002657F2">
              <w:rPr>
                <w:sz w:val="20"/>
                <w:szCs w:val="20"/>
                <w:lang w:val="fr-CA"/>
              </w:rPr>
              <w:pict>
                <v:rect id="_x0000_i1026" style="width:108pt;height:1pt" o:hrpct="0" o:hralign="center" o:hrstd="t" o:hrnoshade="t" o:hr="t" fillcolor="black [3213]" stroked="f"/>
              </w:pict>
            </w:r>
          </w:p>
        </w:tc>
      </w:tr>
      <w:tr w:rsidR="00C21644" w:rsidRPr="00296300" w:rsidTr="003B3977">
        <w:tc>
          <w:tcPr>
            <w:tcW w:w="4320" w:type="dxa"/>
            <w:shd w:val="clear" w:color="auto" w:fill="auto"/>
          </w:tcPr>
          <w:p w:rsidR="00296300" w:rsidRPr="00A935AA" w:rsidRDefault="00296300" w:rsidP="00296300">
            <w:pPr>
              <w:rPr>
                <w:b/>
                <w:sz w:val="20"/>
                <w:szCs w:val="20"/>
              </w:rPr>
            </w:pPr>
            <w:r>
              <w:rPr>
                <w:b/>
                <w:sz w:val="20"/>
                <w:szCs w:val="20"/>
              </w:rPr>
              <w:t>John Charles Beima</w:t>
            </w:r>
          </w:p>
          <w:p w:rsidR="00296300" w:rsidRPr="00A935AA" w:rsidRDefault="00296300" w:rsidP="00296300">
            <w:pPr>
              <w:tabs>
                <w:tab w:val="left" w:pos="-1440"/>
                <w:tab w:val="left" w:pos="-720"/>
              </w:tabs>
              <w:rPr>
                <w:sz w:val="20"/>
                <w:szCs w:val="20"/>
              </w:rPr>
            </w:pPr>
            <w:r w:rsidRPr="00A935AA">
              <w:rPr>
                <w:sz w:val="20"/>
                <w:szCs w:val="20"/>
              </w:rPr>
              <w:tab/>
            </w:r>
            <w:r>
              <w:rPr>
                <w:sz w:val="20"/>
                <w:szCs w:val="20"/>
              </w:rPr>
              <w:t>John Charles Beima</w:t>
            </w:r>
          </w:p>
          <w:p w:rsidR="00296300" w:rsidRPr="00296300" w:rsidRDefault="00296300" w:rsidP="00296300">
            <w:pPr>
              <w:tabs>
                <w:tab w:val="left" w:pos="-1440"/>
                <w:tab w:val="left" w:pos="-720"/>
              </w:tabs>
              <w:rPr>
                <w:sz w:val="20"/>
                <w:szCs w:val="20"/>
                <w:lang w:val="en-US"/>
              </w:rPr>
            </w:pPr>
          </w:p>
          <w:p w:rsidR="00296300" w:rsidRPr="00296300" w:rsidRDefault="00296300" w:rsidP="00296300">
            <w:pPr>
              <w:tabs>
                <w:tab w:val="left" w:pos="-1440"/>
                <w:tab w:val="left" w:pos="-720"/>
              </w:tabs>
              <w:rPr>
                <w:sz w:val="20"/>
                <w:szCs w:val="20"/>
                <w:lang w:val="en-US"/>
              </w:rPr>
            </w:pPr>
            <w:r>
              <w:rPr>
                <w:sz w:val="20"/>
                <w:szCs w:val="20"/>
                <w:lang w:val="en-US"/>
              </w:rPr>
              <w:tab/>
              <w:t>v. (38178</w:t>
            </w:r>
            <w:r w:rsidRPr="00296300">
              <w:rPr>
                <w:sz w:val="20"/>
                <w:szCs w:val="20"/>
                <w:lang w:val="en-US"/>
              </w:rPr>
              <w:t>)</w:t>
            </w:r>
          </w:p>
          <w:p w:rsidR="00296300" w:rsidRPr="00296300" w:rsidRDefault="00296300" w:rsidP="00296300">
            <w:pPr>
              <w:tabs>
                <w:tab w:val="left" w:pos="-1440"/>
                <w:tab w:val="left" w:pos="-720"/>
              </w:tabs>
              <w:rPr>
                <w:sz w:val="20"/>
                <w:szCs w:val="20"/>
                <w:lang w:val="en-US"/>
              </w:rPr>
            </w:pPr>
          </w:p>
          <w:p w:rsidR="00296300" w:rsidRPr="00A935AA" w:rsidRDefault="00296300" w:rsidP="00296300">
            <w:pPr>
              <w:tabs>
                <w:tab w:val="left" w:pos="-1440"/>
                <w:tab w:val="left" w:pos="-720"/>
              </w:tabs>
              <w:rPr>
                <w:b/>
                <w:sz w:val="20"/>
                <w:szCs w:val="20"/>
              </w:rPr>
            </w:pPr>
            <w:r>
              <w:rPr>
                <w:b/>
                <w:sz w:val="20"/>
                <w:szCs w:val="20"/>
                <w:lang w:val="en-US"/>
              </w:rPr>
              <w:t xml:space="preserve">The Minister of National Revenue </w:t>
            </w:r>
            <w:r w:rsidRPr="00A935AA">
              <w:rPr>
                <w:b/>
                <w:sz w:val="20"/>
                <w:szCs w:val="20"/>
              </w:rPr>
              <w:t>(</w:t>
            </w:r>
            <w:r>
              <w:rPr>
                <w:b/>
                <w:sz w:val="20"/>
                <w:szCs w:val="20"/>
              </w:rPr>
              <w:t>F.C</w:t>
            </w:r>
            <w:r w:rsidRPr="00A935AA">
              <w:rPr>
                <w:b/>
                <w:sz w:val="20"/>
                <w:szCs w:val="20"/>
              </w:rPr>
              <w:t>.)</w:t>
            </w:r>
          </w:p>
          <w:p w:rsidR="00296300" w:rsidRPr="00A935AA" w:rsidRDefault="00296300" w:rsidP="00296300">
            <w:pPr>
              <w:tabs>
                <w:tab w:val="left" w:pos="-1440"/>
                <w:tab w:val="left" w:pos="-720"/>
              </w:tabs>
              <w:rPr>
                <w:sz w:val="20"/>
                <w:szCs w:val="20"/>
              </w:rPr>
            </w:pPr>
            <w:r w:rsidRPr="00A935AA">
              <w:rPr>
                <w:sz w:val="20"/>
                <w:szCs w:val="20"/>
              </w:rPr>
              <w:tab/>
            </w:r>
            <w:r>
              <w:rPr>
                <w:sz w:val="20"/>
                <w:szCs w:val="20"/>
              </w:rPr>
              <w:t>Belinda Schmid</w:t>
            </w:r>
          </w:p>
          <w:p w:rsidR="00296300" w:rsidRPr="00A935AA" w:rsidRDefault="00296300" w:rsidP="00296300">
            <w:pPr>
              <w:tabs>
                <w:tab w:val="left" w:pos="-1440"/>
                <w:tab w:val="left" w:pos="-720"/>
              </w:tabs>
              <w:rPr>
                <w:sz w:val="20"/>
                <w:szCs w:val="20"/>
              </w:rPr>
            </w:pPr>
            <w:r w:rsidRPr="00A935AA">
              <w:rPr>
                <w:sz w:val="20"/>
                <w:szCs w:val="20"/>
              </w:rPr>
              <w:tab/>
            </w:r>
            <w:r>
              <w:rPr>
                <w:sz w:val="20"/>
                <w:szCs w:val="20"/>
              </w:rPr>
              <w:t>A.G. of Canada</w:t>
            </w:r>
          </w:p>
          <w:p w:rsidR="00296300" w:rsidRPr="00A935AA" w:rsidRDefault="00296300" w:rsidP="00296300">
            <w:pPr>
              <w:tabs>
                <w:tab w:val="left" w:pos="-1440"/>
                <w:tab w:val="left" w:pos="-720"/>
              </w:tabs>
              <w:rPr>
                <w:sz w:val="20"/>
                <w:szCs w:val="20"/>
              </w:rPr>
            </w:pPr>
          </w:p>
          <w:p w:rsidR="00296300" w:rsidRPr="00A935AA" w:rsidRDefault="00296300" w:rsidP="00296300">
            <w:pPr>
              <w:rPr>
                <w:sz w:val="20"/>
                <w:szCs w:val="20"/>
              </w:rPr>
            </w:pPr>
            <w:r w:rsidRPr="00A935AA">
              <w:rPr>
                <w:sz w:val="20"/>
                <w:szCs w:val="20"/>
              </w:rPr>
              <w:t xml:space="preserve">FILING DATE: </w:t>
            </w:r>
            <w:r>
              <w:rPr>
                <w:sz w:val="20"/>
                <w:szCs w:val="20"/>
              </w:rPr>
              <w:t>16</w:t>
            </w:r>
            <w:r w:rsidRPr="00A935AA">
              <w:rPr>
                <w:sz w:val="20"/>
                <w:szCs w:val="20"/>
              </w:rPr>
              <w:t>.</w:t>
            </w:r>
            <w:r>
              <w:rPr>
                <w:sz w:val="20"/>
                <w:szCs w:val="20"/>
              </w:rPr>
              <w:t>04</w:t>
            </w:r>
            <w:r w:rsidRPr="00A935AA">
              <w:rPr>
                <w:sz w:val="20"/>
                <w:szCs w:val="20"/>
              </w:rPr>
              <w:t>.201</w:t>
            </w:r>
            <w:r>
              <w:rPr>
                <w:sz w:val="20"/>
                <w:szCs w:val="20"/>
              </w:rPr>
              <w:t>8</w:t>
            </w:r>
          </w:p>
          <w:p w:rsidR="00C21644" w:rsidRPr="00296300" w:rsidRDefault="002657F2" w:rsidP="00296300">
            <w:pPr>
              <w:rPr>
                <w:sz w:val="20"/>
                <w:szCs w:val="20"/>
                <w:lang w:val="fr-CA"/>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296300" w:rsidRDefault="00C21644" w:rsidP="00242AEE">
            <w:pPr>
              <w:jc w:val="center"/>
              <w:rPr>
                <w:sz w:val="20"/>
                <w:szCs w:val="20"/>
                <w:lang w:val="fr-CA"/>
              </w:rPr>
            </w:pPr>
          </w:p>
        </w:tc>
        <w:tc>
          <w:tcPr>
            <w:tcW w:w="4320" w:type="dxa"/>
            <w:shd w:val="clear" w:color="auto" w:fill="auto"/>
          </w:tcPr>
          <w:p w:rsidR="00296300" w:rsidRPr="00F07CE7" w:rsidRDefault="00296300" w:rsidP="00296300">
            <w:pPr>
              <w:rPr>
                <w:b/>
                <w:sz w:val="20"/>
                <w:szCs w:val="20"/>
                <w:lang w:val="fr-CA"/>
              </w:rPr>
            </w:pPr>
            <w:r w:rsidRPr="00F07CE7">
              <w:rPr>
                <w:b/>
                <w:sz w:val="20"/>
                <w:szCs w:val="20"/>
                <w:lang w:val="fr-CA"/>
              </w:rPr>
              <w:t>Claude-Alain Burdet in Trust et al.</w:t>
            </w:r>
          </w:p>
          <w:p w:rsidR="00296300" w:rsidRPr="00F07CE7" w:rsidRDefault="00296300" w:rsidP="00296300">
            <w:pPr>
              <w:tabs>
                <w:tab w:val="left" w:pos="-1440"/>
                <w:tab w:val="left" w:pos="-720"/>
              </w:tabs>
              <w:rPr>
                <w:sz w:val="20"/>
                <w:szCs w:val="20"/>
                <w:lang w:val="fr-CA"/>
              </w:rPr>
            </w:pPr>
            <w:r w:rsidRPr="00F07CE7">
              <w:rPr>
                <w:sz w:val="20"/>
                <w:szCs w:val="20"/>
                <w:lang w:val="fr-CA"/>
              </w:rPr>
              <w:tab/>
              <w:t>Claude-Alain Burdet</w:t>
            </w:r>
          </w:p>
          <w:p w:rsidR="00296300" w:rsidRPr="00F07CE7" w:rsidRDefault="00296300" w:rsidP="00296300">
            <w:pPr>
              <w:tabs>
                <w:tab w:val="left" w:pos="-1440"/>
                <w:tab w:val="left" w:pos="-720"/>
              </w:tabs>
              <w:ind w:left="720"/>
              <w:rPr>
                <w:sz w:val="20"/>
                <w:szCs w:val="20"/>
                <w:lang w:val="fr-CA"/>
              </w:rPr>
            </w:pPr>
            <w:r w:rsidRPr="00F07CE7">
              <w:rPr>
                <w:sz w:val="20"/>
                <w:szCs w:val="20"/>
                <w:lang w:val="fr-CA"/>
              </w:rPr>
              <w:t>Nelson Street Law Offices</w:t>
            </w:r>
          </w:p>
          <w:p w:rsidR="00296300" w:rsidRPr="00F07CE7" w:rsidRDefault="00296300" w:rsidP="00296300">
            <w:pPr>
              <w:tabs>
                <w:tab w:val="left" w:pos="-1440"/>
                <w:tab w:val="left" w:pos="-720"/>
              </w:tabs>
              <w:rPr>
                <w:sz w:val="20"/>
                <w:szCs w:val="20"/>
                <w:lang w:val="fr-CA"/>
              </w:rPr>
            </w:pPr>
          </w:p>
          <w:p w:rsidR="00296300" w:rsidRPr="00F07CE7" w:rsidRDefault="00296300" w:rsidP="00296300">
            <w:pPr>
              <w:tabs>
                <w:tab w:val="left" w:pos="-1440"/>
                <w:tab w:val="left" w:pos="-720"/>
              </w:tabs>
              <w:rPr>
                <w:sz w:val="20"/>
                <w:szCs w:val="20"/>
                <w:lang w:val="fr-CA"/>
              </w:rPr>
            </w:pPr>
            <w:r w:rsidRPr="00F07CE7">
              <w:rPr>
                <w:sz w:val="20"/>
                <w:szCs w:val="20"/>
                <w:lang w:val="fr-CA"/>
              </w:rPr>
              <w:tab/>
              <w:t>v. (38088)</w:t>
            </w:r>
          </w:p>
          <w:p w:rsidR="00296300" w:rsidRPr="00F07CE7" w:rsidRDefault="00296300" w:rsidP="00296300">
            <w:pPr>
              <w:tabs>
                <w:tab w:val="left" w:pos="-1440"/>
                <w:tab w:val="left" w:pos="-720"/>
              </w:tabs>
              <w:rPr>
                <w:sz w:val="20"/>
                <w:szCs w:val="20"/>
                <w:lang w:val="fr-CA"/>
              </w:rPr>
            </w:pPr>
          </w:p>
          <w:p w:rsidR="00296300" w:rsidRPr="00F07CE7" w:rsidRDefault="00296300" w:rsidP="00296300">
            <w:pPr>
              <w:tabs>
                <w:tab w:val="left" w:pos="-1440"/>
                <w:tab w:val="left" w:pos="-720"/>
              </w:tabs>
              <w:rPr>
                <w:b/>
                <w:sz w:val="20"/>
                <w:szCs w:val="20"/>
                <w:lang w:val="fr-CA"/>
              </w:rPr>
            </w:pPr>
            <w:r w:rsidRPr="00F07CE7">
              <w:rPr>
                <w:b/>
                <w:sz w:val="20"/>
                <w:szCs w:val="20"/>
                <w:lang w:val="fr-CA"/>
              </w:rPr>
              <w:t>Patrick Dewan et al.</w:t>
            </w:r>
            <w:r w:rsidRPr="00F07CE7">
              <w:rPr>
                <w:sz w:val="20"/>
                <w:szCs w:val="20"/>
                <w:lang w:val="fr-CA"/>
              </w:rPr>
              <w:t xml:space="preserve"> </w:t>
            </w:r>
            <w:r w:rsidRPr="00F07CE7">
              <w:rPr>
                <w:b/>
                <w:sz w:val="20"/>
                <w:szCs w:val="20"/>
                <w:lang w:val="fr-CA"/>
              </w:rPr>
              <w:t>(Ont.)</w:t>
            </w:r>
          </w:p>
          <w:p w:rsidR="00296300" w:rsidRPr="00A935AA" w:rsidRDefault="00296300" w:rsidP="00296300">
            <w:pPr>
              <w:tabs>
                <w:tab w:val="left" w:pos="-1440"/>
                <w:tab w:val="left" w:pos="-720"/>
              </w:tabs>
              <w:rPr>
                <w:sz w:val="20"/>
                <w:szCs w:val="20"/>
              </w:rPr>
            </w:pPr>
            <w:r w:rsidRPr="00F07CE7">
              <w:rPr>
                <w:sz w:val="20"/>
                <w:szCs w:val="20"/>
                <w:lang w:val="fr-CA"/>
              </w:rPr>
              <w:tab/>
            </w:r>
            <w:r>
              <w:rPr>
                <w:sz w:val="20"/>
                <w:szCs w:val="20"/>
              </w:rPr>
              <w:t>Kenneth Radnoff</w:t>
            </w:r>
          </w:p>
          <w:p w:rsidR="00296300" w:rsidRPr="00A935AA" w:rsidRDefault="00296300" w:rsidP="00296300">
            <w:pPr>
              <w:tabs>
                <w:tab w:val="left" w:pos="-1440"/>
                <w:tab w:val="left" w:pos="-720"/>
              </w:tabs>
              <w:rPr>
                <w:sz w:val="20"/>
                <w:szCs w:val="20"/>
              </w:rPr>
            </w:pPr>
            <w:r w:rsidRPr="00A935AA">
              <w:rPr>
                <w:sz w:val="20"/>
                <w:szCs w:val="20"/>
              </w:rPr>
              <w:tab/>
            </w:r>
            <w:r>
              <w:rPr>
                <w:sz w:val="20"/>
                <w:szCs w:val="20"/>
              </w:rPr>
              <w:t>Low Murchison Radnoff LLP</w:t>
            </w:r>
          </w:p>
          <w:p w:rsidR="00296300" w:rsidRPr="00A935AA" w:rsidRDefault="00296300" w:rsidP="00296300">
            <w:pPr>
              <w:tabs>
                <w:tab w:val="left" w:pos="-1440"/>
                <w:tab w:val="left" w:pos="-720"/>
              </w:tabs>
              <w:rPr>
                <w:sz w:val="20"/>
                <w:szCs w:val="20"/>
              </w:rPr>
            </w:pPr>
          </w:p>
          <w:p w:rsidR="00296300" w:rsidRPr="00A935AA" w:rsidRDefault="00296300" w:rsidP="00296300">
            <w:pPr>
              <w:rPr>
                <w:sz w:val="20"/>
                <w:szCs w:val="20"/>
              </w:rPr>
            </w:pPr>
            <w:r w:rsidRPr="00A935AA">
              <w:rPr>
                <w:sz w:val="20"/>
                <w:szCs w:val="20"/>
              </w:rPr>
              <w:t xml:space="preserve">FILING DATE: </w:t>
            </w:r>
            <w:r>
              <w:rPr>
                <w:sz w:val="20"/>
                <w:szCs w:val="20"/>
              </w:rPr>
              <w:t>27</w:t>
            </w:r>
            <w:r w:rsidRPr="00A935AA">
              <w:rPr>
                <w:sz w:val="20"/>
                <w:szCs w:val="20"/>
              </w:rPr>
              <w:t>.</w:t>
            </w:r>
            <w:r>
              <w:rPr>
                <w:sz w:val="20"/>
                <w:szCs w:val="20"/>
              </w:rPr>
              <w:t>04</w:t>
            </w:r>
            <w:r w:rsidRPr="00A935AA">
              <w:rPr>
                <w:sz w:val="20"/>
                <w:szCs w:val="20"/>
              </w:rPr>
              <w:t>.201</w:t>
            </w:r>
            <w:r>
              <w:rPr>
                <w:sz w:val="20"/>
                <w:szCs w:val="20"/>
              </w:rPr>
              <w:t>8</w:t>
            </w:r>
          </w:p>
          <w:p w:rsidR="00C21644" w:rsidRDefault="002657F2" w:rsidP="00296300">
            <w:pPr>
              <w:rPr>
                <w:sz w:val="20"/>
                <w:szCs w:val="20"/>
                <w:lang w:val="fr-CA"/>
              </w:rPr>
            </w:pPr>
            <w:r>
              <w:rPr>
                <w:sz w:val="20"/>
                <w:szCs w:val="20"/>
                <w:lang w:val="fr-CA"/>
              </w:rPr>
              <w:pict>
                <v:rect id="_x0000_i1028" style="width:108pt;height:1pt" o:hrpct="0" o:hralign="center" o:hrstd="t" o:hrnoshade="t" o:hr="t" fillcolor="black [3213]" stroked="f"/>
              </w:pict>
            </w:r>
          </w:p>
          <w:p w:rsidR="00296300" w:rsidRPr="00296300" w:rsidRDefault="00296300" w:rsidP="00296300">
            <w:pPr>
              <w:rPr>
                <w:sz w:val="20"/>
                <w:szCs w:val="20"/>
                <w:lang w:val="en-US"/>
              </w:rPr>
            </w:pPr>
          </w:p>
        </w:tc>
      </w:tr>
      <w:tr w:rsidR="00C21644" w:rsidRPr="004F407D" w:rsidTr="003B3977">
        <w:tc>
          <w:tcPr>
            <w:tcW w:w="4320" w:type="dxa"/>
            <w:shd w:val="clear" w:color="auto" w:fill="auto"/>
          </w:tcPr>
          <w:p w:rsidR="00296300" w:rsidRPr="004F407D" w:rsidRDefault="00296300" w:rsidP="00296300">
            <w:pPr>
              <w:rPr>
                <w:b/>
                <w:sz w:val="20"/>
                <w:szCs w:val="20"/>
                <w:lang w:val="en-US"/>
              </w:rPr>
            </w:pPr>
            <w:r w:rsidRPr="004F407D">
              <w:rPr>
                <w:b/>
                <w:sz w:val="20"/>
                <w:szCs w:val="20"/>
                <w:lang w:val="en-US"/>
              </w:rPr>
              <w:t>Randy T. Jalava</w:t>
            </w:r>
          </w:p>
          <w:p w:rsidR="00932806" w:rsidRPr="00932806" w:rsidRDefault="00932806" w:rsidP="00932806">
            <w:pPr>
              <w:tabs>
                <w:tab w:val="left" w:pos="-1440"/>
                <w:tab w:val="left" w:pos="-720"/>
              </w:tabs>
              <w:ind w:left="720"/>
              <w:rPr>
                <w:sz w:val="20"/>
                <w:szCs w:val="20"/>
                <w:lang w:val="en-US"/>
              </w:rPr>
            </w:pPr>
            <w:r w:rsidRPr="00932806">
              <w:rPr>
                <w:sz w:val="20"/>
                <w:szCs w:val="20"/>
                <w:lang w:val="en-US"/>
              </w:rPr>
              <w:t>Julia Ross</w:t>
            </w:r>
            <w:r w:rsidRPr="00932806">
              <w:rPr>
                <w:sz w:val="20"/>
                <w:szCs w:val="20"/>
                <w:lang w:val="en-US"/>
              </w:rPr>
              <w:br/>
              <w:t>Hunter Litigation Chambers Law Corporation</w:t>
            </w:r>
          </w:p>
          <w:p w:rsidR="00296300" w:rsidRPr="00932806" w:rsidRDefault="00296300" w:rsidP="00296300">
            <w:pPr>
              <w:tabs>
                <w:tab w:val="left" w:pos="-1440"/>
                <w:tab w:val="left" w:pos="-720"/>
              </w:tabs>
              <w:rPr>
                <w:sz w:val="20"/>
                <w:szCs w:val="20"/>
                <w:lang w:val="en-US"/>
              </w:rPr>
            </w:pPr>
          </w:p>
          <w:p w:rsidR="00296300" w:rsidRPr="00F07CE7" w:rsidRDefault="00296300" w:rsidP="00296300">
            <w:pPr>
              <w:tabs>
                <w:tab w:val="left" w:pos="-1440"/>
                <w:tab w:val="left" w:pos="-720"/>
              </w:tabs>
              <w:rPr>
                <w:sz w:val="20"/>
                <w:szCs w:val="20"/>
                <w:lang w:val="fr-CA"/>
              </w:rPr>
            </w:pPr>
            <w:r w:rsidRPr="00932806">
              <w:rPr>
                <w:sz w:val="20"/>
                <w:szCs w:val="20"/>
                <w:lang w:val="en-US"/>
              </w:rPr>
              <w:tab/>
            </w:r>
            <w:r w:rsidRPr="00F07CE7">
              <w:rPr>
                <w:sz w:val="20"/>
                <w:szCs w:val="20"/>
                <w:lang w:val="fr-CA"/>
              </w:rPr>
              <w:t>v. (38119)</w:t>
            </w:r>
          </w:p>
          <w:p w:rsidR="00296300" w:rsidRPr="00F07CE7" w:rsidRDefault="00296300" w:rsidP="00296300">
            <w:pPr>
              <w:tabs>
                <w:tab w:val="left" w:pos="-1440"/>
                <w:tab w:val="left" w:pos="-720"/>
              </w:tabs>
              <w:rPr>
                <w:sz w:val="20"/>
                <w:szCs w:val="20"/>
                <w:lang w:val="fr-CA"/>
              </w:rPr>
            </w:pPr>
          </w:p>
          <w:p w:rsidR="00296300" w:rsidRPr="00F07CE7" w:rsidRDefault="00296300" w:rsidP="00296300">
            <w:pPr>
              <w:tabs>
                <w:tab w:val="left" w:pos="-1440"/>
                <w:tab w:val="left" w:pos="-720"/>
              </w:tabs>
              <w:rPr>
                <w:b/>
                <w:sz w:val="20"/>
                <w:szCs w:val="20"/>
                <w:lang w:val="en-US"/>
              </w:rPr>
            </w:pPr>
            <w:r w:rsidRPr="00296300">
              <w:rPr>
                <w:b/>
                <w:sz w:val="20"/>
                <w:szCs w:val="20"/>
                <w:lang w:val="fr-CA"/>
              </w:rPr>
              <w:t xml:space="preserve">Terry Webster et el. </w:t>
            </w:r>
            <w:r w:rsidRPr="00F07CE7">
              <w:rPr>
                <w:b/>
                <w:sz w:val="20"/>
                <w:szCs w:val="20"/>
                <w:lang w:val="en-US"/>
              </w:rPr>
              <w:t>(B.C.)</w:t>
            </w:r>
          </w:p>
          <w:p w:rsidR="00296300" w:rsidRPr="00A935AA" w:rsidRDefault="00296300" w:rsidP="00296300">
            <w:pPr>
              <w:tabs>
                <w:tab w:val="left" w:pos="-1440"/>
                <w:tab w:val="left" w:pos="-720"/>
              </w:tabs>
              <w:rPr>
                <w:sz w:val="20"/>
                <w:szCs w:val="20"/>
              </w:rPr>
            </w:pPr>
            <w:r w:rsidRPr="00F07CE7">
              <w:rPr>
                <w:sz w:val="20"/>
                <w:szCs w:val="20"/>
                <w:lang w:val="en-US"/>
              </w:rPr>
              <w:tab/>
            </w:r>
            <w:r>
              <w:rPr>
                <w:sz w:val="20"/>
                <w:szCs w:val="20"/>
              </w:rPr>
              <w:t>Terry Webster</w:t>
            </w:r>
          </w:p>
          <w:p w:rsidR="00296300" w:rsidRPr="00A935AA" w:rsidRDefault="00296300" w:rsidP="00296300">
            <w:pPr>
              <w:tabs>
                <w:tab w:val="left" w:pos="-1440"/>
                <w:tab w:val="left" w:pos="-720"/>
              </w:tabs>
              <w:rPr>
                <w:sz w:val="20"/>
                <w:szCs w:val="20"/>
              </w:rPr>
            </w:pPr>
          </w:p>
          <w:p w:rsidR="00296300" w:rsidRPr="00A935AA" w:rsidRDefault="00296300" w:rsidP="00296300">
            <w:pPr>
              <w:rPr>
                <w:sz w:val="20"/>
                <w:szCs w:val="20"/>
              </w:rPr>
            </w:pPr>
            <w:r w:rsidRPr="00A935AA">
              <w:rPr>
                <w:sz w:val="20"/>
                <w:szCs w:val="20"/>
              </w:rPr>
              <w:t xml:space="preserve">FILING DATE: </w:t>
            </w:r>
            <w:r>
              <w:rPr>
                <w:sz w:val="20"/>
                <w:szCs w:val="20"/>
              </w:rPr>
              <w:t>03</w:t>
            </w:r>
            <w:r w:rsidRPr="00A935AA">
              <w:rPr>
                <w:sz w:val="20"/>
                <w:szCs w:val="20"/>
              </w:rPr>
              <w:t>.</w:t>
            </w:r>
            <w:r>
              <w:rPr>
                <w:sz w:val="20"/>
                <w:szCs w:val="20"/>
              </w:rPr>
              <w:t>05</w:t>
            </w:r>
            <w:r w:rsidRPr="00A935AA">
              <w:rPr>
                <w:sz w:val="20"/>
                <w:szCs w:val="20"/>
              </w:rPr>
              <w:t>.201</w:t>
            </w:r>
            <w:r>
              <w:rPr>
                <w:sz w:val="20"/>
                <w:szCs w:val="20"/>
              </w:rPr>
              <w:t>8</w:t>
            </w:r>
          </w:p>
          <w:p w:rsidR="00C21644" w:rsidRPr="00296300" w:rsidRDefault="002657F2" w:rsidP="00296300">
            <w:pPr>
              <w:rPr>
                <w:sz w:val="20"/>
                <w:szCs w:val="20"/>
                <w:lang w:val="en-US"/>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296300" w:rsidRDefault="00C21644" w:rsidP="00242AEE">
            <w:pPr>
              <w:jc w:val="center"/>
              <w:rPr>
                <w:sz w:val="20"/>
                <w:szCs w:val="20"/>
                <w:lang w:val="en-US"/>
              </w:rPr>
            </w:pPr>
          </w:p>
        </w:tc>
        <w:tc>
          <w:tcPr>
            <w:tcW w:w="4320" w:type="dxa"/>
            <w:shd w:val="clear" w:color="auto" w:fill="auto"/>
          </w:tcPr>
          <w:p w:rsidR="00296300" w:rsidRPr="00296300" w:rsidRDefault="00296300" w:rsidP="00296300">
            <w:pPr>
              <w:keepNext/>
              <w:keepLines/>
              <w:tabs>
                <w:tab w:val="left" w:pos="-1440"/>
                <w:tab w:val="left" w:pos="-720"/>
              </w:tabs>
              <w:rPr>
                <w:b/>
                <w:sz w:val="20"/>
                <w:szCs w:val="20"/>
                <w:lang w:val="en-US"/>
              </w:rPr>
            </w:pPr>
            <w:r>
              <w:rPr>
                <w:b/>
                <w:sz w:val="20"/>
                <w:szCs w:val="20"/>
                <w:lang w:val="en-US"/>
              </w:rPr>
              <w:t>M.C.</w:t>
            </w:r>
          </w:p>
          <w:p w:rsidR="00296300" w:rsidRPr="00F07CE7" w:rsidRDefault="00296300" w:rsidP="00296300">
            <w:pPr>
              <w:keepNext/>
              <w:keepLines/>
              <w:tabs>
                <w:tab w:val="left" w:pos="-1440"/>
                <w:tab w:val="left" w:pos="-720"/>
              </w:tabs>
              <w:rPr>
                <w:sz w:val="20"/>
                <w:szCs w:val="20"/>
                <w:lang w:val="en-US"/>
              </w:rPr>
            </w:pPr>
            <w:r w:rsidRPr="00296300">
              <w:rPr>
                <w:sz w:val="20"/>
                <w:szCs w:val="20"/>
                <w:lang w:val="en-US"/>
              </w:rPr>
              <w:tab/>
            </w:r>
            <w:r w:rsidR="0070480C" w:rsidRPr="00F07CE7">
              <w:rPr>
                <w:sz w:val="20"/>
                <w:szCs w:val="20"/>
                <w:lang w:val="en-US"/>
              </w:rPr>
              <w:t>Luc Arnault</w:t>
            </w:r>
          </w:p>
          <w:p w:rsidR="0070480C" w:rsidRPr="00F07CE7" w:rsidRDefault="0070480C" w:rsidP="0070480C">
            <w:pPr>
              <w:keepNext/>
              <w:keepLines/>
              <w:tabs>
                <w:tab w:val="left" w:pos="-1440"/>
                <w:tab w:val="left" w:pos="-720"/>
              </w:tabs>
              <w:ind w:left="720"/>
              <w:rPr>
                <w:sz w:val="20"/>
                <w:szCs w:val="20"/>
                <w:lang w:val="en-US"/>
              </w:rPr>
            </w:pPr>
            <w:r w:rsidRPr="00F07CE7">
              <w:rPr>
                <w:sz w:val="20"/>
                <w:szCs w:val="20"/>
                <w:lang w:val="en-US"/>
              </w:rPr>
              <w:t>Arnault Thibault Cléroux</w:t>
            </w:r>
          </w:p>
          <w:p w:rsidR="00296300" w:rsidRPr="00F07CE7" w:rsidRDefault="00296300" w:rsidP="00296300">
            <w:pPr>
              <w:keepNext/>
              <w:keepLines/>
              <w:tabs>
                <w:tab w:val="left" w:pos="-1440"/>
                <w:tab w:val="left" w:pos="-720"/>
              </w:tabs>
              <w:rPr>
                <w:sz w:val="20"/>
                <w:szCs w:val="20"/>
                <w:lang w:val="en-US"/>
              </w:rPr>
            </w:pPr>
            <w:r w:rsidRPr="00F07CE7">
              <w:rPr>
                <w:sz w:val="20"/>
                <w:szCs w:val="20"/>
                <w:lang w:val="en-US"/>
              </w:rPr>
              <w:tab/>
            </w:r>
          </w:p>
          <w:p w:rsidR="00296300" w:rsidRPr="0070480C" w:rsidRDefault="00296300" w:rsidP="00296300">
            <w:pPr>
              <w:keepNext/>
              <w:keepLines/>
              <w:tabs>
                <w:tab w:val="left" w:pos="-1440"/>
                <w:tab w:val="left" w:pos="-720"/>
              </w:tabs>
              <w:rPr>
                <w:sz w:val="20"/>
                <w:szCs w:val="20"/>
                <w:lang w:val="fr-CA"/>
              </w:rPr>
            </w:pPr>
            <w:r w:rsidRPr="00F07CE7">
              <w:rPr>
                <w:sz w:val="20"/>
                <w:szCs w:val="20"/>
                <w:lang w:val="en-US"/>
              </w:rPr>
              <w:tab/>
            </w:r>
            <w:r w:rsidRPr="0070480C">
              <w:rPr>
                <w:sz w:val="20"/>
                <w:szCs w:val="20"/>
                <w:lang w:val="fr-CA"/>
              </w:rPr>
              <w:t>c. (38131)</w:t>
            </w:r>
          </w:p>
          <w:p w:rsidR="00296300" w:rsidRPr="0070480C" w:rsidRDefault="00296300" w:rsidP="00296300">
            <w:pPr>
              <w:keepNext/>
              <w:keepLines/>
              <w:tabs>
                <w:tab w:val="left" w:pos="-1440"/>
                <w:tab w:val="left" w:pos="-720"/>
              </w:tabs>
              <w:rPr>
                <w:sz w:val="20"/>
                <w:szCs w:val="20"/>
                <w:lang w:val="fr-CA"/>
              </w:rPr>
            </w:pPr>
          </w:p>
          <w:p w:rsidR="00296300" w:rsidRPr="00806A5B" w:rsidRDefault="0070480C" w:rsidP="00296300">
            <w:pPr>
              <w:keepNext/>
              <w:keepLines/>
              <w:tabs>
                <w:tab w:val="left" w:pos="-1440"/>
                <w:tab w:val="left" w:pos="-720"/>
              </w:tabs>
              <w:rPr>
                <w:b/>
                <w:sz w:val="20"/>
                <w:szCs w:val="20"/>
                <w:lang w:val="fr-CA"/>
              </w:rPr>
            </w:pPr>
            <w:r>
              <w:rPr>
                <w:b/>
                <w:sz w:val="20"/>
                <w:szCs w:val="20"/>
                <w:lang w:val="fr-CA"/>
              </w:rPr>
              <w:t xml:space="preserve">Z.H. </w:t>
            </w:r>
            <w:r w:rsidR="00296300" w:rsidRPr="00806A5B">
              <w:rPr>
                <w:b/>
                <w:sz w:val="20"/>
                <w:szCs w:val="20"/>
                <w:lang w:val="fr-CA"/>
              </w:rPr>
              <w:t>(Qc)</w:t>
            </w:r>
          </w:p>
          <w:p w:rsidR="00296300" w:rsidRPr="00806A5B" w:rsidRDefault="00296300" w:rsidP="00296300">
            <w:pPr>
              <w:keepNext/>
              <w:keepLines/>
              <w:tabs>
                <w:tab w:val="left" w:pos="-1440"/>
                <w:tab w:val="left" w:pos="-720"/>
              </w:tabs>
              <w:rPr>
                <w:sz w:val="20"/>
                <w:szCs w:val="20"/>
                <w:lang w:val="fr-CA"/>
              </w:rPr>
            </w:pPr>
            <w:r w:rsidRPr="00806A5B">
              <w:rPr>
                <w:sz w:val="20"/>
                <w:szCs w:val="20"/>
                <w:lang w:val="fr-CA"/>
              </w:rPr>
              <w:tab/>
            </w:r>
            <w:r w:rsidR="0070480C">
              <w:rPr>
                <w:sz w:val="20"/>
                <w:szCs w:val="20"/>
                <w:lang w:val="fr-CA"/>
              </w:rPr>
              <w:t>Z.H.</w:t>
            </w:r>
          </w:p>
          <w:p w:rsidR="00296300" w:rsidRPr="00806A5B" w:rsidRDefault="00296300" w:rsidP="00296300">
            <w:pPr>
              <w:keepNext/>
              <w:keepLines/>
              <w:tabs>
                <w:tab w:val="left" w:pos="-1440"/>
                <w:tab w:val="left" w:pos="-720"/>
              </w:tabs>
              <w:rPr>
                <w:sz w:val="20"/>
                <w:szCs w:val="20"/>
                <w:lang w:val="fr-CA"/>
              </w:rPr>
            </w:pPr>
          </w:p>
          <w:p w:rsidR="00C21644" w:rsidRDefault="00296300" w:rsidP="0070480C">
            <w:pPr>
              <w:rPr>
                <w:sz w:val="20"/>
                <w:szCs w:val="20"/>
                <w:lang w:val="fr-CA"/>
              </w:rPr>
            </w:pPr>
            <w:r w:rsidRPr="00806A5B">
              <w:rPr>
                <w:sz w:val="20"/>
                <w:szCs w:val="20"/>
                <w:lang w:val="fr-CA"/>
              </w:rPr>
              <w:t xml:space="preserve">DATE DE PRODUCTION: </w:t>
            </w:r>
            <w:r>
              <w:rPr>
                <w:sz w:val="20"/>
                <w:szCs w:val="20"/>
                <w:lang w:val="fr-CA"/>
              </w:rPr>
              <w:t>2</w:t>
            </w:r>
            <w:r w:rsidR="0070480C">
              <w:rPr>
                <w:sz w:val="20"/>
                <w:szCs w:val="20"/>
                <w:lang w:val="fr-CA"/>
              </w:rPr>
              <w:t>2</w:t>
            </w:r>
            <w:r w:rsidRPr="00806A5B">
              <w:rPr>
                <w:sz w:val="20"/>
                <w:szCs w:val="20"/>
                <w:lang w:val="fr-CA"/>
              </w:rPr>
              <w:t>.0</w:t>
            </w:r>
            <w:r w:rsidR="0070480C">
              <w:rPr>
                <w:sz w:val="20"/>
                <w:szCs w:val="20"/>
                <w:lang w:val="fr-CA"/>
              </w:rPr>
              <w:t>5</w:t>
            </w:r>
            <w:r w:rsidRPr="00806A5B">
              <w:rPr>
                <w:sz w:val="20"/>
                <w:szCs w:val="20"/>
                <w:lang w:val="fr-CA"/>
              </w:rPr>
              <w:t>.201</w:t>
            </w:r>
            <w:r>
              <w:rPr>
                <w:sz w:val="20"/>
                <w:szCs w:val="20"/>
                <w:lang w:val="fr-CA"/>
              </w:rPr>
              <w:t>8</w:t>
            </w:r>
            <w:r w:rsidR="002657F2">
              <w:rPr>
                <w:sz w:val="20"/>
                <w:szCs w:val="20"/>
                <w:lang w:val="fr-CA"/>
              </w:rPr>
              <w:pict>
                <v:rect id="_x0000_i1030" style="width:108pt;height:1pt" o:hrpct="0" o:hralign="center" o:hrstd="t" o:hrnoshade="t" o:hr="t" fillcolor="black [3213]" stroked="f"/>
              </w:pict>
            </w:r>
          </w:p>
          <w:p w:rsidR="0070480C" w:rsidRPr="0070480C" w:rsidRDefault="0070480C" w:rsidP="0070480C">
            <w:pPr>
              <w:rPr>
                <w:sz w:val="20"/>
                <w:szCs w:val="20"/>
                <w:lang w:val="fr-CA"/>
              </w:rPr>
            </w:pPr>
          </w:p>
        </w:tc>
      </w:tr>
      <w:tr w:rsidR="0070480C" w:rsidRPr="0070480C" w:rsidTr="003B3977">
        <w:tc>
          <w:tcPr>
            <w:tcW w:w="4320" w:type="dxa"/>
            <w:shd w:val="clear" w:color="auto" w:fill="auto"/>
          </w:tcPr>
          <w:p w:rsidR="0070480C" w:rsidRPr="005554A2" w:rsidRDefault="005554A2" w:rsidP="0070480C">
            <w:pPr>
              <w:rPr>
                <w:b/>
                <w:sz w:val="20"/>
                <w:szCs w:val="20"/>
                <w:lang w:val="en-US"/>
              </w:rPr>
            </w:pPr>
            <w:r w:rsidRPr="005554A2">
              <w:rPr>
                <w:b/>
                <w:sz w:val="20"/>
                <w:szCs w:val="20"/>
                <w:lang w:val="en-US"/>
              </w:rPr>
              <w:t xml:space="preserve">Corporal </w:t>
            </w:r>
            <w:r w:rsidR="0070480C" w:rsidRPr="005554A2">
              <w:rPr>
                <w:b/>
                <w:sz w:val="20"/>
                <w:szCs w:val="20"/>
                <w:lang w:val="en-US"/>
              </w:rPr>
              <w:t>John Joseph Higgins</w:t>
            </w:r>
          </w:p>
          <w:p w:rsidR="0070480C" w:rsidRPr="0070480C" w:rsidRDefault="0070480C" w:rsidP="0070480C">
            <w:pPr>
              <w:tabs>
                <w:tab w:val="left" w:pos="-1440"/>
                <w:tab w:val="left" w:pos="-720"/>
              </w:tabs>
              <w:rPr>
                <w:sz w:val="20"/>
                <w:szCs w:val="20"/>
                <w:lang w:val="en-US"/>
              </w:rPr>
            </w:pPr>
            <w:r w:rsidRPr="005554A2">
              <w:rPr>
                <w:sz w:val="20"/>
                <w:szCs w:val="20"/>
                <w:lang w:val="en-US"/>
              </w:rPr>
              <w:tab/>
            </w:r>
            <w:r w:rsidR="005554A2" w:rsidRPr="005554A2">
              <w:rPr>
                <w:sz w:val="20"/>
                <w:szCs w:val="20"/>
                <w:lang w:val="en-US"/>
              </w:rPr>
              <w:t xml:space="preserve">Corporal </w:t>
            </w:r>
            <w:r w:rsidRPr="0070480C">
              <w:rPr>
                <w:sz w:val="20"/>
                <w:szCs w:val="20"/>
                <w:lang w:val="en-US"/>
              </w:rPr>
              <w:t>John Joseph Higgins</w:t>
            </w:r>
          </w:p>
          <w:p w:rsidR="0070480C" w:rsidRPr="0070480C" w:rsidRDefault="0070480C" w:rsidP="0070480C">
            <w:pPr>
              <w:tabs>
                <w:tab w:val="left" w:pos="-1440"/>
                <w:tab w:val="left" w:pos="-720"/>
              </w:tabs>
              <w:rPr>
                <w:sz w:val="20"/>
                <w:szCs w:val="20"/>
                <w:lang w:val="en-US"/>
              </w:rPr>
            </w:pPr>
          </w:p>
          <w:p w:rsidR="0070480C" w:rsidRPr="0070480C" w:rsidRDefault="0070480C" w:rsidP="0070480C">
            <w:pPr>
              <w:tabs>
                <w:tab w:val="left" w:pos="-1440"/>
                <w:tab w:val="left" w:pos="-720"/>
              </w:tabs>
              <w:rPr>
                <w:sz w:val="20"/>
                <w:szCs w:val="20"/>
                <w:lang w:val="en-US"/>
              </w:rPr>
            </w:pPr>
            <w:r w:rsidRPr="0070480C">
              <w:rPr>
                <w:sz w:val="20"/>
                <w:szCs w:val="20"/>
                <w:lang w:val="en-US"/>
              </w:rPr>
              <w:tab/>
              <w:t>v. (38177)</w:t>
            </w:r>
          </w:p>
          <w:p w:rsidR="0070480C" w:rsidRPr="0070480C" w:rsidRDefault="0070480C" w:rsidP="0070480C">
            <w:pPr>
              <w:tabs>
                <w:tab w:val="left" w:pos="-1440"/>
                <w:tab w:val="left" w:pos="-720"/>
              </w:tabs>
              <w:rPr>
                <w:sz w:val="20"/>
                <w:szCs w:val="20"/>
                <w:lang w:val="en-US"/>
              </w:rPr>
            </w:pPr>
          </w:p>
          <w:p w:rsidR="0070480C" w:rsidRPr="0070480C" w:rsidRDefault="0070480C" w:rsidP="0070480C">
            <w:pPr>
              <w:tabs>
                <w:tab w:val="left" w:pos="-1440"/>
                <w:tab w:val="left" w:pos="-720"/>
              </w:tabs>
              <w:rPr>
                <w:b/>
                <w:sz w:val="20"/>
                <w:szCs w:val="20"/>
                <w:lang w:val="en-US"/>
              </w:rPr>
            </w:pPr>
            <w:r w:rsidRPr="0070480C">
              <w:rPr>
                <w:b/>
                <w:sz w:val="20"/>
                <w:szCs w:val="20"/>
                <w:lang w:val="en-US"/>
              </w:rPr>
              <w:t>Attorney General of Canada (</w:t>
            </w:r>
            <w:r>
              <w:rPr>
                <w:b/>
                <w:sz w:val="20"/>
                <w:szCs w:val="20"/>
                <w:lang w:val="en-US"/>
              </w:rPr>
              <w:t>F</w:t>
            </w:r>
            <w:r w:rsidRPr="0070480C">
              <w:rPr>
                <w:b/>
                <w:sz w:val="20"/>
                <w:szCs w:val="20"/>
                <w:lang w:val="en-US"/>
              </w:rPr>
              <w:t>.C.)</w:t>
            </w:r>
          </w:p>
          <w:p w:rsidR="0070480C" w:rsidRDefault="0070480C" w:rsidP="0070480C">
            <w:pPr>
              <w:tabs>
                <w:tab w:val="left" w:pos="-1440"/>
                <w:tab w:val="left" w:pos="-720"/>
              </w:tabs>
              <w:rPr>
                <w:sz w:val="20"/>
                <w:szCs w:val="20"/>
              </w:rPr>
            </w:pPr>
            <w:r w:rsidRPr="0070480C">
              <w:rPr>
                <w:sz w:val="20"/>
                <w:szCs w:val="20"/>
                <w:lang w:val="en-US"/>
              </w:rPr>
              <w:tab/>
            </w:r>
            <w:r>
              <w:rPr>
                <w:sz w:val="20"/>
                <w:szCs w:val="20"/>
              </w:rPr>
              <w:t>Max Binnie</w:t>
            </w:r>
          </w:p>
          <w:p w:rsidR="0070480C" w:rsidRPr="00A935AA" w:rsidRDefault="0070480C" w:rsidP="0070480C">
            <w:pPr>
              <w:tabs>
                <w:tab w:val="left" w:pos="-1440"/>
                <w:tab w:val="left" w:pos="-720"/>
              </w:tabs>
              <w:ind w:left="720"/>
              <w:rPr>
                <w:sz w:val="20"/>
                <w:szCs w:val="20"/>
              </w:rPr>
            </w:pPr>
            <w:r>
              <w:rPr>
                <w:sz w:val="20"/>
                <w:szCs w:val="20"/>
              </w:rPr>
              <w:t>A.G. of Canada</w:t>
            </w:r>
          </w:p>
          <w:p w:rsidR="0070480C" w:rsidRPr="00A935AA" w:rsidRDefault="0070480C" w:rsidP="0070480C">
            <w:pPr>
              <w:tabs>
                <w:tab w:val="left" w:pos="-1440"/>
                <w:tab w:val="left" w:pos="-720"/>
              </w:tabs>
              <w:rPr>
                <w:sz w:val="20"/>
                <w:szCs w:val="20"/>
              </w:rPr>
            </w:pPr>
          </w:p>
          <w:p w:rsidR="0070480C" w:rsidRPr="00A935AA" w:rsidRDefault="0070480C" w:rsidP="0070480C">
            <w:pPr>
              <w:rPr>
                <w:sz w:val="20"/>
                <w:szCs w:val="20"/>
              </w:rPr>
            </w:pPr>
            <w:r w:rsidRPr="00A935AA">
              <w:rPr>
                <w:sz w:val="20"/>
                <w:szCs w:val="20"/>
              </w:rPr>
              <w:t xml:space="preserve">FILING DATE: </w:t>
            </w:r>
            <w:r w:rsidR="005554A2">
              <w:rPr>
                <w:sz w:val="20"/>
                <w:szCs w:val="20"/>
              </w:rPr>
              <w:t>25</w:t>
            </w:r>
            <w:r w:rsidRPr="00A935AA">
              <w:rPr>
                <w:sz w:val="20"/>
                <w:szCs w:val="20"/>
              </w:rPr>
              <w:t>.</w:t>
            </w:r>
            <w:r>
              <w:rPr>
                <w:sz w:val="20"/>
                <w:szCs w:val="20"/>
              </w:rPr>
              <w:t>05</w:t>
            </w:r>
            <w:r w:rsidRPr="00A935AA">
              <w:rPr>
                <w:sz w:val="20"/>
                <w:szCs w:val="20"/>
              </w:rPr>
              <w:t>.201</w:t>
            </w:r>
            <w:r>
              <w:rPr>
                <w:sz w:val="20"/>
                <w:szCs w:val="20"/>
              </w:rPr>
              <w:t>8</w:t>
            </w:r>
          </w:p>
          <w:p w:rsidR="0070480C" w:rsidRDefault="002657F2" w:rsidP="0070480C">
            <w:pPr>
              <w:rPr>
                <w:b/>
                <w:sz w:val="20"/>
                <w:szCs w:val="20"/>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70480C" w:rsidRPr="00296300" w:rsidRDefault="0070480C" w:rsidP="00242AEE">
            <w:pPr>
              <w:jc w:val="center"/>
              <w:rPr>
                <w:sz w:val="20"/>
                <w:szCs w:val="20"/>
                <w:lang w:val="en-US"/>
              </w:rPr>
            </w:pPr>
          </w:p>
        </w:tc>
        <w:tc>
          <w:tcPr>
            <w:tcW w:w="4320" w:type="dxa"/>
            <w:shd w:val="clear" w:color="auto" w:fill="auto"/>
          </w:tcPr>
          <w:p w:rsidR="008771A2" w:rsidRPr="00F07CE7" w:rsidRDefault="008771A2" w:rsidP="008771A2">
            <w:pPr>
              <w:rPr>
                <w:b/>
                <w:sz w:val="20"/>
                <w:szCs w:val="20"/>
                <w:lang w:val="en-US"/>
              </w:rPr>
            </w:pPr>
            <w:r w:rsidRPr="00F07CE7">
              <w:rPr>
                <w:b/>
                <w:sz w:val="20"/>
                <w:szCs w:val="20"/>
                <w:lang w:val="en-US"/>
              </w:rPr>
              <w:t>Nicholas Gordon Rasberry</w:t>
            </w:r>
          </w:p>
          <w:p w:rsidR="008771A2" w:rsidRPr="008771A2" w:rsidRDefault="008771A2" w:rsidP="008771A2">
            <w:pPr>
              <w:tabs>
                <w:tab w:val="left" w:pos="-1440"/>
                <w:tab w:val="left" w:pos="-720"/>
              </w:tabs>
              <w:rPr>
                <w:sz w:val="20"/>
                <w:szCs w:val="20"/>
                <w:lang w:val="en-US"/>
              </w:rPr>
            </w:pPr>
            <w:r w:rsidRPr="00F07CE7">
              <w:rPr>
                <w:sz w:val="20"/>
                <w:szCs w:val="20"/>
                <w:lang w:val="en-US"/>
              </w:rPr>
              <w:tab/>
            </w:r>
            <w:r w:rsidRPr="008771A2">
              <w:rPr>
                <w:sz w:val="20"/>
                <w:szCs w:val="20"/>
                <w:lang w:val="en-US"/>
              </w:rPr>
              <w:t>Gavin Wolch</w:t>
            </w:r>
          </w:p>
          <w:p w:rsidR="008771A2" w:rsidRPr="008771A2" w:rsidRDefault="008771A2" w:rsidP="008771A2">
            <w:pPr>
              <w:tabs>
                <w:tab w:val="left" w:pos="-1440"/>
                <w:tab w:val="left" w:pos="-720"/>
              </w:tabs>
              <w:ind w:left="720"/>
              <w:rPr>
                <w:sz w:val="20"/>
                <w:szCs w:val="20"/>
                <w:lang w:val="en-US"/>
              </w:rPr>
            </w:pPr>
            <w:r w:rsidRPr="008771A2">
              <w:rPr>
                <w:sz w:val="20"/>
                <w:szCs w:val="20"/>
                <w:lang w:val="en-US"/>
              </w:rPr>
              <w:t>Wolch, Watts, Wilson &amp; Jugnauth</w:t>
            </w:r>
          </w:p>
          <w:p w:rsidR="008771A2" w:rsidRPr="008771A2" w:rsidRDefault="008771A2" w:rsidP="008771A2">
            <w:pPr>
              <w:tabs>
                <w:tab w:val="left" w:pos="-1440"/>
                <w:tab w:val="left" w:pos="-720"/>
              </w:tabs>
              <w:rPr>
                <w:sz w:val="20"/>
                <w:szCs w:val="20"/>
                <w:lang w:val="en-US"/>
              </w:rPr>
            </w:pPr>
          </w:p>
          <w:p w:rsidR="008771A2" w:rsidRPr="008771A2" w:rsidRDefault="008771A2" w:rsidP="008771A2">
            <w:pPr>
              <w:tabs>
                <w:tab w:val="left" w:pos="-1440"/>
                <w:tab w:val="left" w:pos="-720"/>
              </w:tabs>
              <w:rPr>
                <w:sz w:val="20"/>
                <w:szCs w:val="20"/>
                <w:lang w:val="en-US"/>
              </w:rPr>
            </w:pPr>
            <w:r w:rsidRPr="008771A2">
              <w:rPr>
                <w:sz w:val="20"/>
                <w:szCs w:val="20"/>
                <w:lang w:val="en-US"/>
              </w:rPr>
              <w:tab/>
              <w:t>v. (37686)</w:t>
            </w:r>
          </w:p>
          <w:p w:rsidR="008771A2" w:rsidRPr="008771A2" w:rsidRDefault="008771A2" w:rsidP="008771A2">
            <w:pPr>
              <w:tabs>
                <w:tab w:val="left" w:pos="-1440"/>
                <w:tab w:val="left" w:pos="-720"/>
              </w:tabs>
              <w:rPr>
                <w:sz w:val="20"/>
                <w:szCs w:val="20"/>
                <w:lang w:val="en-US"/>
              </w:rPr>
            </w:pPr>
          </w:p>
          <w:p w:rsidR="008771A2" w:rsidRPr="008771A2" w:rsidRDefault="008771A2" w:rsidP="008771A2">
            <w:pPr>
              <w:tabs>
                <w:tab w:val="left" w:pos="-1440"/>
                <w:tab w:val="left" w:pos="-720"/>
              </w:tabs>
              <w:rPr>
                <w:b/>
                <w:sz w:val="20"/>
                <w:szCs w:val="20"/>
                <w:lang w:val="en-US"/>
              </w:rPr>
            </w:pPr>
            <w:r w:rsidRPr="008771A2">
              <w:rPr>
                <w:b/>
                <w:sz w:val="20"/>
                <w:szCs w:val="20"/>
                <w:lang w:val="en-US"/>
              </w:rPr>
              <w:t>Her Majesty the Queen (</w:t>
            </w:r>
            <w:r>
              <w:rPr>
                <w:b/>
                <w:sz w:val="20"/>
                <w:szCs w:val="20"/>
                <w:lang w:val="en-US"/>
              </w:rPr>
              <w:t>Alta.</w:t>
            </w:r>
            <w:r w:rsidRPr="008771A2">
              <w:rPr>
                <w:b/>
                <w:sz w:val="20"/>
                <w:szCs w:val="20"/>
                <w:lang w:val="en-US"/>
              </w:rPr>
              <w:t>)</w:t>
            </w:r>
          </w:p>
          <w:p w:rsidR="008771A2" w:rsidRDefault="008771A2" w:rsidP="008771A2">
            <w:pPr>
              <w:tabs>
                <w:tab w:val="left" w:pos="-1440"/>
                <w:tab w:val="left" w:pos="-720"/>
              </w:tabs>
              <w:rPr>
                <w:sz w:val="20"/>
                <w:szCs w:val="20"/>
              </w:rPr>
            </w:pPr>
            <w:r w:rsidRPr="008771A2">
              <w:rPr>
                <w:sz w:val="20"/>
                <w:szCs w:val="20"/>
                <w:lang w:val="en-US"/>
              </w:rPr>
              <w:tab/>
            </w:r>
            <w:r w:rsidR="00B60982">
              <w:rPr>
                <w:sz w:val="20"/>
                <w:szCs w:val="20"/>
              </w:rPr>
              <w:t>Julie Morgan</w:t>
            </w:r>
          </w:p>
          <w:p w:rsidR="00B60982" w:rsidRPr="00A935AA" w:rsidRDefault="00B60982" w:rsidP="00B60982">
            <w:pPr>
              <w:tabs>
                <w:tab w:val="left" w:pos="-1440"/>
                <w:tab w:val="left" w:pos="-720"/>
              </w:tabs>
              <w:ind w:left="720"/>
              <w:rPr>
                <w:sz w:val="20"/>
                <w:szCs w:val="20"/>
              </w:rPr>
            </w:pPr>
            <w:r>
              <w:rPr>
                <w:sz w:val="20"/>
                <w:szCs w:val="20"/>
              </w:rPr>
              <w:t>Crown Prosecutor’s Office</w:t>
            </w:r>
          </w:p>
          <w:p w:rsidR="008771A2" w:rsidRPr="00A935AA" w:rsidRDefault="008771A2" w:rsidP="008771A2">
            <w:pPr>
              <w:tabs>
                <w:tab w:val="left" w:pos="-1440"/>
                <w:tab w:val="left" w:pos="-720"/>
              </w:tabs>
              <w:rPr>
                <w:sz w:val="20"/>
                <w:szCs w:val="20"/>
              </w:rPr>
            </w:pPr>
          </w:p>
          <w:p w:rsidR="008771A2" w:rsidRPr="00A935AA" w:rsidRDefault="008771A2" w:rsidP="008771A2">
            <w:pPr>
              <w:rPr>
                <w:sz w:val="20"/>
                <w:szCs w:val="20"/>
              </w:rPr>
            </w:pPr>
            <w:r w:rsidRPr="00A935AA">
              <w:rPr>
                <w:sz w:val="20"/>
                <w:szCs w:val="20"/>
              </w:rPr>
              <w:t xml:space="preserve">FILING DATE: </w:t>
            </w:r>
            <w:r w:rsidR="00B60982">
              <w:rPr>
                <w:sz w:val="20"/>
                <w:szCs w:val="20"/>
              </w:rPr>
              <w:t>28</w:t>
            </w:r>
            <w:r w:rsidRPr="00A935AA">
              <w:rPr>
                <w:sz w:val="20"/>
                <w:szCs w:val="20"/>
              </w:rPr>
              <w:t>.</w:t>
            </w:r>
            <w:r>
              <w:rPr>
                <w:sz w:val="20"/>
                <w:szCs w:val="20"/>
              </w:rPr>
              <w:t>05</w:t>
            </w:r>
            <w:r w:rsidRPr="00A935AA">
              <w:rPr>
                <w:sz w:val="20"/>
                <w:szCs w:val="20"/>
              </w:rPr>
              <w:t>.201</w:t>
            </w:r>
            <w:r>
              <w:rPr>
                <w:sz w:val="20"/>
                <w:szCs w:val="20"/>
              </w:rPr>
              <w:t>8</w:t>
            </w:r>
          </w:p>
          <w:p w:rsidR="0070480C" w:rsidRDefault="002657F2" w:rsidP="008771A2">
            <w:pPr>
              <w:keepNext/>
              <w:keepLines/>
              <w:tabs>
                <w:tab w:val="left" w:pos="-1440"/>
                <w:tab w:val="left" w:pos="-720"/>
              </w:tabs>
              <w:rPr>
                <w:b/>
                <w:sz w:val="20"/>
                <w:szCs w:val="20"/>
                <w:lang w:val="en-US"/>
              </w:rPr>
            </w:pPr>
            <w:r>
              <w:rPr>
                <w:sz w:val="20"/>
                <w:szCs w:val="20"/>
                <w:lang w:val="fr-CA"/>
              </w:rPr>
              <w:pict>
                <v:rect id="_x0000_i1032" style="width:108pt;height:1pt" o:hrpct="0" o:hralign="center" o:hrstd="t" o:hrnoshade="t" o:hr="t" fillcolor="black [3213]" stroked="f"/>
              </w:pict>
            </w:r>
          </w:p>
        </w:tc>
      </w:tr>
    </w:tbl>
    <w:p w:rsidR="00B60982" w:rsidRDefault="00B60982">
      <w:r>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B60982" w:rsidRPr="00B60982" w:rsidTr="003B3977">
        <w:tc>
          <w:tcPr>
            <w:tcW w:w="4320" w:type="dxa"/>
            <w:shd w:val="clear" w:color="auto" w:fill="auto"/>
          </w:tcPr>
          <w:p w:rsidR="00B60982" w:rsidRPr="00F07CE7" w:rsidRDefault="00B60982" w:rsidP="00B60982">
            <w:pPr>
              <w:rPr>
                <w:b/>
                <w:sz w:val="20"/>
                <w:szCs w:val="20"/>
                <w:lang w:val="fr-CA"/>
              </w:rPr>
            </w:pPr>
            <w:r w:rsidRPr="00F07CE7">
              <w:rPr>
                <w:b/>
                <w:sz w:val="20"/>
                <w:szCs w:val="20"/>
                <w:lang w:val="fr-CA"/>
              </w:rPr>
              <w:lastRenderedPageBreak/>
              <w:t xml:space="preserve">Agence du </w:t>
            </w:r>
            <w:r w:rsidR="001E34BB">
              <w:rPr>
                <w:b/>
                <w:sz w:val="20"/>
                <w:szCs w:val="20"/>
                <w:lang w:val="fr-CA"/>
              </w:rPr>
              <w:t>r</w:t>
            </w:r>
            <w:r w:rsidRPr="00F07CE7">
              <w:rPr>
                <w:b/>
                <w:sz w:val="20"/>
                <w:szCs w:val="20"/>
                <w:lang w:val="fr-CA"/>
              </w:rPr>
              <w:t>evenu du Québec</w:t>
            </w:r>
          </w:p>
          <w:p w:rsidR="00B60982" w:rsidRPr="00B60982" w:rsidRDefault="00B60982" w:rsidP="00B60982">
            <w:pPr>
              <w:tabs>
                <w:tab w:val="left" w:pos="-1440"/>
                <w:tab w:val="left" w:pos="-720"/>
              </w:tabs>
              <w:rPr>
                <w:sz w:val="20"/>
                <w:szCs w:val="20"/>
                <w:lang w:val="fr-CA"/>
              </w:rPr>
            </w:pPr>
            <w:r w:rsidRPr="00F07CE7">
              <w:rPr>
                <w:sz w:val="20"/>
                <w:szCs w:val="20"/>
                <w:lang w:val="fr-CA"/>
              </w:rPr>
              <w:tab/>
            </w:r>
            <w:r w:rsidRPr="00B60982">
              <w:rPr>
                <w:sz w:val="20"/>
                <w:szCs w:val="20"/>
                <w:lang w:val="fr-CA"/>
              </w:rPr>
              <w:t>Khashayar Haghgouyan</w:t>
            </w:r>
          </w:p>
          <w:p w:rsidR="00B60982" w:rsidRPr="00F07CE7" w:rsidRDefault="00B60982" w:rsidP="00B60982">
            <w:pPr>
              <w:tabs>
                <w:tab w:val="left" w:pos="-1440"/>
                <w:tab w:val="left" w:pos="-720"/>
              </w:tabs>
              <w:ind w:left="720"/>
              <w:rPr>
                <w:sz w:val="20"/>
                <w:szCs w:val="20"/>
                <w:lang w:val="en-US"/>
              </w:rPr>
            </w:pPr>
            <w:r w:rsidRPr="00F07CE7">
              <w:rPr>
                <w:sz w:val="20"/>
                <w:szCs w:val="20"/>
                <w:lang w:val="en-US"/>
              </w:rPr>
              <w:t>Larivière Meunier</w:t>
            </w:r>
          </w:p>
          <w:p w:rsidR="00B60982" w:rsidRPr="00F07CE7" w:rsidRDefault="00B60982" w:rsidP="00B60982">
            <w:pPr>
              <w:tabs>
                <w:tab w:val="left" w:pos="-1440"/>
                <w:tab w:val="left" w:pos="-720"/>
              </w:tabs>
              <w:rPr>
                <w:sz w:val="20"/>
                <w:szCs w:val="20"/>
                <w:lang w:val="en-US"/>
              </w:rPr>
            </w:pPr>
          </w:p>
          <w:p w:rsidR="00B60982" w:rsidRPr="00B60982" w:rsidRDefault="00B60982" w:rsidP="00B60982">
            <w:pPr>
              <w:tabs>
                <w:tab w:val="left" w:pos="-1440"/>
                <w:tab w:val="left" w:pos="-720"/>
              </w:tabs>
              <w:rPr>
                <w:sz w:val="20"/>
                <w:szCs w:val="20"/>
                <w:lang w:val="en-US"/>
              </w:rPr>
            </w:pPr>
            <w:r w:rsidRPr="00F07CE7">
              <w:rPr>
                <w:sz w:val="20"/>
                <w:szCs w:val="20"/>
                <w:lang w:val="en-US"/>
              </w:rPr>
              <w:tab/>
            </w:r>
            <w:r>
              <w:rPr>
                <w:sz w:val="20"/>
                <w:szCs w:val="20"/>
                <w:lang w:val="en-US"/>
              </w:rPr>
              <w:t>c</w:t>
            </w:r>
            <w:r w:rsidRPr="00B60982">
              <w:rPr>
                <w:sz w:val="20"/>
                <w:szCs w:val="20"/>
                <w:lang w:val="en-US"/>
              </w:rPr>
              <w:t>. (38137)</w:t>
            </w:r>
          </w:p>
          <w:p w:rsidR="00B60982" w:rsidRPr="00B60982" w:rsidRDefault="00B60982" w:rsidP="00B60982">
            <w:pPr>
              <w:tabs>
                <w:tab w:val="left" w:pos="-1440"/>
                <w:tab w:val="left" w:pos="-720"/>
              </w:tabs>
              <w:rPr>
                <w:sz w:val="20"/>
                <w:szCs w:val="20"/>
                <w:lang w:val="en-US"/>
              </w:rPr>
            </w:pPr>
          </w:p>
          <w:p w:rsidR="00B60982" w:rsidRPr="008771A2" w:rsidRDefault="00B60982" w:rsidP="00B60982">
            <w:pPr>
              <w:tabs>
                <w:tab w:val="left" w:pos="-1440"/>
                <w:tab w:val="left" w:pos="-720"/>
              </w:tabs>
              <w:rPr>
                <w:b/>
                <w:sz w:val="20"/>
                <w:szCs w:val="20"/>
                <w:lang w:val="en-US"/>
              </w:rPr>
            </w:pPr>
            <w:r>
              <w:rPr>
                <w:b/>
                <w:sz w:val="20"/>
                <w:szCs w:val="20"/>
                <w:lang w:val="en-US"/>
              </w:rPr>
              <w:t>Wesdome Gold Mines Ltd.</w:t>
            </w:r>
            <w:r w:rsidRPr="008771A2">
              <w:rPr>
                <w:b/>
                <w:sz w:val="20"/>
                <w:szCs w:val="20"/>
                <w:lang w:val="en-US"/>
              </w:rPr>
              <w:t xml:space="preserve"> (</w:t>
            </w:r>
            <w:r>
              <w:rPr>
                <w:b/>
                <w:sz w:val="20"/>
                <w:szCs w:val="20"/>
                <w:lang w:val="en-US"/>
              </w:rPr>
              <w:t>Qc</w:t>
            </w:r>
            <w:r w:rsidRPr="008771A2">
              <w:rPr>
                <w:b/>
                <w:sz w:val="20"/>
                <w:szCs w:val="20"/>
                <w:lang w:val="en-US"/>
              </w:rPr>
              <w:t>)</w:t>
            </w:r>
          </w:p>
          <w:p w:rsidR="00B60982" w:rsidRDefault="00B60982" w:rsidP="00B60982">
            <w:pPr>
              <w:tabs>
                <w:tab w:val="left" w:pos="-1440"/>
                <w:tab w:val="left" w:pos="-720"/>
              </w:tabs>
              <w:rPr>
                <w:sz w:val="20"/>
                <w:szCs w:val="20"/>
              </w:rPr>
            </w:pPr>
            <w:r w:rsidRPr="008771A2">
              <w:rPr>
                <w:sz w:val="20"/>
                <w:szCs w:val="20"/>
                <w:lang w:val="en-US"/>
              </w:rPr>
              <w:tab/>
            </w:r>
            <w:r>
              <w:rPr>
                <w:sz w:val="20"/>
                <w:szCs w:val="20"/>
              </w:rPr>
              <w:t>Nathalie Goyette</w:t>
            </w:r>
          </w:p>
          <w:p w:rsidR="00B60982" w:rsidRPr="00A935AA" w:rsidRDefault="00B60982" w:rsidP="00B60982">
            <w:pPr>
              <w:tabs>
                <w:tab w:val="left" w:pos="-1440"/>
                <w:tab w:val="left" w:pos="-720"/>
              </w:tabs>
              <w:ind w:left="720"/>
              <w:rPr>
                <w:sz w:val="20"/>
                <w:szCs w:val="20"/>
              </w:rPr>
            </w:pPr>
            <w:r>
              <w:rPr>
                <w:sz w:val="20"/>
                <w:szCs w:val="20"/>
              </w:rPr>
              <w:t>PwC Cabinet d’avocats S.E.N.C.R.L./s.r.l.</w:t>
            </w:r>
          </w:p>
          <w:p w:rsidR="00B60982" w:rsidRPr="00A935AA" w:rsidRDefault="00B60982" w:rsidP="00B60982">
            <w:pPr>
              <w:tabs>
                <w:tab w:val="left" w:pos="-1440"/>
                <w:tab w:val="left" w:pos="-720"/>
              </w:tabs>
              <w:rPr>
                <w:sz w:val="20"/>
                <w:szCs w:val="20"/>
              </w:rPr>
            </w:pPr>
          </w:p>
          <w:p w:rsidR="00B60982" w:rsidRPr="00A935AA" w:rsidRDefault="00B60982" w:rsidP="00B60982">
            <w:pPr>
              <w:rPr>
                <w:sz w:val="20"/>
                <w:szCs w:val="20"/>
              </w:rPr>
            </w:pPr>
            <w:r>
              <w:rPr>
                <w:sz w:val="20"/>
                <w:szCs w:val="20"/>
              </w:rPr>
              <w:t>DATE DE PRODUCTION</w:t>
            </w:r>
            <w:r w:rsidRPr="00A935AA">
              <w:rPr>
                <w:sz w:val="20"/>
                <w:szCs w:val="20"/>
              </w:rPr>
              <w:t xml:space="preserve">: </w:t>
            </w:r>
            <w:r>
              <w:rPr>
                <w:sz w:val="20"/>
                <w:szCs w:val="20"/>
              </w:rPr>
              <w:t>28</w:t>
            </w:r>
            <w:r w:rsidRPr="00A935AA">
              <w:rPr>
                <w:sz w:val="20"/>
                <w:szCs w:val="20"/>
              </w:rPr>
              <w:t>.</w:t>
            </w:r>
            <w:r>
              <w:rPr>
                <w:sz w:val="20"/>
                <w:szCs w:val="20"/>
              </w:rPr>
              <w:t>05</w:t>
            </w:r>
            <w:r w:rsidRPr="00A935AA">
              <w:rPr>
                <w:sz w:val="20"/>
                <w:szCs w:val="20"/>
              </w:rPr>
              <w:t>.201</w:t>
            </w:r>
            <w:r>
              <w:rPr>
                <w:sz w:val="20"/>
                <w:szCs w:val="20"/>
              </w:rPr>
              <w:t>8</w:t>
            </w:r>
          </w:p>
          <w:p w:rsidR="00B60982" w:rsidRDefault="002657F2" w:rsidP="00B60982">
            <w:pPr>
              <w:rPr>
                <w:sz w:val="20"/>
                <w:szCs w:val="20"/>
                <w:lang w:val="fr-CA"/>
              </w:rPr>
            </w:pPr>
            <w:r>
              <w:rPr>
                <w:sz w:val="20"/>
                <w:szCs w:val="20"/>
                <w:lang w:val="fr-CA"/>
              </w:rPr>
              <w:pict>
                <v:rect id="_x0000_i1033" style="width:108pt;height:1pt" o:hrpct="0" o:hralign="center" o:hrstd="t" o:hrnoshade="t" o:hr="t" fillcolor="black [3213]" stroked="f"/>
              </w:pict>
            </w:r>
          </w:p>
          <w:p w:rsidR="00B60982" w:rsidRPr="005554A2" w:rsidRDefault="00B60982" w:rsidP="00B60982">
            <w:pPr>
              <w:rPr>
                <w:b/>
                <w:sz w:val="20"/>
                <w:szCs w:val="20"/>
                <w:lang w:val="en-US"/>
              </w:rPr>
            </w:pPr>
          </w:p>
        </w:tc>
        <w:tc>
          <w:tcPr>
            <w:tcW w:w="1181" w:type="dxa"/>
            <w:shd w:val="clear" w:color="auto" w:fill="auto"/>
          </w:tcPr>
          <w:p w:rsidR="00B60982" w:rsidRPr="00296300" w:rsidRDefault="00B60982" w:rsidP="00242AEE">
            <w:pPr>
              <w:jc w:val="center"/>
              <w:rPr>
                <w:sz w:val="20"/>
                <w:szCs w:val="20"/>
                <w:lang w:val="en-US"/>
              </w:rPr>
            </w:pPr>
          </w:p>
        </w:tc>
        <w:tc>
          <w:tcPr>
            <w:tcW w:w="4320" w:type="dxa"/>
            <w:shd w:val="clear" w:color="auto" w:fill="auto"/>
          </w:tcPr>
          <w:p w:rsidR="00B60982" w:rsidRPr="00B60982" w:rsidRDefault="00B60982" w:rsidP="00B60982">
            <w:pPr>
              <w:rPr>
                <w:b/>
                <w:sz w:val="20"/>
                <w:szCs w:val="20"/>
                <w:lang w:val="fr-CA"/>
              </w:rPr>
            </w:pPr>
            <w:r>
              <w:rPr>
                <w:b/>
                <w:sz w:val="20"/>
                <w:szCs w:val="20"/>
                <w:lang w:val="fr-CA"/>
              </w:rPr>
              <w:t>Richard Champagne</w:t>
            </w:r>
          </w:p>
          <w:p w:rsidR="00B60982" w:rsidRPr="00B60982" w:rsidRDefault="00B60982" w:rsidP="00B60982">
            <w:pPr>
              <w:tabs>
                <w:tab w:val="left" w:pos="-1440"/>
                <w:tab w:val="left" w:pos="-720"/>
              </w:tabs>
              <w:rPr>
                <w:sz w:val="20"/>
                <w:szCs w:val="20"/>
                <w:lang w:val="fr-CA"/>
              </w:rPr>
            </w:pPr>
            <w:r w:rsidRPr="00B60982">
              <w:rPr>
                <w:sz w:val="20"/>
                <w:szCs w:val="20"/>
                <w:lang w:val="fr-CA"/>
              </w:rPr>
              <w:tab/>
            </w:r>
            <w:r>
              <w:rPr>
                <w:sz w:val="20"/>
                <w:szCs w:val="20"/>
                <w:lang w:val="fr-CA"/>
              </w:rPr>
              <w:t>Richard Champagne</w:t>
            </w:r>
          </w:p>
          <w:p w:rsidR="00B60982" w:rsidRPr="00F07CE7" w:rsidRDefault="00B60982" w:rsidP="00B60982">
            <w:pPr>
              <w:tabs>
                <w:tab w:val="left" w:pos="-1440"/>
                <w:tab w:val="left" w:pos="-720"/>
              </w:tabs>
              <w:rPr>
                <w:sz w:val="20"/>
                <w:szCs w:val="20"/>
                <w:lang w:val="fr-CA"/>
              </w:rPr>
            </w:pPr>
          </w:p>
          <w:p w:rsidR="00B60982" w:rsidRPr="00B60982" w:rsidRDefault="00B60982" w:rsidP="00B60982">
            <w:pPr>
              <w:tabs>
                <w:tab w:val="left" w:pos="-1440"/>
                <w:tab w:val="left" w:pos="-720"/>
              </w:tabs>
              <w:rPr>
                <w:sz w:val="20"/>
                <w:szCs w:val="20"/>
                <w:lang w:val="fr-CA"/>
              </w:rPr>
            </w:pPr>
            <w:r w:rsidRPr="00F07CE7">
              <w:rPr>
                <w:sz w:val="20"/>
                <w:szCs w:val="20"/>
                <w:lang w:val="fr-CA"/>
              </w:rPr>
              <w:tab/>
            </w:r>
            <w:r w:rsidRPr="00B60982">
              <w:rPr>
                <w:sz w:val="20"/>
                <w:szCs w:val="20"/>
                <w:lang w:val="fr-CA"/>
              </w:rPr>
              <w:t>c. (38167)</w:t>
            </w:r>
          </w:p>
          <w:p w:rsidR="00B60982" w:rsidRPr="00B60982" w:rsidRDefault="00B60982" w:rsidP="00B60982">
            <w:pPr>
              <w:tabs>
                <w:tab w:val="left" w:pos="-1440"/>
                <w:tab w:val="left" w:pos="-720"/>
              </w:tabs>
              <w:rPr>
                <w:sz w:val="20"/>
                <w:szCs w:val="20"/>
                <w:lang w:val="fr-CA"/>
              </w:rPr>
            </w:pPr>
          </w:p>
          <w:p w:rsidR="00B60982" w:rsidRPr="00B60982" w:rsidRDefault="001E34BB" w:rsidP="00B60982">
            <w:pPr>
              <w:tabs>
                <w:tab w:val="left" w:pos="-1440"/>
                <w:tab w:val="left" w:pos="-720"/>
              </w:tabs>
              <w:rPr>
                <w:b/>
                <w:sz w:val="20"/>
                <w:szCs w:val="20"/>
                <w:lang w:val="fr-CA"/>
              </w:rPr>
            </w:pPr>
            <w:r>
              <w:rPr>
                <w:b/>
                <w:sz w:val="20"/>
                <w:szCs w:val="20"/>
                <w:lang w:val="fr-CA"/>
              </w:rPr>
              <w:t>Procureur géné</w:t>
            </w:r>
            <w:r w:rsidR="00B60982" w:rsidRPr="00B60982">
              <w:rPr>
                <w:b/>
                <w:sz w:val="20"/>
                <w:szCs w:val="20"/>
                <w:lang w:val="fr-CA"/>
              </w:rPr>
              <w:t>ral</w:t>
            </w:r>
            <w:r>
              <w:rPr>
                <w:b/>
                <w:sz w:val="20"/>
                <w:szCs w:val="20"/>
                <w:lang w:val="fr-CA"/>
              </w:rPr>
              <w:t xml:space="preserve"> du Québec (Qc</w:t>
            </w:r>
            <w:r w:rsidR="00B60982" w:rsidRPr="00B60982">
              <w:rPr>
                <w:b/>
                <w:sz w:val="20"/>
                <w:szCs w:val="20"/>
                <w:lang w:val="fr-CA"/>
              </w:rPr>
              <w:t>)</w:t>
            </w:r>
          </w:p>
          <w:p w:rsidR="00B60982" w:rsidRDefault="00B60982" w:rsidP="00B60982">
            <w:pPr>
              <w:tabs>
                <w:tab w:val="left" w:pos="-1440"/>
                <w:tab w:val="left" w:pos="-720"/>
              </w:tabs>
              <w:rPr>
                <w:sz w:val="20"/>
                <w:szCs w:val="20"/>
              </w:rPr>
            </w:pPr>
            <w:r w:rsidRPr="00B60982">
              <w:rPr>
                <w:sz w:val="20"/>
                <w:szCs w:val="20"/>
                <w:lang w:val="fr-CA"/>
              </w:rPr>
              <w:tab/>
            </w:r>
            <w:r>
              <w:rPr>
                <w:sz w:val="20"/>
                <w:szCs w:val="20"/>
              </w:rPr>
              <w:t>Bahaa Sunallah</w:t>
            </w:r>
          </w:p>
          <w:p w:rsidR="00B60982" w:rsidRPr="00A935AA" w:rsidRDefault="00B60982" w:rsidP="00B60982">
            <w:pPr>
              <w:tabs>
                <w:tab w:val="left" w:pos="-1440"/>
                <w:tab w:val="left" w:pos="-720"/>
              </w:tabs>
              <w:ind w:left="720"/>
              <w:rPr>
                <w:sz w:val="20"/>
                <w:szCs w:val="20"/>
              </w:rPr>
            </w:pPr>
            <w:r>
              <w:rPr>
                <w:sz w:val="20"/>
                <w:szCs w:val="20"/>
              </w:rPr>
              <w:t>Department of Justice</w:t>
            </w:r>
          </w:p>
          <w:p w:rsidR="00B60982" w:rsidRPr="00A935AA" w:rsidRDefault="00B60982" w:rsidP="00B60982">
            <w:pPr>
              <w:tabs>
                <w:tab w:val="left" w:pos="-1440"/>
                <w:tab w:val="left" w:pos="-720"/>
              </w:tabs>
              <w:rPr>
                <w:sz w:val="20"/>
                <w:szCs w:val="20"/>
              </w:rPr>
            </w:pPr>
          </w:p>
          <w:p w:rsidR="00B60982" w:rsidRPr="00A935AA" w:rsidRDefault="00B60982" w:rsidP="00B60982">
            <w:pPr>
              <w:rPr>
                <w:sz w:val="20"/>
                <w:szCs w:val="20"/>
              </w:rPr>
            </w:pPr>
            <w:r>
              <w:rPr>
                <w:sz w:val="20"/>
                <w:szCs w:val="20"/>
              </w:rPr>
              <w:t>DATE DE PRODUCTION</w:t>
            </w:r>
            <w:r w:rsidRPr="00A935AA">
              <w:rPr>
                <w:sz w:val="20"/>
                <w:szCs w:val="20"/>
              </w:rPr>
              <w:t xml:space="preserve">: </w:t>
            </w:r>
            <w:r>
              <w:rPr>
                <w:sz w:val="20"/>
                <w:szCs w:val="20"/>
              </w:rPr>
              <w:t>08</w:t>
            </w:r>
            <w:r w:rsidRPr="00A935AA">
              <w:rPr>
                <w:sz w:val="20"/>
                <w:szCs w:val="20"/>
              </w:rPr>
              <w:t>.</w:t>
            </w:r>
            <w:r>
              <w:rPr>
                <w:sz w:val="20"/>
                <w:szCs w:val="20"/>
              </w:rPr>
              <w:t>06</w:t>
            </w:r>
            <w:r w:rsidRPr="00A935AA">
              <w:rPr>
                <w:sz w:val="20"/>
                <w:szCs w:val="20"/>
              </w:rPr>
              <w:t>.201</w:t>
            </w:r>
            <w:r>
              <w:rPr>
                <w:sz w:val="20"/>
                <w:szCs w:val="20"/>
              </w:rPr>
              <w:t>8</w:t>
            </w:r>
          </w:p>
          <w:p w:rsidR="00B60982" w:rsidRPr="00B60982" w:rsidRDefault="002657F2" w:rsidP="00B60982">
            <w:pPr>
              <w:rPr>
                <w:b/>
                <w:sz w:val="20"/>
                <w:szCs w:val="20"/>
                <w:lang w:val="en-US"/>
              </w:rPr>
            </w:pPr>
            <w:r>
              <w:rPr>
                <w:sz w:val="20"/>
                <w:szCs w:val="20"/>
                <w:lang w:val="fr-CA"/>
              </w:rPr>
              <w:pict>
                <v:rect id="_x0000_i1034" style="width:108pt;height:1pt" o:hrpct="0" o:hralign="center" o:hrstd="t" o:hrnoshade="t" o:hr="t" fillcolor="black [3213]" stroked="f"/>
              </w:pict>
            </w:r>
          </w:p>
        </w:tc>
      </w:tr>
      <w:tr w:rsidR="00B60982" w:rsidRPr="00B60982" w:rsidTr="003B3977">
        <w:tc>
          <w:tcPr>
            <w:tcW w:w="4320" w:type="dxa"/>
            <w:shd w:val="clear" w:color="auto" w:fill="auto"/>
          </w:tcPr>
          <w:p w:rsidR="00B60982" w:rsidRPr="00B60982" w:rsidRDefault="00B60982" w:rsidP="00B60982">
            <w:pPr>
              <w:rPr>
                <w:b/>
                <w:sz w:val="20"/>
                <w:szCs w:val="20"/>
                <w:lang w:val="en-US"/>
              </w:rPr>
            </w:pPr>
            <w:r>
              <w:rPr>
                <w:b/>
                <w:sz w:val="20"/>
                <w:szCs w:val="20"/>
                <w:lang w:val="en-US"/>
              </w:rPr>
              <w:t>John Carroll</w:t>
            </w:r>
          </w:p>
          <w:p w:rsidR="00B60982" w:rsidRPr="008771A2" w:rsidRDefault="00B60982" w:rsidP="00B60982">
            <w:pPr>
              <w:tabs>
                <w:tab w:val="left" w:pos="-1440"/>
                <w:tab w:val="left" w:pos="-720"/>
              </w:tabs>
              <w:rPr>
                <w:sz w:val="20"/>
                <w:szCs w:val="20"/>
                <w:lang w:val="en-US"/>
              </w:rPr>
            </w:pPr>
            <w:r w:rsidRPr="00B60982">
              <w:rPr>
                <w:sz w:val="20"/>
                <w:szCs w:val="20"/>
                <w:lang w:val="en-US"/>
              </w:rPr>
              <w:tab/>
            </w:r>
            <w:r>
              <w:rPr>
                <w:sz w:val="20"/>
                <w:szCs w:val="20"/>
                <w:lang w:val="en-US"/>
              </w:rPr>
              <w:t>Nathan J. Whitling</w:t>
            </w:r>
          </w:p>
          <w:p w:rsidR="00B60982" w:rsidRPr="008771A2" w:rsidRDefault="00B60982" w:rsidP="00B60982">
            <w:pPr>
              <w:tabs>
                <w:tab w:val="left" w:pos="-1440"/>
                <w:tab w:val="left" w:pos="-720"/>
              </w:tabs>
              <w:ind w:left="720"/>
              <w:rPr>
                <w:sz w:val="20"/>
                <w:szCs w:val="20"/>
                <w:lang w:val="en-US"/>
              </w:rPr>
            </w:pPr>
            <w:r>
              <w:rPr>
                <w:sz w:val="20"/>
                <w:szCs w:val="20"/>
                <w:lang w:val="en-US"/>
              </w:rPr>
              <w:t>Perlee McLaws LLP</w:t>
            </w:r>
          </w:p>
          <w:p w:rsidR="00B60982" w:rsidRPr="008771A2" w:rsidRDefault="00B60982" w:rsidP="00B60982">
            <w:pPr>
              <w:tabs>
                <w:tab w:val="left" w:pos="-1440"/>
                <w:tab w:val="left" w:pos="-720"/>
              </w:tabs>
              <w:rPr>
                <w:sz w:val="20"/>
                <w:szCs w:val="20"/>
                <w:lang w:val="en-US"/>
              </w:rPr>
            </w:pPr>
          </w:p>
          <w:p w:rsidR="00B60982" w:rsidRPr="008771A2" w:rsidRDefault="00B60982" w:rsidP="00B60982">
            <w:pPr>
              <w:tabs>
                <w:tab w:val="left" w:pos="-1440"/>
                <w:tab w:val="left" w:pos="-720"/>
              </w:tabs>
              <w:rPr>
                <w:sz w:val="20"/>
                <w:szCs w:val="20"/>
                <w:lang w:val="en-US"/>
              </w:rPr>
            </w:pPr>
            <w:r w:rsidRPr="008771A2">
              <w:rPr>
                <w:sz w:val="20"/>
                <w:szCs w:val="20"/>
                <w:lang w:val="en-US"/>
              </w:rPr>
              <w:tab/>
            </w:r>
            <w:r>
              <w:rPr>
                <w:sz w:val="20"/>
                <w:szCs w:val="20"/>
                <w:lang w:val="en-US"/>
              </w:rPr>
              <w:t>v. (38174</w:t>
            </w:r>
            <w:r w:rsidRPr="008771A2">
              <w:rPr>
                <w:sz w:val="20"/>
                <w:szCs w:val="20"/>
                <w:lang w:val="en-US"/>
              </w:rPr>
              <w:t>)</w:t>
            </w:r>
          </w:p>
          <w:p w:rsidR="00B60982" w:rsidRPr="008771A2" w:rsidRDefault="00B60982" w:rsidP="00B60982">
            <w:pPr>
              <w:tabs>
                <w:tab w:val="left" w:pos="-1440"/>
                <w:tab w:val="left" w:pos="-720"/>
              </w:tabs>
              <w:rPr>
                <w:sz w:val="20"/>
                <w:szCs w:val="20"/>
                <w:lang w:val="en-US"/>
              </w:rPr>
            </w:pPr>
          </w:p>
          <w:p w:rsidR="00B60982" w:rsidRPr="00F07CE7" w:rsidRDefault="00B60982" w:rsidP="00B60982">
            <w:pPr>
              <w:tabs>
                <w:tab w:val="left" w:pos="-1440"/>
                <w:tab w:val="left" w:pos="-720"/>
              </w:tabs>
              <w:rPr>
                <w:b/>
                <w:sz w:val="20"/>
                <w:szCs w:val="20"/>
                <w:lang w:val="fr-CA"/>
              </w:rPr>
            </w:pPr>
            <w:r>
              <w:rPr>
                <w:b/>
                <w:sz w:val="20"/>
                <w:szCs w:val="20"/>
                <w:lang w:val="en-US"/>
              </w:rPr>
              <w:t>ATCO Electric Ltd.</w:t>
            </w:r>
            <w:r w:rsidRPr="008771A2">
              <w:rPr>
                <w:b/>
                <w:sz w:val="20"/>
                <w:szCs w:val="20"/>
                <w:lang w:val="en-US"/>
              </w:rPr>
              <w:t xml:space="preserve"> </w:t>
            </w:r>
            <w:r w:rsidR="001E34BB">
              <w:rPr>
                <w:b/>
                <w:sz w:val="20"/>
                <w:szCs w:val="20"/>
                <w:lang w:val="en-US"/>
              </w:rPr>
              <w:t>e</w:t>
            </w:r>
            <w:r>
              <w:rPr>
                <w:b/>
                <w:sz w:val="20"/>
                <w:szCs w:val="20"/>
                <w:lang w:val="en-US"/>
              </w:rPr>
              <w:t xml:space="preserve">t al. </w:t>
            </w:r>
            <w:r w:rsidRPr="00F07CE7">
              <w:rPr>
                <w:b/>
                <w:sz w:val="20"/>
                <w:szCs w:val="20"/>
                <w:lang w:val="fr-CA"/>
              </w:rPr>
              <w:t>(Alta.)</w:t>
            </w:r>
          </w:p>
          <w:p w:rsidR="00B60982" w:rsidRPr="00F07CE7" w:rsidRDefault="00B60982" w:rsidP="00B60982">
            <w:pPr>
              <w:tabs>
                <w:tab w:val="left" w:pos="-1440"/>
                <w:tab w:val="left" w:pos="-720"/>
              </w:tabs>
              <w:rPr>
                <w:sz w:val="20"/>
                <w:szCs w:val="20"/>
                <w:lang w:val="fr-CA"/>
              </w:rPr>
            </w:pPr>
            <w:r w:rsidRPr="00F07CE7">
              <w:rPr>
                <w:sz w:val="20"/>
                <w:szCs w:val="20"/>
                <w:lang w:val="fr-CA"/>
              </w:rPr>
              <w:tab/>
              <w:t>Christine Plante</w:t>
            </w:r>
          </w:p>
          <w:p w:rsidR="00B60982" w:rsidRPr="00F07CE7" w:rsidRDefault="00B60982" w:rsidP="00B60982">
            <w:pPr>
              <w:tabs>
                <w:tab w:val="left" w:pos="-1440"/>
                <w:tab w:val="left" w:pos="-720"/>
              </w:tabs>
              <w:ind w:left="720"/>
              <w:rPr>
                <w:sz w:val="20"/>
                <w:szCs w:val="20"/>
                <w:lang w:val="fr-CA"/>
              </w:rPr>
            </w:pPr>
            <w:r w:rsidRPr="00F07CE7">
              <w:rPr>
                <w:sz w:val="20"/>
                <w:szCs w:val="20"/>
                <w:lang w:val="fr-CA"/>
              </w:rPr>
              <w:t>Bennett Jones LLP</w:t>
            </w:r>
          </w:p>
          <w:p w:rsidR="00B60982" w:rsidRPr="00F07CE7" w:rsidRDefault="00B60982" w:rsidP="00B60982">
            <w:pPr>
              <w:tabs>
                <w:tab w:val="left" w:pos="-1440"/>
                <w:tab w:val="left" w:pos="-720"/>
              </w:tabs>
              <w:rPr>
                <w:sz w:val="20"/>
                <w:szCs w:val="20"/>
                <w:lang w:val="fr-CA"/>
              </w:rPr>
            </w:pPr>
          </w:p>
          <w:p w:rsidR="00B60982" w:rsidRPr="00A935AA" w:rsidRDefault="00B60982" w:rsidP="00B60982">
            <w:pPr>
              <w:rPr>
                <w:sz w:val="20"/>
                <w:szCs w:val="20"/>
              </w:rPr>
            </w:pPr>
            <w:r w:rsidRPr="00A935AA">
              <w:rPr>
                <w:sz w:val="20"/>
                <w:szCs w:val="20"/>
              </w:rPr>
              <w:t xml:space="preserve">FILING DATE: </w:t>
            </w:r>
            <w:r>
              <w:rPr>
                <w:sz w:val="20"/>
                <w:szCs w:val="20"/>
              </w:rPr>
              <w:t>18</w:t>
            </w:r>
            <w:r w:rsidRPr="00A935AA">
              <w:rPr>
                <w:sz w:val="20"/>
                <w:szCs w:val="20"/>
              </w:rPr>
              <w:t>.</w:t>
            </w:r>
            <w:r>
              <w:rPr>
                <w:sz w:val="20"/>
                <w:szCs w:val="20"/>
              </w:rPr>
              <w:t>06</w:t>
            </w:r>
            <w:r w:rsidRPr="00A935AA">
              <w:rPr>
                <w:sz w:val="20"/>
                <w:szCs w:val="20"/>
              </w:rPr>
              <w:t>.201</w:t>
            </w:r>
            <w:r>
              <w:rPr>
                <w:sz w:val="20"/>
                <w:szCs w:val="20"/>
              </w:rPr>
              <w:t>8</w:t>
            </w:r>
          </w:p>
          <w:p w:rsidR="00B60982" w:rsidRDefault="002657F2" w:rsidP="00B60982">
            <w:pPr>
              <w:rPr>
                <w:b/>
                <w:sz w:val="20"/>
                <w:szCs w:val="20"/>
                <w:lang w:val="en-US"/>
              </w:rPr>
            </w:pPr>
            <w:r>
              <w:rPr>
                <w:sz w:val="20"/>
                <w:szCs w:val="20"/>
                <w:lang w:val="fr-CA"/>
              </w:rPr>
              <w:pict>
                <v:rect id="_x0000_i1035" style="width:108pt;height:1pt" o:hrpct="0" o:hralign="center" o:hrstd="t" o:hrnoshade="t" o:hr="t" fillcolor="black [3213]" stroked="f"/>
              </w:pict>
            </w:r>
          </w:p>
        </w:tc>
        <w:tc>
          <w:tcPr>
            <w:tcW w:w="1181" w:type="dxa"/>
            <w:shd w:val="clear" w:color="auto" w:fill="auto"/>
          </w:tcPr>
          <w:p w:rsidR="00B60982" w:rsidRPr="00296300" w:rsidRDefault="00B60982" w:rsidP="00242AEE">
            <w:pPr>
              <w:jc w:val="center"/>
              <w:rPr>
                <w:sz w:val="20"/>
                <w:szCs w:val="20"/>
                <w:lang w:val="en-US"/>
              </w:rPr>
            </w:pPr>
          </w:p>
        </w:tc>
        <w:tc>
          <w:tcPr>
            <w:tcW w:w="4320" w:type="dxa"/>
            <w:shd w:val="clear" w:color="auto" w:fill="auto"/>
          </w:tcPr>
          <w:p w:rsidR="008D61D6" w:rsidRPr="00F07CE7" w:rsidRDefault="008D61D6" w:rsidP="008D61D6">
            <w:pPr>
              <w:rPr>
                <w:b/>
                <w:sz w:val="20"/>
                <w:szCs w:val="20"/>
                <w:lang w:val="fr-CA"/>
              </w:rPr>
            </w:pPr>
            <w:r w:rsidRPr="00F07CE7">
              <w:rPr>
                <w:b/>
                <w:sz w:val="20"/>
                <w:szCs w:val="20"/>
                <w:lang w:val="fr-CA"/>
              </w:rPr>
              <w:t>Rita Blondin et autre</w:t>
            </w:r>
          </w:p>
          <w:p w:rsidR="008D61D6" w:rsidRPr="008D61D6" w:rsidRDefault="008D61D6" w:rsidP="008D61D6">
            <w:pPr>
              <w:tabs>
                <w:tab w:val="left" w:pos="-1440"/>
                <w:tab w:val="left" w:pos="-720"/>
              </w:tabs>
              <w:rPr>
                <w:sz w:val="20"/>
                <w:szCs w:val="20"/>
                <w:lang w:val="fr-CA"/>
              </w:rPr>
            </w:pPr>
            <w:r w:rsidRPr="00F07CE7">
              <w:rPr>
                <w:sz w:val="20"/>
                <w:szCs w:val="20"/>
                <w:lang w:val="fr-CA"/>
              </w:rPr>
              <w:tab/>
            </w:r>
            <w:r w:rsidRPr="008D61D6">
              <w:rPr>
                <w:sz w:val="20"/>
                <w:szCs w:val="20"/>
                <w:lang w:val="fr-CA"/>
              </w:rPr>
              <w:t>Camille Bolté</w:t>
            </w:r>
          </w:p>
          <w:p w:rsidR="008D61D6" w:rsidRPr="008D61D6" w:rsidRDefault="008D61D6" w:rsidP="008D61D6">
            <w:pPr>
              <w:tabs>
                <w:tab w:val="left" w:pos="-1440"/>
                <w:tab w:val="left" w:pos="-720"/>
              </w:tabs>
              <w:ind w:left="720"/>
              <w:rPr>
                <w:sz w:val="20"/>
                <w:szCs w:val="20"/>
                <w:lang w:val="fr-CA"/>
              </w:rPr>
            </w:pPr>
            <w:r w:rsidRPr="008D61D6">
              <w:rPr>
                <w:sz w:val="20"/>
                <w:szCs w:val="20"/>
                <w:lang w:val="fr-CA"/>
              </w:rPr>
              <w:t>Choquette Beaupré Rhéaume</w:t>
            </w:r>
          </w:p>
          <w:p w:rsidR="008D61D6" w:rsidRPr="008D61D6" w:rsidRDefault="008D61D6" w:rsidP="008D61D6">
            <w:pPr>
              <w:tabs>
                <w:tab w:val="left" w:pos="-1440"/>
                <w:tab w:val="left" w:pos="-720"/>
              </w:tabs>
              <w:rPr>
                <w:sz w:val="20"/>
                <w:szCs w:val="20"/>
                <w:lang w:val="fr-CA"/>
              </w:rPr>
            </w:pPr>
          </w:p>
          <w:p w:rsidR="008D61D6" w:rsidRPr="00F07CE7" w:rsidRDefault="008D61D6" w:rsidP="008D61D6">
            <w:pPr>
              <w:tabs>
                <w:tab w:val="left" w:pos="-1440"/>
                <w:tab w:val="left" w:pos="-720"/>
              </w:tabs>
              <w:rPr>
                <w:sz w:val="20"/>
                <w:szCs w:val="20"/>
                <w:lang w:val="fr-CA"/>
              </w:rPr>
            </w:pPr>
            <w:r w:rsidRPr="008D61D6">
              <w:rPr>
                <w:sz w:val="20"/>
                <w:szCs w:val="20"/>
                <w:lang w:val="fr-CA"/>
              </w:rPr>
              <w:tab/>
            </w:r>
            <w:r w:rsidRPr="00F07CE7">
              <w:rPr>
                <w:sz w:val="20"/>
                <w:szCs w:val="20"/>
                <w:lang w:val="fr-CA"/>
              </w:rPr>
              <w:t>c. (38175)</w:t>
            </w:r>
          </w:p>
          <w:p w:rsidR="008D61D6" w:rsidRPr="00F07CE7" w:rsidRDefault="008D61D6" w:rsidP="008D61D6">
            <w:pPr>
              <w:tabs>
                <w:tab w:val="left" w:pos="-1440"/>
                <w:tab w:val="left" w:pos="-720"/>
              </w:tabs>
              <w:rPr>
                <w:sz w:val="20"/>
                <w:szCs w:val="20"/>
                <w:lang w:val="fr-CA"/>
              </w:rPr>
            </w:pPr>
          </w:p>
          <w:p w:rsidR="008D61D6" w:rsidRPr="00F07CE7" w:rsidRDefault="008D61D6" w:rsidP="008D61D6">
            <w:pPr>
              <w:tabs>
                <w:tab w:val="left" w:pos="-1440"/>
                <w:tab w:val="left" w:pos="-720"/>
              </w:tabs>
              <w:rPr>
                <w:b/>
                <w:sz w:val="20"/>
                <w:szCs w:val="20"/>
                <w:lang w:val="fr-CA"/>
              </w:rPr>
            </w:pPr>
            <w:r w:rsidRPr="00F07CE7">
              <w:rPr>
                <w:b/>
                <w:sz w:val="20"/>
                <w:szCs w:val="20"/>
                <w:lang w:val="fr-CA"/>
              </w:rPr>
              <w:t>Postmedia Network inc. (Qc)</w:t>
            </w:r>
          </w:p>
          <w:p w:rsidR="008D61D6" w:rsidRPr="008D61D6" w:rsidRDefault="008D61D6" w:rsidP="008D61D6">
            <w:pPr>
              <w:tabs>
                <w:tab w:val="left" w:pos="-1440"/>
                <w:tab w:val="left" w:pos="-720"/>
              </w:tabs>
              <w:rPr>
                <w:sz w:val="20"/>
                <w:szCs w:val="20"/>
                <w:lang w:val="fr-CA"/>
              </w:rPr>
            </w:pPr>
            <w:r w:rsidRPr="00F07CE7">
              <w:rPr>
                <w:sz w:val="20"/>
                <w:szCs w:val="20"/>
                <w:lang w:val="fr-CA"/>
              </w:rPr>
              <w:tab/>
            </w:r>
            <w:r w:rsidRPr="008D61D6">
              <w:rPr>
                <w:sz w:val="20"/>
                <w:szCs w:val="20"/>
                <w:lang w:val="fr-CA"/>
              </w:rPr>
              <w:t>Dominique Monet</w:t>
            </w:r>
          </w:p>
          <w:p w:rsidR="008D61D6" w:rsidRPr="008D61D6" w:rsidRDefault="008D61D6" w:rsidP="008D61D6">
            <w:pPr>
              <w:tabs>
                <w:tab w:val="left" w:pos="-1440"/>
                <w:tab w:val="left" w:pos="-720"/>
              </w:tabs>
              <w:ind w:left="720"/>
              <w:rPr>
                <w:sz w:val="20"/>
                <w:szCs w:val="20"/>
                <w:lang w:val="fr-CA"/>
              </w:rPr>
            </w:pPr>
            <w:r w:rsidRPr="008D61D6">
              <w:rPr>
                <w:sz w:val="20"/>
                <w:szCs w:val="20"/>
                <w:lang w:val="fr-CA"/>
              </w:rPr>
              <w:t>Fasken Martineau DuMoulin LLP</w:t>
            </w:r>
          </w:p>
          <w:p w:rsidR="008D61D6" w:rsidRPr="008D61D6" w:rsidRDefault="008D61D6" w:rsidP="008D61D6">
            <w:pPr>
              <w:tabs>
                <w:tab w:val="left" w:pos="-1440"/>
                <w:tab w:val="left" w:pos="-720"/>
              </w:tabs>
              <w:rPr>
                <w:sz w:val="20"/>
                <w:szCs w:val="20"/>
                <w:lang w:val="fr-CA"/>
              </w:rPr>
            </w:pPr>
          </w:p>
          <w:p w:rsidR="008D61D6" w:rsidRPr="00F07CE7" w:rsidRDefault="008D61D6" w:rsidP="008D61D6">
            <w:pPr>
              <w:rPr>
                <w:sz w:val="20"/>
                <w:szCs w:val="20"/>
                <w:lang w:val="fr-CA"/>
              </w:rPr>
            </w:pPr>
            <w:r w:rsidRPr="00F07CE7">
              <w:rPr>
                <w:sz w:val="20"/>
                <w:szCs w:val="20"/>
                <w:lang w:val="fr-CA"/>
              </w:rPr>
              <w:t>DATE DE PRODUCTION: 18.06.2018</w:t>
            </w:r>
          </w:p>
          <w:p w:rsidR="00B60982" w:rsidRDefault="002657F2" w:rsidP="008D61D6">
            <w:pPr>
              <w:rPr>
                <w:sz w:val="20"/>
                <w:szCs w:val="20"/>
                <w:lang w:val="fr-CA"/>
              </w:rPr>
            </w:pPr>
            <w:r>
              <w:rPr>
                <w:sz w:val="20"/>
                <w:szCs w:val="20"/>
                <w:lang w:val="fr-CA"/>
              </w:rPr>
              <w:pict>
                <v:rect id="_x0000_i1036" style="width:108pt;height:1pt" o:hrpct="0" o:hralign="center" o:hrstd="t" o:hrnoshade="t" o:hr="t" fillcolor="black [3213]" stroked="f"/>
              </w:pict>
            </w:r>
          </w:p>
          <w:p w:rsidR="008D61D6" w:rsidRPr="00B60982" w:rsidRDefault="008D61D6" w:rsidP="008D61D6">
            <w:pPr>
              <w:rPr>
                <w:sz w:val="20"/>
                <w:szCs w:val="20"/>
              </w:rPr>
            </w:pPr>
          </w:p>
        </w:tc>
      </w:tr>
      <w:tr w:rsidR="008D61D6" w:rsidRPr="00B60982" w:rsidTr="003B3977">
        <w:tc>
          <w:tcPr>
            <w:tcW w:w="4320" w:type="dxa"/>
            <w:shd w:val="clear" w:color="auto" w:fill="auto"/>
          </w:tcPr>
          <w:p w:rsidR="008D61D6" w:rsidRPr="00F07CE7" w:rsidRDefault="008D61D6" w:rsidP="008D61D6">
            <w:pPr>
              <w:rPr>
                <w:b/>
                <w:sz w:val="20"/>
                <w:szCs w:val="20"/>
                <w:lang w:val="fr-CA"/>
              </w:rPr>
            </w:pPr>
            <w:r w:rsidRPr="00F07CE7">
              <w:rPr>
                <w:b/>
                <w:sz w:val="20"/>
                <w:szCs w:val="20"/>
                <w:lang w:val="fr-CA"/>
              </w:rPr>
              <w:t>Alex Martinez</w:t>
            </w:r>
          </w:p>
          <w:p w:rsidR="008D61D6" w:rsidRPr="00F07CE7" w:rsidRDefault="008D61D6" w:rsidP="008D61D6">
            <w:pPr>
              <w:tabs>
                <w:tab w:val="left" w:pos="-1440"/>
                <w:tab w:val="left" w:pos="-720"/>
              </w:tabs>
              <w:rPr>
                <w:sz w:val="20"/>
                <w:szCs w:val="20"/>
                <w:lang w:val="fr-CA"/>
              </w:rPr>
            </w:pPr>
            <w:r w:rsidRPr="00F07CE7">
              <w:rPr>
                <w:sz w:val="20"/>
                <w:szCs w:val="20"/>
                <w:lang w:val="fr-CA"/>
              </w:rPr>
              <w:tab/>
              <w:t>Alex Martinez</w:t>
            </w:r>
          </w:p>
          <w:p w:rsidR="008D61D6" w:rsidRPr="00F07CE7" w:rsidRDefault="008D61D6" w:rsidP="008D61D6">
            <w:pPr>
              <w:tabs>
                <w:tab w:val="left" w:pos="-1440"/>
                <w:tab w:val="left" w:pos="-720"/>
              </w:tabs>
              <w:rPr>
                <w:sz w:val="20"/>
                <w:szCs w:val="20"/>
                <w:lang w:val="fr-CA"/>
              </w:rPr>
            </w:pPr>
          </w:p>
          <w:p w:rsidR="008D61D6" w:rsidRPr="00F07CE7" w:rsidRDefault="008D61D6" w:rsidP="008D61D6">
            <w:pPr>
              <w:tabs>
                <w:tab w:val="left" w:pos="-1440"/>
                <w:tab w:val="left" w:pos="-720"/>
              </w:tabs>
              <w:rPr>
                <w:sz w:val="20"/>
                <w:szCs w:val="20"/>
                <w:lang w:val="fr-CA"/>
              </w:rPr>
            </w:pPr>
            <w:r w:rsidRPr="00F07CE7">
              <w:rPr>
                <w:sz w:val="20"/>
                <w:szCs w:val="20"/>
                <w:lang w:val="fr-CA"/>
              </w:rPr>
              <w:tab/>
              <w:t>v. (38186)</w:t>
            </w:r>
          </w:p>
          <w:p w:rsidR="008D61D6" w:rsidRPr="00F07CE7" w:rsidRDefault="008D61D6" w:rsidP="008D61D6">
            <w:pPr>
              <w:tabs>
                <w:tab w:val="left" w:pos="-1440"/>
                <w:tab w:val="left" w:pos="-720"/>
              </w:tabs>
              <w:rPr>
                <w:sz w:val="20"/>
                <w:szCs w:val="20"/>
                <w:lang w:val="fr-CA"/>
              </w:rPr>
            </w:pPr>
          </w:p>
          <w:p w:rsidR="008D61D6" w:rsidRPr="00F07CE7" w:rsidRDefault="008D61D6" w:rsidP="008D61D6">
            <w:pPr>
              <w:tabs>
                <w:tab w:val="left" w:pos="-1440"/>
                <w:tab w:val="left" w:pos="-720"/>
              </w:tabs>
              <w:rPr>
                <w:b/>
                <w:sz w:val="20"/>
                <w:szCs w:val="20"/>
                <w:lang w:val="fr-CA"/>
              </w:rPr>
            </w:pPr>
            <w:r w:rsidRPr="00F07CE7">
              <w:rPr>
                <w:b/>
                <w:sz w:val="20"/>
                <w:szCs w:val="20"/>
                <w:lang w:val="fr-CA"/>
              </w:rPr>
              <w:t>Roger Chaffin</w:t>
            </w:r>
            <w:r w:rsidR="00840F2B" w:rsidRPr="00F07CE7">
              <w:rPr>
                <w:b/>
                <w:sz w:val="20"/>
                <w:szCs w:val="20"/>
                <w:lang w:val="fr-CA"/>
              </w:rPr>
              <w:t xml:space="preserve"> et al.</w:t>
            </w:r>
            <w:r w:rsidRPr="00F07CE7">
              <w:rPr>
                <w:b/>
                <w:sz w:val="20"/>
                <w:szCs w:val="20"/>
                <w:lang w:val="fr-CA"/>
              </w:rPr>
              <w:t xml:space="preserve"> (Alta.)</w:t>
            </w:r>
          </w:p>
          <w:p w:rsidR="008D61D6" w:rsidRDefault="008D61D6" w:rsidP="008D61D6">
            <w:pPr>
              <w:tabs>
                <w:tab w:val="left" w:pos="-1440"/>
                <w:tab w:val="left" w:pos="-720"/>
              </w:tabs>
              <w:rPr>
                <w:sz w:val="20"/>
                <w:szCs w:val="20"/>
              </w:rPr>
            </w:pPr>
            <w:r w:rsidRPr="00F07CE7">
              <w:rPr>
                <w:sz w:val="20"/>
                <w:szCs w:val="20"/>
                <w:lang w:val="fr-CA"/>
              </w:rPr>
              <w:tab/>
            </w:r>
            <w:r>
              <w:rPr>
                <w:sz w:val="20"/>
                <w:szCs w:val="20"/>
              </w:rPr>
              <w:t>Danielle T. Gallo</w:t>
            </w:r>
          </w:p>
          <w:p w:rsidR="008D61D6" w:rsidRPr="00A935AA" w:rsidRDefault="008D61D6" w:rsidP="008D61D6">
            <w:pPr>
              <w:tabs>
                <w:tab w:val="left" w:pos="-1440"/>
                <w:tab w:val="left" w:pos="-720"/>
              </w:tabs>
              <w:ind w:left="720"/>
              <w:rPr>
                <w:sz w:val="20"/>
                <w:szCs w:val="20"/>
              </w:rPr>
            </w:pPr>
            <w:r>
              <w:rPr>
                <w:sz w:val="20"/>
                <w:szCs w:val="20"/>
              </w:rPr>
              <w:t>City of Calgary</w:t>
            </w:r>
          </w:p>
          <w:p w:rsidR="008D61D6" w:rsidRPr="00A935AA" w:rsidRDefault="008D61D6" w:rsidP="008D61D6">
            <w:pPr>
              <w:tabs>
                <w:tab w:val="left" w:pos="-1440"/>
                <w:tab w:val="left" w:pos="-720"/>
              </w:tabs>
              <w:rPr>
                <w:sz w:val="20"/>
                <w:szCs w:val="20"/>
              </w:rPr>
            </w:pPr>
          </w:p>
          <w:p w:rsidR="008D61D6" w:rsidRPr="00A935AA" w:rsidRDefault="008D61D6" w:rsidP="008D61D6">
            <w:pPr>
              <w:rPr>
                <w:sz w:val="20"/>
                <w:szCs w:val="20"/>
              </w:rPr>
            </w:pPr>
            <w:r w:rsidRPr="00A935AA">
              <w:rPr>
                <w:sz w:val="20"/>
                <w:szCs w:val="20"/>
              </w:rPr>
              <w:t xml:space="preserve">FILING DATE: </w:t>
            </w:r>
            <w:r>
              <w:rPr>
                <w:sz w:val="20"/>
                <w:szCs w:val="20"/>
              </w:rPr>
              <w:t>19</w:t>
            </w:r>
            <w:r w:rsidRPr="00A935AA">
              <w:rPr>
                <w:sz w:val="20"/>
                <w:szCs w:val="20"/>
              </w:rPr>
              <w:t>.</w:t>
            </w:r>
            <w:r>
              <w:rPr>
                <w:sz w:val="20"/>
                <w:szCs w:val="20"/>
              </w:rPr>
              <w:t>06</w:t>
            </w:r>
            <w:r w:rsidRPr="00A935AA">
              <w:rPr>
                <w:sz w:val="20"/>
                <w:szCs w:val="20"/>
              </w:rPr>
              <w:t>.201</w:t>
            </w:r>
            <w:r>
              <w:rPr>
                <w:sz w:val="20"/>
                <w:szCs w:val="20"/>
              </w:rPr>
              <w:t>8</w:t>
            </w:r>
          </w:p>
          <w:p w:rsidR="008D61D6" w:rsidRDefault="002657F2" w:rsidP="008D61D6">
            <w:pPr>
              <w:rPr>
                <w:b/>
                <w:sz w:val="20"/>
                <w:szCs w:val="20"/>
                <w:lang w:val="en-US"/>
              </w:rPr>
            </w:pPr>
            <w:r>
              <w:rPr>
                <w:sz w:val="20"/>
                <w:szCs w:val="20"/>
                <w:lang w:val="fr-CA"/>
              </w:rPr>
              <w:pict>
                <v:rect id="_x0000_i1037" style="width:108pt;height:1pt" o:hrpct="0" o:hralign="center" o:hrstd="t" o:hrnoshade="t" o:hr="t" fillcolor="black [3213]" stroked="f"/>
              </w:pict>
            </w:r>
          </w:p>
        </w:tc>
        <w:tc>
          <w:tcPr>
            <w:tcW w:w="1181" w:type="dxa"/>
            <w:shd w:val="clear" w:color="auto" w:fill="auto"/>
          </w:tcPr>
          <w:p w:rsidR="008D61D6" w:rsidRPr="00296300" w:rsidRDefault="008D61D6" w:rsidP="00242AEE">
            <w:pPr>
              <w:jc w:val="center"/>
              <w:rPr>
                <w:sz w:val="20"/>
                <w:szCs w:val="20"/>
                <w:lang w:val="en-US"/>
              </w:rPr>
            </w:pPr>
          </w:p>
        </w:tc>
        <w:tc>
          <w:tcPr>
            <w:tcW w:w="4320" w:type="dxa"/>
            <w:shd w:val="clear" w:color="auto" w:fill="auto"/>
          </w:tcPr>
          <w:p w:rsidR="00840F2B" w:rsidRPr="00840F2B" w:rsidRDefault="00840F2B" w:rsidP="00840F2B">
            <w:pPr>
              <w:rPr>
                <w:b/>
                <w:sz w:val="20"/>
                <w:szCs w:val="20"/>
                <w:lang w:val="en-US"/>
              </w:rPr>
            </w:pPr>
            <w:r>
              <w:rPr>
                <w:b/>
                <w:sz w:val="20"/>
                <w:szCs w:val="20"/>
                <w:lang w:val="en-US"/>
              </w:rPr>
              <w:t>Edgar Schmidt</w:t>
            </w:r>
          </w:p>
          <w:p w:rsidR="00840F2B" w:rsidRPr="008771A2" w:rsidRDefault="00840F2B" w:rsidP="00840F2B">
            <w:pPr>
              <w:tabs>
                <w:tab w:val="left" w:pos="-1440"/>
                <w:tab w:val="left" w:pos="-720"/>
              </w:tabs>
              <w:rPr>
                <w:sz w:val="20"/>
                <w:szCs w:val="20"/>
                <w:lang w:val="en-US"/>
              </w:rPr>
            </w:pPr>
            <w:r w:rsidRPr="00840F2B">
              <w:rPr>
                <w:sz w:val="20"/>
                <w:szCs w:val="20"/>
                <w:lang w:val="en-US"/>
              </w:rPr>
              <w:tab/>
            </w:r>
            <w:r>
              <w:rPr>
                <w:sz w:val="20"/>
                <w:szCs w:val="20"/>
                <w:lang w:val="en-US"/>
              </w:rPr>
              <w:t>David Yazbeck</w:t>
            </w:r>
          </w:p>
          <w:p w:rsidR="00840F2B" w:rsidRPr="008771A2" w:rsidRDefault="00840F2B" w:rsidP="00840F2B">
            <w:pPr>
              <w:tabs>
                <w:tab w:val="left" w:pos="-1440"/>
                <w:tab w:val="left" w:pos="-720"/>
              </w:tabs>
              <w:ind w:left="720"/>
              <w:rPr>
                <w:sz w:val="20"/>
                <w:szCs w:val="20"/>
                <w:lang w:val="en-US"/>
              </w:rPr>
            </w:pPr>
            <w:r>
              <w:rPr>
                <w:sz w:val="20"/>
                <w:szCs w:val="20"/>
                <w:lang w:val="en-US"/>
              </w:rPr>
              <w:t>Raven, Cameron, Ballantyne &amp; Yazbeck LLP</w:t>
            </w:r>
          </w:p>
          <w:p w:rsidR="00840F2B" w:rsidRPr="008771A2" w:rsidRDefault="00840F2B" w:rsidP="00840F2B">
            <w:pPr>
              <w:tabs>
                <w:tab w:val="left" w:pos="-1440"/>
                <w:tab w:val="left" w:pos="-720"/>
              </w:tabs>
              <w:rPr>
                <w:sz w:val="20"/>
                <w:szCs w:val="20"/>
                <w:lang w:val="en-US"/>
              </w:rPr>
            </w:pPr>
          </w:p>
          <w:p w:rsidR="00840F2B" w:rsidRPr="008771A2" w:rsidRDefault="00840F2B" w:rsidP="00840F2B">
            <w:pPr>
              <w:tabs>
                <w:tab w:val="left" w:pos="-1440"/>
                <w:tab w:val="left" w:pos="-720"/>
              </w:tabs>
              <w:rPr>
                <w:sz w:val="20"/>
                <w:szCs w:val="20"/>
                <w:lang w:val="en-US"/>
              </w:rPr>
            </w:pPr>
            <w:r w:rsidRPr="008771A2">
              <w:rPr>
                <w:sz w:val="20"/>
                <w:szCs w:val="20"/>
                <w:lang w:val="en-US"/>
              </w:rPr>
              <w:tab/>
            </w:r>
            <w:r>
              <w:rPr>
                <w:sz w:val="20"/>
                <w:szCs w:val="20"/>
                <w:lang w:val="en-US"/>
              </w:rPr>
              <w:t>v. (38179</w:t>
            </w:r>
            <w:r w:rsidRPr="008771A2">
              <w:rPr>
                <w:sz w:val="20"/>
                <w:szCs w:val="20"/>
                <w:lang w:val="en-US"/>
              </w:rPr>
              <w:t>)</w:t>
            </w:r>
          </w:p>
          <w:p w:rsidR="00840F2B" w:rsidRPr="008771A2" w:rsidRDefault="00840F2B" w:rsidP="00840F2B">
            <w:pPr>
              <w:tabs>
                <w:tab w:val="left" w:pos="-1440"/>
                <w:tab w:val="left" w:pos="-720"/>
              </w:tabs>
              <w:rPr>
                <w:sz w:val="20"/>
                <w:szCs w:val="20"/>
                <w:lang w:val="en-US"/>
              </w:rPr>
            </w:pPr>
          </w:p>
          <w:p w:rsidR="00840F2B" w:rsidRPr="008771A2" w:rsidRDefault="00840F2B" w:rsidP="00840F2B">
            <w:pPr>
              <w:tabs>
                <w:tab w:val="left" w:pos="-1440"/>
                <w:tab w:val="left" w:pos="-720"/>
              </w:tabs>
              <w:rPr>
                <w:b/>
                <w:sz w:val="20"/>
                <w:szCs w:val="20"/>
                <w:lang w:val="en-US"/>
              </w:rPr>
            </w:pPr>
            <w:r>
              <w:rPr>
                <w:b/>
                <w:sz w:val="20"/>
                <w:szCs w:val="20"/>
                <w:lang w:val="en-US"/>
              </w:rPr>
              <w:t>Attorney General of Canada</w:t>
            </w:r>
            <w:r w:rsidRPr="008771A2">
              <w:rPr>
                <w:b/>
                <w:sz w:val="20"/>
                <w:szCs w:val="20"/>
                <w:lang w:val="en-US"/>
              </w:rPr>
              <w:t xml:space="preserve"> (</w:t>
            </w:r>
            <w:r>
              <w:rPr>
                <w:b/>
                <w:sz w:val="20"/>
                <w:szCs w:val="20"/>
                <w:lang w:val="en-US"/>
              </w:rPr>
              <w:t>F.C.</w:t>
            </w:r>
            <w:r w:rsidRPr="008771A2">
              <w:rPr>
                <w:b/>
                <w:sz w:val="20"/>
                <w:szCs w:val="20"/>
                <w:lang w:val="en-US"/>
              </w:rPr>
              <w:t>)</w:t>
            </w:r>
          </w:p>
          <w:p w:rsidR="00840F2B" w:rsidRDefault="00840F2B" w:rsidP="00840F2B">
            <w:pPr>
              <w:tabs>
                <w:tab w:val="left" w:pos="-1440"/>
                <w:tab w:val="left" w:pos="-720"/>
              </w:tabs>
              <w:rPr>
                <w:sz w:val="20"/>
                <w:szCs w:val="20"/>
              </w:rPr>
            </w:pPr>
            <w:r w:rsidRPr="008771A2">
              <w:rPr>
                <w:sz w:val="20"/>
                <w:szCs w:val="20"/>
                <w:lang w:val="en-US"/>
              </w:rPr>
              <w:tab/>
            </w:r>
            <w:r>
              <w:rPr>
                <w:sz w:val="20"/>
                <w:szCs w:val="20"/>
              </w:rPr>
              <w:t>Christopher Rupar</w:t>
            </w:r>
          </w:p>
          <w:p w:rsidR="00840F2B" w:rsidRPr="00A935AA" w:rsidRDefault="00840F2B" w:rsidP="00840F2B">
            <w:pPr>
              <w:tabs>
                <w:tab w:val="left" w:pos="-1440"/>
                <w:tab w:val="left" w:pos="-720"/>
              </w:tabs>
              <w:ind w:left="720"/>
              <w:rPr>
                <w:sz w:val="20"/>
                <w:szCs w:val="20"/>
              </w:rPr>
            </w:pPr>
            <w:r>
              <w:rPr>
                <w:sz w:val="20"/>
                <w:szCs w:val="20"/>
              </w:rPr>
              <w:t>Department of Justice</w:t>
            </w:r>
          </w:p>
          <w:p w:rsidR="00840F2B" w:rsidRPr="00A935AA" w:rsidRDefault="00840F2B" w:rsidP="00840F2B">
            <w:pPr>
              <w:tabs>
                <w:tab w:val="left" w:pos="-1440"/>
                <w:tab w:val="left" w:pos="-720"/>
              </w:tabs>
              <w:rPr>
                <w:sz w:val="20"/>
                <w:szCs w:val="20"/>
              </w:rPr>
            </w:pPr>
          </w:p>
          <w:p w:rsidR="00840F2B" w:rsidRPr="00A935AA" w:rsidRDefault="00840F2B" w:rsidP="00840F2B">
            <w:pPr>
              <w:rPr>
                <w:sz w:val="20"/>
                <w:szCs w:val="20"/>
              </w:rPr>
            </w:pPr>
            <w:r w:rsidRPr="00A935AA">
              <w:rPr>
                <w:sz w:val="20"/>
                <w:szCs w:val="20"/>
              </w:rPr>
              <w:t xml:space="preserve">FILING DATE: </w:t>
            </w:r>
            <w:r>
              <w:rPr>
                <w:sz w:val="20"/>
                <w:szCs w:val="20"/>
              </w:rPr>
              <w:t>20</w:t>
            </w:r>
            <w:r w:rsidRPr="00A935AA">
              <w:rPr>
                <w:sz w:val="20"/>
                <w:szCs w:val="20"/>
              </w:rPr>
              <w:t>.</w:t>
            </w:r>
            <w:r>
              <w:rPr>
                <w:sz w:val="20"/>
                <w:szCs w:val="20"/>
              </w:rPr>
              <w:t>06.</w:t>
            </w:r>
            <w:r w:rsidRPr="00A935AA">
              <w:rPr>
                <w:sz w:val="20"/>
                <w:szCs w:val="20"/>
              </w:rPr>
              <w:t>201</w:t>
            </w:r>
            <w:r>
              <w:rPr>
                <w:sz w:val="20"/>
                <w:szCs w:val="20"/>
              </w:rPr>
              <w:t>8</w:t>
            </w:r>
          </w:p>
          <w:p w:rsidR="008D61D6" w:rsidRDefault="002657F2" w:rsidP="00840F2B">
            <w:pPr>
              <w:rPr>
                <w:sz w:val="20"/>
                <w:szCs w:val="20"/>
                <w:lang w:val="fr-CA"/>
              </w:rPr>
            </w:pPr>
            <w:r>
              <w:rPr>
                <w:sz w:val="20"/>
                <w:szCs w:val="20"/>
                <w:lang w:val="fr-CA"/>
              </w:rPr>
              <w:pict>
                <v:rect id="_x0000_i1038" style="width:108pt;height:1pt" o:hrpct="0" o:hralign="center" o:hrstd="t" o:hrnoshade="t" o:hr="t" fillcolor="black [3213]" stroked="f"/>
              </w:pict>
            </w:r>
          </w:p>
          <w:p w:rsidR="00840F2B" w:rsidRDefault="00840F2B" w:rsidP="00840F2B">
            <w:pPr>
              <w:rPr>
                <w:b/>
                <w:sz w:val="20"/>
                <w:szCs w:val="20"/>
                <w:lang w:val="en-US"/>
              </w:rPr>
            </w:pPr>
          </w:p>
        </w:tc>
      </w:tr>
      <w:tr w:rsidR="00840F2B" w:rsidRPr="00B60982" w:rsidTr="003B3977">
        <w:tc>
          <w:tcPr>
            <w:tcW w:w="4320" w:type="dxa"/>
            <w:shd w:val="clear" w:color="auto" w:fill="auto"/>
          </w:tcPr>
          <w:p w:rsidR="00D94657" w:rsidRPr="00840F2B" w:rsidRDefault="00D94657" w:rsidP="00D94657">
            <w:pPr>
              <w:rPr>
                <w:b/>
                <w:sz w:val="20"/>
                <w:szCs w:val="20"/>
                <w:lang w:val="en-US"/>
              </w:rPr>
            </w:pPr>
            <w:r>
              <w:rPr>
                <w:b/>
                <w:sz w:val="20"/>
                <w:szCs w:val="20"/>
                <w:lang w:val="en-US"/>
              </w:rPr>
              <w:t>Michael Scott Horswill</w:t>
            </w:r>
          </w:p>
          <w:p w:rsidR="00D94657" w:rsidRPr="008771A2" w:rsidRDefault="00D94657" w:rsidP="00D94657">
            <w:pPr>
              <w:tabs>
                <w:tab w:val="left" w:pos="-1440"/>
                <w:tab w:val="left" w:pos="-720"/>
              </w:tabs>
              <w:rPr>
                <w:sz w:val="20"/>
                <w:szCs w:val="20"/>
                <w:lang w:val="en-US"/>
              </w:rPr>
            </w:pPr>
            <w:r w:rsidRPr="00840F2B">
              <w:rPr>
                <w:sz w:val="20"/>
                <w:szCs w:val="20"/>
                <w:lang w:val="en-US"/>
              </w:rPr>
              <w:tab/>
            </w:r>
            <w:r>
              <w:rPr>
                <w:sz w:val="20"/>
                <w:szCs w:val="20"/>
                <w:lang w:val="en-US"/>
              </w:rPr>
              <w:t>Thomas M. Arbogast</w:t>
            </w:r>
          </w:p>
          <w:p w:rsidR="00D94657" w:rsidRPr="008771A2" w:rsidRDefault="00D94657" w:rsidP="00D94657">
            <w:pPr>
              <w:tabs>
                <w:tab w:val="left" w:pos="-1440"/>
                <w:tab w:val="left" w:pos="-720"/>
              </w:tabs>
              <w:rPr>
                <w:sz w:val="20"/>
                <w:szCs w:val="20"/>
                <w:lang w:val="en-US"/>
              </w:rPr>
            </w:pPr>
          </w:p>
          <w:p w:rsidR="00D94657" w:rsidRPr="008771A2" w:rsidRDefault="00D94657" w:rsidP="00D94657">
            <w:pPr>
              <w:tabs>
                <w:tab w:val="left" w:pos="-1440"/>
                <w:tab w:val="left" w:pos="-720"/>
              </w:tabs>
              <w:rPr>
                <w:sz w:val="20"/>
                <w:szCs w:val="20"/>
                <w:lang w:val="en-US"/>
              </w:rPr>
            </w:pPr>
            <w:r w:rsidRPr="008771A2">
              <w:rPr>
                <w:sz w:val="20"/>
                <w:szCs w:val="20"/>
                <w:lang w:val="en-US"/>
              </w:rPr>
              <w:tab/>
            </w:r>
            <w:r>
              <w:rPr>
                <w:sz w:val="20"/>
                <w:szCs w:val="20"/>
                <w:lang w:val="en-US"/>
              </w:rPr>
              <w:t>v. (38180</w:t>
            </w:r>
            <w:r w:rsidRPr="008771A2">
              <w:rPr>
                <w:sz w:val="20"/>
                <w:szCs w:val="20"/>
                <w:lang w:val="en-US"/>
              </w:rPr>
              <w:t>)</w:t>
            </w:r>
          </w:p>
          <w:p w:rsidR="00D94657" w:rsidRPr="008771A2" w:rsidRDefault="00D94657" w:rsidP="00D94657">
            <w:pPr>
              <w:tabs>
                <w:tab w:val="left" w:pos="-1440"/>
                <w:tab w:val="left" w:pos="-720"/>
              </w:tabs>
              <w:rPr>
                <w:sz w:val="20"/>
                <w:szCs w:val="20"/>
                <w:lang w:val="en-US"/>
              </w:rPr>
            </w:pPr>
          </w:p>
          <w:p w:rsidR="00D94657" w:rsidRPr="008771A2" w:rsidRDefault="00D94657" w:rsidP="00D94657">
            <w:pPr>
              <w:tabs>
                <w:tab w:val="left" w:pos="-1440"/>
                <w:tab w:val="left" w:pos="-720"/>
              </w:tabs>
              <w:rPr>
                <w:b/>
                <w:sz w:val="20"/>
                <w:szCs w:val="20"/>
                <w:lang w:val="en-US"/>
              </w:rPr>
            </w:pPr>
            <w:r>
              <w:rPr>
                <w:b/>
                <w:sz w:val="20"/>
                <w:szCs w:val="20"/>
                <w:lang w:val="en-US"/>
              </w:rPr>
              <w:t>Her Majesty the Queen</w:t>
            </w:r>
            <w:r w:rsidRPr="008771A2">
              <w:rPr>
                <w:b/>
                <w:sz w:val="20"/>
                <w:szCs w:val="20"/>
                <w:lang w:val="en-US"/>
              </w:rPr>
              <w:t xml:space="preserve"> (</w:t>
            </w:r>
            <w:r>
              <w:rPr>
                <w:b/>
                <w:sz w:val="20"/>
                <w:szCs w:val="20"/>
                <w:lang w:val="en-US"/>
              </w:rPr>
              <w:t>B.C.</w:t>
            </w:r>
            <w:r w:rsidRPr="008771A2">
              <w:rPr>
                <w:b/>
                <w:sz w:val="20"/>
                <w:szCs w:val="20"/>
                <w:lang w:val="en-US"/>
              </w:rPr>
              <w:t>)</w:t>
            </w:r>
          </w:p>
          <w:p w:rsidR="00D94657" w:rsidRDefault="00D94657" w:rsidP="00D94657">
            <w:pPr>
              <w:tabs>
                <w:tab w:val="left" w:pos="-1440"/>
                <w:tab w:val="left" w:pos="-720"/>
              </w:tabs>
              <w:rPr>
                <w:sz w:val="20"/>
                <w:szCs w:val="20"/>
              </w:rPr>
            </w:pPr>
            <w:r w:rsidRPr="008771A2">
              <w:rPr>
                <w:sz w:val="20"/>
                <w:szCs w:val="20"/>
                <w:lang w:val="en-US"/>
              </w:rPr>
              <w:tab/>
            </w:r>
            <w:r>
              <w:rPr>
                <w:sz w:val="20"/>
                <w:szCs w:val="20"/>
              </w:rPr>
              <w:t>Susanne E. Elliott</w:t>
            </w:r>
          </w:p>
          <w:p w:rsidR="00D94657" w:rsidRPr="00D94657" w:rsidRDefault="00D94657" w:rsidP="00D94657">
            <w:pPr>
              <w:tabs>
                <w:tab w:val="left" w:pos="-1440"/>
                <w:tab w:val="left" w:pos="-720"/>
              </w:tabs>
              <w:ind w:left="720"/>
              <w:rPr>
                <w:sz w:val="20"/>
                <w:szCs w:val="20"/>
              </w:rPr>
            </w:pPr>
            <w:r>
              <w:rPr>
                <w:sz w:val="20"/>
                <w:szCs w:val="20"/>
              </w:rPr>
              <w:t>A.G. of British Columbia</w:t>
            </w:r>
          </w:p>
          <w:p w:rsidR="00D94657" w:rsidRPr="00A935AA" w:rsidRDefault="00D94657" w:rsidP="00D94657">
            <w:pPr>
              <w:tabs>
                <w:tab w:val="left" w:pos="-1440"/>
                <w:tab w:val="left" w:pos="-720"/>
              </w:tabs>
              <w:rPr>
                <w:sz w:val="20"/>
                <w:szCs w:val="20"/>
              </w:rPr>
            </w:pPr>
          </w:p>
          <w:p w:rsidR="00D94657" w:rsidRPr="00A935AA" w:rsidRDefault="00D94657" w:rsidP="00D94657">
            <w:pPr>
              <w:rPr>
                <w:sz w:val="20"/>
                <w:szCs w:val="20"/>
              </w:rPr>
            </w:pPr>
            <w:r w:rsidRPr="00A935AA">
              <w:rPr>
                <w:sz w:val="20"/>
                <w:szCs w:val="20"/>
              </w:rPr>
              <w:t xml:space="preserve">FILING DATE: </w:t>
            </w:r>
            <w:r>
              <w:rPr>
                <w:sz w:val="20"/>
                <w:szCs w:val="20"/>
              </w:rPr>
              <w:t>22</w:t>
            </w:r>
            <w:r w:rsidRPr="00A935AA">
              <w:rPr>
                <w:sz w:val="20"/>
                <w:szCs w:val="20"/>
              </w:rPr>
              <w:t>.</w:t>
            </w:r>
            <w:r>
              <w:rPr>
                <w:sz w:val="20"/>
                <w:szCs w:val="20"/>
              </w:rPr>
              <w:t>06.</w:t>
            </w:r>
            <w:r w:rsidRPr="00A935AA">
              <w:rPr>
                <w:sz w:val="20"/>
                <w:szCs w:val="20"/>
              </w:rPr>
              <w:t>201</w:t>
            </w:r>
            <w:r>
              <w:rPr>
                <w:sz w:val="20"/>
                <w:szCs w:val="20"/>
              </w:rPr>
              <w:t>8</w:t>
            </w:r>
          </w:p>
          <w:p w:rsidR="00840F2B" w:rsidRDefault="002657F2" w:rsidP="00D94657">
            <w:pPr>
              <w:rPr>
                <w:b/>
                <w:sz w:val="20"/>
                <w:szCs w:val="20"/>
                <w:lang w:val="en-US"/>
              </w:rPr>
            </w:pPr>
            <w:r>
              <w:rPr>
                <w:sz w:val="20"/>
                <w:szCs w:val="20"/>
                <w:lang w:val="fr-CA"/>
              </w:rPr>
              <w:pict>
                <v:rect id="_x0000_i1039" style="width:108pt;height:1pt" o:hrpct="0" o:hralign="center" o:hrstd="t" o:hrnoshade="t" o:hr="t" fillcolor="black [3213]" stroked="f"/>
              </w:pict>
            </w:r>
          </w:p>
        </w:tc>
        <w:tc>
          <w:tcPr>
            <w:tcW w:w="1181" w:type="dxa"/>
            <w:shd w:val="clear" w:color="auto" w:fill="auto"/>
          </w:tcPr>
          <w:p w:rsidR="00840F2B" w:rsidRPr="00296300" w:rsidRDefault="00840F2B" w:rsidP="00242AEE">
            <w:pPr>
              <w:jc w:val="center"/>
              <w:rPr>
                <w:sz w:val="20"/>
                <w:szCs w:val="20"/>
                <w:lang w:val="en-US"/>
              </w:rPr>
            </w:pPr>
          </w:p>
        </w:tc>
        <w:tc>
          <w:tcPr>
            <w:tcW w:w="4320" w:type="dxa"/>
            <w:shd w:val="clear" w:color="auto" w:fill="auto"/>
          </w:tcPr>
          <w:p w:rsidR="00D94657" w:rsidRPr="00D94657" w:rsidRDefault="00D94657" w:rsidP="00D94657">
            <w:pPr>
              <w:rPr>
                <w:b/>
                <w:sz w:val="20"/>
                <w:szCs w:val="20"/>
                <w:lang w:val="fr-CA"/>
              </w:rPr>
            </w:pPr>
            <w:r w:rsidRPr="00D94657">
              <w:rPr>
                <w:b/>
                <w:sz w:val="20"/>
                <w:szCs w:val="20"/>
                <w:lang w:val="fr-CA"/>
              </w:rPr>
              <w:t>Daniel Carolos Lusitande Yaiguaje et al.</w:t>
            </w:r>
          </w:p>
          <w:p w:rsidR="00D94657" w:rsidRPr="00D94657" w:rsidRDefault="00D94657" w:rsidP="00D94657">
            <w:pPr>
              <w:tabs>
                <w:tab w:val="left" w:pos="-1440"/>
                <w:tab w:val="left" w:pos="-720"/>
              </w:tabs>
              <w:rPr>
                <w:sz w:val="20"/>
                <w:szCs w:val="20"/>
                <w:lang w:val="fr-CA"/>
              </w:rPr>
            </w:pPr>
            <w:r w:rsidRPr="00D94657">
              <w:rPr>
                <w:sz w:val="20"/>
                <w:szCs w:val="20"/>
                <w:lang w:val="fr-CA"/>
              </w:rPr>
              <w:tab/>
              <w:t>Alan J. Lenczner, Q.C.</w:t>
            </w:r>
          </w:p>
          <w:p w:rsidR="00D94657" w:rsidRPr="008771A2" w:rsidRDefault="00D94657" w:rsidP="00D94657">
            <w:pPr>
              <w:tabs>
                <w:tab w:val="left" w:pos="-1440"/>
                <w:tab w:val="left" w:pos="-720"/>
              </w:tabs>
              <w:ind w:left="720"/>
              <w:rPr>
                <w:sz w:val="20"/>
                <w:szCs w:val="20"/>
                <w:lang w:val="en-US"/>
              </w:rPr>
            </w:pPr>
            <w:r>
              <w:rPr>
                <w:sz w:val="20"/>
                <w:szCs w:val="20"/>
                <w:lang w:val="en-US"/>
              </w:rPr>
              <w:t>Lenczer Slaght Royce Smith Griffin LLP</w:t>
            </w:r>
          </w:p>
          <w:p w:rsidR="00D94657" w:rsidRPr="008771A2" w:rsidRDefault="00D94657" w:rsidP="00D94657">
            <w:pPr>
              <w:tabs>
                <w:tab w:val="left" w:pos="-1440"/>
                <w:tab w:val="left" w:pos="-720"/>
              </w:tabs>
              <w:rPr>
                <w:sz w:val="20"/>
                <w:szCs w:val="20"/>
                <w:lang w:val="en-US"/>
              </w:rPr>
            </w:pPr>
          </w:p>
          <w:p w:rsidR="00D94657" w:rsidRPr="00F07CE7" w:rsidRDefault="00D94657" w:rsidP="00D94657">
            <w:pPr>
              <w:tabs>
                <w:tab w:val="left" w:pos="-1440"/>
                <w:tab w:val="left" w:pos="-720"/>
              </w:tabs>
              <w:rPr>
                <w:sz w:val="20"/>
                <w:szCs w:val="20"/>
                <w:lang w:val="fr-CA"/>
              </w:rPr>
            </w:pPr>
            <w:r w:rsidRPr="008771A2">
              <w:rPr>
                <w:sz w:val="20"/>
                <w:szCs w:val="20"/>
                <w:lang w:val="en-US"/>
              </w:rPr>
              <w:tab/>
            </w:r>
            <w:r w:rsidRPr="00F07CE7">
              <w:rPr>
                <w:sz w:val="20"/>
                <w:szCs w:val="20"/>
                <w:lang w:val="fr-CA"/>
              </w:rPr>
              <w:t>v. (38183)</w:t>
            </w:r>
          </w:p>
          <w:p w:rsidR="00D94657" w:rsidRPr="00F07CE7" w:rsidRDefault="00D94657" w:rsidP="00D94657">
            <w:pPr>
              <w:tabs>
                <w:tab w:val="left" w:pos="-1440"/>
                <w:tab w:val="left" w:pos="-720"/>
              </w:tabs>
              <w:rPr>
                <w:sz w:val="20"/>
                <w:szCs w:val="20"/>
                <w:lang w:val="fr-CA"/>
              </w:rPr>
            </w:pPr>
          </w:p>
          <w:p w:rsidR="00D94657" w:rsidRPr="008771A2" w:rsidRDefault="00D94657" w:rsidP="00D94657">
            <w:pPr>
              <w:tabs>
                <w:tab w:val="left" w:pos="-1440"/>
                <w:tab w:val="left" w:pos="-720"/>
              </w:tabs>
              <w:rPr>
                <w:b/>
                <w:sz w:val="20"/>
                <w:szCs w:val="20"/>
                <w:lang w:val="en-US"/>
              </w:rPr>
            </w:pPr>
            <w:r w:rsidRPr="00F07CE7">
              <w:rPr>
                <w:b/>
                <w:sz w:val="20"/>
                <w:szCs w:val="20"/>
                <w:lang w:val="fr-CA"/>
              </w:rPr>
              <w:t xml:space="preserve">Chevron Corporation et al. </w:t>
            </w:r>
            <w:r w:rsidRPr="008771A2">
              <w:rPr>
                <w:b/>
                <w:sz w:val="20"/>
                <w:szCs w:val="20"/>
                <w:lang w:val="en-US"/>
              </w:rPr>
              <w:t>(</w:t>
            </w:r>
            <w:r>
              <w:rPr>
                <w:b/>
                <w:sz w:val="20"/>
                <w:szCs w:val="20"/>
                <w:lang w:val="en-US"/>
              </w:rPr>
              <w:t>Ont.</w:t>
            </w:r>
            <w:r w:rsidRPr="008771A2">
              <w:rPr>
                <w:b/>
                <w:sz w:val="20"/>
                <w:szCs w:val="20"/>
                <w:lang w:val="en-US"/>
              </w:rPr>
              <w:t>)</w:t>
            </w:r>
          </w:p>
          <w:p w:rsidR="00D94657" w:rsidRDefault="00D94657" w:rsidP="00D94657">
            <w:pPr>
              <w:tabs>
                <w:tab w:val="left" w:pos="-1440"/>
                <w:tab w:val="left" w:pos="-720"/>
              </w:tabs>
              <w:rPr>
                <w:sz w:val="20"/>
                <w:szCs w:val="20"/>
              </w:rPr>
            </w:pPr>
            <w:r w:rsidRPr="008771A2">
              <w:rPr>
                <w:sz w:val="20"/>
                <w:szCs w:val="20"/>
                <w:lang w:val="en-US"/>
              </w:rPr>
              <w:tab/>
            </w:r>
            <w:r>
              <w:rPr>
                <w:sz w:val="20"/>
                <w:szCs w:val="20"/>
              </w:rPr>
              <w:t>Robert Frank</w:t>
            </w:r>
          </w:p>
          <w:p w:rsidR="00D94657" w:rsidRPr="00A935AA" w:rsidRDefault="00D94657" w:rsidP="00D94657">
            <w:pPr>
              <w:tabs>
                <w:tab w:val="left" w:pos="-1440"/>
                <w:tab w:val="left" w:pos="-720"/>
              </w:tabs>
              <w:ind w:left="720"/>
              <w:rPr>
                <w:sz w:val="20"/>
                <w:szCs w:val="20"/>
              </w:rPr>
            </w:pPr>
            <w:r>
              <w:rPr>
                <w:sz w:val="20"/>
                <w:szCs w:val="20"/>
              </w:rPr>
              <w:t>Norton Rose Fulbright Canada LLP</w:t>
            </w:r>
          </w:p>
          <w:p w:rsidR="00D94657" w:rsidRPr="00A935AA" w:rsidRDefault="00D94657" w:rsidP="00D94657">
            <w:pPr>
              <w:tabs>
                <w:tab w:val="left" w:pos="-1440"/>
                <w:tab w:val="left" w:pos="-720"/>
              </w:tabs>
              <w:rPr>
                <w:sz w:val="20"/>
                <w:szCs w:val="20"/>
              </w:rPr>
            </w:pPr>
          </w:p>
          <w:p w:rsidR="00D94657" w:rsidRPr="00A935AA" w:rsidRDefault="00D94657" w:rsidP="00D94657">
            <w:pPr>
              <w:rPr>
                <w:sz w:val="20"/>
                <w:szCs w:val="20"/>
              </w:rPr>
            </w:pPr>
            <w:r w:rsidRPr="00A935AA">
              <w:rPr>
                <w:sz w:val="20"/>
                <w:szCs w:val="20"/>
              </w:rPr>
              <w:t xml:space="preserve">FILING DATE: </w:t>
            </w:r>
            <w:r>
              <w:rPr>
                <w:sz w:val="20"/>
                <w:szCs w:val="20"/>
              </w:rPr>
              <w:t>25</w:t>
            </w:r>
            <w:r w:rsidRPr="00A935AA">
              <w:rPr>
                <w:sz w:val="20"/>
                <w:szCs w:val="20"/>
              </w:rPr>
              <w:t>.</w:t>
            </w:r>
            <w:r>
              <w:rPr>
                <w:sz w:val="20"/>
                <w:szCs w:val="20"/>
              </w:rPr>
              <w:t>06.</w:t>
            </w:r>
            <w:r w:rsidRPr="00A935AA">
              <w:rPr>
                <w:sz w:val="20"/>
                <w:szCs w:val="20"/>
              </w:rPr>
              <w:t>201</w:t>
            </w:r>
            <w:r>
              <w:rPr>
                <w:sz w:val="20"/>
                <w:szCs w:val="20"/>
              </w:rPr>
              <w:t>8</w:t>
            </w:r>
          </w:p>
          <w:p w:rsidR="00840F2B" w:rsidRDefault="002657F2" w:rsidP="00D94657">
            <w:pPr>
              <w:rPr>
                <w:b/>
                <w:sz w:val="20"/>
                <w:szCs w:val="20"/>
                <w:lang w:val="en-US"/>
              </w:rPr>
            </w:pPr>
            <w:r>
              <w:rPr>
                <w:sz w:val="20"/>
                <w:szCs w:val="20"/>
                <w:lang w:val="fr-CA"/>
              </w:rPr>
              <w:pict>
                <v:rect id="_x0000_i1040" style="width:108pt;height:1pt" o:hrpct="0" o:hralign="center" o:hrstd="t" o:hrnoshade="t" o:hr="t" fillcolor="black [3213]" stroked="f"/>
              </w:pict>
            </w:r>
          </w:p>
        </w:tc>
      </w:tr>
    </w:tbl>
    <w:p w:rsidR="00D94657" w:rsidRDefault="00D94657">
      <w:r>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D94657" w:rsidRPr="00B60982" w:rsidTr="003B3977">
        <w:tc>
          <w:tcPr>
            <w:tcW w:w="4320" w:type="dxa"/>
            <w:shd w:val="clear" w:color="auto" w:fill="auto"/>
          </w:tcPr>
          <w:p w:rsidR="00D94657" w:rsidRPr="001E34BB" w:rsidRDefault="00D94657" w:rsidP="00D94657">
            <w:pPr>
              <w:rPr>
                <w:b/>
                <w:sz w:val="20"/>
                <w:szCs w:val="20"/>
                <w:lang w:val="fr-CA"/>
              </w:rPr>
            </w:pPr>
            <w:r w:rsidRPr="001E34BB">
              <w:rPr>
                <w:b/>
                <w:sz w:val="20"/>
                <w:szCs w:val="20"/>
                <w:lang w:val="fr-CA"/>
              </w:rPr>
              <w:lastRenderedPageBreak/>
              <w:t>Enmax Energy Corporation</w:t>
            </w:r>
            <w:r w:rsidR="001E34BB" w:rsidRPr="001E34BB">
              <w:rPr>
                <w:b/>
                <w:sz w:val="20"/>
                <w:szCs w:val="20"/>
                <w:lang w:val="fr-CA"/>
              </w:rPr>
              <w:t xml:space="preserve"> et al.</w:t>
            </w:r>
          </w:p>
          <w:p w:rsidR="00D94657" w:rsidRPr="008771A2" w:rsidRDefault="00D94657" w:rsidP="00D94657">
            <w:pPr>
              <w:tabs>
                <w:tab w:val="left" w:pos="-1440"/>
                <w:tab w:val="left" w:pos="-720"/>
              </w:tabs>
              <w:rPr>
                <w:sz w:val="20"/>
                <w:szCs w:val="20"/>
                <w:lang w:val="en-US"/>
              </w:rPr>
            </w:pPr>
            <w:r w:rsidRPr="001E34BB">
              <w:rPr>
                <w:sz w:val="20"/>
                <w:szCs w:val="20"/>
                <w:lang w:val="fr-CA"/>
              </w:rPr>
              <w:tab/>
            </w:r>
            <w:r>
              <w:rPr>
                <w:sz w:val="20"/>
                <w:szCs w:val="20"/>
                <w:lang w:val="en-US"/>
              </w:rPr>
              <w:t>Dalton W. McGrath, Q.C.</w:t>
            </w:r>
          </w:p>
          <w:p w:rsidR="00D94657" w:rsidRPr="008771A2" w:rsidRDefault="00D94657" w:rsidP="00D94657">
            <w:pPr>
              <w:tabs>
                <w:tab w:val="left" w:pos="-1440"/>
                <w:tab w:val="left" w:pos="-720"/>
              </w:tabs>
              <w:ind w:left="720"/>
              <w:rPr>
                <w:sz w:val="20"/>
                <w:szCs w:val="20"/>
                <w:lang w:val="en-US"/>
              </w:rPr>
            </w:pPr>
            <w:r>
              <w:rPr>
                <w:sz w:val="20"/>
                <w:szCs w:val="20"/>
                <w:lang w:val="en-US"/>
              </w:rPr>
              <w:t>Blake, Cassels &amp; Graydon LLP</w:t>
            </w:r>
          </w:p>
          <w:p w:rsidR="00D94657" w:rsidRPr="008771A2" w:rsidRDefault="00D94657" w:rsidP="00D94657">
            <w:pPr>
              <w:tabs>
                <w:tab w:val="left" w:pos="-1440"/>
                <w:tab w:val="left" w:pos="-720"/>
              </w:tabs>
              <w:rPr>
                <w:sz w:val="20"/>
                <w:szCs w:val="20"/>
                <w:lang w:val="en-US"/>
              </w:rPr>
            </w:pPr>
          </w:p>
          <w:p w:rsidR="00D94657" w:rsidRPr="008771A2" w:rsidRDefault="00D94657" w:rsidP="00D94657">
            <w:pPr>
              <w:tabs>
                <w:tab w:val="left" w:pos="-1440"/>
                <w:tab w:val="left" w:pos="-720"/>
              </w:tabs>
              <w:rPr>
                <w:sz w:val="20"/>
                <w:szCs w:val="20"/>
                <w:lang w:val="en-US"/>
              </w:rPr>
            </w:pPr>
            <w:r w:rsidRPr="008771A2">
              <w:rPr>
                <w:sz w:val="20"/>
                <w:szCs w:val="20"/>
                <w:lang w:val="en-US"/>
              </w:rPr>
              <w:tab/>
            </w:r>
            <w:r>
              <w:rPr>
                <w:sz w:val="20"/>
                <w:szCs w:val="20"/>
                <w:lang w:val="en-US"/>
              </w:rPr>
              <w:t>v. (38181</w:t>
            </w:r>
            <w:r w:rsidRPr="008771A2">
              <w:rPr>
                <w:sz w:val="20"/>
                <w:szCs w:val="20"/>
                <w:lang w:val="en-US"/>
              </w:rPr>
              <w:t>)</w:t>
            </w:r>
          </w:p>
          <w:p w:rsidR="00D94657" w:rsidRPr="008771A2" w:rsidRDefault="00D94657" w:rsidP="00D94657">
            <w:pPr>
              <w:tabs>
                <w:tab w:val="left" w:pos="-1440"/>
                <w:tab w:val="left" w:pos="-720"/>
              </w:tabs>
              <w:rPr>
                <w:sz w:val="20"/>
                <w:szCs w:val="20"/>
                <w:lang w:val="en-US"/>
              </w:rPr>
            </w:pPr>
          </w:p>
          <w:p w:rsidR="00D94657" w:rsidRPr="008771A2" w:rsidRDefault="00D94657" w:rsidP="00D94657">
            <w:pPr>
              <w:tabs>
                <w:tab w:val="left" w:pos="-1440"/>
                <w:tab w:val="left" w:pos="-720"/>
              </w:tabs>
              <w:rPr>
                <w:b/>
                <w:sz w:val="20"/>
                <w:szCs w:val="20"/>
                <w:lang w:val="en-US"/>
              </w:rPr>
            </w:pPr>
            <w:r w:rsidRPr="008771A2">
              <w:rPr>
                <w:b/>
                <w:sz w:val="20"/>
                <w:szCs w:val="20"/>
                <w:lang w:val="en-US"/>
              </w:rPr>
              <w:t>Her Majesty the Queen</w:t>
            </w:r>
            <w:r>
              <w:rPr>
                <w:b/>
                <w:sz w:val="20"/>
                <w:szCs w:val="20"/>
                <w:lang w:val="en-US"/>
              </w:rPr>
              <w:t xml:space="preserve"> in Right of Alberta</w:t>
            </w:r>
            <w:r w:rsidRPr="008771A2">
              <w:rPr>
                <w:b/>
                <w:sz w:val="20"/>
                <w:szCs w:val="20"/>
                <w:lang w:val="en-US"/>
              </w:rPr>
              <w:t xml:space="preserve"> (</w:t>
            </w:r>
            <w:r>
              <w:rPr>
                <w:b/>
                <w:sz w:val="20"/>
                <w:szCs w:val="20"/>
                <w:lang w:val="en-US"/>
              </w:rPr>
              <w:t>Alta.</w:t>
            </w:r>
            <w:r w:rsidRPr="008771A2">
              <w:rPr>
                <w:b/>
                <w:sz w:val="20"/>
                <w:szCs w:val="20"/>
                <w:lang w:val="en-US"/>
              </w:rPr>
              <w:t>)</w:t>
            </w:r>
          </w:p>
          <w:p w:rsidR="00D94657" w:rsidRDefault="00D94657" w:rsidP="00D94657">
            <w:pPr>
              <w:tabs>
                <w:tab w:val="left" w:pos="-1440"/>
                <w:tab w:val="left" w:pos="-720"/>
              </w:tabs>
              <w:rPr>
                <w:sz w:val="20"/>
                <w:szCs w:val="20"/>
              </w:rPr>
            </w:pPr>
            <w:r w:rsidRPr="008771A2">
              <w:rPr>
                <w:sz w:val="20"/>
                <w:szCs w:val="20"/>
                <w:lang w:val="en-US"/>
              </w:rPr>
              <w:tab/>
            </w:r>
            <w:r>
              <w:rPr>
                <w:sz w:val="20"/>
                <w:szCs w:val="20"/>
              </w:rPr>
              <w:t>Sarah Dolgoy</w:t>
            </w:r>
          </w:p>
          <w:p w:rsidR="00D94657" w:rsidRPr="00A935AA" w:rsidRDefault="00D94657" w:rsidP="00D94657">
            <w:pPr>
              <w:tabs>
                <w:tab w:val="left" w:pos="-1440"/>
                <w:tab w:val="left" w:pos="-720"/>
              </w:tabs>
              <w:ind w:left="720"/>
              <w:rPr>
                <w:sz w:val="20"/>
                <w:szCs w:val="20"/>
              </w:rPr>
            </w:pPr>
            <w:r>
              <w:rPr>
                <w:sz w:val="20"/>
                <w:szCs w:val="20"/>
              </w:rPr>
              <w:t>Alberta Justice and Solicitor General</w:t>
            </w:r>
          </w:p>
          <w:p w:rsidR="00D94657" w:rsidRDefault="00D94657" w:rsidP="00D94657">
            <w:pPr>
              <w:tabs>
                <w:tab w:val="left" w:pos="-1440"/>
                <w:tab w:val="left" w:pos="-720"/>
              </w:tabs>
              <w:rPr>
                <w:sz w:val="20"/>
                <w:szCs w:val="20"/>
              </w:rPr>
            </w:pPr>
          </w:p>
          <w:p w:rsidR="00D94657" w:rsidRPr="00A935AA" w:rsidRDefault="00D94657" w:rsidP="00D94657">
            <w:pPr>
              <w:rPr>
                <w:sz w:val="20"/>
                <w:szCs w:val="20"/>
              </w:rPr>
            </w:pPr>
            <w:r w:rsidRPr="00A935AA">
              <w:rPr>
                <w:sz w:val="20"/>
                <w:szCs w:val="20"/>
              </w:rPr>
              <w:t xml:space="preserve">FILING DATE: </w:t>
            </w:r>
            <w:r w:rsidR="001E34BB">
              <w:rPr>
                <w:sz w:val="20"/>
                <w:szCs w:val="20"/>
              </w:rPr>
              <w:t>26.</w:t>
            </w:r>
            <w:r>
              <w:rPr>
                <w:sz w:val="20"/>
                <w:szCs w:val="20"/>
              </w:rPr>
              <w:t>0</w:t>
            </w:r>
            <w:r w:rsidR="001E34BB">
              <w:rPr>
                <w:sz w:val="20"/>
                <w:szCs w:val="20"/>
              </w:rPr>
              <w:t>6</w:t>
            </w:r>
            <w:r w:rsidRPr="00A935AA">
              <w:rPr>
                <w:sz w:val="20"/>
                <w:szCs w:val="20"/>
              </w:rPr>
              <w:t>.201</w:t>
            </w:r>
            <w:r>
              <w:rPr>
                <w:sz w:val="20"/>
                <w:szCs w:val="20"/>
              </w:rPr>
              <w:t>8</w:t>
            </w:r>
          </w:p>
          <w:p w:rsidR="00D94657" w:rsidRDefault="002657F2" w:rsidP="00D94657">
            <w:pPr>
              <w:rPr>
                <w:sz w:val="20"/>
                <w:szCs w:val="20"/>
                <w:lang w:val="fr-CA"/>
              </w:rPr>
            </w:pPr>
            <w:r>
              <w:rPr>
                <w:sz w:val="20"/>
                <w:szCs w:val="20"/>
                <w:lang w:val="fr-CA"/>
              </w:rPr>
              <w:pict>
                <v:rect id="_x0000_i1041" style="width:108pt;height:1pt" o:hrpct="0" o:hralign="center" o:hrstd="t" o:hrnoshade="t" o:hr="t" fillcolor="black [3213]" stroked="f"/>
              </w:pict>
            </w:r>
          </w:p>
          <w:p w:rsidR="00D94657" w:rsidRDefault="00D94657" w:rsidP="00D94657">
            <w:pPr>
              <w:rPr>
                <w:b/>
                <w:sz w:val="20"/>
                <w:szCs w:val="20"/>
                <w:lang w:val="en-US"/>
              </w:rPr>
            </w:pPr>
          </w:p>
        </w:tc>
        <w:tc>
          <w:tcPr>
            <w:tcW w:w="1181" w:type="dxa"/>
            <w:shd w:val="clear" w:color="auto" w:fill="auto"/>
          </w:tcPr>
          <w:p w:rsidR="00D94657" w:rsidRPr="00296300" w:rsidRDefault="00D94657" w:rsidP="00242AEE">
            <w:pPr>
              <w:jc w:val="center"/>
              <w:rPr>
                <w:sz w:val="20"/>
                <w:szCs w:val="20"/>
                <w:lang w:val="en-US"/>
              </w:rPr>
            </w:pPr>
          </w:p>
        </w:tc>
        <w:tc>
          <w:tcPr>
            <w:tcW w:w="4320" w:type="dxa"/>
            <w:shd w:val="clear" w:color="auto" w:fill="auto"/>
          </w:tcPr>
          <w:p w:rsidR="00D94657" w:rsidRPr="00840F2B" w:rsidRDefault="00D94657" w:rsidP="00D94657">
            <w:pPr>
              <w:rPr>
                <w:b/>
                <w:sz w:val="20"/>
                <w:szCs w:val="20"/>
                <w:lang w:val="en-US"/>
              </w:rPr>
            </w:pPr>
            <w:r>
              <w:rPr>
                <w:b/>
                <w:sz w:val="20"/>
                <w:szCs w:val="20"/>
                <w:lang w:val="en-US"/>
              </w:rPr>
              <w:t>Canada Centre for Bio-Ethical Reform</w:t>
            </w:r>
          </w:p>
          <w:p w:rsidR="00D94657" w:rsidRPr="008771A2" w:rsidRDefault="00D94657" w:rsidP="00D94657">
            <w:pPr>
              <w:tabs>
                <w:tab w:val="left" w:pos="-1440"/>
                <w:tab w:val="left" w:pos="-720"/>
              </w:tabs>
              <w:rPr>
                <w:sz w:val="20"/>
                <w:szCs w:val="20"/>
                <w:lang w:val="en-US"/>
              </w:rPr>
            </w:pPr>
            <w:r w:rsidRPr="00840F2B">
              <w:rPr>
                <w:sz w:val="20"/>
                <w:szCs w:val="20"/>
                <w:lang w:val="en-US"/>
              </w:rPr>
              <w:tab/>
            </w:r>
            <w:r>
              <w:rPr>
                <w:sz w:val="20"/>
                <w:szCs w:val="20"/>
                <w:lang w:val="en-US"/>
              </w:rPr>
              <w:t>Gerald D. Chipeur, Q.C.</w:t>
            </w:r>
          </w:p>
          <w:p w:rsidR="00D94657" w:rsidRPr="008771A2" w:rsidRDefault="00D94657" w:rsidP="00D94657">
            <w:pPr>
              <w:tabs>
                <w:tab w:val="left" w:pos="-1440"/>
                <w:tab w:val="left" w:pos="-720"/>
              </w:tabs>
              <w:ind w:left="720"/>
              <w:rPr>
                <w:sz w:val="20"/>
                <w:szCs w:val="20"/>
                <w:lang w:val="en-US"/>
              </w:rPr>
            </w:pPr>
            <w:r>
              <w:rPr>
                <w:sz w:val="20"/>
                <w:szCs w:val="20"/>
                <w:lang w:val="en-US"/>
              </w:rPr>
              <w:t>Miller Thomson LLP</w:t>
            </w:r>
          </w:p>
          <w:p w:rsidR="00D94657" w:rsidRPr="008771A2" w:rsidRDefault="00D94657" w:rsidP="00D94657">
            <w:pPr>
              <w:tabs>
                <w:tab w:val="left" w:pos="-1440"/>
                <w:tab w:val="left" w:pos="-720"/>
              </w:tabs>
              <w:rPr>
                <w:sz w:val="20"/>
                <w:szCs w:val="20"/>
                <w:lang w:val="en-US"/>
              </w:rPr>
            </w:pPr>
          </w:p>
          <w:p w:rsidR="00D94657" w:rsidRPr="008771A2" w:rsidRDefault="00D94657" w:rsidP="00D94657">
            <w:pPr>
              <w:tabs>
                <w:tab w:val="left" w:pos="-1440"/>
                <w:tab w:val="left" w:pos="-720"/>
              </w:tabs>
              <w:rPr>
                <w:sz w:val="20"/>
                <w:szCs w:val="20"/>
                <w:lang w:val="en-US"/>
              </w:rPr>
            </w:pPr>
            <w:r w:rsidRPr="008771A2">
              <w:rPr>
                <w:sz w:val="20"/>
                <w:szCs w:val="20"/>
                <w:lang w:val="en-US"/>
              </w:rPr>
              <w:tab/>
            </w:r>
            <w:r>
              <w:rPr>
                <w:sz w:val="20"/>
                <w:szCs w:val="20"/>
                <w:lang w:val="en-US"/>
              </w:rPr>
              <w:t>v. (38185</w:t>
            </w:r>
            <w:r w:rsidRPr="008771A2">
              <w:rPr>
                <w:sz w:val="20"/>
                <w:szCs w:val="20"/>
                <w:lang w:val="en-US"/>
              </w:rPr>
              <w:t>)</w:t>
            </w:r>
          </w:p>
          <w:p w:rsidR="00D94657" w:rsidRPr="008771A2" w:rsidRDefault="00D94657" w:rsidP="00D94657">
            <w:pPr>
              <w:tabs>
                <w:tab w:val="left" w:pos="-1440"/>
                <w:tab w:val="left" w:pos="-720"/>
              </w:tabs>
              <w:rPr>
                <w:sz w:val="20"/>
                <w:szCs w:val="20"/>
                <w:lang w:val="en-US"/>
              </w:rPr>
            </w:pPr>
          </w:p>
          <w:p w:rsidR="00D94657" w:rsidRPr="008771A2" w:rsidRDefault="00D94657" w:rsidP="00D94657">
            <w:pPr>
              <w:tabs>
                <w:tab w:val="left" w:pos="-1440"/>
                <w:tab w:val="left" w:pos="-720"/>
              </w:tabs>
              <w:rPr>
                <w:b/>
                <w:sz w:val="20"/>
                <w:szCs w:val="20"/>
                <w:lang w:val="en-US"/>
              </w:rPr>
            </w:pPr>
            <w:r>
              <w:rPr>
                <w:b/>
                <w:sz w:val="20"/>
                <w:szCs w:val="20"/>
                <w:lang w:val="en-US"/>
              </w:rPr>
              <w:t>City of Grande Prairie</w:t>
            </w:r>
            <w:r w:rsidRPr="008771A2">
              <w:rPr>
                <w:b/>
                <w:sz w:val="20"/>
                <w:szCs w:val="20"/>
                <w:lang w:val="en-US"/>
              </w:rPr>
              <w:t xml:space="preserve"> (</w:t>
            </w:r>
            <w:r>
              <w:rPr>
                <w:b/>
                <w:sz w:val="20"/>
                <w:szCs w:val="20"/>
                <w:lang w:val="en-US"/>
              </w:rPr>
              <w:t>Alta.</w:t>
            </w:r>
            <w:r w:rsidRPr="008771A2">
              <w:rPr>
                <w:b/>
                <w:sz w:val="20"/>
                <w:szCs w:val="20"/>
                <w:lang w:val="en-US"/>
              </w:rPr>
              <w:t>)</w:t>
            </w:r>
          </w:p>
          <w:p w:rsidR="00D94657" w:rsidRDefault="00D94657" w:rsidP="00D94657">
            <w:pPr>
              <w:tabs>
                <w:tab w:val="left" w:pos="-1440"/>
                <w:tab w:val="left" w:pos="-720"/>
              </w:tabs>
              <w:rPr>
                <w:sz w:val="20"/>
                <w:szCs w:val="20"/>
              </w:rPr>
            </w:pPr>
            <w:r w:rsidRPr="008771A2">
              <w:rPr>
                <w:sz w:val="20"/>
                <w:szCs w:val="20"/>
                <w:lang w:val="en-US"/>
              </w:rPr>
              <w:tab/>
            </w:r>
            <w:r>
              <w:rPr>
                <w:sz w:val="20"/>
                <w:szCs w:val="20"/>
              </w:rPr>
              <w:t>Robert G. McVey, Q.C.</w:t>
            </w:r>
          </w:p>
          <w:p w:rsidR="00D94657" w:rsidRPr="00A935AA" w:rsidRDefault="00D94657" w:rsidP="00D94657">
            <w:pPr>
              <w:tabs>
                <w:tab w:val="left" w:pos="-1440"/>
                <w:tab w:val="left" w:pos="-720"/>
              </w:tabs>
              <w:ind w:left="720"/>
              <w:rPr>
                <w:sz w:val="20"/>
                <w:szCs w:val="20"/>
              </w:rPr>
            </w:pPr>
            <w:r>
              <w:rPr>
                <w:sz w:val="20"/>
                <w:szCs w:val="20"/>
              </w:rPr>
              <w:t>KMSC Law</w:t>
            </w:r>
          </w:p>
          <w:p w:rsidR="00D94657" w:rsidRPr="00A935AA" w:rsidRDefault="00D94657" w:rsidP="00D94657">
            <w:pPr>
              <w:tabs>
                <w:tab w:val="left" w:pos="-1440"/>
                <w:tab w:val="left" w:pos="-720"/>
              </w:tabs>
              <w:rPr>
                <w:sz w:val="20"/>
                <w:szCs w:val="20"/>
              </w:rPr>
            </w:pPr>
          </w:p>
          <w:p w:rsidR="00D94657" w:rsidRPr="00A935AA" w:rsidRDefault="00D94657" w:rsidP="00D94657">
            <w:pPr>
              <w:rPr>
                <w:sz w:val="20"/>
                <w:szCs w:val="20"/>
              </w:rPr>
            </w:pPr>
            <w:r w:rsidRPr="00A935AA">
              <w:rPr>
                <w:sz w:val="20"/>
                <w:szCs w:val="20"/>
              </w:rPr>
              <w:t xml:space="preserve">FILING DATE: </w:t>
            </w:r>
            <w:r>
              <w:rPr>
                <w:sz w:val="20"/>
                <w:szCs w:val="20"/>
              </w:rPr>
              <w:t>25</w:t>
            </w:r>
            <w:r w:rsidRPr="00A935AA">
              <w:rPr>
                <w:sz w:val="20"/>
                <w:szCs w:val="20"/>
              </w:rPr>
              <w:t>.</w:t>
            </w:r>
            <w:r>
              <w:rPr>
                <w:sz w:val="20"/>
                <w:szCs w:val="20"/>
              </w:rPr>
              <w:t>06.</w:t>
            </w:r>
            <w:r w:rsidRPr="00A935AA">
              <w:rPr>
                <w:sz w:val="20"/>
                <w:szCs w:val="20"/>
              </w:rPr>
              <w:t>201</w:t>
            </w:r>
            <w:r>
              <w:rPr>
                <w:sz w:val="20"/>
                <w:szCs w:val="20"/>
              </w:rPr>
              <w:t>8</w:t>
            </w:r>
          </w:p>
          <w:p w:rsidR="00D94657" w:rsidRDefault="002657F2" w:rsidP="00D94657">
            <w:pPr>
              <w:rPr>
                <w:sz w:val="20"/>
                <w:szCs w:val="20"/>
                <w:lang w:val="fr-CA"/>
              </w:rPr>
            </w:pPr>
            <w:r>
              <w:rPr>
                <w:sz w:val="20"/>
                <w:szCs w:val="20"/>
                <w:lang w:val="fr-CA"/>
              </w:rPr>
              <w:pict>
                <v:rect id="_x0000_i1042" style="width:108pt;height:1pt" o:hrpct="0" o:hralign="center" o:hrstd="t" o:hrnoshade="t" o:hr="t" fillcolor="black [3213]" stroked="f"/>
              </w:pict>
            </w:r>
          </w:p>
          <w:p w:rsidR="001E34BB" w:rsidRDefault="001E34BB" w:rsidP="00D94657">
            <w:pPr>
              <w:rPr>
                <w:b/>
                <w:sz w:val="20"/>
                <w:szCs w:val="20"/>
                <w:lang w:val="en-US"/>
              </w:rPr>
            </w:pPr>
          </w:p>
        </w:tc>
      </w:tr>
      <w:tr w:rsidR="001E34BB" w:rsidRPr="00B60982" w:rsidTr="003B3977">
        <w:tc>
          <w:tcPr>
            <w:tcW w:w="4320" w:type="dxa"/>
            <w:shd w:val="clear" w:color="auto" w:fill="auto"/>
          </w:tcPr>
          <w:p w:rsidR="001E34BB" w:rsidRPr="00840F2B" w:rsidRDefault="001E34BB" w:rsidP="001E34BB">
            <w:pPr>
              <w:rPr>
                <w:b/>
                <w:sz w:val="20"/>
                <w:szCs w:val="20"/>
                <w:lang w:val="en-US"/>
              </w:rPr>
            </w:pPr>
            <w:r>
              <w:rPr>
                <w:b/>
                <w:sz w:val="20"/>
                <w:szCs w:val="20"/>
                <w:lang w:val="en-US"/>
              </w:rPr>
              <w:t>James Forcillo</w:t>
            </w:r>
          </w:p>
          <w:p w:rsidR="001E34BB" w:rsidRPr="008771A2" w:rsidRDefault="001E34BB" w:rsidP="001E34BB">
            <w:pPr>
              <w:tabs>
                <w:tab w:val="left" w:pos="-1440"/>
                <w:tab w:val="left" w:pos="-720"/>
              </w:tabs>
              <w:rPr>
                <w:sz w:val="20"/>
                <w:szCs w:val="20"/>
                <w:lang w:val="en-US"/>
              </w:rPr>
            </w:pPr>
            <w:r w:rsidRPr="00840F2B">
              <w:rPr>
                <w:sz w:val="20"/>
                <w:szCs w:val="20"/>
                <w:lang w:val="en-US"/>
              </w:rPr>
              <w:tab/>
            </w:r>
            <w:r>
              <w:rPr>
                <w:sz w:val="20"/>
                <w:szCs w:val="20"/>
                <w:lang w:val="en-US"/>
              </w:rPr>
              <w:t>Michael M. Lacy</w:t>
            </w:r>
          </w:p>
          <w:p w:rsidR="001E34BB" w:rsidRPr="008771A2" w:rsidRDefault="001E34BB" w:rsidP="001E34BB">
            <w:pPr>
              <w:tabs>
                <w:tab w:val="left" w:pos="-1440"/>
                <w:tab w:val="left" w:pos="-720"/>
              </w:tabs>
              <w:ind w:left="720"/>
              <w:rPr>
                <w:sz w:val="20"/>
                <w:szCs w:val="20"/>
                <w:lang w:val="en-US"/>
              </w:rPr>
            </w:pPr>
            <w:r>
              <w:rPr>
                <w:sz w:val="20"/>
                <w:szCs w:val="20"/>
                <w:lang w:val="en-US"/>
              </w:rPr>
              <w:t>Brauti Thorning Zibarras LLP</w:t>
            </w:r>
          </w:p>
          <w:p w:rsidR="001E34BB" w:rsidRPr="008771A2" w:rsidRDefault="001E34BB" w:rsidP="001E34BB">
            <w:pPr>
              <w:tabs>
                <w:tab w:val="left" w:pos="-1440"/>
                <w:tab w:val="left" w:pos="-720"/>
              </w:tabs>
              <w:rPr>
                <w:sz w:val="20"/>
                <w:szCs w:val="20"/>
                <w:lang w:val="en-US"/>
              </w:rPr>
            </w:pPr>
          </w:p>
          <w:p w:rsidR="001E34BB" w:rsidRPr="008771A2" w:rsidRDefault="001E34BB" w:rsidP="001E34BB">
            <w:pPr>
              <w:tabs>
                <w:tab w:val="left" w:pos="-1440"/>
                <w:tab w:val="left" w:pos="-720"/>
              </w:tabs>
              <w:rPr>
                <w:sz w:val="20"/>
                <w:szCs w:val="20"/>
                <w:lang w:val="en-US"/>
              </w:rPr>
            </w:pPr>
            <w:r w:rsidRPr="008771A2">
              <w:rPr>
                <w:sz w:val="20"/>
                <w:szCs w:val="20"/>
                <w:lang w:val="en-US"/>
              </w:rPr>
              <w:tab/>
            </w:r>
            <w:r>
              <w:rPr>
                <w:sz w:val="20"/>
                <w:szCs w:val="20"/>
                <w:lang w:val="en-US"/>
              </w:rPr>
              <w:t>v. (38184</w:t>
            </w:r>
            <w:r w:rsidRPr="008771A2">
              <w:rPr>
                <w:sz w:val="20"/>
                <w:szCs w:val="20"/>
                <w:lang w:val="en-US"/>
              </w:rPr>
              <w:t>)</w:t>
            </w:r>
          </w:p>
          <w:p w:rsidR="001E34BB" w:rsidRPr="008771A2" w:rsidRDefault="001E34BB" w:rsidP="001E34BB">
            <w:pPr>
              <w:tabs>
                <w:tab w:val="left" w:pos="-1440"/>
                <w:tab w:val="left" w:pos="-720"/>
              </w:tabs>
              <w:rPr>
                <w:sz w:val="20"/>
                <w:szCs w:val="20"/>
                <w:lang w:val="en-US"/>
              </w:rPr>
            </w:pPr>
          </w:p>
          <w:p w:rsidR="001E34BB" w:rsidRPr="008771A2" w:rsidRDefault="001E34BB" w:rsidP="001E34BB">
            <w:pPr>
              <w:tabs>
                <w:tab w:val="left" w:pos="-1440"/>
                <w:tab w:val="left" w:pos="-720"/>
              </w:tabs>
              <w:rPr>
                <w:b/>
                <w:sz w:val="20"/>
                <w:szCs w:val="20"/>
                <w:lang w:val="en-US"/>
              </w:rPr>
            </w:pPr>
            <w:r>
              <w:rPr>
                <w:b/>
                <w:sz w:val="20"/>
                <w:szCs w:val="20"/>
                <w:lang w:val="en-US"/>
              </w:rPr>
              <w:t>Her Majesty the Queen</w:t>
            </w:r>
            <w:r w:rsidRPr="008771A2">
              <w:rPr>
                <w:b/>
                <w:sz w:val="20"/>
                <w:szCs w:val="20"/>
                <w:lang w:val="en-US"/>
              </w:rPr>
              <w:t xml:space="preserve"> (</w:t>
            </w:r>
            <w:r>
              <w:rPr>
                <w:b/>
                <w:sz w:val="20"/>
                <w:szCs w:val="20"/>
                <w:lang w:val="en-US"/>
              </w:rPr>
              <w:t>Ont.</w:t>
            </w:r>
            <w:r w:rsidRPr="008771A2">
              <w:rPr>
                <w:b/>
                <w:sz w:val="20"/>
                <w:szCs w:val="20"/>
                <w:lang w:val="en-US"/>
              </w:rPr>
              <w:t>)</w:t>
            </w:r>
          </w:p>
          <w:p w:rsidR="001E34BB" w:rsidRDefault="001E34BB" w:rsidP="001E34BB">
            <w:pPr>
              <w:tabs>
                <w:tab w:val="left" w:pos="-1440"/>
                <w:tab w:val="left" w:pos="-720"/>
              </w:tabs>
              <w:rPr>
                <w:sz w:val="20"/>
                <w:szCs w:val="20"/>
              </w:rPr>
            </w:pPr>
            <w:r w:rsidRPr="008771A2">
              <w:rPr>
                <w:sz w:val="20"/>
                <w:szCs w:val="20"/>
                <w:lang w:val="en-US"/>
              </w:rPr>
              <w:tab/>
            </w:r>
            <w:r>
              <w:rPr>
                <w:sz w:val="20"/>
                <w:szCs w:val="20"/>
              </w:rPr>
              <w:t>Howard Leibovich</w:t>
            </w:r>
          </w:p>
          <w:p w:rsidR="001E34BB" w:rsidRPr="00A935AA" w:rsidRDefault="001E34BB" w:rsidP="001E34BB">
            <w:pPr>
              <w:tabs>
                <w:tab w:val="left" w:pos="-1440"/>
                <w:tab w:val="left" w:pos="-720"/>
              </w:tabs>
              <w:ind w:left="720"/>
              <w:rPr>
                <w:sz w:val="20"/>
                <w:szCs w:val="20"/>
              </w:rPr>
            </w:pPr>
            <w:r>
              <w:rPr>
                <w:sz w:val="20"/>
                <w:szCs w:val="20"/>
              </w:rPr>
              <w:t>A.G. of Ontario</w:t>
            </w:r>
          </w:p>
          <w:p w:rsidR="001E34BB" w:rsidRPr="00A935AA" w:rsidRDefault="001E34BB" w:rsidP="001E34BB">
            <w:pPr>
              <w:tabs>
                <w:tab w:val="left" w:pos="-1440"/>
                <w:tab w:val="left" w:pos="-720"/>
              </w:tabs>
              <w:rPr>
                <w:sz w:val="20"/>
                <w:szCs w:val="20"/>
              </w:rPr>
            </w:pPr>
          </w:p>
          <w:p w:rsidR="001E34BB" w:rsidRPr="00A935AA" w:rsidRDefault="001E34BB" w:rsidP="001E34BB">
            <w:pPr>
              <w:rPr>
                <w:sz w:val="20"/>
                <w:szCs w:val="20"/>
              </w:rPr>
            </w:pPr>
            <w:r w:rsidRPr="00A935AA">
              <w:rPr>
                <w:sz w:val="20"/>
                <w:szCs w:val="20"/>
              </w:rPr>
              <w:t xml:space="preserve">FILING DATE: </w:t>
            </w:r>
            <w:r>
              <w:rPr>
                <w:sz w:val="20"/>
                <w:szCs w:val="20"/>
              </w:rPr>
              <w:t>27</w:t>
            </w:r>
            <w:r w:rsidRPr="00A935AA">
              <w:rPr>
                <w:sz w:val="20"/>
                <w:szCs w:val="20"/>
              </w:rPr>
              <w:t>.</w:t>
            </w:r>
            <w:r>
              <w:rPr>
                <w:sz w:val="20"/>
                <w:szCs w:val="20"/>
              </w:rPr>
              <w:t>06.</w:t>
            </w:r>
            <w:r w:rsidRPr="00A935AA">
              <w:rPr>
                <w:sz w:val="20"/>
                <w:szCs w:val="20"/>
              </w:rPr>
              <w:t>201</w:t>
            </w:r>
            <w:r>
              <w:rPr>
                <w:sz w:val="20"/>
                <w:szCs w:val="20"/>
              </w:rPr>
              <w:t>8</w:t>
            </w:r>
          </w:p>
          <w:p w:rsidR="001E34BB" w:rsidRDefault="002657F2" w:rsidP="001E34BB">
            <w:pPr>
              <w:rPr>
                <w:sz w:val="20"/>
                <w:szCs w:val="20"/>
                <w:lang w:val="fr-CA"/>
              </w:rPr>
            </w:pPr>
            <w:r>
              <w:rPr>
                <w:sz w:val="20"/>
                <w:szCs w:val="20"/>
                <w:lang w:val="fr-CA"/>
              </w:rPr>
              <w:pict w14:anchorId="626CF478">
                <v:rect id="_x0000_i1043" style="width:108pt;height:1pt" o:hrpct="0" o:hralign="center" o:hrstd="t" o:hrnoshade="t" o:hr="t" fillcolor="black [3213]" stroked="f"/>
              </w:pict>
            </w:r>
          </w:p>
          <w:p w:rsidR="001E34BB" w:rsidRDefault="001E34BB" w:rsidP="001E34BB">
            <w:pPr>
              <w:rPr>
                <w:b/>
                <w:sz w:val="20"/>
                <w:szCs w:val="20"/>
                <w:lang w:val="en-US"/>
              </w:rPr>
            </w:pPr>
          </w:p>
        </w:tc>
        <w:tc>
          <w:tcPr>
            <w:tcW w:w="1181" w:type="dxa"/>
            <w:shd w:val="clear" w:color="auto" w:fill="auto"/>
          </w:tcPr>
          <w:p w:rsidR="001E34BB" w:rsidRPr="00296300" w:rsidRDefault="001E34BB" w:rsidP="001E34BB">
            <w:pPr>
              <w:jc w:val="center"/>
              <w:rPr>
                <w:sz w:val="20"/>
                <w:szCs w:val="20"/>
                <w:lang w:val="en-US"/>
              </w:rPr>
            </w:pPr>
          </w:p>
        </w:tc>
        <w:tc>
          <w:tcPr>
            <w:tcW w:w="4320" w:type="dxa"/>
            <w:shd w:val="clear" w:color="auto" w:fill="auto"/>
          </w:tcPr>
          <w:p w:rsidR="001E34BB" w:rsidRPr="00840F2B" w:rsidRDefault="001E34BB" w:rsidP="001E34BB">
            <w:pPr>
              <w:rPr>
                <w:b/>
                <w:sz w:val="20"/>
                <w:szCs w:val="20"/>
                <w:lang w:val="en-US"/>
              </w:rPr>
            </w:pPr>
            <w:r>
              <w:rPr>
                <w:b/>
                <w:sz w:val="20"/>
                <w:szCs w:val="20"/>
                <w:lang w:val="en-US"/>
              </w:rPr>
              <w:t>Her Majesty the Queen</w:t>
            </w:r>
          </w:p>
          <w:p w:rsidR="001E34BB" w:rsidRPr="008771A2" w:rsidRDefault="001E34BB" w:rsidP="001E34BB">
            <w:pPr>
              <w:tabs>
                <w:tab w:val="left" w:pos="-1440"/>
                <w:tab w:val="left" w:pos="-720"/>
              </w:tabs>
              <w:rPr>
                <w:sz w:val="20"/>
                <w:szCs w:val="20"/>
                <w:lang w:val="en-US"/>
              </w:rPr>
            </w:pPr>
            <w:r w:rsidRPr="00840F2B">
              <w:rPr>
                <w:sz w:val="20"/>
                <w:szCs w:val="20"/>
                <w:lang w:val="en-US"/>
              </w:rPr>
              <w:tab/>
            </w:r>
            <w:r>
              <w:rPr>
                <w:sz w:val="20"/>
                <w:szCs w:val="20"/>
                <w:lang w:val="en-US"/>
              </w:rPr>
              <w:t>P. Mitch McAdam, Q.C.</w:t>
            </w:r>
          </w:p>
          <w:p w:rsidR="001E34BB" w:rsidRPr="008771A2" w:rsidRDefault="001E34BB" w:rsidP="001E34BB">
            <w:pPr>
              <w:tabs>
                <w:tab w:val="left" w:pos="-1440"/>
                <w:tab w:val="left" w:pos="-720"/>
              </w:tabs>
              <w:ind w:left="720"/>
              <w:rPr>
                <w:sz w:val="20"/>
                <w:szCs w:val="20"/>
                <w:lang w:val="en-US"/>
              </w:rPr>
            </w:pPr>
            <w:r>
              <w:rPr>
                <w:sz w:val="20"/>
                <w:szCs w:val="20"/>
                <w:lang w:val="en-US"/>
              </w:rPr>
              <w:t>A.G. for Saskatchewan</w:t>
            </w:r>
          </w:p>
          <w:p w:rsidR="001E34BB" w:rsidRPr="008771A2" w:rsidRDefault="001E34BB" w:rsidP="001E34BB">
            <w:pPr>
              <w:tabs>
                <w:tab w:val="left" w:pos="-1440"/>
                <w:tab w:val="left" w:pos="-720"/>
              </w:tabs>
              <w:rPr>
                <w:sz w:val="20"/>
                <w:szCs w:val="20"/>
                <w:lang w:val="en-US"/>
              </w:rPr>
            </w:pPr>
          </w:p>
          <w:p w:rsidR="001E34BB" w:rsidRPr="008771A2" w:rsidRDefault="001E34BB" w:rsidP="001E34BB">
            <w:pPr>
              <w:tabs>
                <w:tab w:val="left" w:pos="-1440"/>
                <w:tab w:val="left" w:pos="-720"/>
              </w:tabs>
              <w:rPr>
                <w:sz w:val="20"/>
                <w:szCs w:val="20"/>
                <w:lang w:val="en-US"/>
              </w:rPr>
            </w:pPr>
            <w:r w:rsidRPr="008771A2">
              <w:rPr>
                <w:sz w:val="20"/>
                <w:szCs w:val="20"/>
                <w:lang w:val="en-US"/>
              </w:rPr>
              <w:tab/>
            </w:r>
            <w:r>
              <w:rPr>
                <w:sz w:val="20"/>
                <w:szCs w:val="20"/>
                <w:lang w:val="en-US"/>
              </w:rPr>
              <w:t>v. (38182</w:t>
            </w:r>
            <w:r w:rsidRPr="008771A2">
              <w:rPr>
                <w:sz w:val="20"/>
                <w:szCs w:val="20"/>
                <w:lang w:val="en-US"/>
              </w:rPr>
              <w:t>)</w:t>
            </w:r>
          </w:p>
          <w:p w:rsidR="001E34BB" w:rsidRPr="008771A2" w:rsidRDefault="001E34BB" w:rsidP="001E34BB">
            <w:pPr>
              <w:tabs>
                <w:tab w:val="left" w:pos="-1440"/>
                <w:tab w:val="left" w:pos="-720"/>
              </w:tabs>
              <w:rPr>
                <w:sz w:val="20"/>
                <w:szCs w:val="20"/>
                <w:lang w:val="en-US"/>
              </w:rPr>
            </w:pPr>
          </w:p>
          <w:p w:rsidR="001E34BB" w:rsidRPr="008771A2" w:rsidRDefault="001E34BB" w:rsidP="001E34BB">
            <w:pPr>
              <w:tabs>
                <w:tab w:val="left" w:pos="-1440"/>
                <w:tab w:val="left" w:pos="-720"/>
              </w:tabs>
              <w:rPr>
                <w:b/>
                <w:sz w:val="20"/>
                <w:szCs w:val="20"/>
                <w:lang w:val="en-US"/>
              </w:rPr>
            </w:pPr>
            <w:r>
              <w:rPr>
                <w:b/>
                <w:sz w:val="20"/>
                <w:szCs w:val="20"/>
                <w:lang w:val="en-US"/>
              </w:rPr>
              <w:t>Kristjan Pierone</w:t>
            </w:r>
            <w:r w:rsidRPr="008771A2">
              <w:rPr>
                <w:b/>
                <w:sz w:val="20"/>
                <w:szCs w:val="20"/>
                <w:lang w:val="en-US"/>
              </w:rPr>
              <w:t xml:space="preserve"> (</w:t>
            </w:r>
            <w:r>
              <w:rPr>
                <w:b/>
                <w:sz w:val="20"/>
                <w:szCs w:val="20"/>
                <w:lang w:val="en-US"/>
              </w:rPr>
              <w:t>Sask.</w:t>
            </w:r>
            <w:r w:rsidRPr="008771A2">
              <w:rPr>
                <w:b/>
                <w:sz w:val="20"/>
                <w:szCs w:val="20"/>
                <w:lang w:val="en-US"/>
              </w:rPr>
              <w:t>)</w:t>
            </w:r>
          </w:p>
          <w:p w:rsidR="001E34BB" w:rsidRDefault="001E34BB" w:rsidP="001E34BB">
            <w:pPr>
              <w:tabs>
                <w:tab w:val="left" w:pos="-1440"/>
                <w:tab w:val="left" w:pos="-720"/>
              </w:tabs>
              <w:rPr>
                <w:sz w:val="20"/>
                <w:szCs w:val="20"/>
              </w:rPr>
            </w:pPr>
            <w:r w:rsidRPr="008771A2">
              <w:rPr>
                <w:sz w:val="20"/>
                <w:szCs w:val="20"/>
                <w:lang w:val="en-US"/>
              </w:rPr>
              <w:tab/>
            </w:r>
            <w:r>
              <w:rPr>
                <w:sz w:val="20"/>
                <w:szCs w:val="20"/>
              </w:rPr>
              <w:t>Dusty T. Ernewein</w:t>
            </w:r>
          </w:p>
          <w:p w:rsidR="001E34BB" w:rsidRPr="00A935AA" w:rsidRDefault="001E34BB" w:rsidP="001E34BB">
            <w:pPr>
              <w:tabs>
                <w:tab w:val="left" w:pos="-1440"/>
                <w:tab w:val="left" w:pos="-720"/>
              </w:tabs>
              <w:ind w:left="720"/>
              <w:rPr>
                <w:sz w:val="20"/>
                <w:szCs w:val="20"/>
              </w:rPr>
            </w:pPr>
            <w:r>
              <w:rPr>
                <w:sz w:val="20"/>
                <w:szCs w:val="20"/>
              </w:rPr>
              <w:t>McKercher LLP</w:t>
            </w:r>
          </w:p>
          <w:p w:rsidR="001E34BB" w:rsidRPr="00A935AA" w:rsidRDefault="001E34BB" w:rsidP="001E34BB">
            <w:pPr>
              <w:tabs>
                <w:tab w:val="left" w:pos="-1440"/>
                <w:tab w:val="left" w:pos="-720"/>
              </w:tabs>
              <w:rPr>
                <w:sz w:val="20"/>
                <w:szCs w:val="20"/>
              </w:rPr>
            </w:pPr>
          </w:p>
          <w:p w:rsidR="001E34BB" w:rsidRPr="00A935AA" w:rsidRDefault="001E34BB" w:rsidP="001E34BB">
            <w:pPr>
              <w:rPr>
                <w:sz w:val="20"/>
                <w:szCs w:val="20"/>
              </w:rPr>
            </w:pPr>
            <w:r w:rsidRPr="00A935AA">
              <w:rPr>
                <w:sz w:val="20"/>
                <w:szCs w:val="20"/>
              </w:rPr>
              <w:t xml:space="preserve">FILING DATE: </w:t>
            </w:r>
            <w:r>
              <w:rPr>
                <w:sz w:val="20"/>
                <w:szCs w:val="20"/>
              </w:rPr>
              <w:t>26</w:t>
            </w:r>
            <w:r w:rsidRPr="00A935AA">
              <w:rPr>
                <w:sz w:val="20"/>
                <w:szCs w:val="20"/>
              </w:rPr>
              <w:t>.</w:t>
            </w:r>
            <w:r>
              <w:rPr>
                <w:sz w:val="20"/>
                <w:szCs w:val="20"/>
              </w:rPr>
              <w:t>06.</w:t>
            </w:r>
            <w:r w:rsidRPr="00A935AA">
              <w:rPr>
                <w:sz w:val="20"/>
                <w:szCs w:val="20"/>
              </w:rPr>
              <w:t>201</w:t>
            </w:r>
            <w:r>
              <w:rPr>
                <w:sz w:val="20"/>
                <w:szCs w:val="20"/>
              </w:rPr>
              <w:t>8</w:t>
            </w:r>
          </w:p>
          <w:p w:rsidR="001E34BB" w:rsidRDefault="002657F2" w:rsidP="001E34BB">
            <w:pPr>
              <w:rPr>
                <w:b/>
                <w:sz w:val="20"/>
                <w:szCs w:val="20"/>
                <w:lang w:val="en-US"/>
              </w:rPr>
            </w:pPr>
            <w:r>
              <w:rPr>
                <w:sz w:val="20"/>
                <w:szCs w:val="20"/>
                <w:lang w:val="fr-CA"/>
              </w:rPr>
              <w:pict>
                <v:rect id="_x0000_i1044" style="width:108pt;height:1pt" o:hrpct="0" o:hralign="center" o:hrstd="t" o:hrnoshade="t" o:hr="t" fillcolor="black [3213]" stroked="f"/>
              </w:pict>
            </w:r>
          </w:p>
        </w:tc>
      </w:tr>
      <w:tr w:rsidR="001E34BB" w:rsidRPr="00B60982" w:rsidTr="003B3977">
        <w:tc>
          <w:tcPr>
            <w:tcW w:w="4320" w:type="dxa"/>
            <w:shd w:val="clear" w:color="auto" w:fill="auto"/>
          </w:tcPr>
          <w:p w:rsidR="001E34BB" w:rsidRPr="00840F2B" w:rsidRDefault="001E34BB" w:rsidP="001E34BB">
            <w:pPr>
              <w:rPr>
                <w:b/>
                <w:sz w:val="20"/>
                <w:szCs w:val="20"/>
                <w:lang w:val="en-US"/>
              </w:rPr>
            </w:pPr>
            <w:r>
              <w:rPr>
                <w:b/>
                <w:sz w:val="20"/>
                <w:szCs w:val="20"/>
                <w:lang w:val="en-US"/>
              </w:rPr>
              <w:t>Todd Young</w:t>
            </w:r>
          </w:p>
          <w:p w:rsidR="001E34BB" w:rsidRPr="008771A2" w:rsidRDefault="001E34BB" w:rsidP="001E34BB">
            <w:pPr>
              <w:tabs>
                <w:tab w:val="left" w:pos="-1440"/>
                <w:tab w:val="left" w:pos="-720"/>
              </w:tabs>
              <w:rPr>
                <w:sz w:val="20"/>
                <w:szCs w:val="20"/>
                <w:lang w:val="en-US"/>
              </w:rPr>
            </w:pPr>
            <w:r w:rsidRPr="00840F2B">
              <w:rPr>
                <w:sz w:val="20"/>
                <w:szCs w:val="20"/>
                <w:lang w:val="en-US"/>
              </w:rPr>
              <w:tab/>
            </w:r>
            <w:r>
              <w:rPr>
                <w:sz w:val="20"/>
                <w:szCs w:val="20"/>
                <w:lang w:val="en-US"/>
              </w:rPr>
              <w:t>Jerome P. Kennedy, Q.C.</w:t>
            </w:r>
          </w:p>
          <w:p w:rsidR="001E34BB" w:rsidRPr="008771A2" w:rsidRDefault="001E34BB" w:rsidP="001E34BB">
            <w:pPr>
              <w:tabs>
                <w:tab w:val="left" w:pos="-1440"/>
                <w:tab w:val="left" w:pos="-720"/>
              </w:tabs>
              <w:ind w:left="720"/>
              <w:rPr>
                <w:sz w:val="20"/>
                <w:szCs w:val="20"/>
                <w:lang w:val="en-US"/>
              </w:rPr>
            </w:pPr>
            <w:r>
              <w:rPr>
                <w:sz w:val="20"/>
                <w:szCs w:val="20"/>
                <w:lang w:val="en-US"/>
              </w:rPr>
              <w:t>Roebothan, McKay &amp; Marshall</w:t>
            </w:r>
          </w:p>
          <w:p w:rsidR="001E34BB" w:rsidRPr="008771A2" w:rsidRDefault="001E34BB" w:rsidP="001E34BB">
            <w:pPr>
              <w:tabs>
                <w:tab w:val="left" w:pos="-1440"/>
                <w:tab w:val="left" w:pos="-720"/>
              </w:tabs>
              <w:rPr>
                <w:sz w:val="20"/>
                <w:szCs w:val="20"/>
                <w:lang w:val="en-US"/>
              </w:rPr>
            </w:pPr>
          </w:p>
          <w:p w:rsidR="001E34BB" w:rsidRPr="008771A2" w:rsidRDefault="001E34BB" w:rsidP="001E34BB">
            <w:pPr>
              <w:tabs>
                <w:tab w:val="left" w:pos="-1440"/>
                <w:tab w:val="left" w:pos="-720"/>
              </w:tabs>
              <w:rPr>
                <w:sz w:val="20"/>
                <w:szCs w:val="20"/>
                <w:lang w:val="en-US"/>
              </w:rPr>
            </w:pPr>
            <w:r w:rsidRPr="008771A2">
              <w:rPr>
                <w:sz w:val="20"/>
                <w:szCs w:val="20"/>
                <w:lang w:val="en-US"/>
              </w:rPr>
              <w:tab/>
            </w:r>
            <w:r>
              <w:rPr>
                <w:sz w:val="20"/>
                <w:szCs w:val="20"/>
                <w:lang w:val="en-US"/>
              </w:rPr>
              <w:t>v. (38195</w:t>
            </w:r>
            <w:r w:rsidRPr="008771A2">
              <w:rPr>
                <w:sz w:val="20"/>
                <w:szCs w:val="20"/>
                <w:lang w:val="en-US"/>
              </w:rPr>
              <w:t>)</w:t>
            </w:r>
          </w:p>
          <w:p w:rsidR="001E34BB" w:rsidRPr="008771A2" w:rsidRDefault="001E34BB" w:rsidP="001E34BB">
            <w:pPr>
              <w:tabs>
                <w:tab w:val="left" w:pos="-1440"/>
                <w:tab w:val="left" w:pos="-720"/>
              </w:tabs>
              <w:rPr>
                <w:sz w:val="20"/>
                <w:szCs w:val="20"/>
                <w:lang w:val="en-US"/>
              </w:rPr>
            </w:pPr>
          </w:p>
          <w:p w:rsidR="001E34BB" w:rsidRPr="008771A2" w:rsidRDefault="001E34BB" w:rsidP="001E34BB">
            <w:pPr>
              <w:tabs>
                <w:tab w:val="left" w:pos="-1440"/>
                <w:tab w:val="left" w:pos="-720"/>
              </w:tabs>
              <w:rPr>
                <w:b/>
                <w:sz w:val="20"/>
                <w:szCs w:val="20"/>
                <w:lang w:val="en-US"/>
              </w:rPr>
            </w:pPr>
            <w:r>
              <w:rPr>
                <w:b/>
                <w:sz w:val="20"/>
                <w:szCs w:val="20"/>
                <w:lang w:val="en-US"/>
              </w:rPr>
              <w:t>Central Health</w:t>
            </w:r>
            <w:r w:rsidRPr="008771A2">
              <w:rPr>
                <w:b/>
                <w:sz w:val="20"/>
                <w:szCs w:val="20"/>
                <w:lang w:val="en-US"/>
              </w:rPr>
              <w:t xml:space="preserve"> (</w:t>
            </w:r>
            <w:r>
              <w:rPr>
                <w:b/>
                <w:sz w:val="20"/>
                <w:szCs w:val="20"/>
                <w:lang w:val="en-US"/>
              </w:rPr>
              <w:t>N.L.</w:t>
            </w:r>
            <w:r w:rsidRPr="008771A2">
              <w:rPr>
                <w:b/>
                <w:sz w:val="20"/>
                <w:szCs w:val="20"/>
                <w:lang w:val="en-US"/>
              </w:rPr>
              <w:t>)</w:t>
            </w:r>
          </w:p>
          <w:p w:rsidR="001E34BB" w:rsidRDefault="001E34BB" w:rsidP="001E34BB">
            <w:pPr>
              <w:tabs>
                <w:tab w:val="left" w:pos="-1440"/>
                <w:tab w:val="left" w:pos="-720"/>
              </w:tabs>
              <w:rPr>
                <w:sz w:val="20"/>
                <w:szCs w:val="20"/>
              </w:rPr>
            </w:pPr>
            <w:r w:rsidRPr="008771A2">
              <w:rPr>
                <w:sz w:val="20"/>
                <w:szCs w:val="20"/>
                <w:lang w:val="en-US"/>
              </w:rPr>
              <w:tab/>
            </w:r>
            <w:r>
              <w:rPr>
                <w:sz w:val="20"/>
                <w:szCs w:val="20"/>
              </w:rPr>
              <w:t>Michelle Willette</w:t>
            </w:r>
          </w:p>
          <w:p w:rsidR="001E34BB" w:rsidRPr="00A935AA" w:rsidRDefault="001E34BB" w:rsidP="001E34BB">
            <w:pPr>
              <w:tabs>
                <w:tab w:val="left" w:pos="-1440"/>
                <w:tab w:val="left" w:pos="-720"/>
              </w:tabs>
              <w:ind w:left="720"/>
              <w:rPr>
                <w:sz w:val="20"/>
                <w:szCs w:val="20"/>
              </w:rPr>
            </w:pPr>
            <w:r>
              <w:rPr>
                <w:sz w:val="20"/>
                <w:szCs w:val="20"/>
              </w:rPr>
              <w:t>Cox &amp; Palmer</w:t>
            </w:r>
          </w:p>
          <w:p w:rsidR="001E34BB" w:rsidRPr="00A935AA" w:rsidRDefault="001E34BB" w:rsidP="001E34BB">
            <w:pPr>
              <w:tabs>
                <w:tab w:val="left" w:pos="-1440"/>
                <w:tab w:val="left" w:pos="-720"/>
              </w:tabs>
              <w:rPr>
                <w:sz w:val="20"/>
                <w:szCs w:val="20"/>
              </w:rPr>
            </w:pPr>
          </w:p>
          <w:p w:rsidR="001E34BB" w:rsidRPr="00A935AA" w:rsidRDefault="001E34BB" w:rsidP="001E34BB">
            <w:pPr>
              <w:rPr>
                <w:sz w:val="20"/>
                <w:szCs w:val="20"/>
              </w:rPr>
            </w:pPr>
            <w:r w:rsidRPr="00A935AA">
              <w:rPr>
                <w:sz w:val="20"/>
                <w:szCs w:val="20"/>
              </w:rPr>
              <w:t xml:space="preserve">FILING DATE: </w:t>
            </w:r>
            <w:r>
              <w:rPr>
                <w:sz w:val="20"/>
                <w:szCs w:val="20"/>
              </w:rPr>
              <w:t>28</w:t>
            </w:r>
            <w:r w:rsidRPr="00A935AA">
              <w:rPr>
                <w:sz w:val="20"/>
                <w:szCs w:val="20"/>
              </w:rPr>
              <w:t>.</w:t>
            </w:r>
            <w:r>
              <w:rPr>
                <w:sz w:val="20"/>
                <w:szCs w:val="20"/>
              </w:rPr>
              <w:t>06.</w:t>
            </w:r>
            <w:r w:rsidRPr="00A935AA">
              <w:rPr>
                <w:sz w:val="20"/>
                <w:szCs w:val="20"/>
              </w:rPr>
              <w:t>201</w:t>
            </w:r>
            <w:r>
              <w:rPr>
                <w:sz w:val="20"/>
                <w:szCs w:val="20"/>
              </w:rPr>
              <w:t>8</w:t>
            </w:r>
          </w:p>
          <w:p w:rsidR="001E34BB" w:rsidRDefault="002657F2" w:rsidP="001E34BB">
            <w:pPr>
              <w:rPr>
                <w:b/>
                <w:sz w:val="20"/>
                <w:szCs w:val="20"/>
                <w:lang w:val="en-US"/>
              </w:rPr>
            </w:pPr>
            <w:r>
              <w:rPr>
                <w:sz w:val="20"/>
                <w:szCs w:val="20"/>
                <w:lang w:val="fr-CA"/>
              </w:rPr>
              <w:pict w14:anchorId="5935EC6E">
                <v:rect id="_x0000_i1045" style="width:108pt;height:1pt" o:hrpct="0" o:hralign="center" o:hrstd="t" o:hrnoshade="t" o:hr="t" fillcolor="black [3213]" stroked="f"/>
              </w:pict>
            </w:r>
          </w:p>
        </w:tc>
        <w:tc>
          <w:tcPr>
            <w:tcW w:w="1181" w:type="dxa"/>
            <w:shd w:val="clear" w:color="auto" w:fill="auto"/>
          </w:tcPr>
          <w:p w:rsidR="001E34BB" w:rsidRPr="00296300" w:rsidRDefault="001E34BB" w:rsidP="001E34BB">
            <w:pPr>
              <w:jc w:val="center"/>
              <w:rPr>
                <w:sz w:val="20"/>
                <w:szCs w:val="20"/>
                <w:lang w:val="en-US"/>
              </w:rPr>
            </w:pPr>
          </w:p>
        </w:tc>
        <w:tc>
          <w:tcPr>
            <w:tcW w:w="4320" w:type="dxa"/>
            <w:shd w:val="clear" w:color="auto" w:fill="auto"/>
          </w:tcPr>
          <w:p w:rsidR="001E34BB" w:rsidRPr="00840F2B" w:rsidRDefault="001E34BB" w:rsidP="001E34BB">
            <w:pPr>
              <w:rPr>
                <w:b/>
                <w:sz w:val="20"/>
                <w:szCs w:val="20"/>
                <w:lang w:val="en-US"/>
              </w:rPr>
            </w:pPr>
            <w:r>
              <w:rPr>
                <w:b/>
                <w:sz w:val="20"/>
                <w:szCs w:val="20"/>
                <w:lang w:val="en-US"/>
              </w:rPr>
              <w:t>1688782 Ontario Inc.</w:t>
            </w:r>
          </w:p>
          <w:p w:rsidR="001E34BB" w:rsidRPr="008771A2" w:rsidRDefault="001E34BB" w:rsidP="001E34BB">
            <w:pPr>
              <w:tabs>
                <w:tab w:val="left" w:pos="-1440"/>
                <w:tab w:val="left" w:pos="-720"/>
              </w:tabs>
              <w:rPr>
                <w:sz w:val="20"/>
                <w:szCs w:val="20"/>
                <w:lang w:val="en-US"/>
              </w:rPr>
            </w:pPr>
            <w:r w:rsidRPr="00840F2B">
              <w:rPr>
                <w:sz w:val="20"/>
                <w:szCs w:val="20"/>
                <w:lang w:val="en-US"/>
              </w:rPr>
              <w:tab/>
            </w:r>
            <w:r>
              <w:rPr>
                <w:sz w:val="20"/>
                <w:szCs w:val="20"/>
                <w:lang w:val="en-US"/>
              </w:rPr>
              <w:t>Earl A. Cherniak, Q.C.</w:t>
            </w:r>
          </w:p>
          <w:p w:rsidR="001E34BB" w:rsidRPr="008771A2" w:rsidRDefault="001E34BB" w:rsidP="001E34BB">
            <w:pPr>
              <w:tabs>
                <w:tab w:val="left" w:pos="-1440"/>
                <w:tab w:val="left" w:pos="-720"/>
              </w:tabs>
              <w:ind w:left="720"/>
              <w:rPr>
                <w:sz w:val="20"/>
                <w:szCs w:val="20"/>
                <w:lang w:val="en-US"/>
              </w:rPr>
            </w:pPr>
            <w:r>
              <w:rPr>
                <w:sz w:val="20"/>
                <w:szCs w:val="20"/>
                <w:lang w:val="en-US"/>
              </w:rPr>
              <w:t>Lerners LLP</w:t>
            </w:r>
          </w:p>
          <w:p w:rsidR="001E34BB" w:rsidRPr="008771A2" w:rsidRDefault="001E34BB" w:rsidP="001E34BB">
            <w:pPr>
              <w:tabs>
                <w:tab w:val="left" w:pos="-1440"/>
                <w:tab w:val="left" w:pos="-720"/>
              </w:tabs>
              <w:rPr>
                <w:sz w:val="20"/>
                <w:szCs w:val="20"/>
                <w:lang w:val="en-US"/>
              </w:rPr>
            </w:pPr>
          </w:p>
          <w:p w:rsidR="001E34BB" w:rsidRPr="008771A2" w:rsidRDefault="001E34BB" w:rsidP="001E34BB">
            <w:pPr>
              <w:tabs>
                <w:tab w:val="left" w:pos="-1440"/>
                <w:tab w:val="left" w:pos="-720"/>
              </w:tabs>
              <w:rPr>
                <w:sz w:val="20"/>
                <w:szCs w:val="20"/>
                <w:lang w:val="en-US"/>
              </w:rPr>
            </w:pPr>
            <w:r w:rsidRPr="008771A2">
              <w:rPr>
                <w:sz w:val="20"/>
                <w:szCs w:val="20"/>
                <w:lang w:val="en-US"/>
              </w:rPr>
              <w:tab/>
            </w:r>
            <w:r>
              <w:rPr>
                <w:sz w:val="20"/>
                <w:szCs w:val="20"/>
                <w:lang w:val="en-US"/>
              </w:rPr>
              <w:t>v. (38187</w:t>
            </w:r>
            <w:r w:rsidRPr="008771A2">
              <w:rPr>
                <w:sz w:val="20"/>
                <w:szCs w:val="20"/>
                <w:lang w:val="en-US"/>
              </w:rPr>
              <w:t>)</w:t>
            </w:r>
          </w:p>
          <w:p w:rsidR="001E34BB" w:rsidRPr="008771A2" w:rsidRDefault="001E34BB" w:rsidP="001E34BB">
            <w:pPr>
              <w:tabs>
                <w:tab w:val="left" w:pos="-1440"/>
                <w:tab w:val="left" w:pos="-720"/>
              </w:tabs>
              <w:rPr>
                <w:sz w:val="20"/>
                <w:szCs w:val="20"/>
                <w:lang w:val="en-US"/>
              </w:rPr>
            </w:pPr>
          </w:p>
          <w:p w:rsidR="001E34BB" w:rsidRPr="008771A2" w:rsidRDefault="001E34BB" w:rsidP="001E34BB">
            <w:pPr>
              <w:tabs>
                <w:tab w:val="left" w:pos="-1440"/>
                <w:tab w:val="left" w:pos="-720"/>
              </w:tabs>
              <w:rPr>
                <w:b/>
                <w:sz w:val="20"/>
                <w:szCs w:val="20"/>
                <w:lang w:val="en-US"/>
              </w:rPr>
            </w:pPr>
            <w:r>
              <w:rPr>
                <w:b/>
                <w:sz w:val="20"/>
                <w:szCs w:val="20"/>
                <w:lang w:val="en-US"/>
              </w:rPr>
              <w:t>Maple Leaf Foods Inc.</w:t>
            </w:r>
            <w:r w:rsidRPr="008771A2">
              <w:rPr>
                <w:b/>
                <w:sz w:val="20"/>
                <w:szCs w:val="20"/>
                <w:lang w:val="en-US"/>
              </w:rPr>
              <w:t xml:space="preserve"> </w:t>
            </w:r>
            <w:r>
              <w:rPr>
                <w:b/>
                <w:sz w:val="20"/>
                <w:szCs w:val="20"/>
                <w:lang w:val="en-US"/>
              </w:rPr>
              <w:t xml:space="preserve">et al. </w:t>
            </w:r>
            <w:r w:rsidRPr="008771A2">
              <w:rPr>
                <w:b/>
                <w:sz w:val="20"/>
                <w:szCs w:val="20"/>
                <w:lang w:val="en-US"/>
              </w:rPr>
              <w:t>(</w:t>
            </w:r>
            <w:r>
              <w:rPr>
                <w:b/>
                <w:sz w:val="20"/>
                <w:szCs w:val="20"/>
                <w:lang w:val="en-US"/>
              </w:rPr>
              <w:t>Ont.</w:t>
            </w:r>
            <w:r w:rsidRPr="008771A2">
              <w:rPr>
                <w:b/>
                <w:sz w:val="20"/>
                <w:szCs w:val="20"/>
                <w:lang w:val="en-US"/>
              </w:rPr>
              <w:t>)</w:t>
            </w:r>
          </w:p>
          <w:p w:rsidR="001E34BB" w:rsidRDefault="001E34BB" w:rsidP="001E34BB">
            <w:pPr>
              <w:tabs>
                <w:tab w:val="left" w:pos="-1440"/>
                <w:tab w:val="left" w:pos="-720"/>
              </w:tabs>
              <w:rPr>
                <w:sz w:val="20"/>
                <w:szCs w:val="20"/>
              </w:rPr>
            </w:pPr>
            <w:r w:rsidRPr="008771A2">
              <w:rPr>
                <w:sz w:val="20"/>
                <w:szCs w:val="20"/>
                <w:lang w:val="en-US"/>
              </w:rPr>
              <w:tab/>
            </w:r>
            <w:r>
              <w:rPr>
                <w:sz w:val="20"/>
                <w:szCs w:val="20"/>
              </w:rPr>
              <w:t>Steven Stieber</w:t>
            </w:r>
          </w:p>
          <w:p w:rsidR="001E34BB" w:rsidRPr="00A935AA" w:rsidRDefault="001E34BB" w:rsidP="001E34BB">
            <w:pPr>
              <w:tabs>
                <w:tab w:val="left" w:pos="-1440"/>
                <w:tab w:val="left" w:pos="-720"/>
              </w:tabs>
              <w:ind w:left="720"/>
              <w:rPr>
                <w:sz w:val="20"/>
                <w:szCs w:val="20"/>
              </w:rPr>
            </w:pPr>
            <w:r>
              <w:rPr>
                <w:sz w:val="20"/>
                <w:szCs w:val="20"/>
              </w:rPr>
              <w:t>Stieber Berlach LLP</w:t>
            </w:r>
          </w:p>
          <w:p w:rsidR="001E34BB" w:rsidRPr="00A935AA" w:rsidRDefault="001E34BB" w:rsidP="001E34BB">
            <w:pPr>
              <w:tabs>
                <w:tab w:val="left" w:pos="-1440"/>
                <w:tab w:val="left" w:pos="-720"/>
              </w:tabs>
              <w:rPr>
                <w:sz w:val="20"/>
                <w:szCs w:val="20"/>
              </w:rPr>
            </w:pPr>
          </w:p>
          <w:p w:rsidR="001E34BB" w:rsidRPr="00A935AA" w:rsidRDefault="001E34BB" w:rsidP="001E34BB">
            <w:pPr>
              <w:rPr>
                <w:sz w:val="20"/>
                <w:szCs w:val="20"/>
              </w:rPr>
            </w:pPr>
            <w:r w:rsidRPr="00A935AA">
              <w:rPr>
                <w:sz w:val="20"/>
                <w:szCs w:val="20"/>
              </w:rPr>
              <w:t xml:space="preserve">FILING DATE: </w:t>
            </w:r>
            <w:r>
              <w:rPr>
                <w:sz w:val="20"/>
                <w:szCs w:val="20"/>
              </w:rPr>
              <w:t>28</w:t>
            </w:r>
            <w:r w:rsidRPr="00A935AA">
              <w:rPr>
                <w:sz w:val="20"/>
                <w:szCs w:val="20"/>
              </w:rPr>
              <w:t>.</w:t>
            </w:r>
            <w:r>
              <w:rPr>
                <w:sz w:val="20"/>
                <w:szCs w:val="20"/>
              </w:rPr>
              <w:t>06.</w:t>
            </w:r>
            <w:r w:rsidRPr="00A935AA">
              <w:rPr>
                <w:sz w:val="20"/>
                <w:szCs w:val="20"/>
              </w:rPr>
              <w:t>201</w:t>
            </w:r>
            <w:r>
              <w:rPr>
                <w:sz w:val="20"/>
                <w:szCs w:val="20"/>
              </w:rPr>
              <w:t>8</w:t>
            </w:r>
          </w:p>
          <w:p w:rsidR="001E34BB" w:rsidRDefault="002657F2" w:rsidP="001E34BB">
            <w:pPr>
              <w:rPr>
                <w:sz w:val="20"/>
                <w:szCs w:val="20"/>
                <w:lang w:val="fr-CA"/>
              </w:rPr>
            </w:pPr>
            <w:r>
              <w:rPr>
                <w:sz w:val="20"/>
                <w:szCs w:val="20"/>
                <w:lang w:val="fr-CA"/>
              </w:rPr>
              <w:pict>
                <v:rect id="_x0000_i1046" style="width:108pt;height:1pt" o:hrpct="0" o:hralign="center" o:hrstd="t" o:hrnoshade="t" o:hr="t" fillcolor="black [3213]" stroked="f"/>
              </w:pict>
            </w:r>
          </w:p>
          <w:p w:rsidR="001E34BB" w:rsidRDefault="001E34BB" w:rsidP="001E34BB">
            <w:pPr>
              <w:rPr>
                <w:b/>
                <w:sz w:val="20"/>
                <w:szCs w:val="20"/>
                <w:lang w:val="en-US"/>
              </w:rPr>
            </w:pPr>
          </w:p>
        </w:tc>
      </w:tr>
      <w:tr w:rsidR="001E34BB" w:rsidRPr="002E2117" w:rsidTr="003B3977">
        <w:tc>
          <w:tcPr>
            <w:tcW w:w="4320" w:type="dxa"/>
            <w:shd w:val="clear" w:color="auto" w:fill="auto"/>
          </w:tcPr>
          <w:p w:rsidR="001E34BB" w:rsidRPr="002E2117" w:rsidRDefault="001E34BB" w:rsidP="001E34BB">
            <w:pPr>
              <w:rPr>
                <w:b/>
                <w:sz w:val="20"/>
                <w:szCs w:val="20"/>
                <w:lang w:val="en-US"/>
              </w:rPr>
            </w:pPr>
            <w:r>
              <w:rPr>
                <w:b/>
                <w:sz w:val="20"/>
                <w:szCs w:val="20"/>
                <w:lang w:val="en-US"/>
              </w:rPr>
              <w:t>Genetec i</w:t>
            </w:r>
            <w:r w:rsidRPr="002E2117">
              <w:rPr>
                <w:b/>
                <w:sz w:val="20"/>
                <w:szCs w:val="20"/>
                <w:lang w:val="en-US"/>
              </w:rPr>
              <w:t>nc.</w:t>
            </w:r>
          </w:p>
          <w:p w:rsidR="001E34BB" w:rsidRPr="002E2117" w:rsidRDefault="001E34BB" w:rsidP="001E34BB">
            <w:pPr>
              <w:tabs>
                <w:tab w:val="left" w:pos="-1440"/>
                <w:tab w:val="left" w:pos="-720"/>
              </w:tabs>
              <w:rPr>
                <w:sz w:val="20"/>
                <w:szCs w:val="20"/>
                <w:lang w:val="en-US"/>
              </w:rPr>
            </w:pPr>
            <w:r w:rsidRPr="002E2117">
              <w:rPr>
                <w:sz w:val="20"/>
                <w:szCs w:val="20"/>
                <w:lang w:val="en-US"/>
              </w:rPr>
              <w:tab/>
              <w:t>Domin</w:t>
            </w:r>
            <w:r>
              <w:rPr>
                <w:sz w:val="20"/>
                <w:szCs w:val="20"/>
                <w:lang w:val="en-US"/>
              </w:rPr>
              <w:t>i</w:t>
            </w:r>
            <w:r w:rsidRPr="002E2117">
              <w:rPr>
                <w:sz w:val="20"/>
                <w:szCs w:val="20"/>
                <w:lang w:val="en-US"/>
              </w:rPr>
              <w:t>c C. Belley</w:t>
            </w:r>
          </w:p>
          <w:p w:rsidR="001E34BB" w:rsidRPr="002E2117" w:rsidRDefault="001E34BB" w:rsidP="001E34BB">
            <w:pPr>
              <w:tabs>
                <w:tab w:val="left" w:pos="-1440"/>
                <w:tab w:val="left" w:pos="-720"/>
              </w:tabs>
              <w:ind w:left="720"/>
              <w:rPr>
                <w:sz w:val="20"/>
                <w:szCs w:val="20"/>
                <w:lang w:val="en-US"/>
              </w:rPr>
            </w:pPr>
            <w:r w:rsidRPr="002E2117">
              <w:rPr>
                <w:sz w:val="20"/>
                <w:szCs w:val="20"/>
                <w:lang w:val="en-US"/>
              </w:rPr>
              <w:t>N</w:t>
            </w:r>
            <w:r>
              <w:rPr>
                <w:sz w:val="20"/>
                <w:szCs w:val="20"/>
                <w:lang w:val="en-US"/>
              </w:rPr>
              <w:t>orton Rose Fulbright Canada LLP</w:t>
            </w:r>
          </w:p>
          <w:p w:rsidR="001E34BB" w:rsidRPr="002E2117" w:rsidRDefault="001E34BB" w:rsidP="001E34BB">
            <w:pPr>
              <w:tabs>
                <w:tab w:val="left" w:pos="-1440"/>
                <w:tab w:val="left" w:pos="-720"/>
              </w:tabs>
              <w:rPr>
                <w:sz w:val="20"/>
                <w:szCs w:val="20"/>
                <w:lang w:val="en-US"/>
              </w:rPr>
            </w:pPr>
          </w:p>
          <w:p w:rsidR="001E34BB" w:rsidRPr="00F07CE7" w:rsidRDefault="001E34BB" w:rsidP="001E34BB">
            <w:pPr>
              <w:tabs>
                <w:tab w:val="left" w:pos="-1440"/>
                <w:tab w:val="left" w:pos="-720"/>
              </w:tabs>
              <w:rPr>
                <w:sz w:val="20"/>
                <w:szCs w:val="20"/>
                <w:lang w:val="fr-CA"/>
              </w:rPr>
            </w:pPr>
            <w:r w:rsidRPr="002E2117">
              <w:rPr>
                <w:sz w:val="20"/>
                <w:szCs w:val="20"/>
                <w:lang w:val="en-US"/>
              </w:rPr>
              <w:tab/>
            </w:r>
            <w:r w:rsidRPr="00F07CE7">
              <w:rPr>
                <w:sz w:val="20"/>
                <w:szCs w:val="20"/>
                <w:lang w:val="fr-CA"/>
              </w:rPr>
              <w:t>c. (38192)</w:t>
            </w:r>
          </w:p>
          <w:p w:rsidR="001E34BB" w:rsidRPr="00F07CE7" w:rsidRDefault="001E34BB" w:rsidP="001E34BB">
            <w:pPr>
              <w:tabs>
                <w:tab w:val="left" w:pos="-1440"/>
                <w:tab w:val="left" w:pos="-720"/>
              </w:tabs>
              <w:rPr>
                <w:sz w:val="20"/>
                <w:szCs w:val="20"/>
                <w:lang w:val="fr-CA"/>
              </w:rPr>
            </w:pPr>
          </w:p>
          <w:p w:rsidR="001E34BB" w:rsidRPr="002E2117" w:rsidRDefault="001E34BB" w:rsidP="001E34BB">
            <w:pPr>
              <w:tabs>
                <w:tab w:val="left" w:pos="-1440"/>
                <w:tab w:val="left" w:pos="-720"/>
              </w:tabs>
              <w:rPr>
                <w:b/>
                <w:sz w:val="20"/>
                <w:szCs w:val="20"/>
                <w:lang w:val="fr-CA"/>
              </w:rPr>
            </w:pPr>
            <w:r w:rsidRPr="002E2117">
              <w:rPr>
                <w:b/>
                <w:sz w:val="20"/>
                <w:szCs w:val="20"/>
                <w:lang w:val="fr-CA"/>
              </w:rPr>
              <w:t>Agence du revenu du Québec et autre (Q</w:t>
            </w:r>
            <w:r>
              <w:rPr>
                <w:b/>
                <w:sz w:val="20"/>
                <w:szCs w:val="20"/>
                <w:lang w:val="fr-CA"/>
              </w:rPr>
              <w:t>c</w:t>
            </w:r>
            <w:r w:rsidRPr="002E2117">
              <w:rPr>
                <w:b/>
                <w:sz w:val="20"/>
                <w:szCs w:val="20"/>
                <w:lang w:val="fr-CA"/>
              </w:rPr>
              <w:t>)</w:t>
            </w:r>
          </w:p>
          <w:p w:rsidR="001E34BB" w:rsidRPr="002E2117" w:rsidRDefault="001E34BB" w:rsidP="001E34BB">
            <w:pPr>
              <w:tabs>
                <w:tab w:val="left" w:pos="-1440"/>
                <w:tab w:val="left" w:pos="-720"/>
              </w:tabs>
              <w:rPr>
                <w:sz w:val="20"/>
                <w:szCs w:val="20"/>
                <w:lang w:val="fr-CA"/>
              </w:rPr>
            </w:pPr>
            <w:r w:rsidRPr="002E2117">
              <w:rPr>
                <w:sz w:val="20"/>
                <w:szCs w:val="20"/>
                <w:lang w:val="fr-CA"/>
              </w:rPr>
              <w:tab/>
              <w:t>Maurice Régnier</w:t>
            </w:r>
          </w:p>
          <w:p w:rsidR="001E34BB" w:rsidRPr="002E2117" w:rsidRDefault="001E34BB" w:rsidP="001E34BB">
            <w:pPr>
              <w:tabs>
                <w:tab w:val="left" w:pos="-1440"/>
                <w:tab w:val="left" w:pos="-720"/>
              </w:tabs>
              <w:ind w:left="720"/>
              <w:rPr>
                <w:sz w:val="20"/>
                <w:szCs w:val="20"/>
                <w:lang w:val="fr-CA"/>
              </w:rPr>
            </w:pPr>
            <w:r>
              <w:rPr>
                <w:sz w:val="20"/>
                <w:szCs w:val="20"/>
                <w:lang w:val="fr-CA"/>
              </w:rPr>
              <w:t>Lariviè</w:t>
            </w:r>
            <w:r w:rsidRPr="002E2117">
              <w:rPr>
                <w:sz w:val="20"/>
                <w:szCs w:val="20"/>
                <w:lang w:val="fr-CA"/>
              </w:rPr>
              <w:t>re Meunier</w:t>
            </w:r>
          </w:p>
          <w:p w:rsidR="001E34BB" w:rsidRPr="002E2117" w:rsidRDefault="001E34BB" w:rsidP="001E34BB">
            <w:pPr>
              <w:tabs>
                <w:tab w:val="left" w:pos="-1440"/>
                <w:tab w:val="left" w:pos="-720"/>
              </w:tabs>
              <w:rPr>
                <w:sz w:val="20"/>
                <w:szCs w:val="20"/>
                <w:lang w:val="fr-CA"/>
              </w:rPr>
            </w:pPr>
          </w:p>
          <w:p w:rsidR="001E34BB" w:rsidRPr="002E2117" w:rsidRDefault="001E34BB" w:rsidP="001E34BB">
            <w:pPr>
              <w:rPr>
                <w:sz w:val="20"/>
                <w:szCs w:val="20"/>
                <w:lang w:val="fr-CA"/>
              </w:rPr>
            </w:pPr>
            <w:r w:rsidRPr="002E2117">
              <w:rPr>
                <w:sz w:val="20"/>
                <w:szCs w:val="20"/>
                <w:lang w:val="fr-CA"/>
              </w:rPr>
              <w:t xml:space="preserve">DATE DE PRODUCTION: </w:t>
            </w:r>
            <w:r>
              <w:rPr>
                <w:sz w:val="20"/>
                <w:szCs w:val="20"/>
                <w:lang w:val="fr-CA"/>
              </w:rPr>
              <w:t>29</w:t>
            </w:r>
            <w:r w:rsidRPr="002E2117">
              <w:rPr>
                <w:sz w:val="20"/>
                <w:szCs w:val="20"/>
                <w:lang w:val="fr-CA"/>
              </w:rPr>
              <w:t>.06.2018</w:t>
            </w:r>
          </w:p>
          <w:p w:rsidR="001E34BB" w:rsidRDefault="002657F2" w:rsidP="001E34BB">
            <w:pPr>
              <w:rPr>
                <w:b/>
                <w:sz w:val="20"/>
                <w:szCs w:val="20"/>
                <w:lang w:val="en-US"/>
              </w:rPr>
            </w:pPr>
            <w:r>
              <w:rPr>
                <w:sz w:val="20"/>
                <w:szCs w:val="20"/>
                <w:lang w:val="fr-CA"/>
              </w:rPr>
              <w:pict>
                <v:rect id="_x0000_i1047" style="width:108pt;height:1pt" o:hrpct="0" o:hralign="center" o:hrstd="t" o:hrnoshade="t" o:hr="t" fillcolor="black [3213]" stroked="f"/>
              </w:pict>
            </w:r>
          </w:p>
        </w:tc>
        <w:tc>
          <w:tcPr>
            <w:tcW w:w="1181" w:type="dxa"/>
            <w:shd w:val="clear" w:color="auto" w:fill="auto"/>
          </w:tcPr>
          <w:p w:rsidR="001E34BB" w:rsidRPr="00296300" w:rsidRDefault="001E34BB" w:rsidP="001E34BB">
            <w:pPr>
              <w:jc w:val="center"/>
              <w:rPr>
                <w:sz w:val="20"/>
                <w:szCs w:val="20"/>
                <w:lang w:val="en-US"/>
              </w:rPr>
            </w:pPr>
          </w:p>
        </w:tc>
        <w:tc>
          <w:tcPr>
            <w:tcW w:w="4320" w:type="dxa"/>
            <w:shd w:val="clear" w:color="auto" w:fill="auto"/>
          </w:tcPr>
          <w:p w:rsidR="001E34BB" w:rsidRDefault="001E34BB" w:rsidP="001E34BB">
            <w:pPr>
              <w:rPr>
                <w:b/>
                <w:sz w:val="20"/>
                <w:szCs w:val="20"/>
                <w:lang w:val="en-US"/>
              </w:rPr>
            </w:pPr>
            <w:r>
              <w:rPr>
                <w:b/>
                <w:sz w:val="20"/>
                <w:szCs w:val="20"/>
                <w:lang w:val="en-US"/>
              </w:rPr>
              <w:t>Derek Thompson (Alta.)</w:t>
            </w:r>
          </w:p>
          <w:p w:rsidR="001E34BB" w:rsidRPr="008771A2" w:rsidRDefault="001E34BB" w:rsidP="001E34BB">
            <w:pPr>
              <w:tabs>
                <w:tab w:val="left" w:pos="-1440"/>
                <w:tab w:val="left" w:pos="-720"/>
              </w:tabs>
              <w:rPr>
                <w:sz w:val="20"/>
                <w:szCs w:val="20"/>
                <w:lang w:val="en-US"/>
              </w:rPr>
            </w:pPr>
            <w:r w:rsidRPr="00840F2B">
              <w:rPr>
                <w:sz w:val="20"/>
                <w:szCs w:val="20"/>
                <w:lang w:val="en-US"/>
              </w:rPr>
              <w:tab/>
            </w:r>
            <w:r>
              <w:rPr>
                <w:sz w:val="20"/>
                <w:szCs w:val="20"/>
                <w:lang w:val="en-US"/>
              </w:rPr>
              <w:t>Derek Thompson</w:t>
            </w:r>
          </w:p>
          <w:p w:rsidR="001E34BB" w:rsidRDefault="001E34BB" w:rsidP="001E34BB">
            <w:pPr>
              <w:tabs>
                <w:tab w:val="left" w:pos="-1440"/>
                <w:tab w:val="left" w:pos="-720"/>
              </w:tabs>
              <w:rPr>
                <w:sz w:val="20"/>
                <w:szCs w:val="20"/>
                <w:lang w:val="en-US"/>
              </w:rPr>
            </w:pPr>
          </w:p>
          <w:p w:rsidR="001E34BB" w:rsidRPr="008771A2" w:rsidRDefault="001E34BB" w:rsidP="001E34BB">
            <w:pPr>
              <w:tabs>
                <w:tab w:val="left" w:pos="-1440"/>
                <w:tab w:val="left" w:pos="-720"/>
              </w:tabs>
              <w:ind w:left="720"/>
              <w:rPr>
                <w:sz w:val="20"/>
                <w:szCs w:val="20"/>
                <w:lang w:val="en-US"/>
              </w:rPr>
            </w:pPr>
            <w:r>
              <w:rPr>
                <w:sz w:val="20"/>
                <w:szCs w:val="20"/>
                <w:lang w:val="en-US"/>
              </w:rPr>
              <w:t>(38204</w:t>
            </w:r>
            <w:r w:rsidRPr="008771A2">
              <w:rPr>
                <w:sz w:val="20"/>
                <w:szCs w:val="20"/>
                <w:lang w:val="en-US"/>
              </w:rPr>
              <w:t>)</w:t>
            </w:r>
          </w:p>
          <w:p w:rsidR="001E34BB" w:rsidRPr="00A935AA" w:rsidRDefault="001E34BB" w:rsidP="001E34BB">
            <w:pPr>
              <w:tabs>
                <w:tab w:val="left" w:pos="-1440"/>
                <w:tab w:val="left" w:pos="-720"/>
              </w:tabs>
              <w:rPr>
                <w:sz w:val="20"/>
                <w:szCs w:val="20"/>
              </w:rPr>
            </w:pPr>
          </w:p>
          <w:p w:rsidR="001E34BB" w:rsidRPr="00A935AA" w:rsidRDefault="001E34BB" w:rsidP="001E34BB">
            <w:pPr>
              <w:rPr>
                <w:sz w:val="20"/>
                <w:szCs w:val="20"/>
              </w:rPr>
            </w:pPr>
            <w:r w:rsidRPr="00A935AA">
              <w:rPr>
                <w:sz w:val="20"/>
                <w:szCs w:val="20"/>
              </w:rPr>
              <w:t xml:space="preserve">FILING DATE: </w:t>
            </w:r>
            <w:r>
              <w:rPr>
                <w:sz w:val="20"/>
                <w:szCs w:val="20"/>
              </w:rPr>
              <w:t>13</w:t>
            </w:r>
            <w:r w:rsidRPr="00A935AA">
              <w:rPr>
                <w:sz w:val="20"/>
                <w:szCs w:val="20"/>
              </w:rPr>
              <w:t>.</w:t>
            </w:r>
            <w:r>
              <w:rPr>
                <w:sz w:val="20"/>
                <w:szCs w:val="20"/>
              </w:rPr>
              <w:t>04.</w:t>
            </w:r>
            <w:r w:rsidRPr="00A935AA">
              <w:rPr>
                <w:sz w:val="20"/>
                <w:szCs w:val="20"/>
              </w:rPr>
              <w:t>201</w:t>
            </w:r>
            <w:r>
              <w:rPr>
                <w:sz w:val="20"/>
                <w:szCs w:val="20"/>
              </w:rPr>
              <w:t>8</w:t>
            </w:r>
          </w:p>
          <w:p w:rsidR="001E34BB" w:rsidRPr="002E2117" w:rsidRDefault="002657F2" w:rsidP="001E34BB">
            <w:pPr>
              <w:rPr>
                <w:b/>
                <w:sz w:val="20"/>
                <w:szCs w:val="20"/>
                <w:lang w:val="fr-CA"/>
              </w:rPr>
            </w:pPr>
            <w:r>
              <w:rPr>
                <w:sz w:val="20"/>
                <w:szCs w:val="20"/>
                <w:lang w:val="fr-CA"/>
              </w:rPr>
              <w:pict>
                <v:rect id="_x0000_i1048" style="width:108pt;height:1pt" o:hrpct="0" o:hralign="center" o:hrstd="t" o:hrnoshade="t" o:hr="t" fillcolor="black [3213]" stroked="f"/>
              </w:pict>
            </w:r>
          </w:p>
        </w:tc>
      </w:tr>
    </w:tbl>
    <w:p w:rsidR="002E2117" w:rsidRDefault="002E2117">
      <w:r>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2E2117" w:rsidRPr="002E2117" w:rsidTr="003B3977">
        <w:tc>
          <w:tcPr>
            <w:tcW w:w="4320" w:type="dxa"/>
            <w:shd w:val="clear" w:color="auto" w:fill="auto"/>
          </w:tcPr>
          <w:p w:rsidR="002E2117" w:rsidRPr="00840F2B" w:rsidRDefault="002E2117" w:rsidP="002E2117">
            <w:pPr>
              <w:rPr>
                <w:b/>
                <w:sz w:val="20"/>
                <w:szCs w:val="20"/>
                <w:lang w:val="en-US"/>
              </w:rPr>
            </w:pPr>
            <w:r>
              <w:rPr>
                <w:b/>
                <w:sz w:val="20"/>
                <w:szCs w:val="20"/>
                <w:lang w:val="en-US"/>
              </w:rPr>
              <w:lastRenderedPageBreak/>
              <w:t>Don Harrison</w:t>
            </w:r>
          </w:p>
          <w:p w:rsidR="002E2117" w:rsidRPr="008771A2" w:rsidRDefault="002E2117" w:rsidP="002E2117">
            <w:pPr>
              <w:tabs>
                <w:tab w:val="left" w:pos="-1440"/>
                <w:tab w:val="left" w:pos="-720"/>
              </w:tabs>
              <w:rPr>
                <w:sz w:val="20"/>
                <w:szCs w:val="20"/>
                <w:lang w:val="en-US"/>
              </w:rPr>
            </w:pPr>
            <w:r w:rsidRPr="00840F2B">
              <w:rPr>
                <w:sz w:val="20"/>
                <w:szCs w:val="20"/>
                <w:lang w:val="en-US"/>
              </w:rPr>
              <w:tab/>
            </w:r>
            <w:r>
              <w:rPr>
                <w:sz w:val="20"/>
                <w:szCs w:val="20"/>
                <w:lang w:val="en-US"/>
              </w:rPr>
              <w:t>John M. Green</w:t>
            </w:r>
          </w:p>
          <w:p w:rsidR="002E2117" w:rsidRPr="008771A2" w:rsidRDefault="002E2117" w:rsidP="002E2117">
            <w:pPr>
              <w:tabs>
                <w:tab w:val="left" w:pos="-1440"/>
                <w:tab w:val="left" w:pos="-720"/>
              </w:tabs>
              <w:ind w:left="720"/>
              <w:rPr>
                <w:sz w:val="20"/>
                <w:szCs w:val="20"/>
                <w:lang w:val="en-US"/>
              </w:rPr>
            </w:pPr>
            <w:r>
              <w:rPr>
                <w:sz w:val="20"/>
                <w:szCs w:val="20"/>
                <w:lang w:val="en-US"/>
              </w:rPr>
              <w:t>John Michael Green Law Corporation</w:t>
            </w:r>
          </w:p>
          <w:p w:rsidR="002E2117" w:rsidRPr="008771A2" w:rsidRDefault="002E2117" w:rsidP="002E2117">
            <w:pPr>
              <w:tabs>
                <w:tab w:val="left" w:pos="-1440"/>
                <w:tab w:val="left" w:pos="-720"/>
              </w:tabs>
              <w:rPr>
                <w:sz w:val="20"/>
                <w:szCs w:val="20"/>
                <w:lang w:val="en-US"/>
              </w:rPr>
            </w:pPr>
          </w:p>
          <w:p w:rsidR="002E2117" w:rsidRPr="00F07CE7" w:rsidRDefault="002E2117" w:rsidP="002E2117">
            <w:pPr>
              <w:tabs>
                <w:tab w:val="left" w:pos="-1440"/>
                <w:tab w:val="left" w:pos="-720"/>
              </w:tabs>
              <w:rPr>
                <w:sz w:val="20"/>
                <w:szCs w:val="20"/>
                <w:lang w:val="fr-CA"/>
              </w:rPr>
            </w:pPr>
            <w:r w:rsidRPr="008771A2">
              <w:rPr>
                <w:sz w:val="20"/>
                <w:szCs w:val="20"/>
                <w:lang w:val="en-US"/>
              </w:rPr>
              <w:tab/>
            </w:r>
            <w:r w:rsidRPr="00F07CE7">
              <w:rPr>
                <w:sz w:val="20"/>
                <w:szCs w:val="20"/>
                <w:lang w:val="fr-CA"/>
              </w:rPr>
              <w:t>v. (38196)</w:t>
            </w:r>
          </w:p>
          <w:p w:rsidR="002E2117" w:rsidRPr="00F07CE7" w:rsidRDefault="002E2117" w:rsidP="002E2117">
            <w:pPr>
              <w:tabs>
                <w:tab w:val="left" w:pos="-1440"/>
                <w:tab w:val="left" w:pos="-720"/>
              </w:tabs>
              <w:rPr>
                <w:sz w:val="20"/>
                <w:szCs w:val="20"/>
                <w:lang w:val="fr-CA"/>
              </w:rPr>
            </w:pPr>
          </w:p>
          <w:p w:rsidR="002E2117" w:rsidRPr="008771A2" w:rsidRDefault="002E2117" w:rsidP="002E2117">
            <w:pPr>
              <w:tabs>
                <w:tab w:val="left" w:pos="-1440"/>
                <w:tab w:val="left" w:pos="-720"/>
              </w:tabs>
              <w:rPr>
                <w:b/>
                <w:sz w:val="20"/>
                <w:szCs w:val="20"/>
                <w:lang w:val="en-US"/>
              </w:rPr>
            </w:pPr>
            <w:r w:rsidRPr="002E2117">
              <w:rPr>
                <w:b/>
                <w:sz w:val="20"/>
                <w:szCs w:val="20"/>
                <w:lang w:val="fr-CA"/>
              </w:rPr>
              <w:t>Afexa Life Sciences Inc. et al.</w:t>
            </w:r>
            <w:r>
              <w:rPr>
                <w:b/>
                <w:sz w:val="20"/>
                <w:szCs w:val="20"/>
                <w:lang w:val="fr-CA"/>
              </w:rPr>
              <w:t xml:space="preserve"> </w:t>
            </w:r>
            <w:r w:rsidRPr="008771A2">
              <w:rPr>
                <w:b/>
                <w:sz w:val="20"/>
                <w:szCs w:val="20"/>
                <w:lang w:val="en-US"/>
              </w:rPr>
              <w:t>(</w:t>
            </w:r>
            <w:r>
              <w:rPr>
                <w:b/>
                <w:sz w:val="20"/>
                <w:szCs w:val="20"/>
                <w:lang w:val="en-US"/>
              </w:rPr>
              <w:t>B.C.</w:t>
            </w:r>
            <w:r w:rsidRPr="008771A2">
              <w:rPr>
                <w:b/>
                <w:sz w:val="20"/>
                <w:szCs w:val="20"/>
                <w:lang w:val="en-US"/>
              </w:rPr>
              <w:t>)</w:t>
            </w:r>
          </w:p>
          <w:p w:rsidR="002E2117" w:rsidRDefault="002E2117" w:rsidP="002E2117">
            <w:pPr>
              <w:tabs>
                <w:tab w:val="left" w:pos="-1440"/>
                <w:tab w:val="left" w:pos="-720"/>
              </w:tabs>
              <w:rPr>
                <w:sz w:val="20"/>
                <w:szCs w:val="20"/>
              </w:rPr>
            </w:pPr>
            <w:r w:rsidRPr="008771A2">
              <w:rPr>
                <w:sz w:val="20"/>
                <w:szCs w:val="20"/>
                <w:lang w:val="en-US"/>
              </w:rPr>
              <w:tab/>
            </w:r>
            <w:r>
              <w:rPr>
                <w:sz w:val="20"/>
                <w:szCs w:val="20"/>
              </w:rPr>
              <w:t>Glenn Zacher</w:t>
            </w:r>
          </w:p>
          <w:p w:rsidR="002E2117" w:rsidRPr="00A935AA" w:rsidRDefault="002E2117" w:rsidP="002E2117">
            <w:pPr>
              <w:tabs>
                <w:tab w:val="left" w:pos="-1440"/>
                <w:tab w:val="left" w:pos="-720"/>
              </w:tabs>
              <w:ind w:left="720"/>
              <w:rPr>
                <w:sz w:val="20"/>
                <w:szCs w:val="20"/>
              </w:rPr>
            </w:pPr>
            <w:r>
              <w:rPr>
                <w:sz w:val="20"/>
                <w:szCs w:val="20"/>
              </w:rPr>
              <w:t>Stikeman Elliott LLP</w:t>
            </w:r>
          </w:p>
          <w:p w:rsidR="002E2117" w:rsidRPr="00A935AA" w:rsidRDefault="002E2117" w:rsidP="002E2117">
            <w:pPr>
              <w:tabs>
                <w:tab w:val="left" w:pos="-1440"/>
                <w:tab w:val="left" w:pos="-720"/>
              </w:tabs>
              <w:rPr>
                <w:sz w:val="20"/>
                <w:szCs w:val="20"/>
              </w:rPr>
            </w:pPr>
          </w:p>
          <w:p w:rsidR="002E2117" w:rsidRPr="00A935AA" w:rsidRDefault="002E2117" w:rsidP="002E2117">
            <w:pPr>
              <w:rPr>
                <w:sz w:val="20"/>
                <w:szCs w:val="20"/>
              </w:rPr>
            </w:pPr>
            <w:r w:rsidRPr="00A935AA">
              <w:rPr>
                <w:sz w:val="20"/>
                <w:szCs w:val="20"/>
              </w:rPr>
              <w:t xml:space="preserve">FILING DATE: </w:t>
            </w:r>
            <w:r>
              <w:rPr>
                <w:sz w:val="20"/>
                <w:szCs w:val="20"/>
              </w:rPr>
              <w:t>29</w:t>
            </w:r>
            <w:r w:rsidRPr="00A935AA">
              <w:rPr>
                <w:sz w:val="20"/>
                <w:szCs w:val="20"/>
              </w:rPr>
              <w:t>.</w:t>
            </w:r>
            <w:r>
              <w:rPr>
                <w:sz w:val="20"/>
                <w:szCs w:val="20"/>
              </w:rPr>
              <w:t>06.</w:t>
            </w:r>
            <w:r w:rsidRPr="00A935AA">
              <w:rPr>
                <w:sz w:val="20"/>
                <w:szCs w:val="20"/>
              </w:rPr>
              <w:t>201</w:t>
            </w:r>
            <w:r>
              <w:rPr>
                <w:sz w:val="20"/>
                <w:szCs w:val="20"/>
              </w:rPr>
              <w:t>8</w:t>
            </w:r>
          </w:p>
          <w:p w:rsidR="002E2117" w:rsidRPr="002E2117" w:rsidRDefault="002657F2" w:rsidP="002E2117">
            <w:pPr>
              <w:rPr>
                <w:b/>
                <w:sz w:val="20"/>
                <w:szCs w:val="20"/>
                <w:lang w:val="en-US"/>
              </w:rPr>
            </w:pPr>
            <w:r>
              <w:rPr>
                <w:sz w:val="20"/>
                <w:szCs w:val="20"/>
                <w:lang w:val="fr-CA"/>
              </w:rPr>
              <w:pict>
                <v:rect id="_x0000_i1049" style="width:108pt;height:1pt" o:hrpct="0" o:hralign="center" o:hrstd="t" o:hrnoshade="t" o:hr="t" fillcolor="black [3213]" stroked="f"/>
              </w:pict>
            </w:r>
          </w:p>
        </w:tc>
        <w:tc>
          <w:tcPr>
            <w:tcW w:w="1181" w:type="dxa"/>
            <w:shd w:val="clear" w:color="auto" w:fill="auto"/>
          </w:tcPr>
          <w:p w:rsidR="002E2117" w:rsidRPr="002E2117" w:rsidRDefault="002E2117" w:rsidP="00242AEE">
            <w:pPr>
              <w:jc w:val="center"/>
              <w:rPr>
                <w:sz w:val="20"/>
                <w:szCs w:val="20"/>
                <w:lang w:val="en-US"/>
              </w:rPr>
            </w:pPr>
          </w:p>
        </w:tc>
        <w:tc>
          <w:tcPr>
            <w:tcW w:w="4320" w:type="dxa"/>
            <w:shd w:val="clear" w:color="auto" w:fill="auto"/>
          </w:tcPr>
          <w:p w:rsidR="00106C6A" w:rsidRPr="00840F2B" w:rsidRDefault="00106C6A" w:rsidP="00106C6A">
            <w:pPr>
              <w:rPr>
                <w:b/>
                <w:sz w:val="20"/>
                <w:szCs w:val="20"/>
                <w:lang w:val="en-US"/>
              </w:rPr>
            </w:pPr>
            <w:r>
              <w:rPr>
                <w:b/>
                <w:sz w:val="20"/>
                <w:szCs w:val="20"/>
                <w:lang w:val="en-US"/>
              </w:rPr>
              <w:t>Duane Wisniewski et al.</w:t>
            </w:r>
          </w:p>
          <w:p w:rsidR="00106C6A" w:rsidRPr="008771A2" w:rsidRDefault="00106C6A" w:rsidP="00106C6A">
            <w:pPr>
              <w:tabs>
                <w:tab w:val="left" w:pos="-1440"/>
                <w:tab w:val="left" w:pos="-720"/>
              </w:tabs>
              <w:rPr>
                <w:sz w:val="20"/>
                <w:szCs w:val="20"/>
                <w:lang w:val="en-US"/>
              </w:rPr>
            </w:pPr>
            <w:r w:rsidRPr="00840F2B">
              <w:rPr>
                <w:sz w:val="20"/>
                <w:szCs w:val="20"/>
                <w:lang w:val="en-US"/>
              </w:rPr>
              <w:tab/>
            </w:r>
            <w:r>
              <w:rPr>
                <w:sz w:val="20"/>
                <w:szCs w:val="20"/>
                <w:lang w:val="en-US"/>
              </w:rPr>
              <w:t>Nigel Campbell</w:t>
            </w:r>
          </w:p>
          <w:p w:rsidR="00106C6A" w:rsidRPr="008771A2" w:rsidRDefault="00106C6A" w:rsidP="00106C6A">
            <w:pPr>
              <w:tabs>
                <w:tab w:val="left" w:pos="-1440"/>
                <w:tab w:val="left" w:pos="-720"/>
              </w:tabs>
              <w:ind w:left="720"/>
              <w:rPr>
                <w:sz w:val="20"/>
                <w:szCs w:val="20"/>
                <w:lang w:val="en-US"/>
              </w:rPr>
            </w:pPr>
            <w:r>
              <w:rPr>
                <w:sz w:val="20"/>
                <w:szCs w:val="20"/>
                <w:lang w:val="en-US"/>
              </w:rPr>
              <w:t>Blake, Cassels &amp; Graydon LLP</w:t>
            </w:r>
          </w:p>
          <w:p w:rsidR="00106C6A" w:rsidRPr="008771A2" w:rsidRDefault="00106C6A" w:rsidP="00106C6A">
            <w:pPr>
              <w:tabs>
                <w:tab w:val="left" w:pos="-1440"/>
                <w:tab w:val="left" w:pos="-720"/>
              </w:tabs>
              <w:rPr>
                <w:sz w:val="20"/>
                <w:szCs w:val="20"/>
                <w:lang w:val="en-US"/>
              </w:rPr>
            </w:pPr>
          </w:p>
          <w:p w:rsidR="00106C6A" w:rsidRPr="008771A2" w:rsidRDefault="00106C6A" w:rsidP="00106C6A">
            <w:pPr>
              <w:tabs>
                <w:tab w:val="left" w:pos="-1440"/>
                <w:tab w:val="left" w:pos="-720"/>
              </w:tabs>
              <w:rPr>
                <w:sz w:val="20"/>
                <w:szCs w:val="20"/>
                <w:lang w:val="en-US"/>
              </w:rPr>
            </w:pPr>
            <w:r w:rsidRPr="008771A2">
              <w:rPr>
                <w:sz w:val="20"/>
                <w:szCs w:val="20"/>
                <w:lang w:val="en-US"/>
              </w:rPr>
              <w:tab/>
            </w:r>
            <w:r>
              <w:rPr>
                <w:sz w:val="20"/>
                <w:szCs w:val="20"/>
                <w:lang w:val="en-US"/>
              </w:rPr>
              <w:t>v. (38198</w:t>
            </w:r>
            <w:r w:rsidRPr="008771A2">
              <w:rPr>
                <w:sz w:val="20"/>
                <w:szCs w:val="20"/>
                <w:lang w:val="en-US"/>
              </w:rPr>
              <w:t>)</w:t>
            </w:r>
          </w:p>
          <w:p w:rsidR="00106C6A" w:rsidRPr="008771A2" w:rsidRDefault="00106C6A" w:rsidP="00106C6A">
            <w:pPr>
              <w:tabs>
                <w:tab w:val="left" w:pos="-1440"/>
                <w:tab w:val="left" w:pos="-720"/>
              </w:tabs>
              <w:rPr>
                <w:sz w:val="20"/>
                <w:szCs w:val="20"/>
                <w:lang w:val="en-US"/>
              </w:rPr>
            </w:pPr>
          </w:p>
          <w:p w:rsidR="00106C6A" w:rsidRPr="00F07CE7" w:rsidRDefault="00106C6A" w:rsidP="00106C6A">
            <w:pPr>
              <w:tabs>
                <w:tab w:val="left" w:pos="-1440"/>
                <w:tab w:val="left" w:pos="-720"/>
              </w:tabs>
              <w:rPr>
                <w:b/>
                <w:sz w:val="20"/>
                <w:szCs w:val="20"/>
                <w:lang w:val="en-US"/>
              </w:rPr>
            </w:pPr>
            <w:r w:rsidRPr="00F07CE7">
              <w:rPr>
                <w:b/>
                <w:sz w:val="20"/>
                <w:szCs w:val="20"/>
                <w:lang w:val="en-US"/>
              </w:rPr>
              <w:t>MD Physician Services Inc. et al. (Ont.)</w:t>
            </w:r>
          </w:p>
          <w:p w:rsidR="00106C6A" w:rsidRDefault="00106C6A" w:rsidP="00106C6A">
            <w:pPr>
              <w:tabs>
                <w:tab w:val="left" w:pos="-1440"/>
                <w:tab w:val="left" w:pos="-720"/>
              </w:tabs>
              <w:rPr>
                <w:sz w:val="20"/>
                <w:szCs w:val="20"/>
              </w:rPr>
            </w:pPr>
            <w:r w:rsidRPr="00F07CE7">
              <w:rPr>
                <w:sz w:val="20"/>
                <w:szCs w:val="20"/>
                <w:lang w:val="en-US"/>
              </w:rPr>
              <w:tab/>
            </w:r>
            <w:r>
              <w:rPr>
                <w:sz w:val="20"/>
                <w:szCs w:val="20"/>
              </w:rPr>
              <w:t>Kenneth A. Dekker</w:t>
            </w:r>
          </w:p>
          <w:p w:rsidR="00106C6A" w:rsidRPr="00A935AA" w:rsidRDefault="00106C6A" w:rsidP="00106C6A">
            <w:pPr>
              <w:tabs>
                <w:tab w:val="left" w:pos="-1440"/>
                <w:tab w:val="left" w:pos="-720"/>
              </w:tabs>
              <w:ind w:left="720"/>
              <w:rPr>
                <w:sz w:val="20"/>
                <w:szCs w:val="20"/>
              </w:rPr>
            </w:pPr>
            <w:r>
              <w:rPr>
                <w:sz w:val="20"/>
                <w:szCs w:val="20"/>
              </w:rPr>
              <w:t>Affleck Greene McMurtry LLP</w:t>
            </w:r>
          </w:p>
          <w:p w:rsidR="00106C6A" w:rsidRPr="00A935AA" w:rsidRDefault="00106C6A" w:rsidP="00106C6A">
            <w:pPr>
              <w:tabs>
                <w:tab w:val="left" w:pos="-1440"/>
                <w:tab w:val="left" w:pos="-720"/>
              </w:tabs>
              <w:rPr>
                <w:sz w:val="20"/>
                <w:szCs w:val="20"/>
              </w:rPr>
            </w:pPr>
          </w:p>
          <w:p w:rsidR="00106C6A" w:rsidRPr="00A935AA" w:rsidRDefault="00106C6A" w:rsidP="00106C6A">
            <w:pPr>
              <w:rPr>
                <w:sz w:val="20"/>
                <w:szCs w:val="20"/>
              </w:rPr>
            </w:pPr>
            <w:r w:rsidRPr="00A935AA">
              <w:rPr>
                <w:sz w:val="20"/>
                <w:szCs w:val="20"/>
              </w:rPr>
              <w:t xml:space="preserve">FILING DATE: </w:t>
            </w:r>
            <w:r>
              <w:rPr>
                <w:sz w:val="20"/>
                <w:szCs w:val="20"/>
              </w:rPr>
              <w:t>03</w:t>
            </w:r>
            <w:r w:rsidRPr="00A935AA">
              <w:rPr>
                <w:sz w:val="20"/>
                <w:szCs w:val="20"/>
              </w:rPr>
              <w:t>.</w:t>
            </w:r>
            <w:r>
              <w:rPr>
                <w:sz w:val="20"/>
                <w:szCs w:val="20"/>
              </w:rPr>
              <w:t>07.</w:t>
            </w:r>
            <w:r w:rsidRPr="00A935AA">
              <w:rPr>
                <w:sz w:val="20"/>
                <w:szCs w:val="20"/>
              </w:rPr>
              <w:t>201</w:t>
            </w:r>
            <w:r>
              <w:rPr>
                <w:sz w:val="20"/>
                <w:szCs w:val="20"/>
              </w:rPr>
              <w:t>8</w:t>
            </w:r>
          </w:p>
          <w:p w:rsidR="002E2117" w:rsidRDefault="002657F2" w:rsidP="00106C6A">
            <w:pPr>
              <w:rPr>
                <w:sz w:val="20"/>
                <w:szCs w:val="20"/>
                <w:lang w:val="fr-CA"/>
              </w:rPr>
            </w:pPr>
            <w:r>
              <w:rPr>
                <w:sz w:val="20"/>
                <w:szCs w:val="20"/>
                <w:lang w:val="fr-CA"/>
              </w:rPr>
              <w:pict>
                <v:rect id="_x0000_i1050" style="width:108pt;height:1pt" o:hrpct="0" o:hralign="center" o:hrstd="t" o:hrnoshade="t" o:hr="t" fillcolor="black [3213]" stroked="f"/>
              </w:pict>
            </w:r>
          </w:p>
          <w:p w:rsidR="004754E7" w:rsidRPr="002E2117" w:rsidRDefault="004754E7" w:rsidP="00106C6A">
            <w:pPr>
              <w:rPr>
                <w:b/>
                <w:sz w:val="20"/>
                <w:szCs w:val="20"/>
                <w:lang w:val="en-US"/>
              </w:rPr>
            </w:pPr>
          </w:p>
        </w:tc>
      </w:tr>
      <w:tr w:rsidR="006B1BED" w:rsidRPr="002E2117" w:rsidTr="003B3977">
        <w:tc>
          <w:tcPr>
            <w:tcW w:w="4320" w:type="dxa"/>
            <w:shd w:val="clear" w:color="auto" w:fill="auto"/>
          </w:tcPr>
          <w:p w:rsidR="006B1BED" w:rsidRPr="004754E7" w:rsidRDefault="006B1BED" w:rsidP="006B1BED">
            <w:pPr>
              <w:rPr>
                <w:b/>
                <w:sz w:val="20"/>
                <w:szCs w:val="20"/>
                <w:lang w:val="fr-CA"/>
              </w:rPr>
            </w:pPr>
            <w:r w:rsidRPr="004754E7">
              <w:rPr>
                <w:b/>
                <w:sz w:val="20"/>
                <w:szCs w:val="20"/>
                <w:lang w:val="fr-CA"/>
              </w:rPr>
              <w:t>Iryna Filipska et al.</w:t>
            </w:r>
          </w:p>
          <w:p w:rsidR="006B1BED" w:rsidRPr="004754E7" w:rsidRDefault="006B1BED" w:rsidP="006B1BED">
            <w:pPr>
              <w:tabs>
                <w:tab w:val="left" w:pos="-1440"/>
                <w:tab w:val="left" w:pos="-720"/>
              </w:tabs>
              <w:rPr>
                <w:sz w:val="20"/>
                <w:szCs w:val="20"/>
                <w:lang w:val="fr-CA"/>
              </w:rPr>
            </w:pPr>
            <w:r w:rsidRPr="004754E7">
              <w:rPr>
                <w:sz w:val="20"/>
                <w:szCs w:val="20"/>
                <w:lang w:val="fr-CA"/>
              </w:rPr>
              <w:tab/>
              <w:t>Iryna Filipska</w:t>
            </w:r>
          </w:p>
          <w:p w:rsidR="006B1BED" w:rsidRPr="00F07CE7" w:rsidRDefault="006B1BED" w:rsidP="006B1BED">
            <w:pPr>
              <w:tabs>
                <w:tab w:val="left" w:pos="-1440"/>
                <w:tab w:val="left" w:pos="-720"/>
              </w:tabs>
              <w:rPr>
                <w:sz w:val="20"/>
                <w:szCs w:val="20"/>
                <w:lang w:val="fr-CA"/>
              </w:rPr>
            </w:pPr>
          </w:p>
          <w:p w:rsidR="006B1BED" w:rsidRPr="008771A2" w:rsidRDefault="006B1BED" w:rsidP="006B1BED">
            <w:pPr>
              <w:tabs>
                <w:tab w:val="left" w:pos="-1440"/>
                <w:tab w:val="left" w:pos="-720"/>
              </w:tabs>
              <w:rPr>
                <w:sz w:val="20"/>
                <w:szCs w:val="20"/>
                <w:lang w:val="en-US"/>
              </w:rPr>
            </w:pPr>
            <w:r w:rsidRPr="00F07CE7">
              <w:rPr>
                <w:sz w:val="20"/>
                <w:szCs w:val="20"/>
                <w:lang w:val="fr-CA"/>
              </w:rPr>
              <w:tab/>
            </w:r>
            <w:r>
              <w:rPr>
                <w:sz w:val="20"/>
                <w:szCs w:val="20"/>
                <w:lang w:val="en-US"/>
              </w:rPr>
              <w:t>v. (38203</w:t>
            </w:r>
            <w:r w:rsidRPr="008771A2">
              <w:rPr>
                <w:sz w:val="20"/>
                <w:szCs w:val="20"/>
                <w:lang w:val="en-US"/>
              </w:rPr>
              <w:t>)</w:t>
            </w:r>
          </w:p>
          <w:p w:rsidR="006B1BED" w:rsidRPr="008771A2" w:rsidRDefault="006B1BED" w:rsidP="006B1BED">
            <w:pPr>
              <w:tabs>
                <w:tab w:val="left" w:pos="-1440"/>
                <w:tab w:val="left" w:pos="-720"/>
              </w:tabs>
              <w:rPr>
                <w:sz w:val="20"/>
                <w:szCs w:val="20"/>
                <w:lang w:val="en-US"/>
              </w:rPr>
            </w:pPr>
          </w:p>
          <w:p w:rsidR="006B1BED" w:rsidRPr="008771A2" w:rsidRDefault="006B1BED" w:rsidP="006B1BED">
            <w:pPr>
              <w:tabs>
                <w:tab w:val="left" w:pos="-1440"/>
                <w:tab w:val="left" w:pos="-720"/>
              </w:tabs>
              <w:rPr>
                <w:b/>
                <w:sz w:val="20"/>
                <w:szCs w:val="20"/>
                <w:lang w:val="en-US"/>
              </w:rPr>
            </w:pPr>
            <w:r>
              <w:rPr>
                <w:b/>
                <w:sz w:val="20"/>
                <w:szCs w:val="20"/>
                <w:lang w:val="en-US"/>
              </w:rPr>
              <w:t xml:space="preserve">Ministry of Community and Social Services et al. </w:t>
            </w:r>
            <w:r w:rsidRPr="008771A2">
              <w:rPr>
                <w:b/>
                <w:sz w:val="20"/>
                <w:szCs w:val="20"/>
                <w:lang w:val="en-US"/>
              </w:rPr>
              <w:t>(</w:t>
            </w:r>
            <w:r>
              <w:rPr>
                <w:b/>
                <w:sz w:val="20"/>
                <w:szCs w:val="20"/>
                <w:lang w:val="en-US"/>
              </w:rPr>
              <w:t>Ont.</w:t>
            </w:r>
            <w:r w:rsidRPr="008771A2">
              <w:rPr>
                <w:b/>
                <w:sz w:val="20"/>
                <w:szCs w:val="20"/>
                <w:lang w:val="en-US"/>
              </w:rPr>
              <w:t>)</w:t>
            </w:r>
          </w:p>
          <w:p w:rsidR="006B1BED" w:rsidRDefault="006B1BED" w:rsidP="006B1BED">
            <w:pPr>
              <w:tabs>
                <w:tab w:val="left" w:pos="-1440"/>
                <w:tab w:val="left" w:pos="-720"/>
              </w:tabs>
              <w:rPr>
                <w:sz w:val="20"/>
                <w:szCs w:val="20"/>
              </w:rPr>
            </w:pPr>
            <w:r w:rsidRPr="008771A2">
              <w:rPr>
                <w:sz w:val="20"/>
                <w:szCs w:val="20"/>
                <w:lang w:val="en-US"/>
              </w:rPr>
              <w:tab/>
            </w:r>
            <w:r>
              <w:rPr>
                <w:sz w:val="20"/>
                <w:szCs w:val="20"/>
              </w:rPr>
              <w:t>Daniel Huffaker</w:t>
            </w:r>
          </w:p>
          <w:p w:rsidR="006B1BED" w:rsidRPr="00A935AA" w:rsidRDefault="006B1BED" w:rsidP="006B1BED">
            <w:pPr>
              <w:tabs>
                <w:tab w:val="left" w:pos="-1440"/>
                <w:tab w:val="left" w:pos="-720"/>
              </w:tabs>
              <w:ind w:left="720"/>
              <w:rPr>
                <w:sz w:val="20"/>
                <w:szCs w:val="20"/>
              </w:rPr>
            </w:pPr>
            <w:r>
              <w:rPr>
                <w:sz w:val="20"/>
                <w:szCs w:val="20"/>
              </w:rPr>
              <w:t>A.G. of Ontario</w:t>
            </w:r>
          </w:p>
          <w:p w:rsidR="006B1BED" w:rsidRPr="00A935AA" w:rsidRDefault="006B1BED" w:rsidP="006B1BED">
            <w:pPr>
              <w:tabs>
                <w:tab w:val="left" w:pos="-1440"/>
                <w:tab w:val="left" w:pos="-720"/>
              </w:tabs>
              <w:rPr>
                <w:sz w:val="20"/>
                <w:szCs w:val="20"/>
              </w:rPr>
            </w:pPr>
          </w:p>
          <w:p w:rsidR="006B1BED" w:rsidRPr="00A935AA" w:rsidRDefault="006B1BED" w:rsidP="006B1BED">
            <w:pPr>
              <w:rPr>
                <w:sz w:val="20"/>
                <w:szCs w:val="20"/>
              </w:rPr>
            </w:pPr>
            <w:r w:rsidRPr="00A935AA">
              <w:rPr>
                <w:sz w:val="20"/>
                <w:szCs w:val="20"/>
              </w:rPr>
              <w:t xml:space="preserve">FILING DATE: </w:t>
            </w:r>
            <w:r>
              <w:rPr>
                <w:sz w:val="20"/>
                <w:szCs w:val="20"/>
              </w:rPr>
              <w:t>04</w:t>
            </w:r>
            <w:r w:rsidRPr="00A935AA">
              <w:rPr>
                <w:sz w:val="20"/>
                <w:szCs w:val="20"/>
              </w:rPr>
              <w:t>.</w:t>
            </w:r>
            <w:r>
              <w:rPr>
                <w:sz w:val="20"/>
                <w:szCs w:val="20"/>
              </w:rPr>
              <w:t>04.</w:t>
            </w:r>
            <w:r w:rsidRPr="00A935AA">
              <w:rPr>
                <w:sz w:val="20"/>
                <w:szCs w:val="20"/>
              </w:rPr>
              <w:t>201</w:t>
            </w:r>
            <w:r>
              <w:rPr>
                <w:sz w:val="20"/>
                <w:szCs w:val="20"/>
              </w:rPr>
              <w:t>8</w:t>
            </w:r>
          </w:p>
          <w:p w:rsidR="006B1BED" w:rsidRDefault="002657F2" w:rsidP="006B1BED">
            <w:pPr>
              <w:rPr>
                <w:sz w:val="20"/>
                <w:szCs w:val="20"/>
                <w:lang w:val="fr-CA"/>
              </w:rPr>
            </w:pPr>
            <w:r>
              <w:rPr>
                <w:sz w:val="20"/>
                <w:szCs w:val="20"/>
                <w:lang w:val="fr-CA"/>
              </w:rPr>
              <w:pict>
                <v:rect id="_x0000_i1051" style="width:108pt;height:1pt" o:hrpct="0" o:hralign="center" o:hrstd="t" o:hrnoshade="t" o:hr="t" fillcolor="black [3213]" stroked="f"/>
              </w:pict>
            </w:r>
          </w:p>
          <w:p w:rsidR="006B1BED" w:rsidRDefault="006B1BED" w:rsidP="006B1BED">
            <w:pPr>
              <w:rPr>
                <w:b/>
                <w:sz w:val="20"/>
                <w:szCs w:val="20"/>
                <w:lang w:val="en-US"/>
              </w:rPr>
            </w:pPr>
          </w:p>
        </w:tc>
        <w:tc>
          <w:tcPr>
            <w:tcW w:w="1181" w:type="dxa"/>
            <w:shd w:val="clear" w:color="auto" w:fill="auto"/>
          </w:tcPr>
          <w:p w:rsidR="006B1BED" w:rsidRPr="002E2117" w:rsidRDefault="006B1BED" w:rsidP="006B1BED">
            <w:pPr>
              <w:jc w:val="center"/>
              <w:rPr>
                <w:sz w:val="20"/>
                <w:szCs w:val="20"/>
                <w:lang w:val="en-US"/>
              </w:rPr>
            </w:pPr>
          </w:p>
        </w:tc>
        <w:tc>
          <w:tcPr>
            <w:tcW w:w="4320" w:type="dxa"/>
            <w:shd w:val="clear" w:color="auto" w:fill="auto"/>
          </w:tcPr>
          <w:p w:rsidR="006B1BED" w:rsidRPr="00840F2B" w:rsidRDefault="006B1BED" w:rsidP="006B1BED">
            <w:pPr>
              <w:rPr>
                <w:b/>
                <w:sz w:val="20"/>
                <w:szCs w:val="20"/>
                <w:lang w:val="en-US"/>
              </w:rPr>
            </w:pPr>
            <w:r>
              <w:rPr>
                <w:b/>
                <w:sz w:val="20"/>
                <w:szCs w:val="20"/>
                <w:lang w:val="en-US"/>
              </w:rPr>
              <w:t>Manigeh Sabok Sir</w:t>
            </w:r>
          </w:p>
          <w:p w:rsidR="006B1BED" w:rsidRPr="008771A2" w:rsidRDefault="006B1BED" w:rsidP="006B1BED">
            <w:pPr>
              <w:tabs>
                <w:tab w:val="left" w:pos="-1440"/>
                <w:tab w:val="left" w:pos="-720"/>
              </w:tabs>
              <w:rPr>
                <w:sz w:val="20"/>
                <w:szCs w:val="20"/>
                <w:lang w:val="en-US"/>
              </w:rPr>
            </w:pPr>
            <w:r w:rsidRPr="00840F2B">
              <w:rPr>
                <w:sz w:val="20"/>
                <w:szCs w:val="20"/>
                <w:lang w:val="en-US"/>
              </w:rPr>
              <w:tab/>
            </w:r>
            <w:r>
              <w:rPr>
                <w:sz w:val="20"/>
                <w:szCs w:val="20"/>
                <w:lang w:val="en-US"/>
              </w:rPr>
              <w:t>Manigeh Sabok Sir</w:t>
            </w:r>
          </w:p>
          <w:p w:rsidR="006B1BED" w:rsidRPr="008771A2" w:rsidRDefault="006B1BED" w:rsidP="006B1BED">
            <w:pPr>
              <w:tabs>
                <w:tab w:val="left" w:pos="-1440"/>
                <w:tab w:val="left" w:pos="-720"/>
              </w:tabs>
              <w:rPr>
                <w:sz w:val="20"/>
                <w:szCs w:val="20"/>
                <w:lang w:val="en-US"/>
              </w:rPr>
            </w:pPr>
          </w:p>
          <w:p w:rsidR="006B1BED" w:rsidRPr="008771A2" w:rsidRDefault="006B1BED" w:rsidP="006B1BED">
            <w:pPr>
              <w:tabs>
                <w:tab w:val="left" w:pos="-1440"/>
                <w:tab w:val="left" w:pos="-720"/>
              </w:tabs>
              <w:rPr>
                <w:sz w:val="20"/>
                <w:szCs w:val="20"/>
                <w:lang w:val="en-US"/>
              </w:rPr>
            </w:pPr>
            <w:r w:rsidRPr="008771A2">
              <w:rPr>
                <w:sz w:val="20"/>
                <w:szCs w:val="20"/>
                <w:lang w:val="en-US"/>
              </w:rPr>
              <w:tab/>
            </w:r>
            <w:r>
              <w:rPr>
                <w:sz w:val="20"/>
                <w:szCs w:val="20"/>
                <w:lang w:val="en-US"/>
              </w:rPr>
              <w:t>v. (38211</w:t>
            </w:r>
            <w:r w:rsidRPr="008771A2">
              <w:rPr>
                <w:sz w:val="20"/>
                <w:szCs w:val="20"/>
                <w:lang w:val="en-US"/>
              </w:rPr>
              <w:t>)</w:t>
            </w:r>
          </w:p>
          <w:p w:rsidR="006B1BED" w:rsidRPr="008771A2" w:rsidRDefault="006B1BED" w:rsidP="006B1BED">
            <w:pPr>
              <w:tabs>
                <w:tab w:val="left" w:pos="-1440"/>
                <w:tab w:val="left" w:pos="-720"/>
              </w:tabs>
              <w:rPr>
                <w:sz w:val="20"/>
                <w:szCs w:val="20"/>
                <w:lang w:val="en-US"/>
              </w:rPr>
            </w:pPr>
          </w:p>
          <w:p w:rsidR="006B1BED" w:rsidRPr="008771A2" w:rsidRDefault="006B1BED" w:rsidP="006B1BED">
            <w:pPr>
              <w:tabs>
                <w:tab w:val="left" w:pos="-1440"/>
                <w:tab w:val="left" w:pos="-720"/>
              </w:tabs>
              <w:rPr>
                <w:b/>
                <w:sz w:val="20"/>
                <w:szCs w:val="20"/>
                <w:lang w:val="en-US"/>
              </w:rPr>
            </w:pPr>
            <w:r>
              <w:rPr>
                <w:b/>
                <w:sz w:val="20"/>
                <w:szCs w:val="20"/>
                <w:lang w:val="en-US"/>
              </w:rPr>
              <w:t>Daniel Fleury</w:t>
            </w:r>
            <w:r w:rsidRPr="008771A2">
              <w:rPr>
                <w:b/>
                <w:sz w:val="20"/>
                <w:szCs w:val="20"/>
                <w:lang w:val="en-US"/>
              </w:rPr>
              <w:t xml:space="preserve"> (</w:t>
            </w:r>
            <w:r>
              <w:rPr>
                <w:b/>
                <w:sz w:val="20"/>
                <w:szCs w:val="20"/>
                <w:lang w:val="en-US"/>
              </w:rPr>
              <w:t>Sask.</w:t>
            </w:r>
            <w:r w:rsidRPr="008771A2">
              <w:rPr>
                <w:b/>
                <w:sz w:val="20"/>
                <w:szCs w:val="20"/>
                <w:lang w:val="en-US"/>
              </w:rPr>
              <w:t>)</w:t>
            </w:r>
          </w:p>
          <w:p w:rsidR="006B1BED" w:rsidRDefault="006B1BED" w:rsidP="006B1BED">
            <w:pPr>
              <w:tabs>
                <w:tab w:val="left" w:pos="-1440"/>
                <w:tab w:val="left" w:pos="-720"/>
              </w:tabs>
              <w:rPr>
                <w:sz w:val="20"/>
                <w:szCs w:val="20"/>
              </w:rPr>
            </w:pPr>
            <w:r w:rsidRPr="008771A2">
              <w:rPr>
                <w:sz w:val="20"/>
                <w:szCs w:val="20"/>
                <w:lang w:val="en-US"/>
              </w:rPr>
              <w:tab/>
            </w:r>
            <w:r>
              <w:rPr>
                <w:sz w:val="20"/>
                <w:szCs w:val="20"/>
              </w:rPr>
              <w:t>Daniel Fleury</w:t>
            </w:r>
          </w:p>
          <w:p w:rsidR="006B1BED" w:rsidRDefault="006B1BED" w:rsidP="006B1BED">
            <w:pPr>
              <w:rPr>
                <w:sz w:val="20"/>
                <w:szCs w:val="20"/>
              </w:rPr>
            </w:pPr>
          </w:p>
          <w:p w:rsidR="006B1BED" w:rsidRPr="00A935AA" w:rsidRDefault="006B1BED" w:rsidP="006B1BED">
            <w:pPr>
              <w:rPr>
                <w:sz w:val="20"/>
                <w:szCs w:val="20"/>
              </w:rPr>
            </w:pPr>
            <w:r w:rsidRPr="00A935AA">
              <w:rPr>
                <w:sz w:val="20"/>
                <w:szCs w:val="20"/>
              </w:rPr>
              <w:t xml:space="preserve">FILING DATE: </w:t>
            </w:r>
            <w:r>
              <w:rPr>
                <w:sz w:val="20"/>
                <w:szCs w:val="20"/>
              </w:rPr>
              <w:t>01</w:t>
            </w:r>
            <w:r w:rsidRPr="00A935AA">
              <w:rPr>
                <w:sz w:val="20"/>
                <w:szCs w:val="20"/>
              </w:rPr>
              <w:t>.</w:t>
            </w:r>
            <w:r>
              <w:rPr>
                <w:sz w:val="20"/>
                <w:szCs w:val="20"/>
              </w:rPr>
              <w:t>06.</w:t>
            </w:r>
            <w:r w:rsidRPr="00A935AA">
              <w:rPr>
                <w:sz w:val="20"/>
                <w:szCs w:val="20"/>
              </w:rPr>
              <w:t>201</w:t>
            </w:r>
            <w:r>
              <w:rPr>
                <w:sz w:val="20"/>
                <w:szCs w:val="20"/>
              </w:rPr>
              <w:t>8</w:t>
            </w:r>
          </w:p>
          <w:p w:rsidR="006B1BED" w:rsidRDefault="002657F2" w:rsidP="006B1BED">
            <w:pPr>
              <w:rPr>
                <w:b/>
                <w:sz w:val="20"/>
                <w:szCs w:val="20"/>
                <w:lang w:val="en-US"/>
              </w:rPr>
            </w:pPr>
            <w:r>
              <w:rPr>
                <w:sz w:val="20"/>
                <w:szCs w:val="20"/>
                <w:lang w:val="fr-CA"/>
              </w:rPr>
              <w:pict w14:anchorId="6B67FACB">
                <v:rect id="_x0000_i1052" style="width:108pt;height:1pt" o:hrpct="0" o:hralign="center" o:hrstd="t" o:hrnoshade="t" o:hr="t" fillcolor="black [3213]" stroked="f"/>
              </w:pict>
            </w:r>
          </w:p>
        </w:tc>
      </w:tr>
      <w:tr w:rsidR="006B1BED" w:rsidRPr="002E2117" w:rsidTr="003B3977">
        <w:tc>
          <w:tcPr>
            <w:tcW w:w="4320" w:type="dxa"/>
            <w:shd w:val="clear" w:color="auto" w:fill="auto"/>
          </w:tcPr>
          <w:p w:rsidR="006B1BED" w:rsidRPr="00840F2B" w:rsidRDefault="006B1BED" w:rsidP="006B1BED">
            <w:pPr>
              <w:rPr>
                <w:b/>
                <w:sz w:val="20"/>
                <w:szCs w:val="20"/>
                <w:lang w:val="en-US"/>
              </w:rPr>
            </w:pPr>
            <w:r>
              <w:rPr>
                <w:b/>
                <w:sz w:val="20"/>
                <w:szCs w:val="20"/>
                <w:lang w:val="en-US"/>
              </w:rPr>
              <w:t>George Efthymiadis et al.</w:t>
            </w:r>
          </w:p>
          <w:p w:rsidR="006B1BED" w:rsidRPr="008771A2" w:rsidRDefault="006B1BED" w:rsidP="006B1BED">
            <w:pPr>
              <w:tabs>
                <w:tab w:val="left" w:pos="-1440"/>
                <w:tab w:val="left" w:pos="-720"/>
              </w:tabs>
              <w:rPr>
                <w:sz w:val="20"/>
                <w:szCs w:val="20"/>
                <w:lang w:val="en-US"/>
              </w:rPr>
            </w:pPr>
            <w:r w:rsidRPr="00840F2B">
              <w:rPr>
                <w:sz w:val="20"/>
                <w:szCs w:val="20"/>
                <w:lang w:val="en-US"/>
              </w:rPr>
              <w:tab/>
            </w:r>
            <w:r>
              <w:rPr>
                <w:sz w:val="20"/>
                <w:szCs w:val="20"/>
                <w:lang w:val="en-US"/>
              </w:rPr>
              <w:t>George Efthymiadis</w:t>
            </w:r>
          </w:p>
          <w:p w:rsidR="006B1BED" w:rsidRPr="008771A2" w:rsidRDefault="006B1BED" w:rsidP="006B1BED">
            <w:pPr>
              <w:tabs>
                <w:tab w:val="left" w:pos="-1440"/>
                <w:tab w:val="left" w:pos="-720"/>
              </w:tabs>
              <w:rPr>
                <w:sz w:val="20"/>
                <w:szCs w:val="20"/>
                <w:lang w:val="en-US"/>
              </w:rPr>
            </w:pPr>
          </w:p>
          <w:p w:rsidR="006B1BED" w:rsidRPr="004F407D" w:rsidRDefault="006B1BED" w:rsidP="006B1BED">
            <w:pPr>
              <w:tabs>
                <w:tab w:val="left" w:pos="-1440"/>
                <w:tab w:val="left" w:pos="-720"/>
              </w:tabs>
              <w:rPr>
                <w:sz w:val="20"/>
                <w:szCs w:val="20"/>
                <w:lang w:val="fr-CA"/>
              </w:rPr>
            </w:pPr>
            <w:r w:rsidRPr="008771A2">
              <w:rPr>
                <w:sz w:val="20"/>
                <w:szCs w:val="20"/>
                <w:lang w:val="en-US"/>
              </w:rPr>
              <w:tab/>
            </w:r>
            <w:r w:rsidRPr="004F407D">
              <w:rPr>
                <w:sz w:val="20"/>
                <w:szCs w:val="20"/>
                <w:lang w:val="fr-CA"/>
              </w:rPr>
              <w:t>v. (38197)</w:t>
            </w:r>
          </w:p>
          <w:p w:rsidR="006B1BED" w:rsidRPr="004F407D" w:rsidRDefault="006B1BED" w:rsidP="006B1BED">
            <w:pPr>
              <w:tabs>
                <w:tab w:val="left" w:pos="-1440"/>
                <w:tab w:val="left" w:pos="-720"/>
              </w:tabs>
              <w:rPr>
                <w:sz w:val="20"/>
                <w:szCs w:val="20"/>
                <w:lang w:val="fr-CA"/>
              </w:rPr>
            </w:pPr>
          </w:p>
          <w:p w:rsidR="006B1BED" w:rsidRPr="004F407D" w:rsidRDefault="006B1BED" w:rsidP="006B1BED">
            <w:pPr>
              <w:tabs>
                <w:tab w:val="left" w:pos="-1440"/>
                <w:tab w:val="left" w:pos="-720"/>
              </w:tabs>
              <w:rPr>
                <w:b/>
                <w:sz w:val="20"/>
                <w:szCs w:val="20"/>
                <w:lang w:val="fr-CA"/>
              </w:rPr>
            </w:pPr>
            <w:r w:rsidRPr="004F407D">
              <w:rPr>
                <w:b/>
                <w:sz w:val="20"/>
                <w:szCs w:val="20"/>
                <w:lang w:val="fr-CA"/>
              </w:rPr>
              <w:t>London Police Service Board et al. (Ont.)</w:t>
            </w:r>
          </w:p>
          <w:p w:rsidR="006B1BED" w:rsidRDefault="006B1BED" w:rsidP="006B1BED">
            <w:pPr>
              <w:tabs>
                <w:tab w:val="left" w:pos="-1440"/>
                <w:tab w:val="left" w:pos="-720"/>
              </w:tabs>
              <w:rPr>
                <w:sz w:val="20"/>
                <w:szCs w:val="20"/>
              </w:rPr>
            </w:pPr>
            <w:r w:rsidRPr="004F407D">
              <w:rPr>
                <w:sz w:val="20"/>
                <w:szCs w:val="20"/>
                <w:lang w:val="fr-CA"/>
              </w:rPr>
              <w:tab/>
            </w:r>
            <w:r>
              <w:rPr>
                <w:sz w:val="20"/>
                <w:szCs w:val="20"/>
              </w:rPr>
              <w:t>Paul C. Strickland</w:t>
            </w:r>
          </w:p>
          <w:p w:rsidR="006B1BED" w:rsidRPr="00A935AA" w:rsidRDefault="006B1BED" w:rsidP="006B1BED">
            <w:pPr>
              <w:tabs>
                <w:tab w:val="left" w:pos="-1440"/>
                <w:tab w:val="left" w:pos="-720"/>
              </w:tabs>
              <w:ind w:left="720"/>
              <w:rPr>
                <w:sz w:val="20"/>
                <w:szCs w:val="20"/>
              </w:rPr>
            </w:pPr>
            <w:r>
              <w:rPr>
                <w:sz w:val="20"/>
                <w:szCs w:val="20"/>
              </w:rPr>
              <w:t>Siskinds LLP</w:t>
            </w:r>
          </w:p>
          <w:p w:rsidR="006B1BED" w:rsidRPr="00A935AA" w:rsidRDefault="006B1BED" w:rsidP="006B1BED">
            <w:pPr>
              <w:tabs>
                <w:tab w:val="left" w:pos="-1440"/>
                <w:tab w:val="left" w:pos="-720"/>
              </w:tabs>
              <w:rPr>
                <w:sz w:val="20"/>
                <w:szCs w:val="20"/>
              </w:rPr>
            </w:pPr>
          </w:p>
          <w:p w:rsidR="006B1BED" w:rsidRPr="00A935AA" w:rsidRDefault="006B1BED" w:rsidP="006B1BED">
            <w:pPr>
              <w:rPr>
                <w:sz w:val="20"/>
                <w:szCs w:val="20"/>
              </w:rPr>
            </w:pPr>
            <w:r w:rsidRPr="00A935AA">
              <w:rPr>
                <w:sz w:val="20"/>
                <w:szCs w:val="20"/>
              </w:rPr>
              <w:t xml:space="preserve">FILING DATE: </w:t>
            </w:r>
            <w:r>
              <w:rPr>
                <w:sz w:val="20"/>
                <w:szCs w:val="20"/>
              </w:rPr>
              <w:t>28</w:t>
            </w:r>
            <w:r w:rsidRPr="00A935AA">
              <w:rPr>
                <w:sz w:val="20"/>
                <w:szCs w:val="20"/>
              </w:rPr>
              <w:t>.</w:t>
            </w:r>
            <w:r>
              <w:rPr>
                <w:sz w:val="20"/>
                <w:szCs w:val="20"/>
              </w:rPr>
              <w:t>05.</w:t>
            </w:r>
            <w:r w:rsidRPr="00A935AA">
              <w:rPr>
                <w:sz w:val="20"/>
                <w:szCs w:val="20"/>
              </w:rPr>
              <w:t>201</w:t>
            </w:r>
            <w:r>
              <w:rPr>
                <w:sz w:val="20"/>
                <w:szCs w:val="20"/>
              </w:rPr>
              <w:t>8</w:t>
            </w:r>
          </w:p>
          <w:p w:rsidR="006B1BED" w:rsidRPr="006B1BED" w:rsidRDefault="002657F2" w:rsidP="006B1BED">
            <w:pPr>
              <w:rPr>
                <w:sz w:val="20"/>
                <w:szCs w:val="20"/>
                <w:lang w:val="en-US"/>
              </w:rPr>
            </w:pPr>
            <w:r>
              <w:rPr>
                <w:sz w:val="20"/>
                <w:szCs w:val="20"/>
                <w:lang w:val="fr-CA"/>
              </w:rPr>
              <w:pict>
                <v:rect id="_x0000_i1053" style="width:108pt;height:1pt" o:hrpct="0" o:hralign="center" o:hrstd="t" o:hrnoshade="t" o:hr="t" fillcolor="black [3213]" stroked="f"/>
              </w:pict>
            </w:r>
          </w:p>
          <w:p w:rsidR="006B1BED" w:rsidRPr="006B1BED" w:rsidRDefault="006B1BED" w:rsidP="006B1BED">
            <w:pPr>
              <w:rPr>
                <w:b/>
                <w:sz w:val="20"/>
                <w:szCs w:val="20"/>
                <w:lang w:val="en-US"/>
              </w:rPr>
            </w:pPr>
          </w:p>
        </w:tc>
        <w:tc>
          <w:tcPr>
            <w:tcW w:w="1181" w:type="dxa"/>
            <w:shd w:val="clear" w:color="auto" w:fill="auto"/>
          </w:tcPr>
          <w:p w:rsidR="006B1BED" w:rsidRPr="002E2117" w:rsidRDefault="006B1BED" w:rsidP="006B1BED">
            <w:pPr>
              <w:jc w:val="center"/>
              <w:rPr>
                <w:sz w:val="20"/>
                <w:szCs w:val="20"/>
                <w:lang w:val="en-US"/>
              </w:rPr>
            </w:pPr>
          </w:p>
        </w:tc>
        <w:tc>
          <w:tcPr>
            <w:tcW w:w="4320" w:type="dxa"/>
            <w:shd w:val="clear" w:color="auto" w:fill="auto"/>
          </w:tcPr>
          <w:p w:rsidR="006B1BED" w:rsidRPr="00840F2B" w:rsidRDefault="006B1BED" w:rsidP="006B1BED">
            <w:pPr>
              <w:rPr>
                <w:b/>
                <w:sz w:val="20"/>
                <w:szCs w:val="20"/>
                <w:lang w:val="en-US"/>
              </w:rPr>
            </w:pPr>
            <w:r>
              <w:rPr>
                <w:b/>
                <w:sz w:val="20"/>
                <w:szCs w:val="20"/>
                <w:lang w:val="en-US"/>
              </w:rPr>
              <w:t>Timothy M. Berscheid</w:t>
            </w:r>
          </w:p>
          <w:p w:rsidR="006B1BED" w:rsidRPr="008771A2" w:rsidRDefault="006B1BED" w:rsidP="006B1BED">
            <w:pPr>
              <w:tabs>
                <w:tab w:val="left" w:pos="-1440"/>
                <w:tab w:val="left" w:pos="-720"/>
              </w:tabs>
              <w:rPr>
                <w:sz w:val="20"/>
                <w:szCs w:val="20"/>
                <w:lang w:val="en-US"/>
              </w:rPr>
            </w:pPr>
            <w:r w:rsidRPr="00840F2B">
              <w:rPr>
                <w:sz w:val="20"/>
                <w:szCs w:val="20"/>
                <w:lang w:val="en-US"/>
              </w:rPr>
              <w:tab/>
            </w:r>
            <w:r>
              <w:rPr>
                <w:sz w:val="20"/>
                <w:szCs w:val="20"/>
                <w:lang w:val="en-US"/>
              </w:rPr>
              <w:t>Timothy M. Berscheid</w:t>
            </w:r>
          </w:p>
          <w:p w:rsidR="006B1BED" w:rsidRPr="008771A2" w:rsidRDefault="006B1BED" w:rsidP="006B1BED">
            <w:pPr>
              <w:tabs>
                <w:tab w:val="left" w:pos="-1440"/>
                <w:tab w:val="left" w:pos="-720"/>
              </w:tabs>
              <w:rPr>
                <w:sz w:val="20"/>
                <w:szCs w:val="20"/>
                <w:lang w:val="en-US"/>
              </w:rPr>
            </w:pPr>
          </w:p>
          <w:p w:rsidR="006B1BED" w:rsidRPr="008771A2" w:rsidRDefault="006B1BED" w:rsidP="006B1BED">
            <w:pPr>
              <w:tabs>
                <w:tab w:val="left" w:pos="-1440"/>
                <w:tab w:val="left" w:pos="-720"/>
              </w:tabs>
              <w:rPr>
                <w:sz w:val="20"/>
                <w:szCs w:val="20"/>
                <w:lang w:val="en-US"/>
              </w:rPr>
            </w:pPr>
            <w:r w:rsidRPr="008771A2">
              <w:rPr>
                <w:sz w:val="20"/>
                <w:szCs w:val="20"/>
                <w:lang w:val="en-US"/>
              </w:rPr>
              <w:tab/>
            </w:r>
            <w:r>
              <w:rPr>
                <w:sz w:val="20"/>
                <w:szCs w:val="20"/>
                <w:lang w:val="en-US"/>
              </w:rPr>
              <w:t>v. (38194</w:t>
            </w:r>
            <w:r w:rsidRPr="008771A2">
              <w:rPr>
                <w:sz w:val="20"/>
                <w:szCs w:val="20"/>
                <w:lang w:val="en-US"/>
              </w:rPr>
              <w:t>)</w:t>
            </w:r>
          </w:p>
          <w:p w:rsidR="006B1BED" w:rsidRPr="008771A2" w:rsidRDefault="006B1BED" w:rsidP="006B1BED">
            <w:pPr>
              <w:tabs>
                <w:tab w:val="left" w:pos="-1440"/>
                <w:tab w:val="left" w:pos="-720"/>
              </w:tabs>
              <w:rPr>
                <w:sz w:val="20"/>
                <w:szCs w:val="20"/>
                <w:lang w:val="en-US"/>
              </w:rPr>
            </w:pPr>
          </w:p>
          <w:p w:rsidR="006B1BED" w:rsidRPr="00322F79" w:rsidRDefault="006B1BED" w:rsidP="006B1BED">
            <w:pPr>
              <w:tabs>
                <w:tab w:val="left" w:pos="-1440"/>
                <w:tab w:val="left" w:pos="-720"/>
              </w:tabs>
              <w:rPr>
                <w:b/>
                <w:sz w:val="20"/>
                <w:szCs w:val="20"/>
                <w:lang w:val="en-US"/>
              </w:rPr>
            </w:pPr>
            <w:r>
              <w:rPr>
                <w:b/>
                <w:sz w:val="20"/>
                <w:szCs w:val="20"/>
                <w:lang w:val="en-US"/>
              </w:rPr>
              <w:t>Federated Co-Operatives Limited</w:t>
            </w:r>
            <w:r w:rsidRPr="00322F79">
              <w:rPr>
                <w:b/>
                <w:sz w:val="20"/>
                <w:szCs w:val="20"/>
                <w:lang w:val="en-US"/>
              </w:rPr>
              <w:t xml:space="preserve"> </w:t>
            </w:r>
            <w:r>
              <w:rPr>
                <w:b/>
                <w:sz w:val="20"/>
                <w:szCs w:val="20"/>
                <w:lang w:val="en-US"/>
              </w:rPr>
              <w:t xml:space="preserve">et al. </w:t>
            </w:r>
            <w:r w:rsidRPr="00322F79">
              <w:rPr>
                <w:b/>
                <w:sz w:val="20"/>
                <w:szCs w:val="20"/>
                <w:lang w:val="en-US"/>
              </w:rPr>
              <w:t>(</w:t>
            </w:r>
            <w:r>
              <w:rPr>
                <w:b/>
                <w:sz w:val="20"/>
                <w:szCs w:val="20"/>
                <w:lang w:val="en-US"/>
              </w:rPr>
              <w:t>Man</w:t>
            </w:r>
            <w:r w:rsidRPr="00322F79">
              <w:rPr>
                <w:b/>
                <w:sz w:val="20"/>
                <w:szCs w:val="20"/>
                <w:lang w:val="en-US"/>
              </w:rPr>
              <w:t>.)</w:t>
            </w:r>
          </w:p>
          <w:p w:rsidR="006B1BED" w:rsidRDefault="006B1BED" w:rsidP="006B1BED">
            <w:pPr>
              <w:tabs>
                <w:tab w:val="left" w:pos="-1440"/>
                <w:tab w:val="left" w:pos="-720"/>
              </w:tabs>
              <w:rPr>
                <w:sz w:val="20"/>
                <w:szCs w:val="20"/>
              </w:rPr>
            </w:pPr>
            <w:r w:rsidRPr="00322F79">
              <w:rPr>
                <w:sz w:val="20"/>
                <w:szCs w:val="20"/>
                <w:lang w:val="en-US"/>
              </w:rPr>
              <w:tab/>
            </w:r>
            <w:r>
              <w:rPr>
                <w:sz w:val="20"/>
                <w:szCs w:val="20"/>
              </w:rPr>
              <w:t>Ross McFadyen</w:t>
            </w:r>
          </w:p>
          <w:p w:rsidR="006B1BED" w:rsidRPr="00A935AA" w:rsidRDefault="006B1BED" w:rsidP="006B1BED">
            <w:pPr>
              <w:tabs>
                <w:tab w:val="left" w:pos="-1440"/>
                <w:tab w:val="left" w:pos="-720"/>
              </w:tabs>
              <w:ind w:left="720"/>
              <w:rPr>
                <w:sz w:val="20"/>
                <w:szCs w:val="20"/>
              </w:rPr>
            </w:pPr>
            <w:r>
              <w:rPr>
                <w:sz w:val="20"/>
                <w:szCs w:val="20"/>
              </w:rPr>
              <w:t>Thompson Dorfman Sweatman LLP</w:t>
            </w:r>
          </w:p>
          <w:p w:rsidR="006B1BED" w:rsidRPr="00A935AA" w:rsidRDefault="006B1BED" w:rsidP="006B1BED">
            <w:pPr>
              <w:tabs>
                <w:tab w:val="left" w:pos="-1440"/>
                <w:tab w:val="left" w:pos="-720"/>
              </w:tabs>
              <w:rPr>
                <w:sz w:val="20"/>
                <w:szCs w:val="20"/>
              </w:rPr>
            </w:pPr>
          </w:p>
          <w:p w:rsidR="006B1BED" w:rsidRPr="00A935AA" w:rsidRDefault="006B1BED" w:rsidP="006B1BED">
            <w:pPr>
              <w:rPr>
                <w:sz w:val="20"/>
                <w:szCs w:val="20"/>
              </w:rPr>
            </w:pPr>
            <w:r w:rsidRPr="00A935AA">
              <w:rPr>
                <w:sz w:val="20"/>
                <w:szCs w:val="20"/>
              </w:rPr>
              <w:t xml:space="preserve">FILING DATE: </w:t>
            </w:r>
            <w:r>
              <w:rPr>
                <w:sz w:val="20"/>
                <w:szCs w:val="20"/>
              </w:rPr>
              <w:t>22</w:t>
            </w:r>
            <w:r w:rsidRPr="00A935AA">
              <w:rPr>
                <w:sz w:val="20"/>
                <w:szCs w:val="20"/>
              </w:rPr>
              <w:t>.</w:t>
            </w:r>
            <w:r>
              <w:rPr>
                <w:sz w:val="20"/>
                <w:szCs w:val="20"/>
              </w:rPr>
              <w:t>06.</w:t>
            </w:r>
            <w:r w:rsidRPr="00A935AA">
              <w:rPr>
                <w:sz w:val="20"/>
                <w:szCs w:val="20"/>
              </w:rPr>
              <w:t>201</w:t>
            </w:r>
            <w:r>
              <w:rPr>
                <w:sz w:val="20"/>
                <w:szCs w:val="20"/>
              </w:rPr>
              <w:t>8</w:t>
            </w:r>
          </w:p>
          <w:p w:rsidR="006B1BED" w:rsidRDefault="002657F2" w:rsidP="006B1BED">
            <w:pPr>
              <w:rPr>
                <w:b/>
                <w:sz w:val="20"/>
                <w:szCs w:val="20"/>
                <w:lang w:val="en-US"/>
              </w:rPr>
            </w:pPr>
            <w:r>
              <w:rPr>
                <w:sz w:val="20"/>
                <w:szCs w:val="20"/>
                <w:lang w:val="fr-CA"/>
              </w:rPr>
              <w:pict w14:anchorId="45860368">
                <v:rect id="_x0000_i1054" style="width:108pt;height:1pt" o:hrpct="0" o:hralign="center" o:hrstd="t" o:hrnoshade="t" o:hr="t" fillcolor="black [3213]" stroked="f"/>
              </w:pict>
            </w:r>
          </w:p>
        </w:tc>
      </w:tr>
      <w:tr w:rsidR="006B1BED" w:rsidRPr="002E2117" w:rsidTr="003B3977">
        <w:tc>
          <w:tcPr>
            <w:tcW w:w="4320" w:type="dxa"/>
            <w:shd w:val="clear" w:color="auto" w:fill="auto"/>
          </w:tcPr>
          <w:p w:rsidR="006B1BED" w:rsidRPr="00840F2B" w:rsidRDefault="006B1BED" w:rsidP="006B1BED">
            <w:pPr>
              <w:rPr>
                <w:b/>
                <w:sz w:val="20"/>
                <w:szCs w:val="20"/>
                <w:lang w:val="en-US"/>
              </w:rPr>
            </w:pPr>
            <w:r>
              <w:rPr>
                <w:b/>
                <w:sz w:val="20"/>
                <w:szCs w:val="20"/>
                <w:lang w:val="en-US"/>
              </w:rPr>
              <w:t>Stephen A. Hayhurst</w:t>
            </w:r>
          </w:p>
          <w:p w:rsidR="006B1BED" w:rsidRPr="008771A2" w:rsidRDefault="006B1BED" w:rsidP="006B1BED">
            <w:pPr>
              <w:tabs>
                <w:tab w:val="left" w:pos="-1440"/>
                <w:tab w:val="left" w:pos="-720"/>
              </w:tabs>
              <w:rPr>
                <w:sz w:val="20"/>
                <w:szCs w:val="20"/>
                <w:lang w:val="en-US"/>
              </w:rPr>
            </w:pPr>
            <w:r w:rsidRPr="00840F2B">
              <w:rPr>
                <w:sz w:val="20"/>
                <w:szCs w:val="20"/>
                <w:lang w:val="en-US"/>
              </w:rPr>
              <w:tab/>
            </w:r>
            <w:r>
              <w:rPr>
                <w:sz w:val="20"/>
                <w:szCs w:val="20"/>
                <w:lang w:val="en-US"/>
              </w:rPr>
              <w:t>Stephen A. Hayhurst</w:t>
            </w:r>
          </w:p>
          <w:p w:rsidR="006B1BED" w:rsidRPr="008771A2" w:rsidRDefault="006B1BED" w:rsidP="006B1BED">
            <w:pPr>
              <w:tabs>
                <w:tab w:val="left" w:pos="-1440"/>
                <w:tab w:val="left" w:pos="-720"/>
              </w:tabs>
              <w:rPr>
                <w:sz w:val="20"/>
                <w:szCs w:val="20"/>
                <w:lang w:val="en-US"/>
              </w:rPr>
            </w:pPr>
          </w:p>
          <w:p w:rsidR="006B1BED" w:rsidRPr="008771A2" w:rsidRDefault="006B1BED" w:rsidP="006B1BED">
            <w:pPr>
              <w:tabs>
                <w:tab w:val="left" w:pos="-1440"/>
                <w:tab w:val="left" w:pos="-720"/>
              </w:tabs>
              <w:rPr>
                <w:sz w:val="20"/>
                <w:szCs w:val="20"/>
                <w:lang w:val="en-US"/>
              </w:rPr>
            </w:pPr>
            <w:r w:rsidRPr="008771A2">
              <w:rPr>
                <w:sz w:val="20"/>
                <w:szCs w:val="20"/>
                <w:lang w:val="en-US"/>
              </w:rPr>
              <w:tab/>
            </w:r>
            <w:r>
              <w:rPr>
                <w:sz w:val="20"/>
                <w:szCs w:val="20"/>
                <w:lang w:val="en-US"/>
              </w:rPr>
              <w:t>v. (38201</w:t>
            </w:r>
            <w:r w:rsidRPr="008771A2">
              <w:rPr>
                <w:sz w:val="20"/>
                <w:szCs w:val="20"/>
                <w:lang w:val="en-US"/>
              </w:rPr>
              <w:t>)</w:t>
            </w:r>
          </w:p>
          <w:p w:rsidR="006B1BED" w:rsidRPr="008771A2" w:rsidRDefault="006B1BED" w:rsidP="006B1BED">
            <w:pPr>
              <w:tabs>
                <w:tab w:val="left" w:pos="-1440"/>
                <w:tab w:val="left" w:pos="-720"/>
              </w:tabs>
              <w:rPr>
                <w:sz w:val="20"/>
                <w:szCs w:val="20"/>
                <w:lang w:val="en-US"/>
              </w:rPr>
            </w:pPr>
          </w:p>
          <w:p w:rsidR="006B1BED" w:rsidRPr="008771A2" w:rsidRDefault="006B1BED" w:rsidP="006B1BED">
            <w:pPr>
              <w:tabs>
                <w:tab w:val="left" w:pos="-1440"/>
                <w:tab w:val="left" w:pos="-720"/>
              </w:tabs>
              <w:rPr>
                <w:b/>
                <w:sz w:val="20"/>
                <w:szCs w:val="20"/>
                <w:lang w:val="en-US"/>
              </w:rPr>
            </w:pPr>
            <w:r>
              <w:rPr>
                <w:b/>
                <w:sz w:val="20"/>
                <w:szCs w:val="20"/>
                <w:lang w:val="en-US"/>
              </w:rPr>
              <w:t>Her Majesty the Queen in Right of Canada et al.</w:t>
            </w:r>
            <w:r w:rsidRPr="008771A2">
              <w:rPr>
                <w:b/>
                <w:sz w:val="20"/>
                <w:szCs w:val="20"/>
                <w:lang w:val="en-US"/>
              </w:rPr>
              <w:t xml:space="preserve"> </w:t>
            </w:r>
            <w:r>
              <w:rPr>
                <w:b/>
                <w:sz w:val="20"/>
                <w:szCs w:val="20"/>
                <w:lang w:val="en-US"/>
              </w:rPr>
              <w:t>(Ont.</w:t>
            </w:r>
            <w:r w:rsidRPr="008771A2">
              <w:rPr>
                <w:b/>
                <w:sz w:val="20"/>
                <w:szCs w:val="20"/>
                <w:lang w:val="en-US"/>
              </w:rPr>
              <w:t>)</w:t>
            </w:r>
          </w:p>
          <w:p w:rsidR="006B1BED" w:rsidRDefault="006B1BED" w:rsidP="006B1BED">
            <w:pPr>
              <w:tabs>
                <w:tab w:val="left" w:pos="-1440"/>
                <w:tab w:val="left" w:pos="-720"/>
              </w:tabs>
              <w:rPr>
                <w:sz w:val="20"/>
                <w:szCs w:val="20"/>
              </w:rPr>
            </w:pPr>
            <w:r w:rsidRPr="008771A2">
              <w:rPr>
                <w:sz w:val="20"/>
                <w:szCs w:val="20"/>
                <w:lang w:val="en-US"/>
              </w:rPr>
              <w:tab/>
            </w:r>
            <w:r>
              <w:rPr>
                <w:sz w:val="20"/>
                <w:szCs w:val="20"/>
                <w:lang w:val="en-US"/>
              </w:rPr>
              <w:t>Kaitlin Coward</w:t>
            </w:r>
          </w:p>
          <w:p w:rsidR="006B1BED" w:rsidRPr="00A935AA" w:rsidRDefault="006B1BED" w:rsidP="006B1BED">
            <w:pPr>
              <w:tabs>
                <w:tab w:val="left" w:pos="-1440"/>
                <w:tab w:val="left" w:pos="-720"/>
              </w:tabs>
              <w:ind w:left="720"/>
              <w:rPr>
                <w:sz w:val="20"/>
                <w:szCs w:val="20"/>
              </w:rPr>
            </w:pPr>
            <w:r>
              <w:rPr>
                <w:sz w:val="20"/>
                <w:szCs w:val="20"/>
              </w:rPr>
              <w:t>Department of Justice Canada</w:t>
            </w:r>
          </w:p>
          <w:p w:rsidR="006B1BED" w:rsidRPr="00A935AA" w:rsidRDefault="006B1BED" w:rsidP="006B1BED">
            <w:pPr>
              <w:tabs>
                <w:tab w:val="left" w:pos="-1440"/>
                <w:tab w:val="left" w:pos="-720"/>
              </w:tabs>
              <w:rPr>
                <w:sz w:val="20"/>
                <w:szCs w:val="20"/>
              </w:rPr>
            </w:pPr>
          </w:p>
          <w:p w:rsidR="006B1BED" w:rsidRPr="00A935AA" w:rsidRDefault="006B1BED" w:rsidP="006B1BED">
            <w:pPr>
              <w:rPr>
                <w:sz w:val="20"/>
                <w:szCs w:val="20"/>
              </w:rPr>
            </w:pPr>
            <w:r w:rsidRPr="00A935AA">
              <w:rPr>
                <w:sz w:val="20"/>
                <w:szCs w:val="20"/>
              </w:rPr>
              <w:t xml:space="preserve">FILING DATE: </w:t>
            </w:r>
            <w:r>
              <w:rPr>
                <w:sz w:val="20"/>
                <w:szCs w:val="20"/>
              </w:rPr>
              <w:t>21</w:t>
            </w:r>
            <w:r w:rsidRPr="00A935AA">
              <w:rPr>
                <w:sz w:val="20"/>
                <w:szCs w:val="20"/>
              </w:rPr>
              <w:t>.</w:t>
            </w:r>
            <w:r>
              <w:rPr>
                <w:sz w:val="20"/>
                <w:szCs w:val="20"/>
              </w:rPr>
              <w:t>06.</w:t>
            </w:r>
            <w:r w:rsidRPr="00A935AA">
              <w:rPr>
                <w:sz w:val="20"/>
                <w:szCs w:val="20"/>
              </w:rPr>
              <w:t>201</w:t>
            </w:r>
            <w:r>
              <w:rPr>
                <w:sz w:val="20"/>
                <w:szCs w:val="20"/>
              </w:rPr>
              <w:t>8</w:t>
            </w:r>
          </w:p>
          <w:p w:rsidR="006B1BED" w:rsidRDefault="002657F2" w:rsidP="006B1BED">
            <w:pPr>
              <w:rPr>
                <w:sz w:val="20"/>
                <w:szCs w:val="20"/>
                <w:lang w:val="fr-CA"/>
              </w:rPr>
            </w:pPr>
            <w:r>
              <w:rPr>
                <w:sz w:val="20"/>
                <w:szCs w:val="20"/>
                <w:lang w:val="fr-CA"/>
              </w:rPr>
              <w:pict>
                <v:rect id="_x0000_i1055" style="width:108pt;height:1pt" o:hrpct="0" o:hralign="center" o:hrstd="t" o:hrnoshade="t" o:hr="t" fillcolor="black [3213]" stroked="f"/>
              </w:pict>
            </w:r>
          </w:p>
          <w:p w:rsidR="006B1BED" w:rsidRDefault="006B1BED" w:rsidP="006B1BED">
            <w:pPr>
              <w:rPr>
                <w:b/>
                <w:sz w:val="20"/>
                <w:szCs w:val="20"/>
                <w:lang w:val="en-US"/>
              </w:rPr>
            </w:pPr>
          </w:p>
        </w:tc>
        <w:tc>
          <w:tcPr>
            <w:tcW w:w="1181" w:type="dxa"/>
            <w:shd w:val="clear" w:color="auto" w:fill="auto"/>
          </w:tcPr>
          <w:p w:rsidR="006B1BED" w:rsidRPr="002E2117" w:rsidRDefault="006B1BED" w:rsidP="006B1BED">
            <w:pPr>
              <w:jc w:val="center"/>
              <w:rPr>
                <w:sz w:val="20"/>
                <w:szCs w:val="20"/>
                <w:lang w:val="en-US"/>
              </w:rPr>
            </w:pPr>
          </w:p>
        </w:tc>
        <w:tc>
          <w:tcPr>
            <w:tcW w:w="4320" w:type="dxa"/>
            <w:shd w:val="clear" w:color="auto" w:fill="auto"/>
          </w:tcPr>
          <w:p w:rsidR="006B1BED" w:rsidRPr="00F07CE7" w:rsidRDefault="006B1BED" w:rsidP="006B1BED">
            <w:pPr>
              <w:rPr>
                <w:b/>
                <w:sz w:val="20"/>
                <w:szCs w:val="20"/>
                <w:lang w:val="en-US"/>
              </w:rPr>
            </w:pPr>
            <w:r w:rsidRPr="00F07CE7">
              <w:rPr>
                <w:b/>
                <w:sz w:val="20"/>
                <w:szCs w:val="20"/>
                <w:lang w:val="en-US"/>
              </w:rPr>
              <w:t>Emark Polanco</w:t>
            </w:r>
          </w:p>
          <w:p w:rsidR="006B1BED" w:rsidRPr="0067572B" w:rsidRDefault="006B1BED" w:rsidP="006B1BED">
            <w:pPr>
              <w:tabs>
                <w:tab w:val="left" w:pos="-1440"/>
                <w:tab w:val="left" w:pos="-720"/>
              </w:tabs>
              <w:rPr>
                <w:sz w:val="20"/>
                <w:szCs w:val="20"/>
                <w:lang w:val="en-US"/>
              </w:rPr>
            </w:pPr>
            <w:r w:rsidRPr="00F07CE7">
              <w:rPr>
                <w:sz w:val="20"/>
                <w:szCs w:val="20"/>
                <w:lang w:val="en-US"/>
              </w:rPr>
              <w:tab/>
            </w:r>
            <w:r w:rsidRPr="0067572B">
              <w:rPr>
                <w:sz w:val="20"/>
                <w:szCs w:val="20"/>
                <w:lang w:val="en-US"/>
              </w:rPr>
              <w:t>Matthew R. Gourlay</w:t>
            </w:r>
          </w:p>
          <w:p w:rsidR="006B1BED" w:rsidRPr="0067572B" w:rsidRDefault="006B1BED" w:rsidP="006B1BED">
            <w:pPr>
              <w:tabs>
                <w:tab w:val="left" w:pos="-1440"/>
                <w:tab w:val="left" w:pos="-720"/>
              </w:tabs>
              <w:ind w:left="720"/>
              <w:rPr>
                <w:sz w:val="20"/>
                <w:szCs w:val="20"/>
                <w:lang w:val="en-US"/>
              </w:rPr>
            </w:pPr>
            <w:r w:rsidRPr="0067572B">
              <w:rPr>
                <w:sz w:val="20"/>
                <w:szCs w:val="20"/>
                <w:lang w:val="en-US"/>
              </w:rPr>
              <w:t>Henein Hutchison LLP</w:t>
            </w:r>
          </w:p>
          <w:p w:rsidR="006B1BED" w:rsidRPr="0067572B" w:rsidRDefault="006B1BED" w:rsidP="006B1BED">
            <w:pPr>
              <w:tabs>
                <w:tab w:val="left" w:pos="-1440"/>
                <w:tab w:val="left" w:pos="-720"/>
              </w:tabs>
              <w:rPr>
                <w:sz w:val="20"/>
                <w:szCs w:val="20"/>
                <w:lang w:val="en-US"/>
              </w:rPr>
            </w:pPr>
          </w:p>
          <w:p w:rsidR="006B1BED" w:rsidRPr="0067572B" w:rsidRDefault="006B1BED" w:rsidP="006B1BED">
            <w:pPr>
              <w:tabs>
                <w:tab w:val="left" w:pos="-1440"/>
                <w:tab w:val="left" w:pos="-720"/>
              </w:tabs>
              <w:rPr>
                <w:sz w:val="20"/>
                <w:szCs w:val="20"/>
                <w:lang w:val="en-US"/>
              </w:rPr>
            </w:pPr>
            <w:r w:rsidRPr="0067572B">
              <w:rPr>
                <w:sz w:val="20"/>
                <w:szCs w:val="20"/>
                <w:lang w:val="en-US"/>
              </w:rPr>
              <w:tab/>
              <w:t>v. (38219)</w:t>
            </w:r>
          </w:p>
          <w:p w:rsidR="006B1BED" w:rsidRPr="0067572B" w:rsidRDefault="006B1BED" w:rsidP="006B1BED">
            <w:pPr>
              <w:tabs>
                <w:tab w:val="left" w:pos="-1440"/>
                <w:tab w:val="left" w:pos="-720"/>
              </w:tabs>
              <w:rPr>
                <w:sz w:val="20"/>
                <w:szCs w:val="20"/>
                <w:lang w:val="en-US"/>
              </w:rPr>
            </w:pPr>
          </w:p>
          <w:p w:rsidR="006B1BED" w:rsidRPr="0067572B" w:rsidRDefault="006B1BED" w:rsidP="006B1BED">
            <w:pPr>
              <w:tabs>
                <w:tab w:val="left" w:pos="-1440"/>
                <w:tab w:val="left" w:pos="-720"/>
              </w:tabs>
              <w:rPr>
                <w:b/>
                <w:sz w:val="20"/>
                <w:szCs w:val="20"/>
                <w:lang w:val="en-US"/>
              </w:rPr>
            </w:pPr>
            <w:r w:rsidRPr="0067572B">
              <w:rPr>
                <w:b/>
                <w:sz w:val="20"/>
                <w:szCs w:val="20"/>
                <w:lang w:val="en-US"/>
              </w:rPr>
              <w:t>Her Majesty the Queen (</w:t>
            </w:r>
            <w:r>
              <w:rPr>
                <w:b/>
                <w:sz w:val="20"/>
                <w:szCs w:val="20"/>
                <w:lang w:val="en-US"/>
              </w:rPr>
              <w:t>Ont</w:t>
            </w:r>
            <w:r w:rsidRPr="0067572B">
              <w:rPr>
                <w:b/>
                <w:sz w:val="20"/>
                <w:szCs w:val="20"/>
                <w:lang w:val="en-US"/>
              </w:rPr>
              <w:t>.)</w:t>
            </w:r>
          </w:p>
          <w:p w:rsidR="006B1BED" w:rsidRPr="0067572B" w:rsidRDefault="006B1BED" w:rsidP="006B1BED">
            <w:pPr>
              <w:tabs>
                <w:tab w:val="left" w:pos="-1440"/>
                <w:tab w:val="left" w:pos="-720"/>
              </w:tabs>
              <w:rPr>
                <w:sz w:val="20"/>
                <w:szCs w:val="20"/>
                <w:lang w:val="en-US"/>
              </w:rPr>
            </w:pPr>
            <w:r w:rsidRPr="0067572B">
              <w:rPr>
                <w:sz w:val="20"/>
                <w:szCs w:val="20"/>
                <w:lang w:val="en-US"/>
              </w:rPr>
              <w:tab/>
              <w:t>Davin Garg</w:t>
            </w:r>
          </w:p>
          <w:p w:rsidR="006B1BED" w:rsidRPr="0067572B" w:rsidRDefault="006B1BED" w:rsidP="006B1BED">
            <w:pPr>
              <w:tabs>
                <w:tab w:val="left" w:pos="-1440"/>
                <w:tab w:val="left" w:pos="-720"/>
              </w:tabs>
              <w:ind w:left="720"/>
              <w:rPr>
                <w:sz w:val="20"/>
                <w:szCs w:val="20"/>
                <w:lang w:val="en-US"/>
              </w:rPr>
            </w:pPr>
            <w:r w:rsidRPr="0067572B">
              <w:rPr>
                <w:sz w:val="20"/>
                <w:szCs w:val="20"/>
                <w:lang w:val="en-US"/>
              </w:rPr>
              <w:t>A.G. of Ontario</w:t>
            </w:r>
          </w:p>
          <w:p w:rsidR="006B1BED" w:rsidRPr="0067572B" w:rsidRDefault="006B1BED" w:rsidP="006B1BED">
            <w:pPr>
              <w:tabs>
                <w:tab w:val="left" w:pos="-1440"/>
                <w:tab w:val="left" w:pos="-720"/>
              </w:tabs>
              <w:rPr>
                <w:sz w:val="20"/>
                <w:szCs w:val="20"/>
                <w:lang w:val="en-US"/>
              </w:rPr>
            </w:pPr>
          </w:p>
          <w:p w:rsidR="006B1BED" w:rsidRPr="00A935AA" w:rsidRDefault="006B1BED" w:rsidP="006B1BED">
            <w:pPr>
              <w:rPr>
                <w:sz w:val="20"/>
                <w:szCs w:val="20"/>
              </w:rPr>
            </w:pPr>
            <w:r w:rsidRPr="00A935AA">
              <w:rPr>
                <w:sz w:val="20"/>
                <w:szCs w:val="20"/>
              </w:rPr>
              <w:t xml:space="preserve">FILING DATE: </w:t>
            </w:r>
            <w:r>
              <w:rPr>
                <w:sz w:val="20"/>
                <w:szCs w:val="20"/>
              </w:rPr>
              <w:t>02</w:t>
            </w:r>
            <w:r w:rsidRPr="00A935AA">
              <w:rPr>
                <w:sz w:val="20"/>
                <w:szCs w:val="20"/>
              </w:rPr>
              <w:t>.</w:t>
            </w:r>
            <w:r>
              <w:rPr>
                <w:sz w:val="20"/>
                <w:szCs w:val="20"/>
              </w:rPr>
              <w:t>08.</w:t>
            </w:r>
            <w:r w:rsidRPr="00A935AA">
              <w:rPr>
                <w:sz w:val="20"/>
                <w:szCs w:val="20"/>
              </w:rPr>
              <w:t>201</w:t>
            </w:r>
            <w:r>
              <w:rPr>
                <w:sz w:val="20"/>
                <w:szCs w:val="20"/>
              </w:rPr>
              <w:t>8</w:t>
            </w:r>
          </w:p>
          <w:p w:rsidR="006B1BED" w:rsidRDefault="002657F2" w:rsidP="006B1BED">
            <w:pPr>
              <w:rPr>
                <w:b/>
                <w:sz w:val="20"/>
                <w:szCs w:val="20"/>
                <w:lang w:val="en-US"/>
              </w:rPr>
            </w:pPr>
            <w:r>
              <w:rPr>
                <w:sz w:val="20"/>
                <w:szCs w:val="20"/>
                <w:lang w:val="fr-CA"/>
              </w:rPr>
              <w:pict>
                <v:rect id="_x0000_i1056" style="width:108pt;height:1pt" o:hrpct="0" o:hralign="center" o:hrstd="t" o:hrnoshade="t" o:hr="t" fillcolor="black [3213]" stroked="f"/>
              </w:pict>
            </w:r>
          </w:p>
        </w:tc>
      </w:tr>
    </w:tbl>
    <w:p w:rsidR="00322F79" w:rsidRDefault="00322F79">
      <w:r>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322F79" w:rsidRPr="002E2117" w:rsidTr="003B3977">
        <w:tc>
          <w:tcPr>
            <w:tcW w:w="4320" w:type="dxa"/>
            <w:shd w:val="clear" w:color="auto" w:fill="auto"/>
          </w:tcPr>
          <w:p w:rsidR="00322F79" w:rsidRPr="00F07CE7" w:rsidRDefault="00322F79" w:rsidP="00322F79">
            <w:pPr>
              <w:rPr>
                <w:b/>
                <w:sz w:val="20"/>
                <w:szCs w:val="20"/>
                <w:lang w:val="fr-CA"/>
              </w:rPr>
            </w:pPr>
            <w:r w:rsidRPr="00F07CE7">
              <w:rPr>
                <w:b/>
                <w:sz w:val="20"/>
                <w:szCs w:val="20"/>
                <w:lang w:val="fr-CA"/>
              </w:rPr>
              <w:lastRenderedPageBreak/>
              <w:t>Jennifer Altemeyer</w:t>
            </w:r>
          </w:p>
          <w:p w:rsidR="00322F79" w:rsidRPr="00F07CE7" w:rsidRDefault="00322F79" w:rsidP="00322F79">
            <w:pPr>
              <w:tabs>
                <w:tab w:val="left" w:pos="-1440"/>
                <w:tab w:val="left" w:pos="-720"/>
              </w:tabs>
              <w:rPr>
                <w:sz w:val="20"/>
                <w:szCs w:val="20"/>
                <w:lang w:val="fr-CA"/>
              </w:rPr>
            </w:pPr>
            <w:r w:rsidRPr="00F07CE7">
              <w:rPr>
                <w:sz w:val="20"/>
                <w:szCs w:val="20"/>
                <w:lang w:val="fr-CA"/>
              </w:rPr>
              <w:tab/>
              <w:t>Jennifer Altemeyer</w:t>
            </w:r>
          </w:p>
          <w:p w:rsidR="00322F79" w:rsidRPr="00F07CE7" w:rsidRDefault="00322F79" w:rsidP="00322F79">
            <w:pPr>
              <w:tabs>
                <w:tab w:val="left" w:pos="-1440"/>
                <w:tab w:val="left" w:pos="-720"/>
              </w:tabs>
              <w:rPr>
                <w:sz w:val="20"/>
                <w:szCs w:val="20"/>
                <w:lang w:val="fr-CA"/>
              </w:rPr>
            </w:pPr>
          </w:p>
          <w:p w:rsidR="00322F79" w:rsidRPr="00F07CE7" w:rsidRDefault="00322F79" w:rsidP="00322F79">
            <w:pPr>
              <w:tabs>
                <w:tab w:val="left" w:pos="-1440"/>
                <w:tab w:val="left" w:pos="-720"/>
              </w:tabs>
              <w:rPr>
                <w:sz w:val="20"/>
                <w:szCs w:val="20"/>
                <w:lang w:val="fr-CA"/>
              </w:rPr>
            </w:pPr>
            <w:r w:rsidRPr="00F07CE7">
              <w:rPr>
                <w:sz w:val="20"/>
                <w:szCs w:val="20"/>
                <w:lang w:val="fr-CA"/>
              </w:rPr>
              <w:tab/>
              <w:t>v. (38210)</w:t>
            </w:r>
          </w:p>
          <w:p w:rsidR="00322F79" w:rsidRPr="00F07CE7" w:rsidRDefault="00322F79" w:rsidP="00322F79">
            <w:pPr>
              <w:tabs>
                <w:tab w:val="left" w:pos="-1440"/>
                <w:tab w:val="left" w:pos="-720"/>
              </w:tabs>
              <w:rPr>
                <w:sz w:val="20"/>
                <w:szCs w:val="20"/>
                <w:lang w:val="fr-CA"/>
              </w:rPr>
            </w:pPr>
          </w:p>
          <w:p w:rsidR="00322F79" w:rsidRPr="00322F79" w:rsidRDefault="00322F79" w:rsidP="00322F79">
            <w:pPr>
              <w:tabs>
                <w:tab w:val="left" w:pos="-1440"/>
                <w:tab w:val="left" w:pos="-720"/>
              </w:tabs>
              <w:rPr>
                <w:b/>
                <w:sz w:val="20"/>
                <w:szCs w:val="20"/>
              </w:rPr>
            </w:pPr>
            <w:r>
              <w:rPr>
                <w:b/>
                <w:sz w:val="20"/>
                <w:szCs w:val="20"/>
              </w:rPr>
              <w:t>City of Winnipeg et al.</w:t>
            </w:r>
            <w:r w:rsidRPr="00322F79">
              <w:rPr>
                <w:b/>
                <w:sz w:val="20"/>
                <w:szCs w:val="20"/>
              </w:rPr>
              <w:t xml:space="preserve"> (</w:t>
            </w:r>
            <w:r>
              <w:rPr>
                <w:b/>
                <w:sz w:val="20"/>
                <w:szCs w:val="20"/>
              </w:rPr>
              <w:t>Man</w:t>
            </w:r>
            <w:r w:rsidRPr="00322F79">
              <w:rPr>
                <w:b/>
                <w:sz w:val="20"/>
                <w:szCs w:val="20"/>
              </w:rPr>
              <w:t>.)</w:t>
            </w:r>
          </w:p>
          <w:p w:rsidR="00322F79" w:rsidRDefault="00322F79" w:rsidP="00322F79">
            <w:pPr>
              <w:tabs>
                <w:tab w:val="left" w:pos="-1440"/>
                <w:tab w:val="left" w:pos="-720"/>
              </w:tabs>
              <w:rPr>
                <w:sz w:val="20"/>
                <w:szCs w:val="20"/>
              </w:rPr>
            </w:pPr>
            <w:r w:rsidRPr="00322F79">
              <w:rPr>
                <w:sz w:val="20"/>
                <w:szCs w:val="20"/>
              </w:rPr>
              <w:tab/>
            </w:r>
            <w:r>
              <w:rPr>
                <w:sz w:val="20"/>
                <w:szCs w:val="20"/>
              </w:rPr>
              <w:t>Kalyn Bomback</w:t>
            </w:r>
          </w:p>
          <w:p w:rsidR="00322F79" w:rsidRPr="00A935AA" w:rsidRDefault="00322F79" w:rsidP="00322F79">
            <w:pPr>
              <w:tabs>
                <w:tab w:val="left" w:pos="-1440"/>
                <w:tab w:val="left" w:pos="-720"/>
              </w:tabs>
              <w:ind w:left="720"/>
              <w:rPr>
                <w:sz w:val="20"/>
                <w:szCs w:val="20"/>
              </w:rPr>
            </w:pPr>
            <w:r>
              <w:rPr>
                <w:sz w:val="20"/>
                <w:szCs w:val="20"/>
              </w:rPr>
              <w:t>City of Winnipeg</w:t>
            </w:r>
          </w:p>
          <w:p w:rsidR="00322F79" w:rsidRPr="00A935AA" w:rsidRDefault="00322F79" w:rsidP="00322F79">
            <w:pPr>
              <w:tabs>
                <w:tab w:val="left" w:pos="-1440"/>
                <w:tab w:val="left" w:pos="-720"/>
              </w:tabs>
              <w:rPr>
                <w:sz w:val="20"/>
                <w:szCs w:val="20"/>
              </w:rPr>
            </w:pPr>
          </w:p>
          <w:p w:rsidR="00322F79" w:rsidRPr="00A935AA" w:rsidRDefault="00322F79" w:rsidP="00322F79">
            <w:pPr>
              <w:rPr>
                <w:sz w:val="20"/>
                <w:szCs w:val="20"/>
              </w:rPr>
            </w:pPr>
            <w:r w:rsidRPr="00A935AA">
              <w:rPr>
                <w:sz w:val="20"/>
                <w:szCs w:val="20"/>
              </w:rPr>
              <w:t xml:space="preserve">FILING DATE: </w:t>
            </w:r>
            <w:r>
              <w:rPr>
                <w:sz w:val="20"/>
                <w:szCs w:val="20"/>
              </w:rPr>
              <w:t>28</w:t>
            </w:r>
            <w:r w:rsidRPr="00A935AA">
              <w:rPr>
                <w:sz w:val="20"/>
                <w:szCs w:val="20"/>
              </w:rPr>
              <w:t>.</w:t>
            </w:r>
            <w:r>
              <w:rPr>
                <w:sz w:val="20"/>
                <w:szCs w:val="20"/>
              </w:rPr>
              <w:t>06.</w:t>
            </w:r>
            <w:r w:rsidRPr="00A935AA">
              <w:rPr>
                <w:sz w:val="20"/>
                <w:szCs w:val="20"/>
              </w:rPr>
              <w:t>201</w:t>
            </w:r>
            <w:r>
              <w:rPr>
                <w:sz w:val="20"/>
                <w:szCs w:val="20"/>
              </w:rPr>
              <w:t>8</w:t>
            </w:r>
          </w:p>
          <w:p w:rsidR="00322F79" w:rsidRDefault="002657F2" w:rsidP="00322F79">
            <w:pPr>
              <w:rPr>
                <w:b/>
                <w:sz w:val="20"/>
                <w:szCs w:val="20"/>
                <w:lang w:val="en-US"/>
              </w:rPr>
            </w:pPr>
            <w:r>
              <w:rPr>
                <w:sz w:val="20"/>
                <w:szCs w:val="20"/>
                <w:lang w:val="fr-CA"/>
              </w:rPr>
              <w:pict>
                <v:rect id="_x0000_i1057" style="width:108pt;height:1pt" o:hrpct="0" o:hralign="center" o:hrstd="t" o:hrnoshade="t" o:hr="t" fillcolor="black [3213]" stroked="f"/>
              </w:pict>
            </w:r>
          </w:p>
        </w:tc>
        <w:tc>
          <w:tcPr>
            <w:tcW w:w="1181" w:type="dxa"/>
            <w:shd w:val="clear" w:color="auto" w:fill="auto"/>
          </w:tcPr>
          <w:p w:rsidR="00322F79" w:rsidRPr="002E2117" w:rsidRDefault="00322F79" w:rsidP="00242AEE">
            <w:pPr>
              <w:jc w:val="center"/>
              <w:rPr>
                <w:sz w:val="20"/>
                <w:szCs w:val="20"/>
                <w:lang w:val="en-US"/>
              </w:rPr>
            </w:pPr>
          </w:p>
        </w:tc>
        <w:tc>
          <w:tcPr>
            <w:tcW w:w="4320" w:type="dxa"/>
            <w:shd w:val="clear" w:color="auto" w:fill="auto"/>
          </w:tcPr>
          <w:p w:rsidR="00322F79" w:rsidRPr="00840F2B" w:rsidRDefault="00322F79" w:rsidP="00322F79">
            <w:pPr>
              <w:rPr>
                <w:b/>
                <w:sz w:val="20"/>
                <w:szCs w:val="20"/>
                <w:lang w:val="en-US"/>
              </w:rPr>
            </w:pPr>
            <w:r>
              <w:rPr>
                <w:b/>
                <w:sz w:val="20"/>
                <w:szCs w:val="20"/>
                <w:lang w:val="en-US"/>
              </w:rPr>
              <w:t>Navin Joshi</w:t>
            </w:r>
          </w:p>
          <w:p w:rsidR="00322F79" w:rsidRPr="008771A2" w:rsidRDefault="00322F79" w:rsidP="00322F79">
            <w:pPr>
              <w:tabs>
                <w:tab w:val="left" w:pos="-1440"/>
                <w:tab w:val="left" w:pos="-720"/>
              </w:tabs>
              <w:rPr>
                <w:sz w:val="20"/>
                <w:szCs w:val="20"/>
                <w:lang w:val="en-US"/>
              </w:rPr>
            </w:pPr>
            <w:r w:rsidRPr="00840F2B">
              <w:rPr>
                <w:sz w:val="20"/>
                <w:szCs w:val="20"/>
                <w:lang w:val="en-US"/>
              </w:rPr>
              <w:tab/>
            </w:r>
            <w:r>
              <w:rPr>
                <w:sz w:val="20"/>
                <w:szCs w:val="20"/>
                <w:lang w:val="en-US"/>
              </w:rPr>
              <w:t>Navin Joshi</w:t>
            </w:r>
          </w:p>
          <w:p w:rsidR="00322F79" w:rsidRPr="008771A2" w:rsidRDefault="00322F79" w:rsidP="00322F79">
            <w:pPr>
              <w:tabs>
                <w:tab w:val="left" w:pos="-1440"/>
                <w:tab w:val="left" w:pos="-720"/>
              </w:tabs>
              <w:rPr>
                <w:sz w:val="20"/>
                <w:szCs w:val="20"/>
                <w:lang w:val="en-US"/>
              </w:rPr>
            </w:pPr>
          </w:p>
          <w:p w:rsidR="00322F79" w:rsidRPr="008771A2" w:rsidRDefault="00322F79" w:rsidP="00322F79">
            <w:pPr>
              <w:tabs>
                <w:tab w:val="left" w:pos="-1440"/>
                <w:tab w:val="left" w:pos="-720"/>
              </w:tabs>
              <w:rPr>
                <w:sz w:val="20"/>
                <w:szCs w:val="20"/>
                <w:lang w:val="en-US"/>
              </w:rPr>
            </w:pPr>
            <w:r w:rsidRPr="008771A2">
              <w:rPr>
                <w:sz w:val="20"/>
                <w:szCs w:val="20"/>
                <w:lang w:val="en-US"/>
              </w:rPr>
              <w:tab/>
            </w:r>
            <w:r>
              <w:rPr>
                <w:sz w:val="20"/>
                <w:szCs w:val="20"/>
                <w:lang w:val="en-US"/>
              </w:rPr>
              <w:t>v. (38209</w:t>
            </w:r>
            <w:r w:rsidRPr="008771A2">
              <w:rPr>
                <w:sz w:val="20"/>
                <w:szCs w:val="20"/>
                <w:lang w:val="en-US"/>
              </w:rPr>
              <w:t>)</w:t>
            </w:r>
          </w:p>
          <w:p w:rsidR="00322F79" w:rsidRPr="008771A2" w:rsidRDefault="00322F79" w:rsidP="00322F79">
            <w:pPr>
              <w:tabs>
                <w:tab w:val="left" w:pos="-1440"/>
                <w:tab w:val="left" w:pos="-720"/>
              </w:tabs>
              <w:rPr>
                <w:sz w:val="20"/>
                <w:szCs w:val="20"/>
                <w:lang w:val="en-US"/>
              </w:rPr>
            </w:pPr>
          </w:p>
          <w:p w:rsidR="00322F79" w:rsidRPr="00322F79" w:rsidRDefault="00322F79" w:rsidP="00322F79">
            <w:pPr>
              <w:tabs>
                <w:tab w:val="left" w:pos="-1440"/>
                <w:tab w:val="left" w:pos="-720"/>
              </w:tabs>
              <w:rPr>
                <w:b/>
                <w:sz w:val="20"/>
                <w:szCs w:val="20"/>
                <w:lang w:val="en-US"/>
              </w:rPr>
            </w:pPr>
            <w:r>
              <w:rPr>
                <w:b/>
                <w:sz w:val="20"/>
                <w:szCs w:val="20"/>
                <w:lang w:val="en-US"/>
              </w:rPr>
              <w:t>Canadian Imperial Bank of Commerce et al.</w:t>
            </w:r>
            <w:r w:rsidRPr="00322F79">
              <w:rPr>
                <w:b/>
                <w:sz w:val="20"/>
                <w:szCs w:val="20"/>
                <w:lang w:val="en-US"/>
              </w:rPr>
              <w:t xml:space="preserve"> (Ont.)</w:t>
            </w:r>
          </w:p>
          <w:p w:rsidR="00322F79" w:rsidRDefault="00322F79" w:rsidP="00322F79">
            <w:pPr>
              <w:tabs>
                <w:tab w:val="left" w:pos="-1440"/>
                <w:tab w:val="left" w:pos="-720"/>
              </w:tabs>
              <w:rPr>
                <w:sz w:val="20"/>
                <w:szCs w:val="20"/>
              </w:rPr>
            </w:pPr>
            <w:r w:rsidRPr="00322F79">
              <w:rPr>
                <w:sz w:val="20"/>
                <w:szCs w:val="20"/>
                <w:lang w:val="en-US"/>
              </w:rPr>
              <w:tab/>
            </w:r>
            <w:r>
              <w:rPr>
                <w:sz w:val="20"/>
                <w:szCs w:val="20"/>
              </w:rPr>
              <w:t>Frank J. Cesario</w:t>
            </w:r>
          </w:p>
          <w:p w:rsidR="00322F79" w:rsidRPr="00A935AA" w:rsidRDefault="00322F79" w:rsidP="00322F79">
            <w:pPr>
              <w:tabs>
                <w:tab w:val="left" w:pos="-1440"/>
                <w:tab w:val="left" w:pos="-720"/>
              </w:tabs>
              <w:ind w:left="720"/>
              <w:rPr>
                <w:sz w:val="20"/>
                <w:szCs w:val="20"/>
              </w:rPr>
            </w:pPr>
            <w:r>
              <w:rPr>
                <w:sz w:val="20"/>
                <w:szCs w:val="20"/>
              </w:rPr>
              <w:t>Hicks Morley LLP</w:t>
            </w:r>
          </w:p>
          <w:p w:rsidR="00322F79" w:rsidRPr="00A935AA" w:rsidRDefault="00322F79" w:rsidP="00322F79">
            <w:pPr>
              <w:tabs>
                <w:tab w:val="left" w:pos="-1440"/>
                <w:tab w:val="left" w:pos="-720"/>
              </w:tabs>
              <w:rPr>
                <w:sz w:val="20"/>
                <w:szCs w:val="20"/>
              </w:rPr>
            </w:pPr>
          </w:p>
          <w:p w:rsidR="00322F79" w:rsidRPr="00A935AA" w:rsidRDefault="00322F79" w:rsidP="00322F79">
            <w:pPr>
              <w:rPr>
                <w:sz w:val="20"/>
                <w:szCs w:val="20"/>
              </w:rPr>
            </w:pPr>
            <w:r w:rsidRPr="00A935AA">
              <w:rPr>
                <w:sz w:val="20"/>
                <w:szCs w:val="20"/>
              </w:rPr>
              <w:t xml:space="preserve">FILING DATE: </w:t>
            </w:r>
            <w:r>
              <w:rPr>
                <w:sz w:val="20"/>
                <w:szCs w:val="20"/>
              </w:rPr>
              <w:t>03</w:t>
            </w:r>
            <w:r w:rsidRPr="00A935AA">
              <w:rPr>
                <w:sz w:val="20"/>
                <w:szCs w:val="20"/>
              </w:rPr>
              <w:t>.</w:t>
            </w:r>
            <w:r>
              <w:rPr>
                <w:sz w:val="20"/>
                <w:szCs w:val="20"/>
              </w:rPr>
              <w:t>07.</w:t>
            </w:r>
            <w:r w:rsidRPr="00A935AA">
              <w:rPr>
                <w:sz w:val="20"/>
                <w:szCs w:val="20"/>
              </w:rPr>
              <w:t>201</w:t>
            </w:r>
            <w:r>
              <w:rPr>
                <w:sz w:val="20"/>
                <w:szCs w:val="20"/>
              </w:rPr>
              <w:t>8</w:t>
            </w:r>
          </w:p>
          <w:p w:rsidR="00322F79" w:rsidRDefault="002657F2" w:rsidP="00322F79">
            <w:pPr>
              <w:rPr>
                <w:sz w:val="20"/>
                <w:szCs w:val="20"/>
                <w:lang w:val="fr-CA"/>
              </w:rPr>
            </w:pPr>
            <w:r>
              <w:rPr>
                <w:sz w:val="20"/>
                <w:szCs w:val="20"/>
                <w:lang w:val="fr-CA"/>
              </w:rPr>
              <w:pict>
                <v:rect id="_x0000_i1058" style="width:108pt;height:1pt" o:hrpct="0" o:hralign="center" o:hrstd="t" o:hrnoshade="t" o:hr="t" fillcolor="black [3213]" stroked="f"/>
              </w:pict>
            </w:r>
          </w:p>
          <w:p w:rsidR="00A034AC" w:rsidRDefault="00A034AC" w:rsidP="00322F79">
            <w:pPr>
              <w:rPr>
                <w:b/>
                <w:sz w:val="20"/>
                <w:szCs w:val="20"/>
                <w:lang w:val="en-US"/>
              </w:rPr>
            </w:pPr>
          </w:p>
        </w:tc>
      </w:tr>
      <w:tr w:rsidR="00A034AC" w:rsidRPr="002E2117" w:rsidTr="003B3977">
        <w:tc>
          <w:tcPr>
            <w:tcW w:w="4320" w:type="dxa"/>
            <w:shd w:val="clear" w:color="auto" w:fill="auto"/>
          </w:tcPr>
          <w:p w:rsidR="00A034AC" w:rsidRPr="00A034AC" w:rsidRDefault="00A034AC" w:rsidP="00A034AC">
            <w:pPr>
              <w:rPr>
                <w:b/>
                <w:sz w:val="20"/>
                <w:szCs w:val="20"/>
                <w:lang w:val="fr-CA"/>
              </w:rPr>
            </w:pPr>
            <w:r w:rsidRPr="00A034AC">
              <w:rPr>
                <w:b/>
                <w:sz w:val="20"/>
                <w:szCs w:val="20"/>
                <w:lang w:val="fr-CA"/>
              </w:rPr>
              <w:t>Serge Robillard</w:t>
            </w:r>
          </w:p>
          <w:p w:rsidR="00A034AC" w:rsidRPr="00A034AC" w:rsidRDefault="00A034AC" w:rsidP="00A034AC">
            <w:pPr>
              <w:tabs>
                <w:tab w:val="left" w:pos="-1440"/>
                <w:tab w:val="left" w:pos="-720"/>
              </w:tabs>
              <w:rPr>
                <w:sz w:val="20"/>
                <w:szCs w:val="20"/>
                <w:lang w:val="fr-CA"/>
              </w:rPr>
            </w:pPr>
            <w:r w:rsidRPr="00A034AC">
              <w:rPr>
                <w:sz w:val="20"/>
                <w:szCs w:val="20"/>
                <w:lang w:val="fr-CA"/>
              </w:rPr>
              <w:tab/>
              <w:t>Marie-Hélène Giroux</w:t>
            </w:r>
          </w:p>
          <w:p w:rsidR="00A034AC" w:rsidRPr="00A034AC" w:rsidRDefault="00A034AC" w:rsidP="00A034AC">
            <w:pPr>
              <w:tabs>
                <w:tab w:val="left" w:pos="-1440"/>
                <w:tab w:val="left" w:pos="-720"/>
              </w:tabs>
              <w:ind w:left="720"/>
              <w:rPr>
                <w:sz w:val="20"/>
                <w:szCs w:val="20"/>
                <w:lang w:val="fr-CA"/>
              </w:rPr>
            </w:pPr>
            <w:r w:rsidRPr="00A034AC">
              <w:rPr>
                <w:sz w:val="20"/>
                <w:szCs w:val="20"/>
                <w:lang w:val="fr-CA"/>
              </w:rPr>
              <w:t>M</w:t>
            </w:r>
            <w:r>
              <w:rPr>
                <w:sz w:val="20"/>
                <w:szCs w:val="20"/>
                <w:lang w:val="fr-CA"/>
              </w:rPr>
              <w:t>GL Avocats</w:t>
            </w:r>
          </w:p>
          <w:p w:rsidR="00A034AC" w:rsidRPr="00A034AC" w:rsidRDefault="00A034AC" w:rsidP="00A034AC">
            <w:pPr>
              <w:tabs>
                <w:tab w:val="left" w:pos="-1440"/>
                <w:tab w:val="left" w:pos="-720"/>
              </w:tabs>
              <w:rPr>
                <w:sz w:val="20"/>
                <w:szCs w:val="20"/>
                <w:lang w:val="fr-CA"/>
              </w:rPr>
            </w:pPr>
          </w:p>
          <w:p w:rsidR="00A034AC" w:rsidRPr="00A034AC" w:rsidRDefault="00A034AC" w:rsidP="00A034AC">
            <w:pPr>
              <w:tabs>
                <w:tab w:val="left" w:pos="-1440"/>
                <w:tab w:val="left" w:pos="-720"/>
              </w:tabs>
              <w:rPr>
                <w:sz w:val="20"/>
                <w:szCs w:val="20"/>
                <w:lang w:val="fr-CA"/>
              </w:rPr>
            </w:pPr>
            <w:r w:rsidRPr="00A034AC">
              <w:rPr>
                <w:sz w:val="20"/>
                <w:szCs w:val="20"/>
                <w:lang w:val="fr-CA"/>
              </w:rPr>
              <w:tab/>
              <w:t>c</w:t>
            </w:r>
            <w:r>
              <w:rPr>
                <w:sz w:val="20"/>
                <w:szCs w:val="20"/>
                <w:lang w:val="fr-CA"/>
              </w:rPr>
              <w:t>. (38207</w:t>
            </w:r>
            <w:r w:rsidRPr="00A034AC">
              <w:rPr>
                <w:sz w:val="20"/>
                <w:szCs w:val="20"/>
                <w:lang w:val="fr-CA"/>
              </w:rPr>
              <w:t>)</w:t>
            </w:r>
          </w:p>
          <w:p w:rsidR="00A034AC" w:rsidRPr="00A034AC" w:rsidRDefault="00A034AC" w:rsidP="00A034AC">
            <w:pPr>
              <w:tabs>
                <w:tab w:val="left" w:pos="-1440"/>
                <w:tab w:val="left" w:pos="-720"/>
              </w:tabs>
              <w:rPr>
                <w:sz w:val="20"/>
                <w:szCs w:val="20"/>
                <w:lang w:val="fr-CA"/>
              </w:rPr>
            </w:pPr>
          </w:p>
          <w:p w:rsidR="00A034AC" w:rsidRPr="002E2117" w:rsidRDefault="00A034AC" w:rsidP="00A034AC">
            <w:pPr>
              <w:tabs>
                <w:tab w:val="left" w:pos="-1440"/>
                <w:tab w:val="left" w:pos="-720"/>
              </w:tabs>
              <w:rPr>
                <w:b/>
                <w:sz w:val="20"/>
                <w:szCs w:val="20"/>
                <w:lang w:val="fr-CA"/>
              </w:rPr>
            </w:pPr>
            <w:r>
              <w:rPr>
                <w:b/>
                <w:sz w:val="20"/>
                <w:szCs w:val="20"/>
                <w:lang w:val="fr-CA"/>
              </w:rPr>
              <w:t>Sa Majesté la Reine</w:t>
            </w:r>
            <w:r w:rsidR="006B1BED">
              <w:rPr>
                <w:b/>
                <w:sz w:val="20"/>
                <w:szCs w:val="20"/>
                <w:lang w:val="fr-CA"/>
              </w:rPr>
              <w:t xml:space="preserve"> (Qc</w:t>
            </w:r>
            <w:r w:rsidRPr="002E2117">
              <w:rPr>
                <w:b/>
                <w:sz w:val="20"/>
                <w:szCs w:val="20"/>
                <w:lang w:val="fr-CA"/>
              </w:rPr>
              <w:t>)</w:t>
            </w:r>
          </w:p>
          <w:p w:rsidR="00A034AC" w:rsidRPr="002E2117" w:rsidRDefault="00A034AC" w:rsidP="00A034AC">
            <w:pPr>
              <w:tabs>
                <w:tab w:val="left" w:pos="-1440"/>
                <w:tab w:val="left" w:pos="-720"/>
              </w:tabs>
              <w:rPr>
                <w:sz w:val="20"/>
                <w:szCs w:val="20"/>
                <w:lang w:val="fr-CA"/>
              </w:rPr>
            </w:pPr>
            <w:r w:rsidRPr="002E2117">
              <w:rPr>
                <w:sz w:val="20"/>
                <w:szCs w:val="20"/>
                <w:lang w:val="fr-CA"/>
              </w:rPr>
              <w:tab/>
            </w:r>
            <w:r>
              <w:rPr>
                <w:sz w:val="20"/>
                <w:szCs w:val="20"/>
                <w:lang w:val="fr-CA"/>
              </w:rPr>
              <w:t>Marie-Ève Mayer</w:t>
            </w:r>
          </w:p>
          <w:p w:rsidR="00A034AC" w:rsidRPr="002E2117" w:rsidRDefault="00A034AC" w:rsidP="00A034AC">
            <w:pPr>
              <w:tabs>
                <w:tab w:val="left" w:pos="-1440"/>
                <w:tab w:val="left" w:pos="-720"/>
              </w:tabs>
              <w:ind w:left="720"/>
              <w:rPr>
                <w:sz w:val="20"/>
                <w:szCs w:val="20"/>
                <w:lang w:val="fr-CA"/>
              </w:rPr>
            </w:pPr>
            <w:r>
              <w:rPr>
                <w:sz w:val="20"/>
                <w:szCs w:val="20"/>
                <w:lang w:val="fr-CA"/>
              </w:rPr>
              <w:t>Directeur des poursuites criminelles et pénales du Québec</w:t>
            </w:r>
          </w:p>
          <w:p w:rsidR="00A034AC" w:rsidRPr="002E2117" w:rsidRDefault="00A034AC" w:rsidP="00A034AC">
            <w:pPr>
              <w:tabs>
                <w:tab w:val="left" w:pos="-1440"/>
                <w:tab w:val="left" w:pos="-720"/>
              </w:tabs>
              <w:rPr>
                <w:sz w:val="20"/>
                <w:szCs w:val="20"/>
                <w:lang w:val="fr-CA"/>
              </w:rPr>
            </w:pPr>
          </w:p>
          <w:p w:rsidR="00A034AC" w:rsidRPr="002E2117" w:rsidRDefault="00A034AC" w:rsidP="00A034AC">
            <w:pPr>
              <w:rPr>
                <w:sz w:val="20"/>
                <w:szCs w:val="20"/>
                <w:lang w:val="fr-CA"/>
              </w:rPr>
            </w:pPr>
            <w:r w:rsidRPr="002E2117">
              <w:rPr>
                <w:sz w:val="20"/>
                <w:szCs w:val="20"/>
                <w:lang w:val="fr-CA"/>
              </w:rPr>
              <w:t xml:space="preserve">DATE DE PRODUCTION: </w:t>
            </w:r>
            <w:r>
              <w:rPr>
                <w:sz w:val="20"/>
                <w:szCs w:val="20"/>
                <w:lang w:val="fr-CA"/>
              </w:rPr>
              <w:t>17</w:t>
            </w:r>
            <w:r w:rsidRPr="002E2117">
              <w:rPr>
                <w:sz w:val="20"/>
                <w:szCs w:val="20"/>
                <w:lang w:val="fr-CA"/>
              </w:rPr>
              <w:t>.0</w:t>
            </w:r>
            <w:r>
              <w:rPr>
                <w:sz w:val="20"/>
                <w:szCs w:val="20"/>
                <w:lang w:val="fr-CA"/>
              </w:rPr>
              <w:t>7</w:t>
            </w:r>
            <w:r w:rsidRPr="002E2117">
              <w:rPr>
                <w:sz w:val="20"/>
                <w:szCs w:val="20"/>
                <w:lang w:val="fr-CA"/>
              </w:rPr>
              <w:t>.2018</w:t>
            </w:r>
          </w:p>
          <w:p w:rsidR="00A034AC" w:rsidRDefault="002657F2" w:rsidP="00A034AC">
            <w:pPr>
              <w:rPr>
                <w:sz w:val="20"/>
                <w:szCs w:val="20"/>
                <w:lang w:val="fr-CA"/>
              </w:rPr>
            </w:pPr>
            <w:r>
              <w:rPr>
                <w:sz w:val="20"/>
                <w:szCs w:val="20"/>
                <w:lang w:val="fr-CA"/>
              </w:rPr>
              <w:pict>
                <v:rect id="_x0000_i1059" style="width:108pt;height:1pt" o:hrpct="0" o:hralign="center" o:hrstd="t" o:hrnoshade="t" o:hr="t" fillcolor="black [3213]" stroked="f"/>
              </w:pict>
            </w:r>
          </w:p>
          <w:p w:rsidR="00110986" w:rsidRDefault="00110986" w:rsidP="00A034AC">
            <w:pPr>
              <w:rPr>
                <w:b/>
                <w:sz w:val="20"/>
                <w:szCs w:val="20"/>
                <w:lang w:val="en-US"/>
              </w:rPr>
            </w:pPr>
          </w:p>
        </w:tc>
        <w:tc>
          <w:tcPr>
            <w:tcW w:w="1181" w:type="dxa"/>
            <w:shd w:val="clear" w:color="auto" w:fill="auto"/>
          </w:tcPr>
          <w:p w:rsidR="00A034AC" w:rsidRPr="002E2117" w:rsidRDefault="00A034AC" w:rsidP="00242AEE">
            <w:pPr>
              <w:jc w:val="center"/>
              <w:rPr>
                <w:sz w:val="20"/>
                <w:szCs w:val="20"/>
                <w:lang w:val="en-US"/>
              </w:rPr>
            </w:pPr>
          </w:p>
        </w:tc>
        <w:tc>
          <w:tcPr>
            <w:tcW w:w="4320" w:type="dxa"/>
            <w:shd w:val="clear" w:color="auto" w:fill="auto"/>
          </w:tcPr>
          <w:p w:rsidR="009522C4" w:rsidRPr="009522C4" w:rsidRDefault="009522C4" w:rsidP="009522C4">
            <w:pPr>
              <w:rPr>
                <w:b/>
                <w:sz w:val="20"/>
                <w:szCs w:val="20"/>
                <w:lang w:val="fr-CA"/>
              </w:rPr>
            </w:pPr>
            <w:r w:rsidRPr="009522C4">
              <w:rPr>
                <w:b/>
                <w:sz w:val="20"/>
                <w:szCs w:val="20"/>
                <w:lang w:val="fr-CA"/>
              </w:rPr>
              <w:t>Bell Canada et al.</w:t>
            </w:r>
          </w:p>
          <w:p w:rsidR="009522C4" w:rsidRPr="009522C4" w:rsidRDefault="009522C4" w:rsidP="009522C4">
            <w:pPr>
              <w:tabs>
                <w:tab w:val="left" w:pos="-1440"/>
                <w:tab w:val="left" w:pos="-720"/>
              </w:tabs>
              <w:rPr>
                <w:sz w:val="20"/>
                <w:szCs w:val="20"/>
                <w:lang w:val="fr-CA"/>
              </w:rPr>
            </w:pPr>
            <w:r w:rsidRPr="009522C4">
              <w:rPr>
                <w:sz w:val="20"/>
                <w:szCs w:val="20"/>
                <w:lang w:val="fr-CA"/>
              </w:rPr>
              <w:tab/>
              <w:t>Pierre Bienvenu</w:t>
            </w:r>
          </w:p>
          <w:p w:rsidR="009522C4" w:rsidRPr="008771A2" w:rsidRDefault="009522C4" w:rsidP="009522C4">
            <w:pPr>
              <w:tabs>
                <w:tab w:val="left" w:pos="-1440"/>
                <w:tab w:val="left" w:pos="-720"/>
              </w:tabs>
              <w:ind w:left="720"/>
              <w:rPr>
                <w:sz w:val="20"/>
                <w:szCs w:val="20"/>
                <w:lang w:val="en-US"/>
              </w:rPr>
            </w:pPr>
            <w:r>
              <w:rPr>
                <w:sz w:val="20"/>
                <w:szCs w:val="20"/>
                <w:lang w:val="en-US"/>
              </w:rPr>
              <w:t>Norton Rose Fulbright Canada LLP</w:t>
            </w:r>
          </w:p>
          <w:p w:rsidR="009522C4" w:rsidRPr="008771A2" w:rsidRDefault="009522C4" w:rsidP="009522C4">
            <w:pPr>
              <w:tabs>
                <w:tab w:val="left" w:pos="-1440"/>
                <w:tab w:val="left" w:pos="-720"/>
              </w:tabs>
              <w:rPr>
                <w:sz w:val="20"/>
                <w:szCs w:val="20"/>
                <w:lang w:val="en-US"/>
              </w:rPr>
            </w:pPr>
          </w:p>
          <w:p w:rsidR="009522C4" w:rsidRPr="008771A2" w:rsidRDefault="009522C4" w:rsidP="009522C4">
            <w:pPr>
              <w:tabs>
                <w:tab w:val="left" w:pos="-1440"/>
                <w:tab w:val="left" w:pos="-720"/>
              </w:tabs>
              <w:rPr>
                <w:sz w:val="20"/>
                <w:szCs w:val="20"/>
                <w:lang w:val="en-US"/>
              </w:rPr>
            </w:pPr>
            <w:r w:rsidRPr="008771A2">
              <w:rPr>
                <w:sz w:val="20"/>
                <w:szCs w:val="20"/>
                <w:lang w:val="en-US"/>
              </w:rPr>
              <w:tab/>
            </w:r>
            <w:r>
              <w:rPr>
                <w:sz w:val="20"/>
                <w:szCs w:val="20"/>
                <w:lang w:val="en-US"/>
              </w:rPr>
              <w:t>v. (38205</w:t>
            </w:r>
            <w:r w:rsidRPr="008771A2">
              <w:rPr>
                <w:sz w:val="20"/>
                <w:szCs w:val="20"/>
                <w:lang w:val="en-US"/>
              </w:rPr>
              <w:t>)</w:t>
            </w:r>
          </w:p>
          <w:p w:rsidR="009522C4" w:rsidRPr="008771A2" w:rsidRDefault="009522C4" w:rsidP="009522C4">
            <w:pPr>
              <w:tabs>
                <w:tab w:val="left" w:pos="-1440"/>
                <w:tab w:val="left" w:pos="-720"/>
              </w:tabs>
              <w:rPr>
                <w:sz w:val="20"/>
                <w:szCs w:val="20"/>
                <w:lang w:val="en-US"/>
              </w:rPr>
            </w:pPr>
          </w:p>
          <w:p w:rsidR="009522C4" w:rsidRPr="009522C4" w:rsidRDefault="009522C4" w:rsidP="009522C4">
            <w:pPr>
              <w:tabs>
                <w:tab w:val="left" w:pos="-1440"/>
                <w:tab w:val="left" w:pos="-720"/>
              </w:tabs>
              <w:rPr>
                <w:b/>
                <w:sz w:val="20"/>
                <w:szCs w:val="20"/>
                <w:lang w:val="fr-CA"/>
              </w:rPr>
            </w:pPr>
            <w:r w:rsidRPr="009522C4">
              <w:rPr>
                <w:b/>
                <w:sz w:val="20"/>
                <w:szCs w:val="20"/>
                <w:lang w:val="fr-CA"/>
              </w:rPr>
              <w:t>Louis Aka-Trudel et al.</w:t>
            </w:r>
            <w:r>
              <w:rPr>
                <w:b/>
                <w:sz w:val="20"/>
                <w:szCs w:val="20"/>
                <w:lang w:val="fr-CA"/>
              </w:rPr>
              <w:t xml:space="preserve"> </w:t>
            </w:r>
            <w:r w:rsidRPr="009522C4">
              <w:rPr>
                <w:b/>
                <w:sz w:val="20"/>
                <w:szCs w:val="20"/>
                <w:lang w:val="fr-CA"/>
              </w:rPr>
              <w:t>(</w:t>
            </w:r>
            <w:r>
              <w:rPr>
                <w:b/>
                <w:sz w:val="20"/>
                <w:szCs w:val="20"/>
                <w:lang w:val="fr-CA"/>
              </w:rPr>
              <w:t>Que</w:t>
            </w:r>
            <w:r w:rsidRPr="009522C4">
              <w:rPr>
                <w:b/>
                <w:sz w:val="20"/>
                <w:szCs w:val="20"/>
                <w:lang w:val="fr-CA"/>
              </w:rPr>
              <w:t>.)</w:t>
            </w:r>
          </w:p>
          <w:p w:rsidR="009522C4" w:rsidRPr="009522C4" w:rsidRDefault="009522C4" w:rsidP="009522C4">
            <w:pPr>
              <w:tabs>
                <w:tab w:val="left" w:pos="-1440"/>
                <w:tab w:val="left" w:pos="-720"/>
              </w:tabs>
              <w:rPr>
                <w:sz w:val="20"/>
                <w:szCs w:val="20"/>
                <w:lang w:val="fr-CA"/>
              </w:rPr>
            </w:pPr>
            <w:r w:rsidRPr="009522C4">
              <w:rPr>
                <w:sz w:val="20"/>
                <w:szCs w:val="20"/>
                <w:lang w:val="fr-CA"/>
              </w:rPr>
              <w:tab/>
              <w:t>André Lespérance</w:t>
            </w:r>
          </w:p>
          <w:p w:rsidR="009522C4" w:rsidRPr="009522C4" w:rsidRDefault="009522C4" w:rsidP="009522C4">
            <w:pPr>
              <w:tabs>
                <w:tab w:val="left" w:pos="-1440"/>
                <w:tab w:val="left" w:pos="-720"/>
              </w:tabs>
              <w:ind w:left="720"/>
              <w:rPr>
                <w:sz w:val="20"/>
                <w:szCs w:val="20"/>
                <w:lang w:val="fr-CA"/>
              </w:rPr>
            </w:pPr>
            <w:r w:rsidRPr="009522C4">
              <w:rPr>
                <w:sz w:val="20"/>
                <w:szCs w:val="20"/>
                <w:lang w:val="fr-CA"/>
              </w:rPr>
              <w:t>Trudel, Johnston &amp; Lespérance</w:t>
            </w:r>
          </w:p>
          <w:p w:rsidR="009522C4" w:rsidRPr="009522C4" w:rsidRDefault="009522C4" w:rsidP="009522C4">
            <w:pPr>
              <w:tabs>
                <w:tab w:val="left" w:pos="-1440"/>
                <w:tab w:val="left" w:pos="-720"/>
              </w:tabs>
              <w:rPr>
                <w:sz w:val="20"/>
                <w:szCs w:val="20"/>
                <w:lang w:val="fr-CA"/>
              </w:rPr>
            </w:pPr>
          </w:p>
          <w:p w:rsidR="009522C4" w:rsidRPr="00A935AA" w:rsidRDefault="009522C4" w:rsidP="009522C4">
            <w:pPr>
              <w:rPr>
                <w:sz w:val="20"/>
                <w:szCs w:val="20"/>
              </w:rPr>
            </w:pPr>
            <w:r w:rsidRPr="00A935AA">
              <w:rPr>
                <w:sz w:val="20"/>
                <w:szCs w:val="20"/>
              </w:rPr>
              <w:t xml:space="preserve">FILING DATE: </w:t>
            </w:r>
            <w:r>
              <w:rPr>
                <w:sz w:val="20"/>
                <w:szCs w:val="20"/>
              </w:rPr>
              <w:t>18</w:t>
            </w:r>
            <w:r w:rsidRPr="00A935AA">
              <w:rPr>
                <w:sz w:val="20"/>
                <w:szCs w:val="20"/>
              </w:rPr>
              <w:t>.</w:t>
            </w:r>
            <w:r>
              <w:rPr>
                <w:sz w:val="20"/>
                <w:szCs w:val="20"/>
              </w:rPr>
              <w:t>07.</w:t>
            </w:r>
            <w:r w:rsidRPr="00A935AA">
              <w:rPr>
                <w:sz w:val="20"/>
                <w:szCs w:val="20"/>
              </w:rPr>
              <w:t>201</w:t>
            </w:r>
            <w:r>
              <w:rPr>
                <w:sz w:val="20"/>
                <w:szCs w:val="20"/>
              </w:rPr>
              <w:t>8</w:t>
            </w:r>
          </w:p>
          <w:p w:rsidR="00A034AC" w:rsidRPr="009F6D45" w:rsidRDefault="002657F2" w:rsidP="009522C4">
            <w:pPr>
              <w:rPr>
                <w:b/>
                <w:sz w:val="20"/>
                <w:szCs w:val="20"/>
              </w:rPr>
            </w:pPr>
            <w:r>
              <w:rPr>
                <w:sz w:val="20"/>
                <w:szCs w:val="20"/>
                <w:lang w:val="fr-CA"/>
              </w:rPr>
              <w:pict>
                <v:rect id="_x0000_i1060" style="width:108pt;height:1pt" o:hrpct="0" o:hralign="center" o:hrstd="t" o:hrnoshade="t" o:hr="t" fillcolor="black [3213]" stroked="f"/>
              </w:pict>
            </w:r>
          </w:p>
        </w:tc>
      </w:tr>
      <w:tr w:rsidR="00110986" w:rsidRPr="002E2117" w:rsidTr="003B3977">
        <w:tc>
          <w:tcPr>
            <w:tcW w:w="4320" w:type="dxa"/>
            <w:shd w:val="clear" w:color="auto" w:fill="auto"/>
          </w:tcPr>
          <w:p w:rsidR="00110986" w:rsidRPr="00840F2B" w:rsidRDefault="00110986" w:rsidP="00110986">
            <w:pPr>
              <w:rPr>
                <w:b/>
                <w:sz w:val="20"/>
                <w:szCs w:val="20"/>
                <w:lang w:val="en-US"/>
              </w:rPr>
            </w:pPr>
            <w:r>
              <w:rPr>
                <w:b/>
                <w:sz w:val="20"/>
                <w:szCs w:val="20"/>
                <w:lang w:val="en-US"/>
              </w:rPr>
              <w:t>N.W.</w:t>
            </w:r>
          </w:p>
          <w:p w:rsidR="00110986" w:rsidRPr="008771A2" w:rsidRDefault="00110986" w:rsidP="00110986">
            <w:pPr>
              <w:tabs>
                <w:tab w:val="left" w:pos="-1440"/>
                <w:tab w:val="left" w:pos="-720"/>
              </w:tabs>
              <w:rPr>
                <w:sz w:val="20"/>
                <w:szCs w:val="20"/>
                <w:lang w:val="en-US"/>
              </w:rPr>
            </w:pPr>
            <w:r w:rsidRPr="00840F2B">
              <w:rPr>
                <w:sz w:val="20"/>
                <w:szCs w:val="20"/>
                <w:lang w:val="en-US"/>
              </w:rPr>
              <w:tab/>
            </w:r>
            <w:r>
              <w:rPr>
                <w:sz w:val="20"/>
                <w:szCs w:val="20"/>
                <w:lang w:val="en-US"/>
              </w:rPr>
              <w:t>Miriam Grassby</w:t>
            </w:r>
          </w:p>
          <w:p w:rsidR="00110986" w:rsidRPr="008771A2" w:rsidRDefault="00110986" w:rsidP="00110986">
            <w:pPr>
              <w:tabs>
                <w:tab w:val="left" w:pos="-1440"/>
                <w:tab w:val="left" w:pos="-720"/>
              </w:tabs>
              <w:ind w:left="720"/>
              <w:rPr>
                <w:sz w:val="20"/>
                <w:szCs w:val="20"/>
                <w:lang w:val="en-US"/>
              </w:rPr>
            </w:pPr>
            <w:r>
              <w:rPr>
                <w:sz w:val="20"/>
                <w:szCs w:val="20"/>
                <w:lang w:val="en-US"/>
              </w:rPr>
              <w:t>Miriam Grassby &amp; Associés</w:t>
            </w:r>
          </w:p>
          <w:p w:rsidR="00110986" w:rsidRPr="008771A2" w:rsidRDefault="00110986" w:rsidP="00110986">
            <w:pPr>
              <w:tabs>
                <w:tab w:val="left" w:pos="-1440"/>
                <w:tab w:val="left" w:pos="-720"/>
              </w:tabs>
              <w:rPr>
                <w:sz w:val="20"/>
                <w:szCs w:val="20"/>
                <w:lang w:val="en-US"/>
              </w:rPr>
            </w:pPr>
          </w:p>
          <w:p w:rsidR="00110986" w:rsidRPr="00F07CE7" w:rsidRDefault="00110986" w:rsidP="00110986">
            <w:pPr>
              <w:tabs>
                <w:tab w:val="left" w:pos="-1440"/>
                <w:tab w:val="left" w:pos="-720"/>
              </w:tabs>
              <w:rPr>
                <w:sz w:val="20"/>
                <w:szCs w:val="20"/>
                <w:lang w:val="fr-CA"/>
              </w:rPr>
            </w:pPr>
            <w:r w:rsidRPr="008771A2">
              <w:rPr>
                <w:sz w:val="20"/>
                <w:szCs w:val="20"/>
                <w:lang w:val="en-US"/>
              </w:rPr>
              <w:tab/>
            </w:r>
            <w:r w:rsidRPr="00F07CE7">
              <w:rPr>
                <w:sz w:val="20"/>
                <w:szCs w:val="20"/>
                <w:lang w:val="fr-CA"/>
              </w:rPr>
              <w:t>v. (38212)</w:t>
            </w:r>
          </w:p>
          <w:p w:rsidR="00110986" w:rsidRPr="00F07CE7" w:rsidRDefault="00110986" w:rsidP="00110986">
            <w:pPr>
              <w:tabs>
                <w:tab w:val="left" w:pos="-1440"/>
                <w:tab w:val="left" w:pos="-720"/>
              </w:tabs>
              <w:rPr>
                <w:sz w:val="20"/>
                <w:szCs w:val="20"/>
                <w:lang w:val="fr-CA"/>
              </w:rPr>
            </w:pPr>
          </w:p>
          <w:p w:rsidR="00110986" w:rsidRPr="00110986" w:rsidRDefault="006B1BED" w:rsidP="00110986">
            <w:pPr>
              <w:tabs>
                <w:tab w:val="left" w:pos="-1440"/>
                <w:tab w:val="left" w:pos="-720"/>
              </w:tabs>
              <w:rPr>
                <w:b/>
                <w:sz w:val="20"/>
                <w:szCs w:val="20"/>
                <w:lang w:val="fr-CA"/>
              </w:rPr>
            </w:pPr>
            <w:r>
              <w:rPr>
                <w:b/>
                <w:sz w:val="20"/>
                <w:szCs w:val="20"/>
                <w:lang w:val="fr-CA"/>
              </w:rPr>
              <w:t>S. T</w:t>
            </w:r>
            <w:r w:rsidR="00110986" w:rsidRPr="00110986">
              <w:rPr>
                <w:b/>
                <w:sz w:val="20"/>
                <w:szCs w:val="20"/>
                <w:lang w:val="fr-CA"/>
              </w:rPr>
              <w:t>. (Que.)</w:t>
            </w:r>
          </w:p>
          <w:p w:rsidR="00110986" w:rsidRPr="00110986" w:rsidRDefault="00110986" w:rsidP="00110986">
            <w:pPr>
              <w:tabs>
                <w:tab w:val="left" w:pos="-1440"/>
                <w:tab w:val="left" w:pos="-720"/>
              </w:tabs>
              <w:rPr>
                <w:sz w:val="20"/>
                <w:szCs w:val="20"/>
                <w:lang w:val="fr-CA"/>
              </w:rPr>
            </w:pPr>
            <w:r w:rsidRPr="00110986">
              <w:rPr>
                <w:sz w:val="20"/>
                <w:szCs w:val="20"/>
                <w:lang w:val="fr-CA"/>
              </w:rPr>
              <w:tab/>
              <w:t>Justin Roberge</w:t>
            </w:r>
          </w:p>
          <w:p w:rsidR="00110986" w:rsidRPr="00414B78" w:rsidRDefault="00110986" w:rsidP="00110986">
            <w:pPr>
              <w:tabs>
                <w:tab w:val="left" w:pos="-1440"/>
                <w:tab w:val="left" w:pos="-720"/>
              </w:tabs>
              <w:ind w:left="720"/>
              <w:rPr>
                <w:sz w:val="20"/>
                <w:szCs w:val="20"/>
                <w:lang w:val="en-US"/>
              </w:rPr>
            </w:pPr>
            <w:r w:rsidRPr="00414B78">
              <w:rPr>
                <w:sz w:val="20"/>
                <w:szCs w:val="20"/>
                <w:lang w:val="en-US"/>
              </w:rPr>
              <w:t>Caron Roberge Inc.</w:t>
            </w:r>
          </w:p>
          <w:p w:rsidR="00110986" w:rsidRPr="00414B78" w:rsidRDefault="00110986" w:rsidP="00110986">
            <w:pPr>
              <w:tabs>
                <w:tab w:val="left" w:pos="-1440"/>
                <w:tab w:val="left" w:pos="-720"/>
              </w:tabs>
              <w:rPr>
                <w:sz w:val="20"/>
                <w:szCs w:val="20"/>
                <w:lang w:val="en-US"/>
              </w:rPr>
            </w:pPr>
          </w:p>
          <w:p w:rsidR="00110986" w:rsidRPr="00A935AA" w:rsidRDefault="00110986" w:rsidP="00110986">
            <w:pPr>
              <w:rPr>
                <w:sz w:val="20"/>
                <w:szCs w:val="20"/>
              </w:rPr>
            </w:pPr>
            <w:r w:rsidRPr="00A935AA">
              <w:rPr>
                <w:sz w:val="20"/>
                <w:szCs w:val="20"/>
              </w:rPr>
              <w:t xml:space="preserve">FILING DATE: </w:t>
            </w:r>
            <w:r>
              <w:rPr>
                <w:sz w:val="20"/>
                <w:szCs w:val="20"/>
              </w:rPr>
              <w:t>25</w:t>
            </w:r>
            <w:r w:rsidRPr="00A935AA">
              <w:rPr>
                <w:sz w:val="20"/>
                <w:szCs w:val="20"/>
              </w:rPr>
              <w:t>.</w:t>
            </w:r>
            <w:r>
              <w:rPr>
                <w:sz w:val="20"/>
                <w:szCs w:val="20"/>
              </w:rPr>
              <w:t>07.</w:t>
            </w:r>
            <w:r w:rsidRPr="00A935AA">
              <w:rPr>
                <w:sz w:val="20"/>
                <w:szCs w:val="20"/>
              </w:rPr>
              <w:t>201</w:t>
            </w:r>
            <w:r>
              <w:rPr>
                <w:sz w:val="20"/>
                <w:szCs w:val="20"/>
              </w:rPr>
              <w:t>8</w:t>
            </w:r>
          </w:p>
          <w:p w:rsidR="00110986" w:rsidRPr="00110986" w:rsidRDefault="002657F2" w:rsidP="00110986">
            <w:pPr>
              <w:rPr>
                <w:b/>
                <w:sz w:val="20"/>
                <w:szCs w:val="20"/>
                <w:lang w:val="en-US"/>
              </w:rPr>
            </w:pPr>
            <w:r>
              <w:rPr>
                <w:sz w:val="20"/>
                <w:szCs w:val="20"/>
                <w:lang w:val="fr-CA"/>
              </w:rPr>
              <w:pict>
                <v:rect id="_x0000_i1061" style="width:108pt;height:1pt" o:hrpct="0" o:hralign="center" o:hrstd="t" o:hrnoshade="t" o:hr="t" fillcolor="black [3213]" stroked="f"/>
              </w:pict>
            </w:r>
          </w:p>
        </w:tc>
        <w:tc>
          <w:tcPr>
            <w:tcW w:w="1181" w:type="dxa"/>
            <w:shd w:val="clear" w:color="auto" w:fill="auto"/>
          </w:tcPr>
          <w:p w:rsidR="00110986" w:rsidRPr="002E2117" w:rsidRDefault="00110986" w:rsidP="00242AEE">
            <w:pPr>
              <w:jc w:val="center"/>
              <w:rPr>
                <w:sz w:val="20"/>
                <w:szCs w:val="20"/>
                <w:lang w:val="en-US"/>
              </w:rPr>
            </w:pPr>
          </w:p>
        </w:tc>
        <w:tc>
          <w:tcPr>
            <w:tcW w:w="4320" w:type="dxa"/>
            <w:shd w:val="clear" w:color="auto" w:fill="auto"/>
          </w:tcPr>
          <w:p w:rsidR="009F6D45" w:rsidRPr="00F07CE7" w:rsidRDefault="009F6D45" w:rsidP="009F6D45">
            <w:pPr>
              <w:rPr>
                <w:b/>
                <w:sz w:val="20"/>
                <w:szCs w:val="20"/>
                <w:lang w:val="en-US"/>
              </w:rPr>
            </w:pPr>
            <w:r w:rsidRPr="00F07CE7">
              <w:rPr>
                <w:b/>
                <w:sz w:val="20"/>
                <w:szCs w:val="20"/>
                <w:lang w:val="en-US"/>
              </w:rPr>
              <w:t>Jordan Arndt</w:t>
            </w:r>
          </w:p>
          <w:p w:rsidR="009F6D45" w:rsidRPr="00F07CE7" w:rsidRDefault="009F6D45" w:rsidP="009F6D45">
            <w:pPr>
              <w:tabs>
                <w:tab w:val="left" w:pos="-1440"/>
                <w:tab w:val="left" w:pos="-720"/>
              </w:tabs>
              <w:rPr>
                <w:sz w:val="20"/>
                <w:szCs w:val="20"/>
                <w:lang w:val="en-US"/>
              </w:rPr>
            </w:pPr>
            <w:r w:rsidRPr="00F07CE7">
              <w:rPr>
                <w:sz w:val="20"/>
                <w:szCs w:val="20"/>
                <w:lang w:val="en-US"/>
              </w:rPr>
              <w:tab/>
              <w:t>Ravi Jadusingh</w:t>
            </w:r>
          </w:p>
          <w:p w:rsidR="009F6D45" w:rsidRPr="008771A2" w:rsidRDefault="009F6D45" w:rsidP="009F6D45">
            <w:pPr>
              <w:tabs>
                <w:tab w:val="left" w:pos="-1440"/>
                <w:tab w:val="left" w:pos="-720"/>
              </w:tabs>
              <w:ind w:left="720"/>
              <w:rPr>
                <w:sz w:val="20"/>
                <w:szCs w:val="20"/>
                <w:lang w:val="en-US"/>
              </w:rPr>
            </w:pPr>
            <w:r>
              <w:rPr>
                <w:sz w:val="20"/>
                <w:szCs w:val="20"/>
                <w:lang w:val="en-US"/>
              </w:rPr>
              <w:t>Code Hunter LLP</w:t>
            </w:r>
          </w:p>
          <w:p w:rsidR="009F6D45" w:rsidRPr="008771A2" w:rsidRDefault="009F6D45" w:rsidP="009F6D45">
            <w:pPr>
              <w:tabs>
                <w:tab w:val="left" w:pos="-1440"/>
                <w:tab w:val="left" w:pos="-720"/>
              </w:tabs>
              <w:rPr>
                <w:sz w:val="20"/>
                <w:szCs w:val="20"/>
                <w:lang w:val="en-US"/>
              </w:rPr>
            </w:pPr>
          </w:p>
          <w:p w:rsidR="009F6D45" w:rsidRPr="008771A2" w:rsidRDefault="009F6D45" w:rsidP="009F6D45">
            <w:pPr>
              <w:tabs>
                <w:tab w:val="left" w:pos="-1440"/>
                <w:tab w:val="left" w:pos="-720"/>
              </w:tabs>
              <w:rPr>
                <w:sz w:val="20"/>
                <w:szCs w:val="20"/>
                <w:lang w:val="en-US"/>
              </w:rPr>
            </w:pPr>
            <w:r w:rsidRPr="008771A2">
              <w:rPr>
                <w:sz w:val="20"/>
                <w:szCs w:val="20"/>
                <w:lang w:val="en-US"/>
              </w:rPr>
              <w:tab/>
            </w:r>
            <w:r>
              <w:rPr>
                <w:sz w:val="20"/>
                <w:szCs w:val="20"/>
                <w:lang w:val="en-US"/>
              </w:rPr>
              <w:t>v. (38223</w:t>
            </w:r>
            <w:r w:rsidRPr="008771A2">
              <w:rPr>
                <w:sz w:val="20"/>
                <w:szCs w:val="20"/>
                <w:lang w:val="en-US"/>
              </w:rPr>
              <w:t>)</w:t>
            </w:r>
          </w:p>
          <w:p w:rsidR="009F6D45" w:rsidRPr="008771A2" w:rsidRDefault="009F6D45" w:rsidP="009F6D45">
            <w:pPr>
              <w:tabs>
                <w:tab w:val="left" w:pos="-1440"/>
                <w:tab w:val="left" w:pos="-720"/>
              </w:tabs>
              <w:rPr>
                <w:sz w:val="20"/>
                <w:szCs w:val="20"/>
                <w:lang w:val="en-US"/>
              </w:rPr>
            </w:pPr>
          </w:p>
          <w:p w:rsidR="009F6D45" w:rsidRPr="009F6D45" w:rsidRDefault="006B1BED" w:rsidP="009F6D45">
            <w:pPr>
              <w:tabs>
                <w:tab w:val="left" w:pos="-1440"/>
                <w:tab w:val="left" w:pos="-720"/>
              </w:tabs>
              <w:rPr>
                <w:b/>
                <w:sz w:val="20"/>
                <w:szCs w:val="20"/>
                <w:lang w:val="en-US"/>
              </w:rPr>
            </w:pPr>
            <w:r>
              <w:rPr>
                <w:b/>
                <w:sz w:val="20"/>
                <w:szCs w:val="20"/>
                <w:lang w:val="en-US"/>
              </w:rPr>
              <w:t>Kunal Banerji</w:t>
            </w:r>
            <w:r w:rsidR="009F6D45" w:rsidRPr="009F6D45">
              <w:rPr>
                <w:b/>
                <w:sz w:val="20"/>
                <w:szCs w:val="20"/>
                <w:lang w:val="en-US"/>
              </w:rPr>
              <w:t xml:space="preserve"> (Alta.)</w:t>
            </w:r>
          </w:p>
          <w:p w:rsidR="009F6D45" w:rsidRPr="009F6D45" w:rsidRDefault="009F6D45" w:rsidP="009F6D45">
            <w:pPr>
              <w:tabs>
                <w:tab w:val="left" w:pos="-1440"/>
                <w:tab w:val="left" w:pos="-720"/>
              </w:tabs>
              <w:rPr>
                <w:sz w:val="20"/>
                <w:szCs w:val="20"/>
                <w:lang w:val="en-US"/>
              </w:rPr>
            </w:pPr>
            <w:r w:rsidRPr="009F6D45">
              <w:rPr>
                <w:sz w:val="20"/>
                <w:szCs w:val="20"/>
                <w:lang w:val="en-US"/>
              </w:rPr>
              <w:tab/>
              <w:t xml:space="preserve">Megan L. </w:t>
            </w:r>
            <w:r>
              <w:rPr>
                <w:sz w:val="20"/>
                <w:szCs w:val="20"/>
                <w:lang w:val="en-US"/>
              </w:rPr>
              <w:t>McMahon</w:t>
            </w:r>
          </w:p>
          <w:p w:rsidR="009F6D45" w:rsidRPr="009F6D45" w:rsidRDefault="009F6D45" w:rsidP="009F6D45">
            <w:pPr>
              <w:tabs>
                <w:tab w:val="left" w:pos="-1440"/>
                <w:tab w:val="left" w:pos="-720"/>
              </w:tabs>
              <w:ind w:left="720"/>
              <w:rPr>
                <w:sz w:val="20"/>
                <w:szCs w:val="20"/>
                <w:lang w:val="en-US"/>
              </w:rPr>
            </w:pPr>
            <w:r>
              <w:rPr>
                <w:sz w:val="20"/>
                <w:szCs w:val="20"/>
                <w:lang w:val="en-US"/>
              </w:rPr>
              <w:t>Gowling WLG (Canada) LLP</w:t>
            </w:r>
          </w:p>
          <w:p w:rsidR="009F6D45" w:rsidRPr="009F6D45" w:rsidRDefault="009F6D45" w:rsidP="009F6D45">
            <w:pPr>
              <w:tabs>
                <w:tab w:val="left" w:pos="-1440"/>
                <w:tab w:val="left" w:pos="-720"/>
              </w:tabs>
              <w:rPr>
                <w:sz w:val="20"/>
                <w:szCs w:val="20"/>
                <w:lang w:val="en-US"/>
              </w:rPr>
            </w:pPr>
          </w:p>
          <w:p w:rsidR="009F6D45" w:rsidRPr="00A935AA" w:rsidRDefault="009F6D45" w:rsidP="009F6D45">
            <w:pPr>
              <w:rPr>
                <w:sz w:val="20"/>
                <w:szCs w:val="20"/>
              </w:rPr>
            </w:pPr>
            <w:r w:rsidRPr="00A935AA">
              <w:rPr>
                <w:sz w:val="20"/>
                <w:szCs w:val="20"/>
              </w:rPr>
              <w:t xml:space="preserve">FILING DATE: </w:t>
            </w:r>
            <w:r>
              <w:rPr>
                <w:sz w:val="20"/>
                <w:szCs w:val="20"/>
              </w:rPr>
              <w:t>08</w:t>
            </w:r>
            <w:r w:rsidRPr="00A935AA">
              <w:rPr>
                <w:sz w:val="20"/>
                <w:szCs w:val="20"/>
              </w:rPr>
              <w:t>.</w:t>
            </w:r>
            <w:r>
              <w:rPr>
                <w:sz w:val="20"/>
                <w:szCs w:val="20"/>
              </w:rPr>
              <w:t>08.</w:t>
            </w:r>
            <w:r w:rsidRPr="00A935AA">
              <w:rPr>
                <w:sz w:val="20"/>
                <w:szCs w:val="20"/>
              </w:rPr>
              <w:t>201</w:t>
            </w:r>
            <w:r>
              <w:rPr>
                <w:sz w:val="20"/>
                <w:szCs w:val="20"/>
              </w:rPr>
              <w:t>8</w:t>
            </w:r>
          </w:p>
          <w:p w:rsidR="00110986" w:rsidRDefault="002657F2" w:rsidP="009F6D45">
            <w:pPr>
              <w:rPr>
                <w:sz w:val="20"/>
                <w:szCs w:val="20"/>
                <w:lang w:val="fr-CA"/>
              </w:rPr>
            </w:pPr>
            <w:r>
              <w:rPr>
                <w:sz w:val="20"/>
                <w:szCs w:val="20"/>
                <w:lang w:val="fr-CA"/>
              </w:rPr>
              <w:pict>
                <v:rect id="_x0000_i1062" style="width:108pt;height:1pt" o:hrpct="0" o:hralign="center" o:hrstd="t" o:hrnoshade="t" o:hr="t" fillcolor="black [3213]" stroked="f"/>
              </w:pict>
            </w:r>
          </w:p>
          <w:p w:rsidR="00597593" w:rsidRPr="00110986" w:rsidRDefault="00597593" w:rsidP="009F6D45">
            <w:pPr>
              <w:rPr>
                <w:b/>
                <w:sz w:val="20"/>
                <w:szCs w:val="20"/>
                <w:lang w:val="en-US"/>
              </w:rPr>
            </w:pPr>
          </w:p>
        </w:tc>
      </w:tr>
      <w:tr w:rsidR="00597593" w:rsidRPr="002E2117" w:rsidTr="003B3977">
        <w:tc>
          <w:tcPr>
            <w:tcW w:w="4320" w:type="dxa"/>
            <w:shd w:val="clear" w:color="auto" w:fill="auto"/>
          </w:tcPr>
          <w:p w:rsidR="00597593" w:rsidRPr="00597593" w:rsidRDefault="00597593" w:rsidP="00597593">
            <w:pPr>
              <w:rPr>
                <w:b/>
                <w:sz w:val="20"/>
                <w:szCs w:val="20"/>
                <w:lang w:val="en-US"/>
              </w:rPr>
            </w:pPr>
            <w:r w:rsidRPr="00597593">
              <w:rPr>
                <w:b/>
                <w:sz w:val="20"/>
                <w:szCs w:val="20"/>
                <w:lang w:val="en-US"/>
              </w:rPr>
              <w:t>Helen Bell</w:t>
            </w:r>
          </w:p>
          <w:p w:rsidR="00597593" w:rsidRPr="00597593" w:rsidRDefault="00597593" w:rsidP="00597593">
            <w:pPr>
              <w:tabs>
                <w:tab w:val="left" w:pos="-1440"/>
                <w:tab w:val="left" w:pos="-720"/>
              </w:tabs>
              <w:rPr>
                <w:sz w:val="20"/>
                <w:szCs w:val="20"/>
                <w:lang w:val="en-US"/>
              </w:rPr>
            </w:pPr>
            <w:r w:rsidRPr="00597593">
              <w:rPr>
                <w:sz w:val="20"/>
                <w:szCs w:val="20"/>
                <w:lang w:val="en-US"/>
              </w:rPr>
              <w:tab/>
              <w:t xml:space="preserve">Bill Maclagan, Q.C. </w:t>
            </w:r>
          </w:p>
          <w:p w:rsidR="00597593" w:rsidRPr="008771A2" w:rsidRDefault="00597593" w:rsidP="00597593">
            <w:pPr>
              <w:tabs>
                <w:tab w:val="left" w:pos="-1440"/>
                <w:tab w:val="left" w:pos="-720"/>
              </w:tabs>
              <w:ind w:left="720"/>
              <w:rPr>
                <w:sz w:val="20"/>
                <w:szCs w:val="20"/>
                <w:lang w:val="en-US"/>
              </w:rPr>
            </w:pPr>
            <w:r>
              <w:rPr>
                <w:sz w:val="20"/>
                <w:szCs w:val="20"/>
                <w:lang w:val="en-US"/>
              </w:rPr>
              <w:t>Blake, Cassels &amp; Graydon LLP</w:t>
            </w:r>
          </w:p>
          <w:p w:rsidR="00597593" w:rsidRPr="008771A2" w:rsidRDefault="00597593" w:rsidP="00597593">
            <w:pPr>
              <w:tabs>
                <w:tab w:val="left" w:pos="-1440"/>
                <w:tab w:val="left" w:pos="-720"/>
              </w:tabs>
              <w:rPr>
                <w:sz w:val="20"/>
                <w:szCs w:val="20"/>
                <w:lang w:val="en-US"/>
              </w:rPr>
            </w:pPr>
          </w:p>
          <w:p w:rsidR="00597593" w:rsidRPr="008771A2" w:rsidRDefault="00597593" w:rsidP="00597593">
            <w:pPr>
              <w:tabs>
                <w:tab w:val="left" w:pos="-1440"/>
                <w:tab w:val="left" w:pos="-720"/>
              </w:tabs>
              <w:rPr>
                <w:sz w:val="20"/>
                <w:szCs w:val="20"/>
                <w:lang w:val="en-US"/>
              </w:rPr>
            </w:pPr>
            <w:r w:rsidRPr="008771A2">
              <w:rPr>
                <w:sz w:val="20"/>
                <w:szCs w:val="20"/>
                <w:lang w:val="en-US"/>
              </w:rPr>
              <w:tab/>
            </w:r>
            <w:r>
              <w:rPr>
                <w:sz w:val="20"/>
                <w:szCs w:val="20"/>
                <w:lang w:val="en-US"/>
              </w:rPr>
              <w:t>v. (38222</w:t>
            </w:r>
            <w:r w:rsidRPr="008771A2">
              <w:rPr>
                <w:sz w:val="20"/>
                <w:szCs w:val="20"/>
                <w:lang w:val="en-US"/>
              </w:rPr>
              <w:t>)</w:t>
            </w:r>
          </w:p>
          <w:p w:rsidR="00597593" w:rsidRPr="008771A2" w:rsidRDefault="00597593" w:rsidP="00597593">
            <w:pPr>
              <w:tabs>
                <w:tab w:val="left" w:pos="-1440"/>
                <w:tab w:val="left" w:pos="-720"/>
              </w:tabs>
              <w:rPr>
                <w:sz w:val="20"/>
                <w:szCs w:val="20"/>
                <w:lang w:val="en-US"/>
              </w:rPr>
            </w:pPr>
          </w:p>
          <w:p w:rsidR="00597593" w:rsidRPr="00597593" w:rsidRDefault="00597593" w:rsidP="00597593">
            <w:pPr>
              <w:tabs>
                <w:tab w:val="left" w:pos="-1440"/>
                <w:tab w:val="left" w:pos="-720"/>
              </w:tabs>
              <w:rPr>
                <w:b/>
                <w:sz w:val="20"/>
                <w:szCs w:val="20"/>
                <w:lang w:val="en-US"/>
              </w:rPr>
            </w:pPr>
            <w:r w:rsidRPr="00597593">
              <w:rPr>
                <w:b/>
                <w:sz w:val="20"/>
                <w:szCs w:val="20"/>
                <w:lang w:val="en-US"/>
              </w:rPr>
              <w:t>Her Majesty the Queen (</w:t>
            </w:r>
            <w:r>
              <w:rPr>
                <w:b/>
                <w:sz w:val="20"/>
                <w:szCs w:val="20"/>
                <w:lang w:val="en-US"/>
              </w:rPr>
              <w:t>F.C.)</w:t>
            </w:r>
          </w:p>
          <w:p w:rsidR="00597593" w:rsidRPr="0067572B" w:rsidRDefault="00597593" w:rsidP="00597593">
            <w:pPr>
              <w:tabs>
                <w:tab w:val="left" w:pos="-1440"/>
                <w:tab w:val="left" w:pos="-720"/>
              </w:tabs>
              <w:rPr>
                <w:sz w:val="20"/>
                <w:szCs w:val="20"/>
                <w:lang w:val="en-US"/>
              </w:rPr>
            </w:pPr>
            <w:r w:rsidRPr="00597593">
              <w:rPr>
                <w:sz w:val="20"/>
                <w:szCs w:val="20"/>
                <w:lang w:val="en-US"/>
              </w:rPr>
              <w:tab/>
            </w:r>
            <w:r w:rsidRPr="0067572B">
              <w:rPr>
                <w:sz w:val="20"/>
                <w:szCs w:val="20"/>
                <w:lang w:val="en-US"/>
              </w:rPr>
              <w:t>Matthew W. Turnell</w:t>
            </w:r>
          </w:p>
          <w:p w:rsidR="00597593" w:rsidRPr="0067572B" w:rsidRDefault="00597593" w:rsidP="00597593">
            <w:pPr>
              <w:tabs>
                <w:tab w:val="left" w:pos="-1440"/>
                <w:tab w:val="left" w:pos="-720"/>
              </w:tabs>
              <w:ind w:left="720"/>
              <w:rPr>
                <w:sz w:val="20"/>
                <w:szCs w:val="20"/>
                <w:lang w:val="en-US"/>
              </w:rPr>
            </w:pPr>
            <w:r w:rsidRPr="0067572B">
              <w:rPr>
                <w:sz w:val="20"/>
                <w:szCs w:val="20"/>
                <w:lang w:val="en-US"/>
              </w:rPr>
              <w:t>Justice Canada</w:t>
            </w:r>
          </w:p>
          <w:p w:rsidR="00597593" w:rsidRPr="0067572B" w:rsidRDefault="00597593" w:rsidP="00597593">
            <w:pPr>
              <w:tabs>
                <w:tab w:val="left" w:pos="-1440"/>
                <w:tab w:val="left" w:pos="-720"/>
              </w:tabs>
              <w:rPr>
                <w:sz w:val="20"/>
                <w:szCs w:val="20"/>
                <w:lang w:val="en-US"/>
              </w:rPr>
            </w:pPr>
          </w:p>
          <w:p w:rsidR="00597593" w:rsidRPr="00A935AA" w:rsidRDefault="00597593" w:rsidP="00597593">
            <w:pPr>
              <w:rPr>
                <w:sz w:val="20"/>
                <w:szCs w:val="20"/>
              </w:rPr>
            </w:pPr>
            <w:r w:rsidRPr="00A935AA">
              <w:rPr>
                <w:sz w:val="20"/>
                <w:szCs w:val="20"/>
              </w:rPr>
              <w:t xml:space="preserve">FILING DATE: </w:t>
            </w:r>
            <w:r>
              <w:rPr>
                <w:sz w:val="20"/>
                <w:szCs w:val="20"/>
              </w:rPr>
              <w:t>08</w:t>
            </w:r>
            <w:r w:rsidRPr="00A935AA">
              <w:rPr>
                <w:sz w:val="20"/>
                <w:szCs w:val="20"/>
              </w:rPr>
              <w:t>.</w:t>
            </w:r>
            <w:r>
              <w:rPr>
                <w:sz w:val="20"/>
                <w:szCs w:val="20"/>
              </w:rPr>
              <w:t>08.</w:t>
            </w:r>
            <w:r w:rsidRPr="00A935AA">
              <w:rPr>
                <w:sz w:val="20"/>
                <w:szCs w:val="20"/>
              </w:rPr>
              <w:t>201</w:t>
            </w:r>
            <w:r>
              <w:rPr>
                <w:sz w:val="20"/>
                <w:szCs w:val="20"/>
              </w:rPr>
              <w:t>8</w:t>
            </w:r>
          </w:p>
          <w:p w:rsidR="00597593" w:rsidRDefault="002657F2" w:rsidP="00597593">
            <w:pPr>
              <w:rPr>
                <w:b/>
                <w:sz w:val="20"/>
                <w:szCs w:val="20"/>
                <w:lang w:val="en-US"/>
              </w:rPr>
            </w:pPr>
            <w:r>
              <w:rPr>
                <w:sz w:val="20"/>
                <w:szCs w:val="20"/>
                <w:lang w:val="fr-CA"/>
              </w:rPr>
              <w:pict>
                <v:rect id="_x0000_i1063" style="width:108pt;height:1pt" o:hrpct="0" o:hralign="center" o:hrstd="t" o:hrnoshade="t" o:hr="t" fillcolor="black [3213]" stroked="f"/>
              </w:pict>
            </w:r>
          </w:p>
        </w:tc>
        <w:tc>
          <w:tcPr>
            <w:tcW w:w="1181" w:type="dxa"/>
            <w:shd w:val="clear" w:color="auto" w:fill="auto"/>
          </w:tcPr>
          <w:p w:rsidR="00597593" w:rsidRPr="002E2117" w:rsidRDefault="00597593" w:rsidP="00242AEE">
            <w:pPr>
              <w:jc w:val="center"/>
              <w:rPr>
                <w:sz w:val="20"/>
                <w:szCs w:val="20"/>
                <w:lang w:val="en-US"/>
              </w:rPr>
            </w:pPr>
          </w:p>
        </w:tc>
        <w:tc>
          <w:tcPr>
            <w:tcW w:w="4320" w:type="dxa"/>
            <w:shd w:val="clear" w:color="auto" w:fill="auto"/>
          </w:tcPr>
          <w:p w:rsidR="006B1BED" w:rsidRPr="00600023" w:rsidRDefault="006B1BED" w:rsidP="006B1BED">
            <w:pPr>
              <w:rPr>
                <w:b/>
                <w:sz w:val="20"/>
                <w:szCs w:val="20"/>
                <w:lang w:val="fr-CA"/>
              </w:rPr>
            </w:pPr>
            <w:r w:rsidRPr="00600023">
              <w:rPr>
                <w:b/>
                <w:sz w:val="20"/>
                <w:szCs w:val="20"/>
                <w:lang w:val="fr-CA"/>
              </w:rPr>
              <w:t>Conseil des Innus de Pessamit et autres</w:t>
            </w:r>
          </w:p>
          <w:p w:rsidR="006B1BED" w:rsidRPr="0067572B" w:rsidRDefault="006B1BED" w:rsidP="006B1BED">
            <w:pPr>
              <w:tabs>
                <w:tab w:val="left" w:pos="-1440"/>
                <w:tab w:val="left" w:pos="-720"/>
              </w:tabs>
              <w:rPr>
                <w:sz w:val="20"/>
                <w:szCs w:val="20"/>
                <w:lang w:val="en-US"/>
              </w:rPr>
            </w:pPr>
            <w:r w:rsidRPr="00600023">
              <w:rPr>
                <w:sz w:val="20"/>
                <w:szCs w:val="20"/>
                <w:lang w:val="fr-CA"/>
              </w:rPr>
              <w:tab/>
            </w:r>
            <w:r>
              <w:rPr>
                <w:sz w:val="20"/>
                <w:szCs w:val="20"/>
                <w:lang w:val="en-US"/>
              </w:rPr>
              <w:t>Kenneth Gauthier</w:t>
            </w:r>
          </w:p>
          <w:p w:rsidR="006B1BED" w:rsidRPr="0067572B" w:rsidRDefault="006B1BED" w:rsidP="006B1BED">
            <w:pPr>
              <w:tabs>
                <w:tab w:val="left" w:pos="-1440"/>
                <w:tab w:val="left" w:pos="-720"/>
              </w:tabs>
              <w:rPr>
                <w:sz w:val="20"/>
                <w:szCs w:val="20"/>
                <w:lang w:val="en-US"/>
              </w:rPr>
            </w:pPr>
          </w:p>
          <w:p w:rsidR="006B1BED" w:rsidRPr="0067572B" w:rsidRDefault="006B1BED" w:rsidP="006B1BED">
            <w:pPr>
              <w:tabs>
                <w:tab w:val="left" w:pos="-1440"/>
                <w:tab w:val="left" w:pos="-720"/>
              </w:tabs>
              <w:rPr>
                <w:sz w:val="20"/>
                <w:szCs w:val="20"/>
                <w:lang w:val="en-US"/>
              </w:rPr>
            </w:pPr>
            <w:r w:rsidRPr="0067572B">
              <w:rPr>
                <w:sz w:val="20"/>
                <w:szCs w:val="20"/>
                <w:lang w:val="en-US"/>
              </w:rPr>
              <w:tab/>
            </w:r>
            <w:r>
              <w:rPr>
                <w:sz w:val="20"/>
                <w:szCs w:val="20"/>
                <w:lang w:val="en-US"/>
              </w:rPr>
              <w:t>c. (38200</w:t>
            </w:r>
            <w:r w:rsidRPr="0067572B">
              <w:rPr>
                <w:sz w:val="20"/>
                <w:szCs w:val="20"/>
                <w:lang w:val="en-US"/>
              </w:rPr>
              <w:t>)</w:t>
            </w:r>
          </w:p>
          <w:p w:rsidR="006B1BED" w:rsidRPr="0067572B" w:rsidRDefault="006B1BED" w:rsidP="006B1BED">
            <w:pPr>
              <w:tabs>
                <w:tab w:val="left" w:pos="-1440"/>
                <w:tab w:val="left" w:pos="-720"/>
              </w:tabs>
              <w:rPr>
                <w:sz w:val="20"/>
                <w:szCs w:val="20"/>
                <w:lang w:val="en-US"/>
              </w:rPr>
            </w:pPr>
          </w:p>
          <w:p w:rsidR="006B1BED" w:rsidRPr="0067572B" w:rsidRDefault="006B1BED" w:rsidP="006B1BED">
            <w:pPr>
              <w:tabs>
                <w:tab w:val="left" w:pos="-1440"/>
                <w:tab w:val="left" w:pos="-720"/>
              </w:tabs>
              <w:rPr>
                <w:b/>
                <w:sz w:val="20"/>
                <w:szCs w:val="20"/>
                <w:lang w:val="en-US"/>
              </w:rPr>
            </w:pPr>
            <w:r>
              <w:rPr>
                <w:b/>
                <w:sz w:val="20"/>
                <w:szCs w:val="20"/>
                <w:lang w:val="en-US"/>
              </w:rPr>
              <w:t>Jérôme Bacon St-Onge</w:t>
            </w:r>
            <w:r w:rsidRPr="0067572B">
              <w:rPr>
                <w:b/>
                <w:sz w:val="20"/>
                <w:szCs w:val="20"/>
                <w:lang w:val="en-US"/>
              </w:rPr>
              <w:t xml:space="preserve"> (</w:t>
            </w:r>
            <w:r>
              <w:rPr>
                <w:b/>
                <w:sz w:val="20"/>
                <w:szCs w:val="20"/>
                <w:lang w:val="en-US"/>
              </w:rPr>
              <w:t>C.F</w:t>
            </w:r>
            <w:r w:rsidRPr="0067572B">
              <w:rPr>
                <w:b/>
                <w:sz w:val="20"/>
                <w:szCs w:val="20"/>
                <w:lang w:val="en-US"/>
              </w:rPr>
              <w:t>.)</w:t>
            </w:r>
          </w:p>
          <w:p w:rsidR="006B1BED" w:rsidRPr="00600023" w:rsidRDefault="006B1BED" w:rsidP="006B1BED">
            <w:pPr>
              <w:tabs>
                <w:tab w:val="left" w:pos="-1440"/>
                <w:tab w:val="left" w:pos="-720"/>
              </w:tabs>
              <w:rPr>
                <w:sz w:val="20"/>
                <w:szCs w:val="20"/>
                <w:lang w:val="fr-CA"/>
              </w:rPr>
            </w:pPr>
            <w:r w:rsidRPr="0067572B">
              <w:rPr>
                <w:sz w:val="20"/>
                <w:szCs w:val="20"/>
                <w:lang w:val="en-US"/>
              </w:rPr>
              <w:tab/>
            </w:r>
            <w:r w:rsidRPr="00600023">
              <w:rPr>
                <w:sz w:val="20"/>
                <w:szCs w:val="20"/>
                <w:lang w:val="fr-CA"/>
              </w:rPr>
              <w:t>François Boulianne</w:t>
            </w:r>
          </w:p>
          <w:p w:rsidR="006B1BED" w:rsidRPr="00600023" w:rsidRDefault="006B1BED" w:rsidP="006B1BED">
            <w:pPr>
              <w:tabs>
                <w:tab w:val="left" w:pos="-1440"/>
                <w:tab w:val="left" w:pos="-720"/>
              </w:tabs>
              <w:ind w:left="720"/>
              <w:rPr>
                <w:sz w:val="20"/>
                <w:szCs w:val="20"/>
                <w:lang w:val="fr-CA"/>
              </w:rPr>
            </w:pPr>
            <w:r w:rsidRPr="00600023">
              <w:rPr>
                <w:sz w:val="20"/>
                <w:szCs w:val="20"/>
                <w:lang w:val="fr-CA"/>
              </w:rPr>
              <w:t>Neashish &amp; Champoux S.E.N.C.</w:t>
            </w:r>
          </w:p>
          <w:p w:rsidR="006B1BED" w:rsidRPr="00600023" w:rsidRDefault="006B1BED" w:rsidP="006B1BED">
            <w:pPr>
              <w:tabs>
                <w:tab w:val="left" w:pos="-1440"/>
                <w:tab w:val="left" w:pos="-720"/>
              </w:tabs>
              <w:rPr>
                <w:sz w:val="20"/>
                <w:szCs w:val="20"/>
                <w:lang w:val="fr-CA"/>
              </w:rPr>
            </w:pPr>
          </w:p>
          <w:p w:rsidR="006B1BED" w:rsidRPr="00A935AA" w:rsidRDefault="006B1BED" w:rsidP="006B1BED">
            <w:pPr>
              <w:rPr>
                <w:sz w:val="20"/>
                <w:szCs w:val="20"/>
              </w:rPr>
            </w:pPr>
            <w:r>
              <w:rPr>
                <w:sz w:val="20"/>
                <w:szCs w:val="20"/>
              </w:rPr>
              <w:t>DATE DE PRODUCTION: 22</w:t>
            </w:r>
            <w:r w:rsidRPr="00A935AA">
              <w:rPr>
                <w:sz w:val="20"/>
                <w:szCs w:val="20"/>
              </w:rPr>
              <w:t>.</w:t>
            </w:r>
            <w:r>
              <w:rPr>
                <w:sz w:val="20"/>
                <w:szCs w:val="20"/>
              </w:rPr>
              <w:t>06.</w:t>
            </w:r>
            <w:r w:rsidRPr="00A935AA">
              <w:rPr>
                <w:sz w:val="20"/>
                <w:szCs w:val="20"/>
              </w:rPr>
              <w:t>201</w:t>
            </w:r>
            <w:r>
              <w:rPr>
                <w:sz w:val="20"/>
                <w:szCs w:val="20"/>
              </w:rPr>
              <w:t>8</w:t>
            </w:r>
          </w:p>
          <w:p w:rsidR="00597593" w:rsidRDefault="002657F2" w:rsidP="006B1BED">
            <w:pPr>
              <w:rPr>
                <w:b/>
                <w:sz w:val="20"/>
                <w:szCs w:val="20"/>
                <w:lang w:val="fr-CA"/>
              </w:rPr>
            </w:pPr>
            <w:r>
              <w:rPr>
                <w:sz w:val="20"/>
                <w:szCs w:val="20"/>
                <w:lang w:val="fr-CA"/>
              </w:rPr>
              <w:pict>
                <v:rect id="_x0000_i1064" style="width:108pt;height:1pt" o:hrpct="0" o:hralign="center" o:hrstd="t" o:hrnoshade="t" o:hr="t" fillcolor="black [3213]" stroked="f"/>
              </w:pict>
            </w:r>
          </w:p>
        </w:tc>
      </w:tr>
    </w:tbl>
    <w:p w:rsidR="00AC6C88" w:rsidRDefault="00AC6C88">
      <w:r>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AC6C88" w:rsidRPr="002E2117" w:rsidTr="003B3977">
        <w:tc>
          <w:tcPr>
            <w:tcW w:w="4320" w:type="dxa"/>
            <w:shd w:val="clear" w:color="auto" w:fill="auto"/>
          </w:tcPr>
          <w:p w:rsidR="00AC6C88" w:rsidRPr="006B1BED" w:rsidRDefault="00AC6C88" w:rsidP="00AC6C88">
            <w:pPr>
              <w:rPr>
                <w:b/>
                <w:sz w:val="20"/>
                <w:szCs w:val="20"/>
                <w:lang w:val="fr-CA"/>
              </w:rPr>
            </w:pPr>
            <w:r w:rsidRPr="006B1BED">
              <w:rPr>
                <w:b/>
                <w:sz w:val="20"/>
                <w:szCs w:val="20"/>
                <w:lang w:val="fr-CA"/>
              </w:rPr>
              <w:lastRenderedPageBreak/>
              <w:t>Aline J. Robert</w:t>
            </w:r>
            <w:r w:rsidR="006B1BED" w:rsidRPr="006B1BED">
              <w:rPr>
                <w:b/>
                <w:sz w:val="20"/>
                <w:szCs w:val="20"/>
                <w:lang w:val="fr-CA"/>
              </w:rPr>
              <w:t xml:space="preserve"> et al.</w:t>
            </w:r>
          </w:p>
          <w:p w:rsidR="00AC6C88" w:rsidRPr="00AC6C88" w:rsidRDefault="00AC6C88" w:rsidP="00AC6C88">
            <w:pPr>
              <w:tabs>
                <w:tab w:val="left" w:pos="-1440"/>
                <w:tab w:val="left" w:pos="-720"/>
              </w:tabs>
              <w:rPr>
                <w:sz w:val="20"/>
                <w:szCs w:val="20"/>
              </w:rPr>
            </w:pPr>
            <w:r w:rsidRPr="006B1BED">
              <w:rPr>
                <w:sz w:val="20"/>
                <w:szCs w:val="20"/>
                <w:lang w:val="fr-CA"/>
              </w:rPr>
              <w:tab/>
            </w:r>
            <w:r w:rsidRPr="00AC6C88">
              <w:rPr>
                <w:sz w:val="20"/>
                <w:szCs w:val="20"/>
              </w:rPr>
              <w:t xml:space="preserve">Sebastian J. </w:t>
            </w:r>
            <w:r>
              <w:rPr>
                <w:sz w:val="20"/>
                <w:szCs w:val="20"/>
              </w:rPr>
              <w:t>Winny</w:t>
            </w:r>
          </w:p>
          <w:p w:rsidR="00AC6C88" w:rsidRPr="008771A2" w:rsidRDefault="00AC6C88" w:rsidP="00AC6C88">
            <w:pPr>
              <w:tabs>
                <w:tab w:val="left" w:pos="-1440"/>
                <w:tab w:val="left" w:pos="-720"/>
              </w:tabs>
              <w:rPr>
                <w:sz w:val="20"/>
                <w:szCs w:val="20"/>
                <w:lang w:val="en-US"/>
              </w:rPr>
            </w:pPr>
          </w:p>
          <w:p w:rsidR="00AC6C88" w:rsidRPr="004F407D" w:rsidRDefault="00AC6C88" w:rsidP="00AC6C88">
            <w:pPr>
              <w:tabs>
                <w:tab w:val="left" w:pos="-1440"/>
                <w:tab w:val="left" w:pos="-720"/>
              </w:tabs>
              <w:rPr>
                <w:sz w:val="20"/>
                <w:szCs w:val="20"/>
                <w:lang w:val="en-US"/>
              </w:rPr>
            </w:pPr>
            <w:r w:rsidRPr="008771A2">
              <w:rPr>
                <w:sz w:val="20"/>
                <w:szCs w:val="20"/>
                <w:lang w:val="en-US"/>
              </w:rPr>
              <w:tab/>
            </w:r>
            <w:r w:rsidRPr="004F407D">
              <w:rPr>
                <w:sz w:val="20"/>
                <w:szCs w:val="20"/>
                <w:lang w:val="en-US"/>
              </w:rPr>
              <w:t>v. (38215)</w:t>
            </w:r>
          </w:p>
          <w:p w:rsidR="00AC6C88" w:rsidRPr="004F407D" w:rsidRDefault="00AC6C88" w:rsidP="00AC6C88">
            <w:pPr>
              <w:tabs>
                <w:tab w:val="left" w:pos="-1440"/>
                <w:tab w:val="left" w:pos="-720"/>
              </w:tabs>
              <w:rPr>
                <w:sz w:val="20"/>
                <w:szCs w:val="20"/>
                <w:lang w:val="en-US"/>
              </w:rPr>
            </w:pPr>
          </w:p>
          <w:p w:rsidR="00AC6C88" w:rsidRPr="00AC6C88" w:rsidRDefault="00AC6C88" w:rsidP="00AC6C88">
            <w:pPr>
              <w:tabs>
                <w:tab w:val="left" w:pos="-1440"/>
                <w:tab w:val="left" w:pos="-720"/>
              </w:tabs>
              <w:rPr>
                <w:b/>
                <w:sz w:val="20"/>
                <w:szCs w:val="20"/>
              </w:rPr>
            </w:pPr>
            <w:r w:rsidRPr="004F407D">
              <w:rPr>
                <w:b/>
                <w:sz w:val="20"/>
                <w:szCs w:val="20"/>
                <w:lang w:val="en-US"/>
              </w:rPr>
              <w:t xml:space="preserve">Tania Assis et al. </w:t>
            </w:r>
            <w:r w:rsidRPr="00AC6C88">
              <w:rPr>
                <w:b/>
                <w:sz w:val="20"/>
                <w:szCs w:val="20"/>
              </w:rPr>
              <w:t>(</w:t>
            </w:r>
            <w:r>
              <w:rPr>
                <w:b/>
                <w:sz w:val="20"/>
                <w:szCs w:val="20"/>
              </w:rPr>
              <w:t>Ont.</w:t>
            </w:r>
            <w:r w:rsidRPr="00AC6C88">
              <w:rPr>
                <w:b/>
                <w:sz w:val="20"/>
                <w:szCs w:val="20"/>
              </w:rPr>
              <w:t>)</w:t>
            </w:r>
          </w:p>
          <w:p w:rsidR="00AC6C88" w:rsidRPr="00AC6C88" w:rsidRDefault="00AC6C88" w:rsidP="00AC6C88">
            <w:pPr>
              <w:tabs>
                <w:tab w:val="left" w:pos="-1440"/>
                <w:tab w:val="left" w:pos="-720"/>
              </w:tabs>
              <w:rPr>
                <w:sz w:val="20"/>
                <w:szCs w:val="20"/>
              </w:rPr>
            </w:pPr>
            <w:r w:rsidRPr="00AC6C88">
              <w:rPr>
                <w:sz w:val="20"/>
                <w:szCs w:val="20"/>
              </w:rPr>
              <w:tab/>
            </w:r>
            <w:r>
              <w:rPr>
                <w:sz w:val="20"/>
                <w:szCs w:val="20"/>
              </w:rPr>
              <w:t>Sharon P. Ilavsky</w:t>
            </w:r>
          </w:p>
          <w:p w:rsidR="00AC6C88" w:rsidRPr="00AC6C88" w:rsidRDefault="00AC6C88" w:rsidP="00AC6C88">
            <w:pPr>
              <w:tabs>
                <w:tab w:val="left" w:pos="-1440"/>
                <w:tab w:val="left" w:pos="-720"/>
              </w:tabs>
              <w:ind w:left="720"/>
              <w:rPr>
                <w:sz w:val="20"/>
                <w:szCs w:val="20"/>
                <w:lang w:val="en-US"/>
              </w:rPr>
            </w:pPr>
            <w:r>
              <w:rPr>
                <w:sz w:val="20"/>
                <w:szCs w:val="20"/>
              </w:rPr>
              <w:t>Miller Thomson LLP</w:t>
            </w:r>
          </w:p>
          <w:p w:rsidR="00AC6C88" w:rsidRPr="00AC6C88" w:rsidRDefault="00AC6C88" w:rsidP="00AC6C88">
            <w:pPr>
              <w:tabs>
                <w:tab w:val="left" w:pos="-1440"/>
                <w:tab w:val="left" w:pos="-720"/>
              </w:tabs>
              <w:rPr>
                <w:sz w:val="20"/>
                <w:szCs w:val="20"/>
                <w:lang w:val="en-US"/>
              </w:rPr>
            </w:pPr>
          </w:p>
          <w:p w:rsidR="00AC6C88" w:rsidRPr="00A935AA" w:rsidRDefault="00AC6C88" w:rsidP="00AC6C88">
            <w:pPr>
              <w:rPr>
                <w:sz w:val="20"/>
                <w:szCs w:val="20"/>
              </w:rPr>
            </w:pPr>
            <w:r w:rsidRPr="00A935AA">
              <w:rPr>
                <w:sz w:val="20"/>
                <w:szCs w:val="20"/>
              </w:rPr>
              <w:t xml:space="preserve">FILING DATE: </w:t>
            </w:r>
            <w:r>
              <w:rPr>
                <w:sz w:val="20"/>
                <w:szCs w:val="20"/>
              </w:rPr>
              <w:t>02</w:t>
            </w:r>
            <w:r w:rsidRPr="00A935AA">
              <w:rPr>
                <w:sz w:val="20"/>
                <w:szCs w:val="20"/>
              </w:rPr>
              <w:t>.</w:t>
            </w:r>
            <w:r>
              <w:rPr>
                <w:sz w:val="20"/>
                <w:szCs w:val="20"/>
              </w:rPr>
              <w:t>08.</w:t>
            </w:r>
            <w:r w:rsidRPr="00A935AA">
              <w:rPr>
                <w:sz w:val="20"/>
                <w:szCs w:val="20"/>
              </w:rPr>
              <w:t>201</w:t>
            </w:r>
            <w:r>
              <w:rPr>
                <w:sz w:val="20"/>
                <w:szCs w:val="20"/>
              </w:rPr>
              <w:t>8</w:t>
            </w:r>
          </w:p>
          <w:p w:rsidR="00AC6C88" w:rsidRPr="00597593" w:rsidRDefault="002657F2" w:rsidP="00AC6C88">
            <w:pPr>
              <w:rPr>
                <w:b/>
                <w:sz w:val="20"/>
                <w:szCs w:val="20"/>
                <w:lang w:val="en-US"/>
              </w:rPr>
            </w:pPr>
            <w:r>
              <w:rPr>
                <w:sz w:val="20"/>
                <w:szCs w:val="20"/>
                <w:lang w:val="fr-CA"/>
              </w:rPr>
              <w:pict>
                <v:rect id="_x0000_i1065" style="width:108pt;height:1pt" o:hrpct="0" o:hralign="center" o:hrstd="t" o:hrnoshade="t" o:hr="t" fillcolor="black [3213]" stroked="f"/>
              </w:pict>
            </w:r>
          </w:p>
        </w:tc>
        <w:tc>
          <w:tcPr>
            <w:tcW w:w="1181" w:type="dxa"/>
            <w:shd w:val="clear" w:color="auto" w:fill="auto"/>
          </w:tcPr>
          <w:p w:rsidR="00AC6C88" w:rsidRPr="002E2117" w:rsidRDefault="00AC6C88" w:rsidP="00242AEE">
            <w:pPr>
              <w:jc w:val="center"/>
              <w:rPr>
                <w:sz w:val="20"/>
                <w:szCs w:val="20"/>
                <w:lang w:val="en-US"/>
              </w:rPr>
            </w:pPr>
          </w:p>
        </w:tc>
        <w:tc>
          <w:tcPr>
            <w:tcW w:w="4320" w:type="dxa"/>
            <w:shd w:val="clear" w:color="auto" w:fill="auto"/>
          </w:tcPr>
          <w:p w:rsidR="001966D6" w:rsidRPr="001966D6" w:rsidRDefault="001966D6" w:rsidP="001966D6">
            <w:pPr>
              <w:rPr>
                <w:b/>
                <w:sz w:val="20"/>
                <w:szCs w:val="20"/>
                <w:lang w:val="en-US"/>
              </w:rPr>
            </w:pPr>
            <w:r>
              <w:rPr>
                <w:b/>
                <w:sz w:val="20"/>
                <w:szCs w:val="20"/>
                <w:lang w:val="en-US"/>
              </w:rPr>
              <w:t>Pimicikamak et al.</w:t>
            </w:r>
          </w:p>
          <w:p w:rsidR="001966D6" w:rsidRPr="0067572B" w:rsidRDefault="001966D6" w:rsidP="001966D6">
            <w:pPr>
              <w:tabs>
                <w:tab w:val="left" w:pos="-1440"/>
                <w:tab w:val="left" w:pos="-720"/>
              </w:tabs>
              <w:rPr>
                <w:sz w:val="20"/>
                <w:szCs w:val="20"/>
                <w:lang w:val="en-US"/>
              </w:rPr>
            </w:pPr>
            <w:r w:rsidRPr="001966D6">
              <w:rPr>
                <w:sz w:val="20"/>
                <w:szCs w:val="20"/>
                <w:lang w:val="en-US"/>
              </w:rPr>
              <w:tab/>
            </w:r>
            <w:r>
              <w:rPr>
                <w:sz w:val="20"/>
                <w:szCs w:val="20"/>
                <w:lang w:val="en-US"/>
              </w:rPr>
              <w:t>Cathy Guirguis</w:t>
            </w:r>
          </w:p>
          <w:p w:rsidR="001966D6" w:rsidRPr="0067572B" w:rsidRDefault="001966D6" w:rsidP="001966D6">
            <w:pPr>
              <w:tabs>
                <w:tab w:val="left" w:pos="-1440"/>
                <w:tab w:val="left" w:pos="-720"/>
              </w:tabs>
              <w:ind w:left="720"/>
              <w:rPr>
                <w:sz w:val="20"/>
                <w:szCs w:val="20"/>
                <w:lang w:val="en-US"/>
              </w:rPr>
            </w:pPr>
            <w:r>
              <w:rPr>
                <w:sz w:val="20"/>
                <w:szCs w:val="20"/>
                <w:lang w:val="en-US"/>
              </w:rPr>
              <w:t>Olthuis, Kleer, Townshend LLP</w:t>
            </w:r>
          </w:p>
          <w:p w:rsidR="001966D6" w:rsidRPr="0067572B" w:rsidRDefault="001966D6" w:rsidP="001966D6">
            <w:pPr>
              <w:tabs>
                <w:tab w:val="left" w:pos="-1440"/>
                <w:tab w:val="left" w:pos="-720"/>
              </w:tabs>
              <w:rPr>
                <w:sz w:val="20"/>
                <w:szCs w:val="20"/>
                <w:lang w:val="en-US"/>
              </w:rPr>
            </w:pPr>
          </w:p>
          <w:p w:rsidR="001966D6" w:rsidRPr="0067572B" w:rsidRDefault="001966D6" w:rsidP="001966D6">
            <w:pPr>
              <w:tabs>
                <w:tab w:val="left" w:pos="-1440"/>
                <w:tab w:val="left" w:pos="-720"/>
              </w:tabs>
              <w:rPr>
                <w:sz w:val="20"/>
                <w:szCs w:val="20"/>
                <w:lang w:val="en-US"/>
              </w:rPr>
            </w:pPr>
            <w:r w:rsidRPr="0067572B">
              <w:rPr>
                <w:sz w:val="20"/>
                <w:szCs w:val="20"/>
                <w:lang w:val="en-US"/>
              </w:rPr>
              <w:tab/>
            </w:r>
            <w:r>
              <w:rPr>
                <w:sz w:val="20"/>
                <w:szCs w:val="20"/>
                <w:lang w:val="en-US"/>
              </w:rPr>
              <w:t>v. (38221</w:t>
            </w:r>
            <w:r w:rsidRPr="0067572B">
              <w:rPr>
                <w:sz w:val="20"/>
                <w:szCs w:val="20"/>
                <w:lang w:val="en-US"/>
              </w:rPr>
              <w:t>)</w:t>
            </w:r>
          </w:p>
          <w:p w:rsidR="001966D6" w:rsidRPr="0067572B" w:rsidRDefault="001966D6" w:rsidP="001966D6">
            <w:pPr>
              <w:tabs>
                <w:tab w:val="left" w:pos="-1440"/>
                <w:tab w:val="left" w:pos="-720"/>
              </w:tabs>
              <w:rPr>
                <w:sz w:val="20"/>
                <w:szCs w:val="20"/>
                <w:lang w:val="en-US"/>
              </w:rPr>
            </w:pPr>
          </w:p>
          <w:p w:rsidR="001966D6" w:rsidRPr="0067572B" w:rsidRDefault="001966D6" w:rsidP="001966D6">
            <w:pPr>
              <w:tabs>
                <w:tab w:val="left" w:pos="-1440"/>
                <w:tab w:val="left" w:pos="-720"/>
              </w:tabs>
              <w:rPr>
                <w:b/>
                <w:sz w:val="20"/>
                <w:szCs w:val="20"/>
                <w:lang w:val="en-US"/>
              </w:rPr>
            </w:pPr>
            <w:r w:rsidRPr="0067572B">
              <w:rPr>
                <w:b/>
                <w:sz w:val="20"/>
                <w:szCs w:val="20"/>
                <w:lang w:val="en-US"/>
              </w:rPr>
              <w:t>Her Majesty the Queen</w:t>
            </w:r>
            <w:r>
              <w:rPr>
                <w:b/>
                <w:sz w:val="20"/>
                <w:szCs w:val="20"/>
                <w:lang w:val="en-US"/>
              </w:rPr>
              <w:t xml:space="preserve"> in Right of Manitoba et al. </w:t>
            </w:r>
            <w:r w:rsidRPr="0067572B">
              <w:rPr>
                <w:b/>
                <w:sz w:val="20"/>
                <w:szCs w:val="20"/>
                <w:lang w:val="en-US"/>
              </w:rPr>
              <w:t>(</w:t>
            </w:r>
            <w:r>
              <w:rPr>
                <w:b/>
                <w:sz w:val="20"/>
                <w:szCs w:val="20"/>
                <w:lang w:val="en-US"/>
              </w:rPr>
              <w:t>Man</w:t>
            </w:r>
            <w:r w:rsidRPr="0067572B">
              <w:rPr>
                <w:b/>
                <w:sz w:val="20"/>
                <w:szCs w:val="20"/>
                <w:lang w:val="en-US"/>
              </w:rPr>
              <w:t>.)</w:t>
            </w:r>
          </w:p>
          <w:p w:rsidR="001966D6" w:rsidRPr="0067572B" w:rsidRDefault="001966D6" w:rsidP="001966D6">
            <w:pPr>
              <w:tabs>
                <w:tab w:val="left" w:pos="-1440"/>
                <w:tab w:val="left" w:pos="-720"/>
              </w:tabs>
              <w:rPr>
                <w:sz w:val="20"/>
                <w:szCs w:val="20"/>
                <w:lang w:val="en-US"/>
              </w:rPr>
            </w:pPr>
            <w:r w:rsidRPr="0067572B">
              <w:rPr>
                <w:sz w:val="20"/>
                <w:szCs w:val="20"/>
                <w:lang w:val="en-US"/>
              </w:rPr>
              <w:tab/>
            </w:r>
            <w:r>
              <w:rPr>
                <w:sz w:val="20"/>
                <w:szCs w:val="20"/>
                <w:lang w:val="en-US"/>
              </w:rPr>
              <w:t>Sarah Bahir</w:t>
            </w:r>
          </w:p>
          <w:p w:rsidR="001966D6" w:rsidRPr="0067572B" w:rsidRDefault="001966D6" w:rsidP="001966D6">
            <w:pPr>
              <w:tabs>
                <w:tab w:val="left" w:pos="-1440"/>
                <w:tab w:val="left" w:pos="-720"/>
              </w:tabs>
              <w:ind w:left="720"/>
              <w:rPr>
                <w:sz w:val="20"/>
                <w:szCs w:val="20"/>
                <w:lang w:val="en-US"/>
              </w:rPr>
            </w:pPr>
            <w:r>
              <w:rPr>
                <w:sz w:val="20"/>
                <w:szCs w:val="20"/>
                <w:lang w:val="en-US"/>
              </w:rPr>
              <w:t>Justice Manitoba – Public Prosecution</w:t>
            </w:r>
          </w:p>
          <w:p w:rsidR="001966D6" w:rsidRPr="0067572B" w:rsidRDefault="001966D6" w:rsidP="001966D6">
            <w:pPr>
              <w:tabs>
                <w:tab w:val="left" w:pos="-1440"/>
                <w:tab w:val="left" w:pos="-720"/>
              </w:tabs>
              <w:rPr>
                <w:sz w:val="20"/>
                <w:szCs w:val="20"/>
                <w:lang w:val="en-US"/>
              </w:rPr>
            </w:pPr>
          </w:p>
          <w:p w:rsidR="001966D6" w:rsidRPr="00A935AA" w:rsidRDefault="001966D6" w:rsidP="001966D6">
            <w:pPr>
              <w:rPr>
                <w:sz w:val="20"/>
                <w:szCs w:val="20"/>
              </w:rPr>
            </w:pPr>
            <w:r w:rsidRPr="00A935AA">
              <w:rPr>
                <w:sz w:val="20"/>
                <w:szCs w:val="20"/>
              </w:rPr>
              <w:t xml:space="preserve">FILING DATE: </w:t>
            </w:r>
            <w:r>
              <w:rPr>
                <w:sz w:val="20"/>
                <w:szCs w:val="20"/>
              </w:rPr>
              <w:t>07</w:t>
            </w:r>
            <w:r w:rsidRPr="00A935AA">
              <w:rPr>
                <w:sz w:val="20"/>
                <w:szCs w:val="20"/>
              </w:rPr>
              <w:t>.</w:t>
            </w:r>
            <w:r>
              <w:rPr>
                <w:sz w:val="20"/>
                <w:szCs w:val="20"/>
              </w:rPr>
              <w:t>08.</w:t>
            </w:r>
            <w:r w:rsidRPr="00A935AA">
              <w:rPr>
                <w:sz w:val="20"/>
                <w:szCs w:val="20"/>
              </w:rPr>
              <w:t>201</w:t>
            </w:r>
            <w:r>
              <w:rPr>
                <w:sz w:val="20"/>
                <w:szCs w:val="20"/>
              </w:rPr>
              <w:t>8</w:t>
            </w:r>
          </w:p>
          <w:p w:rsidR="00AC6C88" w:rsidRDefault="002657F2" w:rsidP="001966D6">
            <w:pPr>
              <w:rPr>
                <w:sz w:val="20"/>
                <w:szCs w:val="20"/>
                <w:lang w:val="fr-CA"/>
              </w:rPr>
            </w:pPr>
            <w:r>
              <w:rPr>
                <w:sz w:val="20"/>
                <w:szCs w:val="20"/>
                <w:lang w:val="fr-CA"/>
              </w:rPr>
              <w:pict>
                <v:rect id="_x0000_i1066" style="width:108pt;height:1pt" o:hrpct="0" o:hralign="center" o:hrstd="t" o:hrnoshade="t" o:hr="t" fillcolor="black [3213]" stroked="f"/>
              </w:pict>
            </w:r>
          </w:p>
          <w:p w:rsidR="001D4BCA" w:rsidRPr="00AC6C88" w:rsidRDefault="001D4BCA" w:rsidP="001966D6">
            <w:pPr>
              <w:rPr>
                <w:b/>
                <w:sz w:val="20"/>
                <w:szCs w:val="20"/>
                <w:lang w:val="en-US"/>
              </w:rPr>
            </w:pPr>
          </w:p>
        </w:tc>
      </w:tr>
      <w:tr w:rsidR="001D4BCA" w:rsidRPr="002E2117" w:rsidTr="003B3977">
        <w:tc>
          <w:tcPr>
            <w:tcW w:w="4320" w:type="dxa"/>
            <w:shd w:val="clear" w:color="auto" w:fill="auto"/>
          </w:tcPr>
          <w:p w:rsidR="001D4BCA" w:rsidRPr="001D4BCA" w:rsidRDefault="001D4BCA" w:rsidP="001D4BCA">
            <w:pPr>
              <w:rPr>
                <w:b/>
                <w:sz w:val="20"/>
                <w:szCs w:val="20"/>
                <w:lang w:val="en-US"/>
              </w:rPr>
            </w:pPr>
            <w:r>
              <w:rPr>
                <w:b/>
                <w:sz w:val="20"/>
                <w:szCs w:val="20"/>
                <w:lang w:val="en-US"/>
              </w:rPr>
              <w:t>Oliver Bajor</w:t>
            </w:r>
          </w:p>
          <w:p w:rsidR="001D4BCA" w:rsidRPr="0067572B" w:rsidRDefault="001D4BCA" w:rsidP="001D4BCA">
            <w:pPr>
              <w:tabs>
                <w:tab w:val="left" w:pos="-1440"/>
                <w:tab w:val="left" w:pos="-720"/>
              </w:tabs>
              <w:rPr>
                <w:sz w:val="20"/>
                <w:szCs w:val="20"/>
                <w:lang w:val="en-US"/>
              </w:rPr>
            </w:pPr>
            <w:r w:rsidRPr="001D4BCA">
              <w:rPr>
                <w:sz w:val="20"/>
                <w:szCs w:val="20"/>
                <w:lang w:val="en-US"/>
              </w:rPr>
              <w:tab/>
            </w:r>
            <w:r>
              <w:rPr>
                <w:sz w:val="20"/>
                <w:szCs w:val="20"/>
                <w:lang w:val="en-US"/>
              </w:rPr>
              <w:t>Oliver Bajor</w:t>
            </w:r>
          </w:p>
          <w:p w:rsidR="001D4BCA" w:rsidRPr="0067572B" w:rsidRDefault="001D4BCA" w:rsidP="001D4BCA">
            <w:pPr>
              <w:tabs>
                <w:tab w:val="left" w:pos="-1440"/>
                <w:tab w:val="left" w:pos="-720"/>
              </w:tabs>
              <w:rPr>
                <w:sz w:val="20"/>
                <w:szCs w:val="20"/>
                <w:lang w:val="en-US"/>
              </w:rPr>
            </w:pPr>
          </w:p>
          <w:p w:rsidR="001D4BCA" w:rsidRPr="00F07CE7" w:rsidRDefault="001D4BCA" w:rsidP="001D4BCA">
            <w:pPr>
              <w:tabs>
                <w:tab w:val="left" w:pos="-1440"/>
                <w:tab w:val="left" w:pos="-720"/>
              </w:tabs>
              <w:rPr>
                <w:sz w:val="20"/>
                <w:szCs w:val="20"/>
                <w:lang w:val="en-US"/>
              </w:rPr>
            </w:pPr>
            <w:r w:rsidRPr="0067572B">
              <w:rPr>
                <w:sz w:val="20"/>
                <w:szCs w:val="20"/>
                <w:lang w:val="en-US"/>
              </w:rPr>
              <w:tab/>
            </w:r>
            <w:r w:rsidRPr="00F07CE7">
              <w:rPr>
                <w:sz w:val="20"/>
                <w:szCs w:val="20"/>
                <w:lang w:val="en-US"/>
              </w:rPr>
              <w:t>v. (38218)</w:t>
            </w:r>
          </w:p>
          <w:p w:rsidR="001D4BCA" w:rsidRPr="00F07CE7" w:rsidRDefault="001D4BCA" w:rsidP="001D4BCA">
            <w:pPr>
              <w:tabs>
                <w:tab w:val="left" w:pos="-1440"/>
                <w:tab w:val="left" w:pos="-720"/>
              </w:tabs>
              <w:rPr>
                <w:sz w:val="20"/>
                <w:szCs w:val="20"/>
                <w:lang w:val="en-US"/>
              </w:rPr>
            </w:pPr>
          </w:p>
          <w:p w:rsidR="001D4BCA" w:rsidRPr="00F07CE7" w:rsidRDefault="001D4BCA" w:rsidP="001D4BCA">
            <w:pPr>
              <w:tabs>
                <w:tab w:val="left" w:pos="-1440"/>
                <w:tab w:val="left" w:pos="-720"/>
              </w:tabs>
              <w:rPr>
                <w:b/>
                <w:sz w:val="20"/>
                <w:szCs w:val="20"/>
                <w:lang w:val="en-US"/>
              </w:rPr>
            </w:pPr>
            <w:r w:rsidRPr="00F07CE7">
              <w:rPr>
                <w:b/>
                <w:sz w:val="20"/>
                <w:szCs w:val="20"/>
                <w:lang w:val="en-US"/>
              </w:rPr>
              <w:t>TD Meloche Monnex (Ont.)</w:t>
            </w:r>
          </w:p>
          <w:p w:rsidR="001D4BCA" w:rsidRPr="0067572B" w:rsidRDefault="001D4BCA" w:rsidP="001D4BCA">
            <w:pPr>
              <w:tabs>
                <w:tab w:val="left" w:pos="-1440"/>
                <w:tab w:val="left" w:pos="-720"/>
              </w:tabs>
              <w:rPr>
                <w:sz w:val="20"/>
                <w:szCs w:val="20"/>
                <w:lang w:val="en-US"/>
              </w:rPr>
            </w:pPr>
            <w:r w:rsidRPr="00F07CE7">
              <w:rPr>
                <w:sz w:val="20"/>
                <w:szCs w:val="20"/>
                <w:lang w:val="en-US"/>
              </w:rPr>
              <w:tab/>
            </w:r>
            <w:r>
              <w:rPr>
                <w:sz w:val="20"/>
                <w:szCs w:val="20"/>
                <w:lang w:val="en-US"/>
              </w:rPr>
              <w:t>Christopher Statham</w:t>
            </w:r>
          </w:p>
          <w:p w:rsidR="001D4BCA" w:rsidRPr="0067572B" w:rsidRDefault="001D4BCA" w:rsidP="001D4BCA">
            <w:pPr>
              <w:tabs>
                <w:tab w:val="left" w:pos="-1440"/>
                <w:tab w:val="left" w:pos="-720"/>
              </w:tabs>
              <w:ind w:left="720"/>
              <w:rPr>
                <w:sz w:val="20"/>
                <w:szCs w:val="20"/>
                <w:lang w:val="en-US"/>
              </w:rPr>
            </w:pPr>
            <w:r>
              <w:rPr>
                <w:sz w:val="20"/>
                <w:szCs w:val="20"/>
                <w:lang w:val="en-US"/>
              </w:rPr>
              <w:t>Devry Smith Frank LLP</w:t>
            </w:r>
          </w:p>
          <w:p w:rsidR="001D4BCA" w:rsidRPr="0067572B" w:rsidRDefault="001D4BCA" w:rsidP="001D4BCA">
            <w:pPr>
              <w:tabs>
                <w:tab w:val="left" w:pos="-1440"/>
                <w:tab w:val="left" w:pos="-720"/>
              </w:tabs>
              <w:rPr>
                <w:sz w:val="20"/>
                <w:szCs w:val="20"/>
                <w:lang w:val="en-US"/>
              </w:rPr>
            </w:pPr>
          </w:p>
          <w:p w:rsidR="001D4BCA" w:rsidRPr="00A935AA" w:rsidRDefault="001D4BCA" w:rsidP="001D4BCA">
            <w:pPr>
              <w:rPr>
                <w:sz w:val="20"/>
                <w:szCs w:val="20"/>
              </w:rPr>
            </w:pPr>
            <w:r w:rsidRPr="00A935AA">
              <w:rPr>
                <w:sz w:val="20"/>
                <w:szCs w:val="20"/>
              </w:rPr>
              <w:t xml:space="preserve">FILING DATE: </w:t>
            </w:r>
            <w:r>
              <w:rPr>
                <w:sz w:val="20"/>
                <w:szCs w:val="20"/>
              </w:rPr>
              <w:t>06</w:t>
            </w:r>
            <w:r w:rsidRPr="00A935AA">
              <w:rPr>
                <w:sz w:val="20"/>
                <w:szCs w:val="20"/>
              </w:rPr>
              <w:t>.</w:t>
            </w:r>
            <w:r>
              <w:rPr>
                <w:sz w:val="20"/>
                <w:szCs w:val="20"/>
              </w:rPr>
              <w:t>07.</w:t>
            </w:r>
            <w:r w:rsidRPr="00A935AA">
              <w:rPr>
                <w:sz w:val="20"/>
                <w:szCs w:val="20"/>
              </w:rPr>
              <w:t>201</w:t>
            </w:r>
            <w:r>
              <w:rPr>
                <w:sz w:val="20"/>
                <w:szCs w:val="20"/>
              </w:rPr>
              <w:t>8</w:t>
            </w:r>
          </w:p>
          <w:p w:rsidR="001D4BCA" w:rsidRDefault="002657F2" w:rsidP="001D4BCA">
            <w:pPr>
              <w:rPr>
                <w:sz w:val="20"/>
                <w:szCs w:val="20"/>
                <w:lang w:val="fr-CA"/>
              </w:rPr>
            </w:pPr>
            <w:r>
              <w:rPr>
                <w:sz w:val="20"/>
                <w:szCs w:val="20"/>
                <w:lang w:val="fr-CA"/>
              </w:rPr>
              <w:pict>
                <v:rect id="_x0000_i1067" style="width:108pt;height:1pt" o:hrpct="0" o:hralign="center" o:hrstd="t" o:hrnoshade="t" o:hr="t" fillcolor="black [3213]" stroked="f"/>
              </w:pict>
            </w:r>
          </w:p>
          <w:p w:rsidR="00600023" w:rsidRPr="00AC6C88" w:rsidRDefault="00600023" w:rsidP="001D4BCA">
            <w:pPr>
              <w:rPr>
                <w:b/>
                <w:sz w:val="20"/>
                <w:szCs w:val="20"/>
              </w:rPr>
            </w:pPr>
          </w:p>
        </w:tc>
        <w:tc>
          <w:tcPr>
            <w:tcW w:w="1181" w:type="dxa"/>
            <w:shd w:val="clear" w:color="auto" w:fill="auto"/>
          </w:tcPr>
          <w:p w:rsidR="001D4BCA" w:rsidRPr="002E2117" w:rsidRDefault="001D4BCA" w:rsidP="00242AEE">
            <w:pPr>
              <w:jc w:val="center"/>
              <w:rPr>
                <w:sz w:val="20"/>
                <w:szCs w:val="20"/>
                <w:lang w:val="en-US"/>
              </w:rPr>
            </w:pPr>
          </w:p>
        </w:tc>
        <w:tc>
          <w:tcPr>
            <w:tcW w:w="4320" w:type="dxa"/>
            <w:shd w:val="clear" w:color="auto" w:fill="auto"/>
          </w:tcPr>
          <w:p w:rsidR="00600023" w:rsidRPr="00F07CE7" w:rsidRDefault="00600023" w:rsidP="00600023">
            <w:pPr>
              <w:rPr>
                <w:b/>
                <w:sz w:val="20"/>
                <w:szCs w:val="20"/>
                <w:lang w:val="fr-CA"/>
              </w:rPr>
            </w:pPr>
            <w:r w:rsidRPr="00F07CE7">
              <w:rPr>
                <w:b/>
                <w:sz w:val="20"/>
                <w:szCs w:val="20"/>
                <w:lang w:val="fr-CA"/>
              </w:rPr>
              <w:t>Paul Duncan Reilly</w:t>
            </w:r>
          </w:p>
          <w:p w:rsidR="00600023" w:rsidRPr="00F07CE7" w:rsidRDefault="00600023" w:rsidP="00600023">
            <w:pPr>
              <w:tabs>
                <w:tab w:val="left" w:pos="-1440"/>
                <w:tab w:val="left" w:pos="-720"/>
              </w:tabs>
              <w:rPr>
                <w:sz w:val="20"/>
                <w:szCs w:val="20"/>
                <w:lang w:val="fr-CA"/>
              </w:rPr>
            </w:pPr>
            <w:r w:rsidRPr="00F07CE7">
              <w:rPr>
                <w:sz w:val="20"/>
                <w:szCs w:val="20"/>
                <w:lang w:val="fr-CA"/>
              </w:rPr>
              <w:tab/>
              <w:t>Paul Duncan Reilly</w:t>
            </w:r>
          </w:p>
          <w:p w:rsidR="00600023" w:rsidRPr="00F07CE7" w:rsidRDefault="00600023" w:rsidP="00600023">
            <w:pPr>
              <w:tabs>
                <w:tab w:val="left" w:pos="-1440"/>
                <w:tab w:val="left" w:pos="-720"/>
              </w:tabs>
              <w:rPr>
                <w:sz w:val="20"/>
                <w:szCs w:val="20"/>
                <w:lang w:val="fr-CA"/>
              </w:rPr>
            </w:pPr>
          </w:p>
          <w:p w:rsidR="00600023" w:rsidRPr="00600023" w:rsidRDefault="00600023" w:rsidP="00600023">
            <w:pPr>
              <w:tabs>
                <w:tab w:val="left" w:pos="-1440"/>
                <w:tab w:val="left" w:pos="-720"/>
              </w:tabs>
              <w:rPr>
                <w:sz w:val="20"/>
                <w:szCs w:val="20"/>
                <w:lang w:val="fr-CA"/>
              </w:rPr>
            </w:pPr>
            <w:r w:rsidRPr="00F07CE7">
              <w:rPr>
                <w:sz w:val="20"/>
                <w:szCs w:val="20"/>
                <w:lang w:val="fr-CA"/>
              </w:rPr>
              <w:tab/>
            </w:r>
            <w:r w:rsidRPr="00600023">
              <w:rPr>
                <w:sz w:val="20"/>
                <w:szCs w:val="20"/>
                <w:lang w:val="fr-CA"/>
              </w:rPr>
              <w:t>v. (38216)</w:t>
            </w:r>
          </w:p>
          <w:p w:rsidR="00600023" w:rsidRPr="00600023" w:rsidRDefault="00600023" w:rsidP="00600023">
            <w:pPr>
              <w:tabs>
                <w:tab w:val="left" w:pos="-1440"/>
                <w:tab w:val="left" w:pos="-720"/>
              </w:tabs>
              <w:rPr>
                <w:sz w:val="20"/>
                <w:szCs w:val="20"/>
                <w:lang w:val="fr-CA"/>
              </w:rPr>
            </w:pPr>
          </w:p>
          <w:p w:rsidR="00600023" w:rsidRPr="00600023" w:rsidRDefault="00600023" w:rsidP="00600023">
            <w:pPr>
              <w:tabs>
                <w:tab w:val="left" w:pos="-1440"/>
                <w:tab w:val="left" w:pos="-720"/>
              </w:tabs>
              <w:rPr>
                <w:b/>
                <w:sz w:val="20"/>
                <w:szCs w:val="20"/>
                <w:lang w:val="fr-CA"/>
              </w:rPr>
            </w:pPr>
            <w:r w:rsidRPr="00600023">
              <w:rPr>
                <w:b/>
                <w:sz w:val="20"/>
                <w:szCs w:val="20"/>
                <w:lang w:val="fr-CA"/>
              </w:rPr>
              <w:t>Elaine Lynn Priest (</w:t>
            </w:r>
            <w:r>
              <w:rPr>
                <w:b/>
                <w:sz w:val="20"/>
                <w:szCs w:val="20"/>
                <w:lang w:val="fr-CA"/>
              </w:rPr>
              <w:t>Ont</w:t>
            </w:r>
            <w:r w:rsidRPr="00600023">
              <w:rPr>
                <w:b/>
                <w:sz w:val="20"/>
                <w:szCs w:val="20"/>
                <w:lang w:val="fr-CA"/>
              </w:rPr>
              <w:t>.)</w:t>
            </w:r>
          </w:p>
          <w:p w:rsidR="00600023" w:rsidRPr="0067572B" w:rsidRDefault="00600023" w:rsidP="00600023">
            <w:pPr>
              <w:tabs>
                <w:tab w:val="left" w:pos="-1440"/>
                <w:tab w:val="left" w:pos="-720"/>
              </w:tabs>
              <w:rPr>
                <w:sz w:val="20"/>
                <w:szCs w:val="20"/>
                <w:lang w:val="en-US"/>
              </w:rPr>
            </w:pPr>
            <w:r w:rsidRPr="00600023">
              <w:rPr>
                <w:sz w:val="20"/>
                <w:szCs w:val="20"/>
                <w:lang w:val="fr-CA"/>
              </w:rPr>
              <w:tab/>
            </w:r>
            <w:r>
              <w:rPr>
                <w:sz w:val="20"/>
                <w:szCs w:val="20"/>
                <w:lang w:val="en-US"/>
              </w:rPr>
              <w:t>Kathryn Junger</w:t>
            </w:r>
          </w:p>
          <w:p w:rsidR="00600023" w:rsidRPr="0067572B" w:rsidRDefault="00600023" w:rsidP="00600023">
            <w:pPr>
              <w:tabs>
                <w:tab w:val="left" w:pos="-1440"/>
                <w:tab w:val="left" w:pos="-720"/>
              </w:tabs>
              <w:rPr>
                <w:sz w:val="20"/>
                <w:szCs w:val="20"/>
                <w:lang w:val="en-US"/>
              </w:rPr>
            </w:pPr>
          </w:p>
          <w:p w:rsidR="00600023" w:rsidRPr="00A935AA" w:rsidRDefault="00600023" w:rsidP="00600023">
            <w:pPr>
              <w:rPr>
                <w:sz w:val="20"/>
                <w:szCs w:val="20"/>
              </w:rPr>
            </w:pPr>
            <w:r w:rsidRPr="00A935AA">
              <w:rPr>
                <w:sz w:val="20"/>
                <w:szCs w:val="20"/>
              </w:rPr>
              <w:t xml:space="preserve">FILING DATE: </w:t>
            </w:r>
            <w:r>
              <w:rPr>
                <w:sz w:val="20"/>
                <w:szCs w:val="20"/>
              </w:rPr>
              <w:t>11</w:t>
            </w:r>
            <w:r w:rsidRPr="00A935AA">
              <w:rPr>
                <w:sz w:val="20"/>
                <w:szCs w:val="20"/>
              </w:rPr>
              <w:t>.</w:t>
            </w:r>
            <w:r>
              <w:rPr>
                <w:sz w:val="20"/>
                <w:szCs w:val="20"/>
              </w:rPr>
              <w:t>06.</w:t>
            </w:r>
            <w:r w:rsidRPr="00A935AA">
              <w:rPr>
                <w:sz w:val="20"/>
                <w:szCs w:val="20"/>
              </w:rPr>
              <w:t>201</w:t>
            </w:r>
            <w:r>
              <w:rPr>
                <w:sz w:val="20"/>
                <w:szCs w:val="20"/>
              </w:rPr>
              <w:t>8</w:t>
            </w:r>
          </w:p>
          <w:p w:rsidR="001D4BCA" w:rsidRDefault="002657F2" w:rsidP="00600023">
            <w:pPr>
              <w:rPr>
                <w:b/>
                <w:sz w:val="20"/>
                <w:szCs w:val="20"/>
                <w:lang w:val="en-US"/>
              </w:rPr>
            </w:pPr>
            <w:r>
              <w:rPr>
                <w:sz w:val="20"/>
                <w:szCs w:val="20"/>
                <w:lang w:val="fr-CA"/>
              </w:rPr>
              <w:pict>
                <v:rect id="_x0000_i1068" style="width:108pt;height:1pt" o:hrpct="0" o:hralign="center" o:hrstd="t" o:hrnoshade="t" o:hr="t" fillcolor="black [3213]" stroked="f"/>
              </w:pict>
            </w:r>
          </w:p>
        </w:tc>
      </w:tr>
      <w:tr w:rsidR="00600023" w:rsidRPr="002E2117" w:rsidTr="003B3977">
        <w:tc>
          <w:tcPr>
            <w:tcW w:w="4320" w:type="dxa"/>
            <w:shd w:val="clear" w:color="auto" w:fill="auto"/>
          </w:tcPr>
          <w:p w:rsidR="00600023" w:rsidRDefault="00600023" w:rsidP="00600023">
            <w:pPr>
              <w:rPr>
                <w:b/>
                <w:sz w:val="20"/>
                <w:szCs w:val="20"/>
                <w:lang w:val="en-US"/>
              </w:rPr>
            </w:pPr>
          </w:p>
        </w:tc>
        <w:tc>
          <w:tcPr>
            <w:tcW w:w="1181" w:type="dxa"/>
            <w:shd w:val="clear" w:color="auto" w:fill="auto"/>
          </w:tcPr>
          <w:p w:rsidR="00600023" w:rsidRPr="002E2117" w:rsidRDefault="00600023" w:rsidP="00242AEE">
            <w:pPr>
              <w:jc w:val="center"/>
              <w:rPr>
                <w:sz w:val="20"/>
                <w:szCs w:val="20"/>
                <w:lang w:val="en-US"/>
              </w:rPr>
            </w:pPr>
          </w:p>
        </w:tc>
        <w:tc>
          <w:tcPr>
            <w:tcW w:w="4320" w:type="dxa"/>
            <w:shd w:val="clear" w:color="auto" w:fill="auto"/>
          </w:tcPr>
          <w:p w:rsidR="00600023" w:rsidRDefault="00600023" w:rsidP="00600023">
            <w:pPr>
              <w:rPr>
                <w:b/>
                <w:sz w:val="20"/>
                <w:szCs w:val="20"/>
                <w:lang w:val="en-US"/>
              </w:rPr>
            </w:pPr>
          </w:p>
        </w:tc>
      </w:tr>
    </w:tbl>
    <w:p w:rsidR="00242AEE" w:rsidRPr="002E2117" w:rsidRDefault="00242AEE" w:rsidP="0095096B">
      <w:pPr>
        <w:tabs>
          <w:tab w:val="right" w:pos="9360"/>
        </w:tabs>
        <w:rPr>
          <w:sz w:val="20"/>
          <w:szCs w:val="20"/>
          <w:lang w:val="en-US"/>
        </w:rPr>
      </w:pPr>
    </w:p>
    <w:p w:rsidR="00C01FCB" w:rsidRPr="002E2117" w:rsidRDefault="00C01FCB" w:rsidP="0095096B">
      <w:pPr>
        <w:tabs>
          <w:tab w:val="right" w:pos="9360"/>
        </w:tabs>
        <w:rPr>
          <w:sz w:val="20"/>
          <w:szCs w:val="20"/>
          <w:lang w:val="en-US"/>
        </w:rPr>
      </w:pPr>
    </w:p>
    <w:p w:rsidR="00C01FCB" w:rsidRPr="002E2117" w:rsidRDefault="00C01FCB" w:rsidP="0095096B">
      <w:pPr>
        <w:tabs>
          <w:tab w:val="right" w:pos="9360"/>
        </w:tabs>
        <w:rPr>
          <w:sz w:val="20"/>
          <w:szCs w:val="20"/>
          <w:lang w:val="en-US"/>
        </w:rPr>
      </w:pPr>
    </w:p>
    <w:p w:rsidR="00242AEE" w:rsidRPr="002E2117" w:rsidRDefault="00242AEE" w:rsidP="0095096B">
      <w:pPr>
        <w:tabs>
          <w:tab w:val="right" w:pos="9360"/>
        </w:tabs>
        <w:rPr>
          <w:sz w:val="20"/>
          <w:szCs w:val="20"/>
          <w:lang w:val="en-US"/>
        </w:rPr>
        <w:sectPr w:rsidR="00242AEE" w:rsidRPr="002E2117" w:rsidSect="00296300">
          <w:headerReference w:type="default" r:id="rId11"/>
          <w:footerReference w:type="default" r:id="rId12"/>
          <w:headerReference w:type="first" r:id="rId13"/>
          <w:footerReference w:type="first" r:id="rId14"/>
          <w:pgSz w:w="12240" w:h="15840"/>
          <w:pgMar w:top="720" w:right="965" w:bottom="1080" w:left="1656" w:header="706" w:footer="706" w:gutter="0"/>
          <w:pgNumType w:start="1003"/>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4F407D" w:rsidTr="00BA6468">
        <w:trPr>
          <w:trHeight w:val="900"/>
        </w:trPr>
        <w:tc>
          <w:tcPr>
            <w:tcW w:w="4200" w:type="dxa"/>
            <w:tcMar>
              <w:left w:w="0" w:type="dxa"/>
              <w:right w:w="0" w:type="dxa"/>
            </w:tcMar>
          </w:tcPr>
          <w:p w:rsidR="002E2327" w:rsidRPr="00B60982" w:rsidRDefault="002E2327" w:rsidP="002E2327">
            <w:pPr>
              <w:keepNext/>
              <w:keepLines/>
              <w:widowControl w:val="0"/>
              <w:rPr>
                <w:b/>
                <w:szCs w:val="24"/>
                <w:lang w:val="en-US"/>
              </w:rPr>
            </w:pPr>
            <w:r w:rsidRPr="00B60982">
              <w:rPr>
                <w:b/>
                <w:szCs w:val="24"/>
                <w:lang w:val="en-US"/>
              </w:rPr>
              <w:lastRenderedPageBreak/>
              <w:t>APPLICATIONS FOR LEAVE SUBMITTED TO COURT</w:t>
            </w:r>
            <w:r w:rsidR="003E5F3E" w:rsidRPr="00B60982">
              <w:rPr>
                <w:b/>
                <w:szCs w:val="24"/>
                <w:lang w:val="en-US"/>
              </w:rPr>
              <w:t xml:space="preserve"> THE</w:t>
            </w:r>
            <w:r w:rsidRPr="00B60982">
              <w:rPr>
                <w:b/>
                <w:szCs w:val="24"/>
                <w:lang w:val="en-US"/>
              </w:rPr>
              <w:t xml:space="preserve"> SINCE LAST ISSUE</w:t>
            </w:r>
          </w:p>
        </w:tc>
        <w:tc>
          <w:tcPr>
            <w:tcW w:w="1200" w:type="dxa"/>
            <w:tcMar>
              <w:left w:w="0" w:type="dxa"/>
              <w:right w:w="0" w:type="dxa"/>
            </w:tcMar>
          </w:tcPr>
          <w:p w:rsidR="002E2327" w:rsidRPr="00B60982" w:rsidRDefault="002E2327" w:rsidP="002E2327">
            <w:pPr>
              <w:keepNext/>
              <w:keepLines/>
              <w:widowControl w:val="0"/>
              <w:jc w:val="center"/>
              <w:rPr>
                <w:b/>
                <w:szCs w:val="24"/>
                <w:lang w:val="en-US"/>
              </w:rPr>
            </w:pPr>
          </w:p>
          <w:p w:rsidR="001D0D5F" w:rsidRPr="00B60982" w:rsidRDefault="001D0D5F" w:rsidP="002E2327">
            <w:pPr>
              <w:keepNext/>
              <w:keepLines/>
              <w:widowControl w:val="0"/>
              <w:jc w:val="center"/>
              <w:rPr>
                <w:b/>
                <w:szCs w:val="24"/>
                <w:lang w:val="en-US"/>
              </w:rPr>
            </w:pPr>
          </w:p>
          <w:p w:rsidR="001D0D5F" w:rsidRPr="00B60982" w:rsidRDefault="001D0D5F" w:rsidP="002E2327">
            <w:pPr>
              <w:keepNext/>
              <w:keepLines/>
              <w:widowControl w:val="0"/>
              <w:jc w:val="center"/>
              <w:rPr>
                <w:b/>
                <w:szCs w:val="24"/>
                <w:lang w:val="en-US"/>
              </w:rPr>
            </w:pPr>
          </w:p>
          <w:p w:rsidR="001D0D5F" w:rsidRPr="00B60982" w:rsidRDefault="001D0D5F" w:rsidP="002E2327">
            <w:pPr>
              <w:keepNext/>
              <w:keepLines/>
              <w:widowControl w:val="0"/>
              <w:jc w:val="center"/>
              <w:rPr>
                <w:b/>
                <w:szCs w:val="24"/>
                <w:lang w:val="en-US"/>
              </w:rPr>
            </w:pPr>
          </w:p>
        </w:tc>
        <w:tc>
          <w:tcPr>
            <w:tcW w:w="4080" w:type="dxa"/>
            <w:tcMar>
              <w:left w:w="0" w:type="dxa"/>
              <w:right w:w="0" w:type="dxa"/>
            </w:tcMar>
          </w:tcPr>
          <w:p w:rsidR="002E2327" w:rsidRPr="00F07CE7" w:rsidRDefault="002E2327" w:rsidP="002E2327">
            <w:pPr>
              <w:keepLines/>
              <w:widowControl w:val="0"/>
              <w:rPr>
                <w:szCs w:val="24"/>
                <w:lang w:val="fr-CA"/>
              </w:rPr>
            </w:pPr>
            <w:r w:rsidRPr="00F07CE7">
              <w:rPr>
                <w:b/>
                <w:szCs w:val="24"/>
                <w:lang w:val="fr-CA"/>
              </w:rPr>
              <w:t>DEMANDES SOUMISES À LA COUR DEPUIS LA DERNIÈRE PARUTION</w:t>
            </w:r>
          </w:p>
          <w:p w:rsidR="002E2327" w:rsidRPr="00F07CE7"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F07CE7" w:rsidRDefault="002E2327" w:rsidP="002E2327">
      <w:pPr>
        <w:widowControl w:val="0"/>
        <w:rPr>
          <w:b/>
          <w:sz w:val="20"/>
          <w:szCs w:val="20"/>
          <w:lang w:val="fr-CA"/>
        </w:rPr>
      </w:pPr>
    </w:p>
    <w:p w:rsidR="00CB3520" w:rsidRPr="00C50A5C" w:rsidRDefault="00414B78" w:rsidP="00CB3520">
      <w:pPr>
        <w:widowControl w:val="0"/>
        <w:rPr>
          <w:b/>
          <w:sz w:val="20"/>
          <w:szCs w:val="20"/>
        </w:rPr>
      </w:pPr>
      <w:r>
        <w:rPr>
          <w:b/>
          <w:sz w:val="20"/>
          <w:szCs w:val="20"/>
        </w:rPr>
        <w:t>JULY</w:t>
      </w:r>
      <w:r w:rsidR="00CB3520">
        <w:rPr>
          <w:b/>
          <w:sz w:val="20"/>
          <w:szCs w:val="20"/>
        </w:rPr>
        <w:t xml:space="preserve"> </w:t>
      </w:r>
      <w:r w:rsidR="00E8544A">
        <w:rPr>
          <w:b/>
          <w:sz w:val="20"/>
          <w:szCs w:val="20"/>
        </w:rPr>
        <w:t>3</w:t>
      </w:r>
      <w:r>
        <w:rPr>
          <w:b/>
          <w:sz w:val="20"/>
          <w:szCs w:val="20"/>
        </w:rPr>
        <w:t>0</w:t>
      </w:r>
      <w:r w:rsidR="00CB3520" w:rsidRPr="00C50A5C">
        <w:rPr>
          <w:b/>
          <w:sz w:val="20"/>
          <w:szCs w:val="20"/>
        </w:rPr>
        <w:t>, 201</w:t>
      </w:r>
      <w:r w:rsidR="00195F99">
        <w:rPr>
          <w:b/>
          <w:sz w:val="20"/>
          <w:szCs w:val="20"/>
        </w:rPr>
        <w:t>8</w:t>
      </w:r>
      <w:r w:rsidR="00CB3520" w:rsidRPr="00C50A5C">
        <w:rPr>
          <w:b/>
          <w:sz w:val="20"/>
          <w:szCs w:val="20"/>
        </w:rPr>
        <w:t xml:space="preserve"> / LE </w:t>
      </w:r>
      <w:r w:rsidR="00E8544A">
        <w:rPr>
          <w:b/>
          <w:sz w:val="20"/>
          <w:szCs w:val="20"/>
        </w:rPr>
        <w:t>3</w:t>
      </w:r>
      <w:r>
        <w:rPr>
          <w:b/>
          <w:sz w:val="20"/>
          <w:szCs w:val="20"/>
        </w:rPr>
        <w:t>0</w:t>
      </w:r>
      <w:r w:rsidR="00CB3520">
        <w:rPr>
          <w:b/>
          <w:sz w:val="20"/>
          <w:szCs w:val="20"/>
        </w:rPr>
        <w:t xml:space="preserve"> </w:t>
      </w:r>
      <w:r>
        <w:rPr>
          <w:b/>
          <w:sz w:val="20"/>
          <w:szCs w:val="20"/>
        </w:rPr>
        <w:t xml:space="preserve">JUILLET </w:t>
      </w:r>
      <w:r w:rsidR="00CB3520" w:rsidRPr="00C50A5C">
        <w:rPr>
          <w:b/>
          <w:sz w:val="20"/>
          <w:szCs w:val="20"/>
        </w:rPr>
        <w:t>201</w:t>
      </w:r>
      <w:r w:rsidR="00195F99">
        <w:rPr>
          <w:b/>
          <w:sz w:val="20"/>
          <w:szCs w:val="20"/>
        </w:rPr>
        <w:t>8</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w:t>
      </w:r>
      <w:r w:rsidR="00195F99">
        <w:rPr>
          <w:b/>
          <w:sz w:val="20"/>
          <w:szCs w:val="20"/>
        </w:rPr>
        <w:t>Wagner and Rowe</w:t>
      </w:r>
      <w:r w:rsidR="00253236">
        <w:rPr>
          <w:b/>
          <w:sz w:val="20"/>
          <w:szCs w:val="20"/>
        </w:rPr>
        <w:t xml:space="preserve"> </w:t>
      </w:r>
      <w:r w:rsidR="00195F99">
        <w:rPr>
          <w:b/>
          <w:sz w:val="20"/>
          <w:szCs w:val="20"/>
        </w:rPr>
        <w:t>and Martin</w:t>
      </w:r>
      <w:r w:rsidR="00FA3373">
        <w:rPr>
          <w:b/>
          <w:sz w:val="20"/>
          <w:szCs w:val="20"/>
        </w:rPr>
        <w:t xml:space="preserve">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L</w:t>
      </w:r>
      <w:r w:rsidR="00195F99">
        <w:rPr>
          <w:b/>
          <w:sz w:val="20"/>
          <w:szCs w:val="20"/>
          <w:lang w:val="fr-CA"/>
        </w:rPr>
        <w:t>e juge en chef Wagner</w:t>
      </w:r>
      <w:r w:rsidRPr="00C50A5C">
        <w:rPr>
          <w:b/>
          <w:sz w:val="20"/>
          <w:szCs w:val="20"/>
          <w:lang w:val="fr-CA"/>
        </w:rPr>
        <w:t xml:space="preserve"> et les juges</w:t>
      </w:r>
      <w:r w:rsidR="00195F99">
        <w:rPr>
          <w:b/>
          <w:sz w:val="20"/>
          <w:szCs w:val="20"/>
          <w:lang w:val="fr-CA"/>
        </w:rPr>
        <w:t xml:space="preserve"> Rowe et Martin</w:t>
      </w:r>
    </w:p>
    <w:p w:rsidR="00CB3520" w:rsidRPr="00C50A5C" w:rsidRDefault="00CB3520" w:rsidP="00CB3520">
      <w:pPr>
        <w:widowControl w:val="0"/>
        <w:rPr>
          <w:sz w:val="20"/>
          <w:szCs w:val="20"/>
          <w:lang w:val="fr-CA"/>
        </w:rPr>
      </w:pPr>
    </w:p>
    <w:p w:rsidR="00CB3520" w:rsidRPr="00C50A5C" w:rsidRDefault="00414B78" w:rsidP="00CB3520">
      <w:pPr>
        <w:pStyle w:val="ListParagraph"/>
        <w:widowControl w:val="0"/>
        <w:numPr>
          <w:ilvl w:val="0"/>
          <w:numId w:val="1"/>
        </w:numPr>
        <w:ind w:hanging="720"/>
        <w:jc w:val="both"/>
        <w:rPr>
          <w:sz w:val="20"/>
          <w:szCs w:val="20"/>
        </w:rPr>
      </w:pPr>
      <w:r w:rsidRPr="00414B78">
        <w:rPr>
          <w:i/>
          <w:sz w:val="20"/>
          <w:szCs w:val="20"/>
          <w:lang w:val="fr-CA"/>
        </w:rPr>
        <w:t>Ville de Montéal c.</w:t>
      </w:r>
      <w:r>
        <w:rPr>
          <w:i/>
          <w:sz w:val="20"/>
          <w:szCs w:val="20"/>
          <w:lang w:val="fr-CA"/>
        </w:rPr>
        <w:t xml:space="preserve"> Octane Stratégie inc.</w:t>
      </w:r>
      <w:r>
        <w:rPr>
          <w:sz w:val="20"/>
          <w:szCs w:val="20"/>
          <w:lang w:val="fr-CA"/>
        </w:rPr>
        <w:t xml:space="preserve"> (Qc</w:t>
      </w:r>
      <w:r w:rsidR="00CB3520" w:rsidRPr="00414B78">
        <w:rPr>
          <w:sz w:val="20"/>
          <w:szCs w:val="20"/>
          <w:lang w:val="fr-CA"/>
        </w:rPr>
        <w:t xml:space="preserve">) </w:t>
      </w:r>
      <w:r>
        <w:rPr>
          <w:sz w:val="20"/>
          <w:szCs w:val="20"/>
        </w:rPr>
        <w:t>(Civile</w:t>
      </w:r>
      <w:r w:rsidR="00CB3520" w:rsidRPr="009C5D38">
        <w:rPr>
          <w:sz w:val="20"/>
          <w:szCs w:val="20"/>
        </w:rPr>
        <w:t>) (</w:t>
      </w:r>
      <w:r>
        <w:rPr>
          <w:sz w:val="20"/>
          <w:szCs w:val="20"/>
        </w:rPr>
        <w:t>Autorisation</w:t>
      </w:r>
      <w:r w:rsidR="00CB3520" w:rsidRPr="009C5D38">
        <w:rPr>
          <w:sz w:val="20"/>
          <w:szCs w:val="20"/>
        </w:rPr>
        <w:t>)</w:t>
      </w:r>
      <w:r w:rsidR="00CB3520" w:rsidRPr="00C50A5C">
        <w:rPr>
          <w:sz w:val="20"/>
          <w:szCs w:val="20"/>
        </w:rPr>
        <w:t xml:space="preserve"> (</w:t>
      </w:r>
      <w:r>
        <w:rPr>
          <w:sz w:val="20"/>
          <w:szCs w:val="20"/>
        </w:rPr>
        <w:t>38066</w:t>
      </w:r>
      <w:r w:rsidR="00CB3520" w:rsidRPr="00C50A5C">
        <w:rPr>
          <w:sz w:val="20"/>
          <w:szCs w:val="20"/>
        </w:rPr>
        <w:t>)</w:t>
      </w:r>
    </w:p>
    <w:p w:rsidR="00CB3520" w:rsidRPr="00C50A5C" w:rsidRDefault="00CB3520" w:rsidP="00CB3520">
      <w:pPr>
        <w:widowControl w:val="0"/>
        <w:jc w:val="both"/>
        <w:rPr>
          <w:sz w:val="20"/>
          <w:szCs w:val="20"/>
        </w:rPr>
      </w:pPr>
    </w:p>
    <w:p w:rsidR="00CB3520" w:rsidRPr="00414B78" w:rsidRDefault="00414B78" w:rsidP="00CB3520">
      <w:pPr>
        <w:pStyle w:val="ListParagraph"/>
        <w:widowControl w:val="0"/>
        <w:numPr>
          <w:ilvl w:val="0"/>
          <w:numId w:val="1"/>
        </w:numPr>
        <w:ind w:hanging="720"/>
        <w:jc w:val="both"/>
        <w:rPr>
          <w:sz w:val="20"/>
          <w:szCs w:val="20"/>
          <w:lang w:val="fr-CA"/>
        </w:rPr>
      </w:pPr>
      <w:r w:rsidRPr="00414B78">
        <w:rPr>
          <w:i/>
          <w:sz w:val="20"/>
          <w:szCs w:val="20"/>
          <w:lang w:val="fr-CA"/>
        </w:rPr>
        <w:t>Octane Stratégie inc. c. Richard Thériault et autre</w:t>
      </w:r>
      <w:r w:rsidR="00CB3520" w:rsidRPr="00414B78">
        <w:rPr>
          <w:sz w:val="20"/>
          <w:szCs w:val="20"/>
          <w:lang w:val="fr-CA"/>
        </w:rPr>
        <w:t xml:space="preserve"> (</w:t>
      </w:r>
      <w:r w:rsidRPr="00414B78">
        <w:rPr>
          <w:sz w:val="20"/>
          <w:szCs w:val="20"/>
          <w:lang w:val="fr-CA"/>
        </w:rPr>
        <w:t>Qc</w:t>
      </w:r>
      <w:r w:rsidR="00CB3520" w:rsidRPr="00414B78">
        <w:rPr>
          <w:sz w:val="20"/>
          <w:szCs w:val="20"/>
          <w:lang w:val="fr-CA"/>
        </w:rPr>
        <w:t>) (Civil</w:t>
      </w:r>
      <w:r w:rsidRPr="00414B78">
        <w:rPr>
          <w:sz w:val="20"/>
          <w:szCs w:val="20"/>
          <w:lang w:val="fr-CA"/>
        </w:rPr>
        <w:t>e) (Autorisation</w:t>
      </w:r>
      <w:r w:rsidR="00CB3520" w:rsidRPr="00414B78">
        <w:rPr>
          <w:sz w:val="20"/>
          <w:szCs w:val="20"/>
          <w:lang w:val="fr-CA"/>
        </w:rPr>
        <w:t>) (3</w:t>
      </w:r>
      <w:r w:rsidRPr="00414B78">
        <w:rPr>
          <w:sz w:val="20"/>
          <w:szCs w:val="20"/>
          <w:lang w:val="fr-CA"/>
        </w:rPr>
        <w:t>8073</w:t>
      </w:r>
      <w:r w:rsidR="00CB3520" w:rsidRPr="00414B78">
        <w:rPr>
          <w:sz w:val="20"/>
          <w:szCs w:val="20"/>
          <w:lang w:val="fr-CA"/>
        </w:rPr>
        <w:t>)</w:t>
      </w:r>
    </w:p>
    <w:p w:rsidR="00CB3520" w:rsidRPr="00414B78" w:rsidRDefault="00CB3520" w:rsidP="00CB3520">
      <w:pPr>
        <w:widowControl w:val="0"/>
        <w:jc w:val="both"/>
        <w:rPr>
          <w:sz w:val="20"/>
          <w:szCs w:val="20"/>
          <w:lang w:val="fr-CA"/>
        </w:rPr>
      </w:pPr>
    </w:p>
    <w:p w:rsidR="00CB3520" w:rsidRPr="00C50A5C" w:rsidRDefault="00414B78" w:rsidP="00414B78">
      <w:pPr>
        <w:pStyle w:val="ListParagraph"/>
        <w:widowControl w:val="0"/>
        <w:numPr>
          <w:ilvl w:val="0"/>
          <w:numId w:val="1"/>
        </w:numPr>
        <w:ind w:hanging="720"/>
        <w:jc w:val="both"/>
        <w:rPr>
          <w:sz w:val="20"/>
          <w:szCs w:val="20"/>
        </w:rPr>
      </w:pPr>
      <w:r w:rsidRPr="00414B78">
        <w:rPr>
          <w:i/>
          <w:sz w:val="20"/>
          <w:szCs w:val="20"/>
        </w:rPr>
        <w:t>Hanna Engel, in her quality of liquidator of the succession of Fanny Kogan</w:t>
      </w:r>
      <w:r>
        <w:rPr>
          <w:i/>
          <w:sz w:val="20"/>
          <w:szCs w:val="20"/>
        </w:rPr>
        <w:t xml:space="preserve"> v. Curateur public du Québec et al.</w:t>
      </w:r>
      <w:r w:rsidR="00CB3520" w:rsidRPr="009C5D38">
        <w:rPr>
          <w:sz w:val="20"/>
          <w:szCs w:val="20"/>
        </w:rPr>
        <w:t xml:space="preserve"> </w:t>
      </w:r>
      <w:r>
        <w:rPr>
          <w:sz w:val="20"/>
          <w:szCs w:val="20"/>
        </w:rPr>
        <w:t>(Que.</w:t>
      </w:r>
      <w:r w:rsidR="00CB3520" w:rsidRPr="009C5D38">
        <w:rPr>
          <w:sz w:val="20"/>
          <w:szCs w:val="20"/>
        </w:rPr>
        <w:t>) (Civil</w:t>
      </w:r>
      <w:r>
        <w:rPr>
          <w:sz w:val="20"/>
          <w:szCs w:val="20"/>
        </w:rPr>
        <w:t>) (By Leave</w:t>
      </w:r>
      <w:r w:rsidR="00CB3520" w:rsidRPr="009C5D38">
        <w:rPr>
          <w:sz w:val="20"/>
          <w:szCs w:val="20"/>
        </w:rPr>
        <w:t>)</w:t>
      </w:r>
      <w:r w:rsidR="00CB3520" w:rsidRPr="00940CAD">
        <w:rPr>
          <w:sz w:val="20"/>
          <w:szCs w:val="20"/>
        </w:rPr>
        <w:t xml:space="preserve"> (3</w:t>
      </w:r>
      <w:r>
        <w:rPr>
          <w:sz w:val="20"/>
          <w:szCs w:val="20"/>
        </w:rPr>
        <w:t>7916</w:t>
      </w:r>
      <w:r w:rsidR="00CB3520" w:rsidRPr="00940CAD">
        <w:rPr>
          <w:sz w:val="20"/>
          <w:szCs w:val="20"/>
        </w:rPr>
        <w:t>)</w:t>
      </w:r>
    </w:p>
    <w:p w:rsidR="00CB3520" w:rsidRPr="00C50A5C" w:rsidRDefault="00CB3520" w:rsidP="00CB3520">
      <w:pPr>
        <w:widowControl w:val="0"/>
        <w:rPr>
          <w:sz w:val="20"/>
          <w:szCs w:val="20"/>
        </w:rPr>
      </w:pPr>
    </w:p>
    <w:p w:rsidR="00CB3520" w:rsidRPr="00C50A5C" w:rsidRDefault="00414B78" w:rsidP="00CB3520">
      <w:pPr>
        <w:pStyle w:val="ListParagraph"/>
        <w:widowControl w:val="0"/>
        <w:numPr>
          <w:ilvl w:val="0"/>
          <w:numId w:val="1"/>
        </w:numPr>
        <w:ind w:hanging="720"/>
        <w:jc w:val="both"/>
        <w:rPr>
          <w:sz w:val="20"/>
          <w:szCs w:val="20"/>
        </w:rPr>
      </w:pPr>
      <w:r>
        <w:rPr>
          <w:i/>
          <w:sz w:val="20"/>
          <w:szCs w:val="20"/>
        </w:rPr>
        <w:t>Dan Bailey v.</w:t>
      </w:r>
      <w:r>
        <w:rPr>
          <w:szCs w:val="24"/>
        </w:rPr>
        <w:t xml:space="preserve"> </w:t>
      </w:r>
      <w:r w:rsidRPr="00414B78">
        <w:rPr>
          <w:i/>
          <w:sz w:val="20"/>
          <w:szCs w:val="20"/>
        </w:rPr>
        <w:t>Milo-Food &amp; Agricultural Infrastructure &amp; Services Inc., o/a Milo-FAIS, and Geetu Pathak</w:t>
      </w:r>
      <w:r>
        <w:rPr>
          <w:i/>
          <w:sz w:val="20"/>
          <w:szCs w:val="20"/>
        </w:rPr>
        <w:t xml:space="preserve"> </w:t>
      </w:r>
      <w:r w:rsidR="00CB3520" w:rsidRPr="009C5D38">
        <w:rPr>
          <w:sz w:val="20"/>
          <w:szCs w:val="20"/>
        </w:rPr>
        <w:t xml:space="preserve"> (Ont.) (Civil) (By Leave)</w:t>
      </w:r>
      <w:r w:rsidR="00CB3520" w:rsidRPr="00C50A5C">
        <w:rPr>
          <w:sz w:val="20"/>
          <w:szCs w:val="20"/>
        </w:rPr>
        <w:t xml:space="preserve"> (</w:t>
      </w:r>
      <w:r>
        <w:rPr>
          <w:sz w:val="20"/>
          <w:szCs w:val="20"/>
        </w:rPr>
        <w:t>37958</w:t>
      </w:r>
      <w:r w:rsidR="00CB3520" w:rsidRPr="00C50A5C">
        <w:rPr>
          <w:sz w:val="20"/>
          <w:szCs w:val="20"/>
        </w:rPr>
        <w:t>)</w:t>
      </w:r>
    </w:p>
    <w:p w:rsidR="00CB3520" w:rsidRPr="009C5D38" w:rsidRDefault="00CB3520" w:rsidP="00CB3520">
      <w:pPr>
        <w:widowControl w:val="0"/>
        <w:rPr>
          <w:sz w:val="20"/>
          <w:szCs w:val="20"/>
        </w:rPr>
      </w:pPr>
    </w:p>
    <w:p w:rsidR="00CB3520" w:rsidRPr="009C5D38" w:rsidRDefault="00CB3520" w:rsidP="00CB3520">
      <w:pPr>
        <w:widowControl w:val="0"/>
        <w:rPr>
          <w:sz w:val="20"/>
          <w:szCs w:val="20"/>
        </w:rPr>
      </w:pPr>
    </w:p>
    <w:p w:rsidR="00CB3520" w:rsidRPr="00E942C2" w:rsidRDefault="00CB3520" w:rsidP="00CB3520">
      <w:pPr>
        <w:widowControl w:val="0"/>
        <w:jc w:val="center"/>
        <w:rPr>
          <w:b/>
          <w:sz w:val="20"/>
          <w:szCs w:val="20"/>
          <w:lang w:val="en-US"/>
        </w:rPr>
      </w:pPr>
      <w:r w:rsidRPr="00E942C2">
        <w:rPr>
          <w:b/>
          <w:sz w:val="20"/>
          <w:szCs w:val="20"/>
          <w:lang w:val="en-US"/>
        </w:rPr>
        <w:t xml:space="preserve">CORAM: </w:t>
      </w:r>
      <w:r w:rsidR="00FA3373" w:rsidRPr="00E942C2">
        <w:rPr>
          <w:b/>
          <w:sz w:val="20"/>
          <w:szCs w:val="20"/>
          <w:lang w:val="en-US"/>
        </w:rPr>
        <w:t>Abella</w:t>
      </w:r>
      <w:r w:rsidRPr="00E942C2">
        <w:rPr>
          <w:b/>
          <w:sz w:val="20"/>
          <w:szCs w:val="20"/>
          <w:lang w:val="en-US"/>
        </w:rPr>
        <w:t xml:space="preserve">, </w:t>
      </w:r>
      <w:r w:rsidR="00195F99">
        <w:rPr>
          <w:b/>
          <w:sz w:val="20"/>
          <w:szCs w:val="20"/>
          <w:lang w:val="en-US"/>
        </w:rPr>
        <w:t>Gascon</w:t>
      </w:r>
      <w:r w:rsidRPr="00E942C2">
        <w:rPr>
          <w:b/>
          <w:sz w:val="20"/>
          <w:szCs w:val="20"/>
          <w:lang w:val="en-US"/>
        </w:rPr>
        <w:t xml:space="preserve"> and </w:t>
      </w:r>
      <w:r w:rsidR="00E942C2" w:rsidRPr="00E942C2">
        <w:rPr>
          <w:b/>
          <w:sz w:val="20"/>
          <w:szCs w:val="20"/>
          <w:lang w:val="en-US"/>
        </w:rPr>
        <w:t>Brown</w:t>
      </w:r>
      <w:r w:rsidRPr="00E942C2">
        <w:rPr>
          <w:b/>
          <w:sz w:val="20"/>
          <w:szCs w:val="20"/>
          <w:lang w:val="en-US"/>
        </w:rPr>
        <w:t xml:space="preserve"> JJ.</w:t>
      </w:r>
    </w:p>
    <w:p w:rsidR="00CB3520" w:rsidRPr="00F07CE7" w:rsidRDefault="00CB3520" w:rsidP="00CB3520">
      <w:pPr>
        <w:widowControl w:val="0"/>
        <w:jc w:val="center"/>
        <w:rPr>
          <w:b/>
          <w:sz w:val="20"/>
          <w:szCs w:val="20"/>
          <w:lang w:val="fr-CA"/>
        </w:rPr>
      </w:pPr>
      <w:r w:rsidRPr="00F07CE7">
        <w:rPr>
          <w:b/>
          <w:sz w:val="20"/>
          <w:szCs w:val="20"/>
          <w:lang w:val="fr-CA"/>
        </w:rPr>
        <w:t xml:space="preserve">Les juges </w:t>
      </w:r>
      <w:r w:rsidR="00FA3373" w:rsidRPr="00F07CE7">
        <w:rPr>
          <w:b/>
          <w:sz w:val="20"/>
          <w:szCs w:val="20"/>
          <w:lang w:val="fr-CA"/>
        </w:rPr>
        <w:t>Abella</w:t>
      </w:r>
      <w:r w:rsidRPr="00F07CE7">
        <w:rPr>
          <w:b/>
          <w:sz w:val="20"/>
          <w:szCs w:val="20"/>
          <w:lang w:val="fr-CA"/>
        </w:rPr>
        <w:t xml:space="preserve">, </w:t>
      </w:r>
      <w:r w:rsidR="00195F99" w:rsidRPr="00F07CE7">
        <w:rPr>
          <w:b/>
          <w:sz w:val="20"/>
          <w:szCs w:val="20"/>
          <w:lang w:val="fr-CA"/>
        </w:rPr>
        <w:t>Gascon</w:t>
      </w:r>
      <w:r w:rsidRPr="00F07CE7">
        <w:rPr>
          <w:b/>
          <w:sz w:val="20"/>
          <w:szCs w:val="20"/>
          <w:lang w:val="fr-CA"/>
        </w:rPr>
        <w:t xml:space="preserve"> et </w:t>
      </w:r>
      <w:r w:rsidR="00E942C2" w:rsidRPr="00F07CE7">
        <w:rPr>
          <w:b/>
          <w:sz w:val="20"/>
          <w:szCs w:val="20"/>
          <w:lang w:val="fr-CA"/>
        </w:rPr>
        <w:t>Brown</w:t>
      </w:r>
    </w:p>
    <w:p w:rsidR="00CB3520" w:rsidRPr="00F07CE7" w:rsidRDefault="00CB3520" w:rsidP="00CB3520">
      <w:pPr>
        <w:widowControl w:val="0"/>
        <w:jc w:val="both"/>
        <w:rPr>
          <w:sz w:val="20"/>
          <w:szCs w:val="20"/>
          <w:lang w:val="fr-CA"/>
        </w:rPr>
      </w:pPr>
    </w:p>
    <w:p w:rsidR="00CB3520" w:rsidRPr="00414B78" w:rsidRDefault="00414B78" w:rsidP="00CB3520">
      <w:pPr>
        <w:pStyle w:val="ListParagraph"/>
        <w:widowControl w:val="0"/>
        <w:numPr>
          <w:ilvl w:val="0"/>
          <w:numId w:val="1"/>
        </w:numPr>
        <w:ind w:hanging="720"/>
        <w:jc w:val="both"/>
        <w:rPr>
          <w:sz w:val="20"/>
          <w:szCs w:val="20"/>
          <w:lang w:val="en-US"/>
        </w:rPr>
      </w:pPr>
      <w:r>
        <w:rPr>
          <w:i/>
          <w:sz w:val="20"/>
          <w:szCs w:val="20"/>
        </w:rPr>
        <w:t>George Gergiou v. Attorney General of Canada</w:t>
      </w:r>
      <w:r w:rsidR="00CB3520" w:rsidRPr="009C5D38">
        <w:rPr>
          <w:sz w:val="20"/>
          <w:szCs w:val="20"/>
        </w:rPr>
        <w:t xml:space="preserve"> (</w:t>
      </w:r>
      <w:r>
        <w:rPr>
          <w:sz w:val="20"/>
          <w:szCs w:val="20"/>
        </w:rPr>
        <w:t>Ont.) (Criminal</w:t>
      </w:r>
      <w:r w:rsidR="00CB3520" w:rsidRPr="009C5D38">
        <w:rPr>
          <w:sz w:val="20"/>
          <w:szCs w:val="20"/>
        </w:rPr>
        <w:t>) (By Leave)</w:t>
      </w:r>
      <w:r>
        <w:rPr>
          <w:sz w:val="20"/>
          <w:szCs w:val="20"/>
          <w:lang w:val="en-US"/>
        </w:rPr>
        <w:t xml:space="preserve"> (38124</w:t>
      </w:r>
      <w:r w:rsidR="00CB3520" w:rsidRPr="00414B78">
        <w:rPr>
          <w:sz w:val="20"/>
          <w:szCs w:val="20"/>
          <w:lang w:val="en-US"/>
        </w:rPr>
        <w:t>)</w:t>
      </w:r>
    </w:p>
    <w:p w:rsidR="00CB3520" w:rsidRPr="00414B78" w:rsidRDefault="00CB3520" w:rsidP="00CB3520">
      <w:pPr>
        <w:widowControl w:val="0"/>
        <w:jc w:val="both"/>
        <w:rPr>
          <w:sz w:val="20"/>
          <w:szCs w:val="20"/>
          <w:lang w:val="en-US"/>
        </w:rPr>
      </w:pPr>
    </w:p>
    <w:p w:rsidR="00CB3520" w:rsidRPr="00414B78" w:rsidRDefault="00414B78" w:rsidP="00CB3520">
      <w:pPr>
        <w:pStyle w:val="ListParagraph"/>
        <w:widowControl w:val="0"/>
        <w:numPr>
          <w:ilvl w:val="0"/>
          <w:numId w:val="1"/>
        </w:numPr>
        <w:ind w:hanging="720"/>
        <w:jc w:val="both"/>
        <w:rPr>
          <w:sz w:val="20"/>
          <w:szCs w:val="20"/>
          <w:lang w:val="fr-CA"/>
        </w:rPr>
      </w:pPr>
      <w:r w:rsidRPr="00414B78">
        <w:rPr>
          <w:i/>
          <w:sz w:val="20"/>
          <w:szCs w:val="20"/>
          <w:lang w:val="fr-CA"/>
        </w:rPr>
        <w:t>Gestion Marigec inc.</w:t>
      </w:r>
      <w:r>
        <w:rPr>
          <w:i/>
          <w:sz w:val="20"/>
          <w:szCs w:val="20"/>
          <w:lang w:val="fr-CA"/>
        </w:rPr>
        <w:t xml:space="preserve"> c. Immeubles Rimanesa inc. et autre</w:t>
      </w:r>
      <w:r w:rsidR="00F406FE">
        <w:rPr>
          <w:i/>
          <w:sz w:val="20"/>
          <w:szCs w:val="20"/>
          <w:lang w:val="fr-CA"/>
        </w:rPr>
        <w:t>s</w:t>
      </w:r>
      <w:r w:rsidR="00CB3520" w:rsidRPr="00414B78">
        <w:rPr>
          <w:sz w:val="20"/>
          <w:szCs w:val="20"/>
          <w:lang w:val="fr-CA"/>
        </w:rPr>
        <w:t xml:space="preserve"> (</w:t>
      </w:r>
      <w:r>
        <w:rPr>
          <w:sz w:val="20"/>
          <w:szCs w:val="20"/>
          <w:lang w:val="fr-CA"/>
        </w:rPr>
        <w:t>Qc</w:t>
      </w:r>
      <w:r w:rsidR="00CB3520" w:rsidRPr="00414B78">
        <w:rPr>
          <w:sz w:val="20"/>
          <w:szCs w:val="20"/>
          <w:lang w:val="fr-CA"/>
        </w:rPr>
        <w:t>) (Civil</w:t>
      </w:r>
      <w:r>
        <w:rPr>
          <w:sz w:val="20"/>
          <w:szCs w:val="20"/>
          <w:lang w:val="fr-CA"/>
        </w:rPr>
        <w:t>e) (Autorisation</w:t>
      </w:r>
      <w:r w:rsidR="00CB3520" w:rsidRPr="00414B78">
        <w:rPr>
          <w:sz w:val="20"/>
          <w:szCs w:val="20"/>
          <w:lang w:val="fr-CA"/>
        </w:rPr>
        <w:t>) (</w:t>
      </w:r>
      <w:r>
        <w:rPr>
          <w:sz w:val="20"/>
          <w:szCs w:val="20"/>
          <w:lang w:val="fr-CA"/>
        </w:rPr>
        <w:t>37909</w:t>
      </w:r>
      <w:r w:rsidR="00CB3520" w:rsidRPr="00414B78">
        <w:rPr>
          <w:sz w:val="20"/>
          <w:szCs w:val="20"/>
          <w:lang w:val="fr-CA"/>
        </w:rPr>
        <w:t>)</w:t>
      </w:r>
    </w:p>
    <w:p w:rsidR="00CB3520" w:rsidRPr="00414B78" w:rsidRDefault="00CB3520" w:rsidP="00CB3520">
      <w:pPr>
        <w:widowControl w:val="0"/>
        <w:jc w:val="both"/>
        <w:rPr>
          <w:sz w:val="20"/>
          <w:szCs w:val="20"/>
          <w:lang w:val="fr-CA"/>
        </w:rPr>
      </w:pPr>
    </w:p>
    <w:p w:rsidR="00CB3520" w:rsidRPr="00C50A5C" w:rsidRDefault="00414B78" w:rsidP="00CB3520">
      <w:pPr>
        <w:pStyle w:val="ListParagraph"/>
        <w:widowControl w:val="0"/>
        <w:numPr>
          <w:ilvl w:val="0"/>
          <w:numId w:val="1"/>
        </w:numPr>
        <w:ind w:hanging="720"/>
        <w:jc w:val="both"/>
        <w:rPr>
          <w:sz w:val="20"/>
          <w:szCs w:val="20"/>
          <w:lang w:val="fr-CA"/>
        </w:rPr>
      </w:pPr>
      <w:r>
        <w:rPr>
          <w:i/>
          <w:sz w:val="20"/>
          <w:szCs w:val="20"/>
          <w:lang w:val="fr-CA"/>
        </w:rPr>
        <w:t>Air Canada et al. v. Airia Brands Inc. et al.</w:t>
      </w:r>
      <w:r w:rsidR="00CB3520" w:rsidRPr="009C5D38">
        <w:rPr>
          <w:sz w:val="20"/>
          <w:szCs w:val="20"/>
          <w:lang w:val="fr-CA"/>
        </w:rPr>
        <w:t xml:space="preserve"> (</w:t>
      </w:r>
      <w:r>
        <w:rPr>
          <w:sz w:val="20"/>
          <w:szCs w:val="20"/>
          <w:lang w:val="fr-CA"/>
        </w:rPr>
        <w:t>Ont.</w:t>
      </w:r>
      <w:r w:rsidR="00CB3520" w:rsidRPr="009C5D38">
        <w:rPr>
          <w:sz w:val="20"/>
          <w:szCs w:val="20"/>
          <w:lang w:val="fr-CA"/>
        </w:rPr>
        <w:t>) (Civil</w:t>
      </w:r>
      <w:r>
        <w:rPr>
          <w:sz w:val="20"/>
          <w:szCs w:val="20"/>
          <w:lang w:val="fr-CA"/>
        </w:rPr>
        <w:t>) (By Leave</w:t>
      </w:r>
      <w:r w:rsidR="00CB3520" w:rsidRPr="009C5D38">
        <w:rPr>
          <w:sz w:val="20"/>
          <w:szCs w:val="20"/>
          <w:lang w:val="fr-CA"/>
        </w:rPr>
        <w:t>)</w:t>
      </w:r>
      <w:r w:rsidR="00CB3520" w:rsidRPr="00C50A5C">
        <w:rPr>
          <w:sz w:val="20"/>
          <w:szCs w:val="20"/>
          <w:lang w:val="fr-CA"/>
        </w:rPr>
        <w:t xml:space="preserve"> (</w:t>
      </w:r>
      <w:r>
        <w:rPr>
          <w:sz w:val="20"/>
          <w:szCs w:val="20"/>
          <w:lang w:val="fr-CA"/>
        </w:rPr>
        <w:t>37887</w:t>
      </w:r>
      <w:r w:rsidR="00CB3520" w:rsidRPr="00C50A5C">
        <w:rPr>
          <w:sz w:val="20"/>
          <w:szCs w:val="20"/>
          <w:lang w:val="fr-CA"/>
        </w:rPr>
        <w:t>)</w:t>
      </w:r>
    </w:p>
    <w:p w:rsidR="00CB3520" w:rsidRDefault="00CB3520" w:rsidP="00CB3520">
      <w:pPr>
        <w:widowControl w:val="0"/>
        <w:rPr>
          <w:sz w:val="20"/>
          <w:szCs w:val="20"/>
          <w:lang w:val="fr-CA"/>
        </w:rPr>
      </w:pPr>
    </w:p>
    <w:p w:rsidR="00CB3520" w:rsidRPr="00DC0577" w:rsidRDefault="00CB3520" w:rsidP="00CB3520">
      <w:pPr>
        <w:widowControl w:val="0"/>
        <w:jc w:val="both"/>
        <w:rPr>
          <w:sz w:val="20"/>
          <w:szCs w:val="20"/>
          <w:lang w:val="fr-CA"/>
        </w:rPr>
      </w:pPr>
    </w:p>
    <w:p w:rsidR="00CB3520" w:rsidRPr="00C50A5C" w:rsidRDefault="00CB3520" w:rsidP="00CB3520">
      <w:pPr>
        <w:widowControl w:val="0"/>
        <w:jc w:val="center"/>
        <w:rPr>
          <w:b/>
          <w:sz w:val="20"/>
          <w:szCs w:val="20"/>
        </w:rPr>
      </w:pPr>
      <w:r w:rsidRPr="00414B78">
        <w:rPr>
          <w:b/>
          <w:sz w:val="20"/>
          <w:szCs w:val="20"/>
          <w:lang w:val="en-US"/>
        </w:rPr>
        <w:t xml:space="preserve">CORAM: </w:t>
      </w:r>
      <w:r w:rsidR="00253236" w:rsidRPr="00414B78">
        <w:rPr>
          <w:b/>
          <w:sz w:val="20"/>
          <w:szCs w:val="20"/>
          <w:lang w:val="en-US"/>
        </w:rPr>
        <w:t>Moldaver</w:t>
      </w:r>
      <w:r w:rsidR="00E942C2" w:rsidRPr="00414B78">
        <w:rPr>
          <w:b/>
          <w:sz w:val="20"/>
          <w:szCs w:val="20"/>
          <w:lang w:val="en-US"/>
        </w:rPr>
        <w:t xml:space="preserve">, </w:t>
      </w:r>
      <w:r w:rsidR="00195F99" w:rsidRPr="00414B78">
        <w:rPr>
          <w:b/>
          <w:sz w:val="20"/>
          <w:szCs w:val="20"/>
          <w:lang w:val="en-US"/>
        </w:rPr>
        <w:t>Karakatsanis a</w:t>
      </w:r>
      <w:r w:rsidR="00195F99">
        <w:rPr>
          <w:b/>
          <w:sz w:val="20"/>
          <w:szCs w:val="20"/>
        </w:rPr>
        <w:t xml:space="preserve">nd </w:t>
      </w:r>
      <w:r w:rsidR="00253236" w:rsidRPr="00253236">
        <w:rPr>
          <w:b/>
          <w:sz w:val="20"/>
          <w:szCs w:val="20"/>
        </w:rPr>
        <w:t>Côté</w:t>
      </w:r>
      <w:r w:rsidR="00195F99">
        <w:rPr>
          <w:b/>
          <w:sz w:val="20"/>
          <w:szCs w:val="20"/>
        </w:rPr>
        <w:t xml:space="preserve"> </w:t>
      </w:r>
      <w:r w:rsidRPr="00C50A5C">
        <w:rPr>
          <w:b/>
          <w:sz w:val="20"/>
          <w:szCs w:val="20"/>
        </w:rPr>
        <w:t>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253236" w:rsidRPr="00253236">
        <w:rPr>
          <w:b/>
          <w:sz w:val="20"/>
          <w:szCs w:val="20"/>
          <w:lang w:val="fr-CA"/>
        </w:rPr>
        <w:t>Moldaver</w:t>
      </w:r>
      <w:r w:rsidR="00E942C2">
        <w:rPr>
          <w:b/>
          <w:sz w:val="20"/>
          <w:szCs w:val="20"/>
          <w:lang w:val="fr-CA"/>
        </w:rPr>
        <w:t xml:space="preserve">, </w:t>
      </w:r>
      <w:r w:rsidR="00195F99">
        <w:rPr>
          <w:b/>
          <w:sz w:val="20"/>
          <w:szCs w:val="20"/>
          <w:lang w:val="fr-CA"/>
        </w:rPr>
        <w:t xml:space="preserve">Karakatsanis et </w:t>
      </w:r>
      <w:r w:rsidR="00253236" w:rsidRPr="00253236">
        <w:rPr>
          <w:b/>
          <w:sz w:val="20"/>
          <w:szCs w:val="20"/>
          <w:lang w:val="fr-CA"/>
        </w:rPr>
        <w:t>Côté</w:t>
      </w:r>
    </w:p>
    <w:p w:rsidR="00CB3520" w:rsidRPr="00A8251C" w:rsidRDefault="00CB3520" w:rsidP="00CB3520">
      <w:pPr>
        <w:widowControl w:val="0"/>
        <w:jc w:val="both"/>
        <w:rPr>
          <w:sz w:val="20"/>
          <w:szCs w:val="20"/>
          <w:lang w:val="fr-CA"/>
        </w:rPr>
      </w:pPr>
    </w:p>
    <w:p w:rsidR="00CB3520" w:rsidRPr="00115C9E" w:rsidRDefault="00414B78" w:rsidP="00CB3520">
      <w:pPr>
        <w:pStyle w:val="ListParagraph"/>
        <w:widowControl w:val="0"/>
        <w:numPr>
          <w:ilvl w:val="0"/>
          <w:numId w:val="1"/>
        </w:numPr>
        <w:ind w:hanging="720"/>
        <w:jc w:val="both"/>
        <w:rPr>
          <w:sz w:val="20"/>
          <w:szCs w:val="20"/>
        </w:rPr>
      </w:pPr>
      <w:r>
        <w:rPr>
          <w:i/>
          <w:sz w:val="20"/>
          <w:szCs w:val="20"/>
        </w:rPr>
        <w:t xml:space="preserve">Woodstock Police Services Board et al. v. Robert Winmill </w:t>
      </w:r>
      <w:r w:rsidR="00CB3520" w:rsidRPr="009C5D38">
        <w:rPr>
          <w:sz w:val="20"/>
          <w:szCs w:val="20"/>
        </w:rPr>
        <w:t>(</w:t>
      </w:r>
      <w:r>
        <w:rPr>
          <w:sz w:val="20"/>
          <w:szCs w:val="20"/>
        </w:rPr>
        <w:t>Ont</w:t>
      </w:r>
      <w:r w:rsidR="00CB3520" w:rsidRPr="009C5D38">
        <w:rPr>
          <w:sz w:val="20"/>
          <w:szCs w:val="20"/>
        </w:rPr>
        <w:t>.) (Civil) (By Leave)</w:t>
      </w:r>
      <w:r>
        <w:rPr>
          <w:sz w:val="20"/>
          <w:szCs w:val="20"/>
        </w:rPr>
        <w:t xml:space="preserve"> (37933</w:t>
      </w:r>
      <w:r w:rsidR="00CB3520" w:rsidRPr="00115C9E">
        <w:rPr>
          <w:sz w:val="20"/>
          <w:szCs w:val="20"/>
        </w:rPr>
        <w:t>)</w:t>
      </w:r>
    </w:p>
    <w:p w:rsidR="00CB3520" w:rsidRPr="00115C9E" w:rsidRDefault="00CB3520" w:rsidP="00CB3520">
      <w:pPr>
        <w:widowControl w:val="0"/>
        <w:jc w:val="both"/>
        <w:rPr>
          <w:sz w:val="20"/>
          <w:szCs w:val="20"/>
        </w:rPr>
      </w:pPr>
    </w:p>
    <w:p w:rsidR="00CB3520" w:rsidRDefault="00414B78" w:rsidP="00CB3520">
      <w:pPr>
        <w:pStyle w:val="ListParagraph"/>
        <w:widowControl w:val="0"/>
        <w:numPr>
          <w:ilvl w:val="0"/>
          <w:numId w:val="1"/>
        </w:numPr>
        <w:ind w:hanging="720"/>
        <w:jc w:val="both"/>
        <w:rPr>
          <w:sz w:val="20"/>
          <w:szCs w:val="20"/>
        </w:rPr>
      </w:pPr>
      <w:r>
        <w:rPr>
          <w:i/>
          <w:sz w:val="20"/>
          <w:szCs w:val="20"/>
        </w:rPr>
        <w:t>The Woodstock Police Services Board et al. v. Everton Brown</w:t>
      </w:r>
      <w:r w:rsidR="00CB3520" w:rsidRPr="009C5D38">
        <w:rPr>
          <w:sz w:val="20"/>
          <w:szCs w:val="20"/>
        </w:rPr>
        <w:t xml:space="preserve"> (Ont.) (Civil) (By Leave)</w:t>
      </w:r>
      <w:r>
        <w:rPr>
          <w:sz w:val="20"/>
          <w:szCs w:val="20"/>
        </w:rPr>
        <w:t xml:space="preserve"> (38061</w:t>
      </w:r>
      <w:r w:rsidR="00CB3520" w:rsidRPr="00C50A5C">
        <w:rPr>
          <w:sz w:val="20"/>
          <w:szCs w:val="20"/>
        </w:rPr>
        <w:t>)</w:t>
      </w:r>
    </w:p>
    <w:p w:rsidR="00CB3520" w:rsidRPr="009C5D38" w:rsidRDefault="00CB3520" w:rsidP="00CB3520">
      <w:pPr>
        <w:widowControl w:val="0"/>
        <w:rPr>
          <w:i/>
          <w:sz w:val="20"/>
          <w:szCs w:val="20"/>
        </w:rPr>
      </w:pPr>
    </w:p>
    <w:p w:rsidR="00CB3520" w:rsidRPr="00414B78" w:rsidRDefault="00414B78" w:rsidP="00CB3520">
      <w:pPr>
        <w:pStyle w:val="ListParagraph"/>
        <w:widowControl w:val="0"/>
        <w:numPr>
          <w:ilvl w:val="0"/>
          <w:numId w:val="1"/>
        </w:numPr>
        <w:ind w:hanging="720"/>
        <w:jc w:val="both"/>
        <w:rPr>
          <w:sz w:val="20"/>
          <w:szCs w:val="20"/>
          <w:lang w:val="fr-CA"/>
        </w:rPr>
      </w:pPr>
      <w:r w:rsidRPr="00414B78">
        <w:rPr>
          <w:i/>
          <w:sz w:val="20"/>
          <w:szCs w:val="20"/>
          <w:lang w:val="fr-CA"/>
        </w:rPr>
        <w:t>Tracey Bureau et autre c. Suzie Chouinard et autre</w:t>
      </w:r>
      <w:r w:rsidR="00CB3520" w:rsidRPr="00414B78">
        <w:rPr>
          <w:sz w:val="20"/>
          <w:szCs w:val="20"/>
          <w:lang w:val="fr-CA"/>
        </w:rPr>
        <w:t xml:space="preserve"> </w:t>
      </w:r>
      <w:r w:rsidRPr="00414B78">
        <w:rPr>
          <w:sz w:val="20"/>
          <w:szCs w:val="20"/>
          <w:lang w:val="fr-CA"/>
        </w:rPr>
        <w:t>(Qc</w:t>
      </w:r>
      <w:r w:rsidR="00CB3520" w:rsidRPr="00414B78">
        <w:rPr>
          <w:sz w:val="20"/>
          <w:szCs w:val="20"/>
          <w:lang w:val="fr-CA"/>
        </w:rPr>
        <w:t>) (Civil</w:t>
      </w:r>
      <w:r w:rsidRPr="00414B78">
        <w:rPr>
          <w:sz w:val="20"/>
          <w:szCs w:val="20"/>
          <w:lang w:val="fr-CA"/>
        </w:rPr>
        <w:t>e) (Autorisation</w:t>
      </w:r>
      <w:r w:rsidR="00CB3520" w:rsidRPr="00414B78">
        <w:rPr>
          <w:sz w:val="20"/>
          <w:szCs w:val="20"/>
          <w:lang w:val="fr-CA"/>
        </w:rPr>
        <w:t>) (</w:t>
      </w:r>
      <w:r w:rsidRPr="00414B78">
        <w:rPr>
          <w:sz w:val="20"/>
          <w:szCs w:val="20"/>
          <w:lang w:val="fr-CA"/>
        </w:rPr>
        <w:t>37920</w:t>
      </w:r>
      <w:r w:rsidR="00CB3520" w:rsidRPr="00414B78">
        <w:rPr>
          <w:sz w:val="20"/>
          <w:szCs w:val="20"/>
          <w:lang w:val="fr-CA"/>
        </w:rPr>
        <w:t>)</w:t>
      </w:r>
    </w:p>
    <w:p w:rsidR="00CB3520" w:rsidRPr="00414B78" w:rsidRDefault="00CB3520" w:rsidP="00CB3520">
      <w:pPr>
        <w:widowControl w:val="0"/>
        <w:jc w:val="both"/>
        <w:rPr>
          <w:sz w:val="20"/>
          <w:szCs w:val="20"/>
          <w:lang w:val="fr-CA"/>
        </w:rPr>
      </w:pPr>
    </w:p>
    <w:p w:rsidR="002E2327" w:rsidRPr="00F07CE7" w:rsidRDefault="002E2327" w:rsidP="002E2327">
      <w:pPr>
        <w:widowControl w:val="0"/>
        <w:rPr>
          <w:sz w:val="20"/>
          <w:szCs w:val="20"/>
          <w:lang w:val="fr-CA"/>
        </w:rPr>
      </w:pPr>
    </w:p>
    <w:p w:rsidR="002E2327" w:rsidRDefault="002657F2" w:rsidP="002E2327">
      <w:pPr>
        <w:widowControl w:val="0"/>
        <w:rPr>
          <w:sz w:val="20"/>
          <w:szCs w:val="20"/>
        </w:rPr>
      </w:pPr>
      <w:r>
        <w:rPr>
          <w:sz w:val="20"/>
          <w:szCs w:val="20"/>
        </w:rPr>
        <w:pict>
          <v:rect id="_x0000_i1071" style="width:2in;height:1pt" o:hrpct="0" o:hralign="center" o:hrstd="t" o:hrnoshade="t" o:hr="t" fillcolor="black [3213]" stroked="f"/>
        </w:pict>
      </w:r>
    </w:p>
    <w:p w:rsidR="00D94028" w:rsidRDefault="00D94028" w:rsidP="002E2327">
      <w:pPr>
        <w:widowControl w:val="0"/>
        <w:rPr>
          <w:sz w:val="20"/>
          <w:szCs w:val="20"/>
        </w:rPr>
      </w:pPr>
    </w:p>
    <w:p w:rsidR="00D94028" w:rsidRDefault="00D94028" w:rsidP="002E2327">
      <w:pPr>
        <w:widowControl w:val="0"/>
        <w:rPr>
          <w:sz w:val="20"/>
          <w:szCs w:val="20"/>
        </w:rPr>
      </w:pPr>
    </w:p>
    <w:p w:rsidR="00414B78" w:rsidRDefault="00414B78">
      <w:pPr>
        <w:rPr>
          <w:sz w:val="20"/>
          <w:szCs w:val="20"/>
        </w:rPr>
      </w:pPr>
      <w:r>
        <w:rPr>
          <w:sz w:val="20"/>
          <w:szCs w:val="20"/>
        </w:rPr>
        <w:br w:type="page"/>
      </w:r>
    </w:p>
    <w:p w:rsidR="00D94028" w:rsidRPr="00C50A5C" w:rsidRDefault="00D94028" w:rsidP="002E2327">
      <w:pPr>
        <w:widowControl w:val="0"/>
        <w:rPr>
          <w:sz w:val="20"/>
          <w:szCs w:val="20"/>
        </w:rPr>
      </w:pPr>
    </w:p>
    <w:p w:rsidR="00414B78" w:rsidRPr="00C50A5C" w:rsidRDefault="00414B78" w:rsidP="00414B78">
      <w:pPr>
        <w:widowControl w:val="0"/>
        <w:rPr>
          <w:b/>
          <w:sz w:val="20"/>
          <w:szCs w:val="20"/>
        </w:rPr>
      </w:pPr>
      <w:r>
        <w:rPr>
          <w:b/>
          <w:sz w:val="20"/>
          <w:szCs w:val="20"/>
        </w:rPr>
        <w:t>AUGUST 7</w:t>
      </w:r>
      <w:r w:rsidRPr="00C50A5C">
        <w:rPr>
          <w:b/>
          <w:sz w:val="20"/>
          <w:szCs w:val="20"/>
        </w:rPr>
        <w:t>, 201</w:t>
      </w:r>
      <w:r>
        <w:rPr>
          <w:b/>
          <w:sz w:val="20"/>
          <w:szCs w:val="20"/>
        </w:rPr>
        <w:t>8</w:t>
      </w:r>
      <w:r w:rsidRPr="00C50A5C">
        <w:rPr>
          <w:b/>
          <w:sz w:val="20"/>
          <w:szCs w:val="20"/>
        </w:rPr>
        <w:t xml:space="preserve"> / LE </w:t>
      </w:r>
      <w:r>
        <w:rPr>
          <w:b/>
          <w:sz w:val="20"/>
          <w:szCs w:val="20"/>
        </w:rPr>
        <w:t xml:space="preserve">7 AOUT </w:t>
      </w:r>
      <w:r w:rsidRPr="00C50A5C">
        <w:rPr>
          <w:b/>
          <w:sz w:val="20"/>
          <w:szCs w:val="20"/>
        </w:rPr>
        <w:t>201</w:t>
      </w:r>
      <w:r>
        <w:rPr>
          <w:b/>
          <w:sz w:val="20"/>
          <w:szCs w:val="20"/>
        </w:rPr>
        <w:t>8</w:t>
      </w:r>
    </w:p>
    <w:p w:rsidR="00414B78" w:rsidRPr="00C50A5C" w:rsidRDefault="00414B78" w:rsidP="00414B78">
      <w:pPr>
        <w:widowControl w:val="0"/>
        <w:rPr>
          <w:b/>
          <w:sz w:val="20"/>
          <w:szCs w:val="20"/>
        </w:rPr>
      </w:pPr>
    </w:p>
    <w:p w:rsidR="00414B78" w:rsidRPr="00C50A5C" w:rsidRDefault="00414B78" w:rsidP="00414B78">
      <w:pPr>
        <w:widowControl w:val="0"/>
        <w:jc w:val="center"/>
        <w:rPr>
          <w:b/>
          <w:sz w:val="20"/>
          <w:szCs w:val="20"/>
        </w:rPr>
      </w:pPr>
      <w:r w:rsidRPr="00C50A5C">
        <w:rPr>
          <w:b/>
          <w:sz w:val="20"/>
          <w:szCs w:val="20"/>
        </w:rPr>
        <w:t xml:space="preserve">CORAM:  Chief Justice </w:t>
      </w:r>
      <w:r>
        <w:rPr>
          <w:b/>
          <w:sz w:val="20"/>
          <w:szCs w:val="20"/>
        </w:rPr>
        <w:t xml:space="preserve">Wagner and Rowe and Martin </w:t>
      </w:r>
      <w:r w:rsidRPr="00C50A5C">
        <w:rPr>
          <w:b/>
          <w:sz w:val="20"/>
          <w:szCs w:val="20"/>
        </w:rPr>
        <w:t>JJ.</w:t>
      </w:r>
    </w:p>
    <w:p w:rsidR="00414B78" w:rsidRPr="00C50A5C" w:rsidRDefault="00414B78" w:rsidP="00414B78">
      <w:pPr>
        <w:widowControl w:val="0"/>
        <w:jc w:val="center"/>
        <w:rPr>
          <w:sz w:val="20"/>
          <w:szCs w:val="20"/>
          <w:lang w:val="fr-CA"/>
        </w:rPr>
      </w:pPr>
      <w:r w:rsidRPr="00C50A5C">
        <w:rPr>
          <w:b/>
          <w:sz w:val="20"/>
          <w:szCs w:val="20"/>
          <w:lang w:val="fr-CA"/>
        </w:rPr>
        <w:t>L</w:t>
      </w:r>
      <w:r>
        <w:rPr>
          <w:b/>
          <w:sz w:val="20"/>
          <w:szCs w:val="20"/>
          <w:lang w:val="fr-CA"/>
        </w:rPr>
        <w:t>e juge en chef Wagner</w:t>
      </w:r>
      <w:r w:rsidRPr="00C50A5C">
        <w:rPr>
          <w:b/>
          <w:sz w:val="20"/>
          <w:szCs w:val="20"/>
          <w:lang w:val="fr-CA"/>
        </w:rPr>
        <w:t xml:space="preserve"> et les juges</w:t>
      </w:r>
      <w:r>
        <w:rPr>
          <w:b/>
          <w:sz w:val="20"/>
          <w:szCs w:val="20"/>
          <w:lang w:val="fr-CA"/>
        </w:rPr>
        <w:t xml:space="preserve"> Rowe et Martin</w:t>
      </w:r>
    </w:p>
    <w:p w:rsidR="00414B78" w:rsidRPr="00C50A5C" w:rsidRDefault="00414B78" w:rsidP="00414B78">
      <w:pPr>
        <w:widowControl w:val="0"/>
        <w:rPr>
          <w:sz w:val="20"/>
          <w:szCs w:val="20"/>
          <w:lang w:val="fr-CA"/>
        </w:rPr>
      </w:pPr>
    </w:p>
    <w:p w:rsidR="00414B78" w:rsidRPr="00F07CE7" w:rsidRDefault="00414B78" w:rsidP="0059203A">
      <w:pPr>
        <w:pStyle w:val="ListParagraph"/>
        <w:widowControl w:val="0"/>
        <w:numPr>
          <w:ilvl w:val="0"/>
          <w:numId w:val="3"/>
        </w:numPr>
        <w:ind w:hanging="720"/>
        <w:jc w:val="both"/>
        <w:rPr>
          <w:sz w:val="20"/>
          <w:szCs w:val="20"/>
          <w:lang w:val="en-US"/>
        </w:rPr>
      </w:pPr>
      <w:r w:rsidRPr="00F07CE7">
        <w:rPr>
          <w:i/>
          <w:sz w:val="20"/>
          <w:szCs w:val="20"/>
          <w:lang w:val="en-US"/>
        </w:rPr>
        <w:t>Ramy Yared et al. v. Roger Karam</w:t>
      </w:r>
      <w:r w:rsidRPr="00F07CE7">
        <w:rPr>
          <w:sz w:val="20"/>
          <w:szCs w:val="20"/>
          <w:lang w:val="en-US"/>
        </w:rPr>
        <w:t xml:space="preserve"> (Que.) (Civil) (By Leave) (38089)</w:t>
      </w:r>
    </w:p>
    <w:p w:rsidR="00414B78" w:rsidRPr="00F07CE7" w:rsidRDefault="00414B78" w:rsidP="00414B78">
      <w:pPr>
        <w:widowControl w:val="0"/>
        <w:jc w:val="both"/>
        <w:rPr>
          <w:sz w:val="20"/>
          <w:szCs w:val="20"/>
          <w:lang w:val="en-US"/>
        </w:rPr>
      </w:pPr>
    </w:p>
    <w:p w:rsidR="00414B78" w:rsidRPr="00414B78" w:rsidRDefault="00414B78" w:rsidP="0059203A">
      <w:pPr>
        <w:pStyle w:val="ListParagraph"/>
        <w:widowControl w:val="0"/>
        <w:numPr>
          <w:ilvl w:val="0"/>
          <w:numId w:val="3"/>
        </w:numPr>
        <w:ind w:hanging="720"/>
        <w:jc w:val="both"/>
        <w:rPr>
          <w:sz w:val="20"/>
          <w:szCs w:val="20"/>
          <w:lang w:val="fr-CA"/>
        </w:rPr>
      </w:pPr>
      <w:r>
        <w:rPr>
          <w:i/>
          <w:sz w:val="20"/>
          <w:szCs w:val="20"/>
          <w:lang w:val="fr-CA"/>
        </w:rPr>
        <w:t xml:space="preserve">Produits de l’érable Philippe Jacques inc. et autre c. </w:t>
      </w:r>
      <w:r w:rsidRPr="00414B78">
        <w:rPr>
          <w:i/>
          <w:sz w:val="20"/>
          <w:szCs w:val="20"/>
          <w:lang w:val="fr-CA"/>
        </w:rPr>
        <w:t>Fédération des producteurs acéricoles du Québec</w:t>
      </w:r>
      <w:r w:rsidRPr="00414B78">
        <w:rPr>
          <w:sz w:val="20"/>
          <w:szCs w:val="20"/>
          <w:lang w:val="fr-CA"/>
        </w:rPr>
        <w:t xml:space="preserve"> (Qc) (Civile) (Autorisation) (</w:t>
      </w:r>
      <w:r>
        <w:rPr>
          <w:sz w:val="20"/>
          <w:szCs w:val="20"/>
          <w:lang w:val="fr-CA"/>
        </w:rPr>
        <w:t>37924</w:t>
      </w:r>
      <w:r w:rsidRPr="00414B78">
        <w:rPr>
          <w:sz w:val="20"/>
          <w:szCs w:val="20"/>
          <w:lang w:val="fr-CA"/>
        </w:rPr>
        <w:t>)</w:t>
      </w:r>
    </w:p>
    <w:p w:rsidR="00414B78" w:rsidRPr="00414B78" w:rsidRDefault="00414B78" w:rsidP="00414B78">
      <w:pPr>
        <w:widowControl w:val="0"/>
        <w:jc w:val="both"/>
        <w:rPr>
          <w:sz w:val="20"/>
          <w:szCs w:val="20"/>
          <w:lang w:val="fr-CA"/>
        </w:rPr>
      </w:pPr>
    </w:p>
    <w:p w:rsidR="00414B78" w:rsidRPr="00F07CE7" w:rsidRDefault="00414B78" w:rsidP="00414B78">
      <w:pPr>
        <w:widowControl w:val="0"/>
        <w:rPr>
          <w:sz w:val="20"/>
          <w:szCs w:val="20"/>
          <w:lang w:val="fr-CA"/>
        </w:rPr>
      </w:pPr>
    </w:p>
    <w:p w:rsidR="00414B78" w:rsidRPr="00E942C2" w:rsidRDefault="00414B78" w:rsidP="00414B78">
      <w:pPr>
        <w:widowControl w:val="0"/>
        <w:jc w:val="center"/>
        <w:rPr>
          <w:b/>
          <w:sz w:val="20"/>
          <w:szCs w:val="20"/>
          <w:lang w:val="en-US"/>
        </w:rPr>
      </w:pPr>
      <w:r w:rsidRPr="00E942C2">
        <w:rPr>
          <w:b/>
          <w:sz w:val="20"/>
          <w:szCs w:val="20"/>
          <w:lang w:val="en-US"/>
        </w:rPr>
        <w:t xml:space="preserve">CORAM: Abella, </w:t>
      </w:r>
      <w:r>
        <w:rPr>
          <w:b/>
          <w:sz w:val="20"/>
          <w:szCs w:val="20"/>
          <w:lang w:val="en-US"/>
        </w:rPr>
        <w:t>Gascon</w:t>
      </w:r>
      <w:r w:rsidRPr="00E942C2">
        <w:rPr>
          <w:b/>
          <w:sz w:val="20"/>
          <w:szCs w:val="20"/>
          <w:lang w:val="en-US"/>
        </w:rPr>
        <w:t xml:space="preserve"> and Brown JJ.</w:t>
      </w:r>
    </w:p>
    <w:p w:rsidR="00414B78" w:rsidRPr="00414B78" w:rsidRDefault="00414B78" w:rsidP="00414B78">
      <w:pPr>
        <w:widowControl w:val="0"/>
        <w:jc w:val="center"/>
        <w:rPr>
          <w:b/>
          <w:sz w:val="20"/>
          <w:szCs w:val="20"/>
          <w:lang w:val="fr-CA"/>
        </w:rPr>
      </w:pPr>
      <w:r w:rsidRPr="00414B78">
        <w:rPr>
          <w:b/>
          <w:sz w:val="20"/>
          <w:szCs w:val="20"/>
          <w:lang w:val="fr-CA"/>
        </w:rPr>
        <w:t>Les juges Abella, Gascon et Brown</w:t>
      </w:r>
    </w:p>
    <w:p w:rsidR="00414B78" w:rsidRPr="00414B78" w:rsidRDefault="00414B78" w:rsidP="00414B78">
      <w:pPr>
        <w:widowControl w:val="0"/>
        <w:jc w:val="both"/>
        <w:rPr>
          <w:sz w:val="20"/>
          <w:szCs w:val="20"/>
          <w:lang w:val="fr-CA"/>
        </w:rPr>
      </w:pPr>
    </w:p>
    <w:p w:rsidR="00414B78" w:rsidRPr="00414B78" w:rsidRDefault="00414B78" w:rsidP="0059203A">
      <w:pPr>
        <w:pStyle w:val="ListParagraph"/>
        <w:widowControl w:val="0"/>
        <w:numPr>
          <w:ilvl w:val="0"/>
          <w:numId w:val="3"/>
        </w:numPr>
        <w:ind w:hanging="720"/>
        <w:jc w:val="both"/>
        <w:rPr>
          <w:sz w:val="20"/>
          <w:szCs w:val="20"/>
          <w:lang w:val="fr-CA"/>
        </w:rPr>
      </w:pPr>
      <w:r w:rsidRPr="00414B78">
        <w:rPr>
          <w:i/>
          <w:sz w:val="20"/>
          <w:szCs w:val="20"/>
          <w:lang w:val="en-US"/>
        </w:rPr>
        <w:t>Tim Jackoosie Echalook v. H</w:t>
      </w:r>
      <w:r>
        <w:rPr>
          <w:i/>
          <w:sz w:val="20"/>
          <w:szCs w:val="20"/>
          <w:lang w:val="en-US"/>
        </w:rPr>
        <w:t>er Majesty the Queen</w:t>
      </w:r>
      <w:r w:rsidRPr="00414B78">
        <w:rPr>
          <w:sz w:val="20"/>
          <w:szCs w:val="20"/>
          <w:lang w:val="en-US"/>
        </w:rPr>
        <w:t xml:space="preserve"> (</w:t>
      </w:r>
      <w:r>
        <w:rPr>
          <w:sz w:val="20"/>
          <w:szCs w:val="20"/>
          <w:lang w:val="en-US"/>
        </w:rPr>
        <w:t>Que</w:t>
      </w:r>
      <w:r w:rsidRPr="00414B78">
        <w:rPr>
          <w:sz w:val="20"/>
          <w:szCs w:val="20"/>
          <w:lang w:val="en-US"/>
        </w:rPr>
        <w:t xml:space="preserve">.) </w:t>
      </w:r>
      <w:r w:rsidRPr="00414B78">
        <w:rPr>
          <w:sz w:val="20"/>
          <w:szCs w:val="20"/>
          <w:lang w:val="fr-CA"/>
        </w:rPr>
        <w:t>(Criminal) (By Leave)</w:t>
      </w:r>
      <w:r>
        <w:rPr>
          <w:sz w:val="20"/>
          <w:szCs w:val="20"/>
          <w:lang w:val="fr-CA"/>
        </w:rPr>
        <w:t xml:space="preserve"> (37827</w:t>
      </w:r>
      <w:r w:rsidRPr="00414B78">
        <w:rPr>
          <w:sz w:val="20"/>
          <w:szCs w:val="20"/>
          <w:lang w:val="fr-CA"/>
        </w:rPr>
        <w:t>)</w:t>
      </w:r>
    </w:p>
    <w:p w:rsidR="00414B78" w:rsidRPr="00414B78" w:rsidRDefault="00414B78" w:rsidP="00414B78">
      <w:pPr>
        <w:widowControl w:val="0"/>
        <w:jc w:val="both"/>
        <w:rPr>
          <w:sz w:val="20"/>
          <w:szCs w:val="20"/>
          <w:lang w:val="fr-CA"/>
        </w:rPr>
      </w:pPr>
    </w:p>
    <w:p w:rsidR="00414B78" w:rsidRPr="00414B78" w:rsidRDefault="00414B78" w:rsidP="0059203A">
      <w:pPr>
        <w:pStyle w:val="ListParagraph"/>
        <w:widowControl w:val="0"/>
        <w:numPr>
          <w:ilvl w:val="0"/>
          <w:numId w:val="3"/>
        </w:numPr>
        <w:ind w:hanging="720"/>
        <w:jc w:val="both"/>
        <w:rPr>
          <w:sz w:val="20"/>
          <w:szCs w:val="20"/>
          <w:lang w:val="en-US"/>
        </w:rPr>
      </w:pPr>
      <w:r w:rsidRPr="00414B78">
        <w:rPr>
          <w:i/>
          <w:sz w:val="20"/>
          <w:szCs w:val="20"/>
          <w:lang w:val="en-US"/>
        </w:rPr>
        <w:t>Minister of National Revenue v.</w:t>
      </w:r>
      <w:r w:rsidRPr="00414B78">
        <w:rPr>
          <w:sz w:val="20"/>
          <w:szCs w:val="20"/>
          <w:lang w:val="en-US"/>
        </w:rPr>
        <w:t xml:space="preserve"> </w:t>
      </w:r>
      <w:r w:rsidRPr="00F406FE">
        <w:rPr>
          <w:i/>
          <w:sz w:val="20"/>
          <w:szCs w:val="20"/>
          <w:lang w:val="en-US"/>
        </w:rPr>
        <w:t>Iggillis Holdings Inc. et al.</w:t>
      </w:r>
      <w:r w:rsidRPr="00414B78">
        <w:rPr>
          <w:sz w:val="20"/>
          <w:szCs w:val="20"/>
          <w:lang w:val="en-US"/>
        </w:rPr>
        <w:t xml:space="preserve"> (F.C.) (Civil) (By Leave) (38103)</w:t>
      </w:r>
    </w:p>
    <w:p w:rsidR="00414B78" w:rsidRPr="00414B78" w:rsidRDefault="00414B78" w:rsidP="00414B78">
      <w:pPr>
        <w:pStyle w:val="ListParagraph"/>
        <w:rPr>
          <w:i/>
          <w:sz w:val="20"/>
          <w:szCs w:val="20"/>
          <w:lang w:val="en-US"/>
        </w:rPr>
      </w:pPr>
    </w:p>
    <w:p w:rsidR="00414B78" w:rsidRPr="00414B78" w:rsidRDefault="00414B78" w:rsidP="0059203A">
      <w:pPr>
        <w:pStyle w:val="ListParagraph"/>
        <w:widowControl w:val="0"/>
        <w:numPr>
          <w:ilvl w:val="0"/>
          <w:numId w:val="3"/>
        </w:numPr>
        <w:ind w:hanging="720"/>
        <w:jc w:val="both"/>
        <w:rPr>
          <w:sz w:val="20"/>
          <w:szCs w:val="20"/>
          <w:lang w:val="fr-CA"/>
        </w:rPr>
      </w:pPr>
      <w:r>
        <w:rPr>
          <w:i/>
          <w:sz w:val="20"/>
          <w:szCs w:val="20"/>
          <w:lang w:val="fr-CA"/>
        </w:rPr>
        <w:t>Suzanne Moro et autre</w:t>
      </w:r>
      <w:r w:rsidR="00F406FE">
        <w:rPr>
          <w:i/>
          <w:sz w:val="20"/>
          <w:szCs w:val="20"/>
          <w:lang w:val="fr-CA"/>
        </w:rPr>
        <w:t>s</w:t>
      </w:r>
      <w:r>
        <w:rPr>
          <w:i/>
          <w:sz w:val="20"/>
          <w:szCs w:val="20"/>
          <w:lang w:val="fr-CA"/>
        </w:rPr>
        <w:t xml:space="preserve"> c. Retraite Québec et autre</w:t>
      </w:r>
      <w:r w:rsidRPr="00414B78">
        <w:rPr>
          <w:sz w:val="20"/>
          <w:szCs w:val="20"/>
          <w:lang w:val="fr-CA"/>
        </w:rPr>
        <w:t xml:space="preserve"> (</w:t>
      </w:r>
      <w:r>
        <w:rPr>
          <w:sz w:val="20"/>
          <w:szCs w:val="20"/>
          <w:lang w:val="fr-CA"/>
        </w:rPr>
        <w:t>Qc</w:t>
      </w:r>
      <w:r w:rsidRPr="00414B78">
        <w:rPr>
          <w:sz w:val="20"/>
          <w:szCs w:val="20"/>
          <w:lang w:val="fr-CA"/>
        </w:rPr>
        <w:t>) (Civil</w:t>
      </w:r>
      <w:r>
        <w:rPr>
          <w:sz w:val="20"/>
          <w:szCs w:val="20"/>
          <w:lang w:val="fr-CA"/>
        </w:rPr>
        <w:t>e) (Autorisation</w:t>
      </w:r>
      <w:r w:rsidRPr="00414B78">
        <w:rPr>
          <w:sz w:val="20"/>
          <w:szCs w:val="20"/>
          <w:lang w:val="fr-CA"/>
        </w:rPr>
        <w:t>) (</w:t>
      </w:r>
      <w:r>
        <w:rPr>
          <w:sz w:val="20"/>
          <w:szCs w:val="20"/>
          <w:lang w:val="fr-CA"/>
        </w:rPr>
        <w:t>37957)</w:t>
      </w:r>
    </w:p>
    <w:p w:rsidR="00414B78" w:rsidRPr="00414B78" w:rsidRDefault="00414B78" w:rsidP="00414B78">
      <w:pPr>
        <w:widowControl w:val="0"/>
        <w:jc w:val="both"/>
        <w:rPr>
          <w:sz w:val="20"/>
          <w:szCs w:val="20"/>
          <w:lang w:val="fr-CA"/>
        </w:rPr>
      </w:pPr>
    </w:p>
    <w:p w:rsidR="00414B78" w:rsidRPr="00414B78" w:rsidRDefault="00414B78" w:rsidP="00414B78">
      <w:pPr>
        <w:widowControl w:val="0"/>
        <w:jc w:val="both"/>
        <w:rPr>
          <w:sz w:val="20"/>
          <w:szCs w:val="20"/>
          <w:lang w:val="fr-CA"/>
        </w:rPr>
      </w:pPr>
    </w:p>
    <w:p w:rsidR="00414B78" w:rsidRPr="00C50A5C" w:rsidRDefault="00414B78" w:rsidP="00414B78">
      <w:pPr>
        <w:widowControl w:val="0"/>
        <w:jc w:val="center"/>
        <w:rPr>
          <w:b/>
          <w:sz w:val="20"/>
          <w:szCs w:val="20"/>
        </w:rPr>
      </w:pPr>
      <w:r w:rsidRPr="00414B78">
        <w:rPr>
          <w:b/>
          <w:sz w:val="20"/>
          <w:szCs w:val="20"/>
          <w:lang w:val="en-US"/>
        </w:rPr>
        <w:t>CORAM: Moldaver, Karakatsanis a</w:t>
      </w:r>
      <w:r>
        <w:rPr>
          <w:b/>
          <w:sz w:val="20"/>
          <w:szCs w:val="20"/>
        </w:rPr>
        <w:t xml:space="preserve">nd </w:t>
      </w:r>
      <w:r w:rsidRPr="00253236">
        <w:rPr>
          <w:b/>
          <w:sz w:val="20"/>
          <w:szCs w:val="20"/>
        </w:rPr>
        <w:t>Côté</w:t>
      </w:r>
      <w:r>
        <w:rPr>
          <w:b/>
          <w:sz w:val="20"/>
          <w:szCs w:val="20"/>
        </w:rPr>
        <w:t xml:space="preserve"> </w:t>
      </w:r>
      <w:r w:rsidRPr="00C50A5C">
        <w:rPr>
          <w:b/>
          <w:sz w:val="20"/>
          <w:szCs w:val="20"/>
        </w:rPr>
        <w:t>JJ.</w:t>
      </w:r>
    </w:p>
    <w:p w:rsidR="00414B78" w:rsidRPr="00C50A5C" w:rsidRDefault="00414B78" w:rsidP="00414B78">
      <w:pPr>
        <w:widowControl w:val="0"/>
        <w:jc w:val="center"/>
        <w:rPr>
          <w:b/>
          <w:sz w:val="20"/>
          <w:szCs w:val="20"/>
          <w:lang w:val="fr-CA"/>
        </w:rPr>
      </w:pPr>
      <w:r w:rsidRPr="00C50A5C">
        <w:rPr>
          <w:b/>
          <w:sz w:val="20"/>
          <w:szCs w:val="20"/>
          <w:lang w:val="fr-CA"/>
        </w:rPr>
        <w:t xml:space="preserve">Les juges </w:t>
      </w:r>
      <w:r w:rsidRPr="00253236">
        <w:rPr>
          <w:b/>
          <w:sz w:val="20"/>
          <w:szCs w:val="20"/>
          <w:lang w:val="fr-CA"/>
        </w:rPr>
        <w:t>Moldaver</w:t>
      </w:r>
      <w:r>
        <w:rPr>
          <w:b/>
          <w:sz w:val="20"/>
          <w:szCs w:val="20"/>
          <w:lang w:val="fr-CA"/>
        </w:rPr>
        <w:t xml:space="preserve">, Karakatsanis et </w:t>
      </w:r>
      <w:r w:rsidRPr="00253236">
        <w:rPr>
          <w:b/>
          <w:sz w:val="20"/>
          <w:szCs w:val="20"/>
          <w:lang w:val="fr-CA"/>
        </w:rPr>
        <w:t>Côté</w:t>
      </w:r>
    </w:p>
    <w:p w:rsidR="00414B78" w:rsidRPr="00A8251C" w:rsidRDefault="00414B78" w:rsidP="00414B78">
      <w:pPr>
        <w:widowControl w:val="0"/>
        <w:jc w:val="both"/>
        <w:rPr>
          <w:sz w:val="20"/>
          <w:szCs w:val="20"/>
          <w:lang w:val="fr-CA"/>
        </w:rPr>
      </w:pPr>
    </w:p>
    <w:p w:rsidR="00414B78" w:rsidRPr="00115C9E" w:rsidRDefault="00414B78" w:rsidP="0059203A">
      <w:pPr>
        <w:pStyle w:val="ListParagraph"/>
        <w:widowControl w:val="0"/>
        <w:numPr>
          <w:ilvl w:val="0"/>
          <w:numId w:val="3"/>
        </w:numPr>
        <w:ind w:hanging="720"/>
        <w:jc w:val="both"/>
        <w:rPr>
          <w:sz w:val="20"/>
          <w:szCs w:val="20"/>
        </w:rPr>
      </w:pPr>
      <w:r>
        <w:rPr>
          <w:i/>
          <w:sz w:val="20"/>
          <w:szCs w:val="20"/>
        </w:rPr>
        <w:t xml:space="preserve">Her Majesty the Queen v. Albert Penunsi </w:t>
      </w:r>
      <w:r w:rsidRPr="009C5D38">
        <w:rPr>
          <w:sz w:val="20"/>
          <w:szCs w:val="20"/>
        </w:rPr>
        <w:t>(</w:t>
      </w:r>
      <w:r>
        <w:rPr>
          <w:sz w:val="20"/>
          <w:szCs w:val="20"/>
        </w:rPr>
        <w:t>N.L</w:t>
      </w:r>
      <w:r w:rsidRPr="009C5D38">
        <w:rPr>
          <w:sz w:val="20"/>
          <w:szCs w:val="20"/>
        </w:rPr>
        <w:t>.) (</w:t>
      </w:r>
      <w:r>
        <w:rPr>
          <w:sz w:val="20"/>
          <w:szCs w:val="20"/>
        </w:rPr>
        <w:t>Criminal</w:t>
      </w:r>
      <w:r w:rsidRPr="009C5D38">
        <w:rPr>
          <w:sz w:val="20"/>
          <w:szCs w:val="20"/>
        </w:rPr>
        <w:t>) (By Leave)</w:t>
      </w:r>
      <w:r>
        <w:rPr>
          <w:sz w:val="20"/>
          <w:szCs w:val="20"/>
        </w:rPr>
        <w:t xml:space="preserve"> (38004</w:t>
      </w:r>
      <w:r w:rsidRPr="00115C9E">
        <w:rPr>
          <w:sz w:val="20"/>
          <w:szCs w:val="20"/>
        </w:rPr>
        <w:t>)</w:t>
      </w:r>
    </w:p>
    <w:p w:rsidR="00414B78" w:rsidRPr="00115C9E" w:rsidRDefault="00414B78" w:rsidP="00414B78">
      <w:pPr>
        <w:widowControl w:val="0"/>
        <w:jc w:val="both"/>
        <w:rPr>
          <w:sz w:val="20"/>
          <w:szCs w:val="20"/>
        </w:rPr>
      </w:pPr>
    </w:p>
    <w:p w:rsidR="00414B78" w:rsidRPr="00414B78" w:rsidRDefault="00414B78" w:rsidP="0059203A">
      <w:pPr>
        <w:pStyle w:val="ListParagraph"/>
        <w:widowControl w:val="0"/>
        <w:numPr>
          <w:ilvl w:val="0"/>
          <w:numId w:val="3"/>
        </w:numPr>
        <w:ind w:hanging="720"/>
        <w:jc w:val="both"/>
        <w:rPr>
          <w:sz w:val="20"/>
          <w:szCs w:val="20"/>
          <w:lang w:val="en-US"/>
        </w:rPr>
      </w:pPr>
      <w:r w:rsidRPr="00414B78">
        <w:rPr>
          <w:i/>
          <w:sz w:val="20"/>
          <w:szCs w:val="20"/>
          <w:lang w:val="en-US"/>
        </w:rPr>
        <w:t>Gordon Lipka et al. v. Bradley Gaebel</w:t>
      </w:r>
      <w:r w:rsidRPr="00414B78">
        <w:rPr>
          <w:sz w:val="20"/>
          <w:szCs w:val="20"/>
          <w:lang w:val="en-US"/>
        </w:rPr>
        <w:t xml:space="preserve"> (B.C.) (Civil) (By Leave) (</w:t>
      </w:r>
      <w:r>
        <w:rPr>
          <w:sz w:val="20"/>
          <w:szCs w:val="20"/>
          <w:lang w:val="en-US"/>
        </w:rPr>
        <w:t>37959</w:t>
      </w:r>
      <w:r w:rsidRPr="00414B78">
        <w:rPr>
          <w:sz w:val="20"/>
          <w:szCs w:val="20"/>
          <w:lang w:val="en-US"/>
        </w:rPr>
        <w:t>)</w:t>
      </w:r>
    </w:p>
    <w:p w:rsidR="00414B78" w:rsidRPr="00414B78" w:rsidRDefault="00414B78" w:rsidP="00414B78">
      <w:pPr>
        <w:widowControl w:val="0"/>
        <w:rPr>
          <w:i/>
          <w:sz w:val="20"/>
          <w:szCs w:val="20"/>
          <w:lang w:val="en-US"/>
        </w:rPr>
      </w:pPr>
    </w:p>
    <w:p w:rsidR="00414B78" w:rsidRPr="00F07CE7" w:rsidRDefault="00414B78" w:rsidP="00414B78">
      <w:pPr>
        <w:widowControl w:val="0"/>
        <w:rPr>
          <w:sz w:val="20"/>
          <w:szCs w:val="20"/>
          <w:lang w:val="en-US"/>
        </w:rPr>
      </w:pPr>
    </w:p>
    <w:p w:rsidR="00414B78" w:rsidRPr="00414B78" w:rsidRDefault="002657F2" w:rsidP="00414B78">
      <w:pPr>
        <w:widowControl w:val="0"/>
        <w:rPr>
          <w:sz w:val="20"/>
          <w:szCs w:val="20"/>
          <w:lang w:val="fr-CA"/>
        </w:rPr>
      </w:pPr>
      <w:r>
        <w:rPr>
          <w:sz w:val="20"/>
          <w:szCs w:val="20"/>
        </w:rPr>
        <w:pict>
          <v:rect id="_x0000_i1072" style="width:2in;height:1pt" o:hrpct="0" o:hralign="center" o:hrstd="t" o:hrnoshade="t" o:hr="t" fillcolor="black [3213]" stroked="f"/>
        </w:pict>
      </w:r>
    </w:p>
    <w:p w:rsidR="00414B78" w:rsidRPr="00414B78" w:rsidRDefault="00414B78" w:rsidP="00414B78">
      <w:pPr>
        <w:widowControl w:val="0"/>
        <w:rPr>
          <w:sz w:val="20"/>
          <w:szCs w:val="20"/>
          <w:lang w:val="fr-CA"/>
        </w:rPr>
      </w:pPr>
    </w:p>
    <w:p w:rsidR="00414B78" w:rsidRPr="00414B78" w:rsidRDefault="00414B78">
      <w:pPr>
        <w:rPr>
          <w:sz w:val="20"/>
          <w:szCs w:val="20"/>
          <w:lang w:val="fr-CA"/>
        </w:rPr>
      </w:pPr>
      <w:r w:rsidRPr="00414B78">
        <w:rPr>
          <w:sz w:val="20"/>
          <w:szCs w:val="20"/>
          <w:lang w:val="fr-CA"/>
        </w:rPr>
        <w:br w:type="page"/>
      </w:r>
    </w:p>
    <w:p w:rsidR="007F1B52" w:rsidRPr="00C50A5C" w:rsidRDefault="007F1B52" w:rsidP="007F1B52">
      <w:pPr>
        <w:widowControl w:val="0"/>
        <w:rPr>
          <w:b/>
          <w:sz w:val="20"/>
          <w:szCs w:val="20"/>
        </w:rPr>
      </w:pPr>
      <w:r>
        <w:rPr>
          <w:b/>
          <w:sz w:val="20"/>
          <w:szCs w:val="20"/>
        </w:rPr>
        <w:lastRenderedPageBreak/>
        <w:t xml:space="preserve">AUGUST </w:t>
      </w:r>
      <w:r w:rsidR="00F406FE">
        <w:rPr>
          <w:b/>
          <w:sz w:val="20"/>
          <w:szCs w:val="20"/>
        </w:rPr>
        <w:t>13</w:t>
      </w:r>
      <w:r w:rsidRPr="00C50A5C">
        <w:rPr>
          <w:b/>
          <w:sz w:val="20"/>
          <w:szCs w:val="20"/>
        </w:rPr>
        <w:t>, 201</w:t>
      </w:r>
      <w:r>
        <w:rPr>
          <w:b/>
          <w:sz w:val="20"/>
          <w:szCs w:val="20"/>
        </w:rPr>
        <w:t>8</w:t>
      </w:r>
      <w:r w:rsidRPr="00C50A5C">
        <w:rPr>
          <w:b/>
          <w:sz w:val="20"/>
          <w:szCs w:val="20"/>
        </w:rPr>
        <w:t xml:space="preserve"> / LE </w:t>
      </w:r>
      <w:r w:rsidR="00F406FE">
        <w:rPr>
          <w:b/>
          <w:sz w:val="20"/>
          <w:szCs w:val="20"/>
        </w:rPr>
        <w:t>13</w:t>
      </w:r>
      <w:r>
        <w:rPr>
          <w:b/>
          <w:sz w:val="20"/>
          <w:szCs w:val="20"/>
        </w:rPr>
        <w:t xml:space="preserve"> AOUT </w:t>
      </w:r>
      <w:r w:rsidRPr="00C50A5C">
        <w:rPr>
          <w:b/>
          <w:sz w:val="20"/>
          <w:szCs w:val="20"/>
        </w:rPr>
        <w:t>201</w:t>
      </w:r>
      <w:r>
        <w:rPr>
          <w:b/>
          <w:sz w:val="20"/>
          <w:szCs w:val="20"/>
        </w:rPr>
        <w:t>8</w:t>
      </w:r>
    </w:p>
    <w:p w:rsidR="007F1B52" w:rsidRPr="00C50A5C" w:rsidRDefault="007F1B52" w:rsidP="007F1B52">
      <w:pPr>
        <w:widowControl w:val="0"/>
        <w:rPr>
          <w:b/>
          <w:sz w:val="20"/>
          <w:szCs w:val="20"/>
        </w:rPr>
      </w:pPr>
    </w:p>
    <w:p w:rsidR="007F1B52" w:rsidRPr="00C50A5C" w:rsidRDefault="007F1B52" w:rsidP="007F1B52">
      <w:pPr>
        <w:widowControl w:val="0"/>
        <w:jc w:val="center"/>
        <w:rPr>
          <w:b/>
          <w:sz w:val="20"/>
          <w:szCs w:val="20"/>
        </w:rPr>
      </w:pPr>
      <w:r w:rsidRPr="00C50A5C">
        <w:rPr>
          <w:b/>
          <w:sz w:val="20"/>
          <w:szCs w:val="20"/>
        </w:rPr>
        <w:t xml:space="preserve">CORAM:  Chief Justice </w:t>
      </w:r>
      <w:r>
        <w:rPr>
          <w:b/>
          <w:sz w:val="20"/>
          <w:szCs w:val="20"/>
        </w:rPr>
        <w:t xml:space="preserve">Wagner and Rowe and Martin </w:t>
      </w:r>
      <w:r w:rsidRPr="00C50A5C">
        <w:rPr>
          <w:b/>
          <w:sz w:val="20"/>
          <w:szCs w:val="20"/>
        </w:rPr>
        <w:t>JJ.</w:t>
      </w:r>
    </w:p>
    <w:p w:rsidR="007F1B52" w:rsidRPr="00C50A5C" w:rsidRDefault="007F1B52" w:rsidP="007F1B52">
      <w:pPr>
        <w:widowControl w:val="0"/>
        <w:jc w:val="center"/>
        <w:rPr>
          <w:sz w:val="20"/>
          <w:szCs w:val="20"/>
          <w:lang w:val="fr-CA"/>
        </w:rPr>
      </w:pPr>
      <w:r w:rsidRPr="00C50A5C">
        <w:rPr>
          <w:b/>
          <w:sz w:val="20"/>
          <w:szCs w:val="20"/>
          <w:lang w:val="fr-CA"/>
        </w:rPr>
        <w:t>L</w:t>
      </w:r>
      <w:r>
        <w:rPr>
          <w:b/>
          <w:sz w:val="20"/>
          <w:szCs w:val="20"/>
          <w:lang w:val="fr-CA"/>
        </w:rPr>
        <w:t>e juge en chef Wagner</w:t>
      </w:r>
      <w:r w:rsidRPr="00C50A5C">
        <w:rPr>
          <w:b/>
          <w:sz w:val="20"/>
          <w:szCs w:val="20"/>
          <w:lang w:val="fr-CA"/>
        </w:rPr>
        <w:t xml:space="preserve"> et les juges</w:t>
      </w:r>
      <w:r>
        <w:rPr>
          <w:b/>
          <w:sz w:val="20"/>
          <w:szCs w:val="20"/>
          <w:lang w:val="fr-CA"/>
        </w:rPr>
        <w:t xml:space="preserve"> Rowe et Martin</w:t>
      </w:r>
    </w:p>
    <w:p w:rsidR="007F1B52" w:rsidRPr="00C50A5C" w:rsidRDefault="007F1B52" w:rsidP="007F1B52">
      <w:pPr>
        <w:widowControl w:val="0"/>
        <w:rPr>
          <w:sz w:val="20"/>
          <w:szCs w:val="20"/>
          <w:lang w:val="fr-CA"/>
        </w:rPr>
      </w:pPr>
    </w:p>
    <w:p w:rsidR="007F1B52" w:rsidRPr="007F1B52" w:rsidRDefault="007F1B52" w:rsidP="0059203A">
      <w:pPr>
        <w:pStyle w:val="ListParagraph"/>
        <w:widowControl w:val="0"/>
        <w:numPr>
          <w:ilvl w:val="0"/>
          <w:numId w:val="4"/>
        </w:numPr>
        <w:ind w:hanging="720"/>
        <w:jc w:val="both"/>
        <w:rPr>
          <w:sz w:val="20"/>
          <w:szCs w:val="20"/>
          <w:lang w:val="en-US"/>
        </w:rPr>
      </w:pPr>
      <w:r>
        <w:rPr>
          <w:i/>
          <w:sz w:val="20"/>
          <w:szCs w:val="20"/>
          <w:lang w:val="en-US"/>
        </w:rPr>
        <w:t xml:space="preserve">Attorney General of Newfoundland and Labrador v. Uashaunnuat (Innu of Uashat and of Mani-Utenam) et al. </w:t>
      </w:r>
      <w:r w:rsidRPr="007F1B52">
        <w:rPr>
          <w:sz w:val="20"/>
          <w:szCs w:val="20"/>
          <w:lang w:val="en-US"/>
        </w:rPr>
        <w:t>(</w:t>
      </w:r>
      <w:r>
        <w:rPr>
          <w:sz w:val="20"/>
          <w:szCs w:val="20"/>
          <w:lang w:val="en-US"/>
        </w:rPr>
        <w:t>Que</w:t>
      </w:r>
      <w:r w:rsidRPr="007F1B52">
        <w:rPr>
          <w:sz w:val="20"/>
          <w:szCs w:val="20"/>
          <w:lang w:val="en-US"/>
        </w:rPr>
        <w:t>.) (Civil) (By Leave) (</w:t>
      </w:r>
      <w:r>
        <w:rPr>
          <w:sz w:val="20"/>
          <w:szCs w:val="20"/>
          <w:lang w:val="en-US"/>
        </w:rPr>
        <w:t>37912)</w:t>
      </w:r>
    </w:p>
    <w:p w:rsidR="007F1B52" w:rsidRPr="007F1B52" w:rsidRDefault="007F1B52" w:rsidP="007F1B52">
      <w:pPr>
        <w:widowControl w:val="0"/>
        <w:jc w:val="both"/>
        <w:rPr>
          <w:sz w:val="20"/>
          <w:szCs w:val="20"/>
          <w:lang w:val="en-US"/>
        </w:rPr>
      </w:pPr>
    </w:p>
    <w:p w:rsidR="007F1B52" w:rsidRPr="007F1B52" w:rsidRDefault="007F1B52" w:rsidP="0059203A">
      <w:pPr>
        <w:pStyle w:val="ListParagraph"/>
        <w:widowControl w:val="0"/>
        <w:numPr>
          <w:ilvl w:val="0"/>
          <w:numId w:val="4"/>
        </w:numPr>
        <w:ind w:hanging="720"/>
        <w:jc w:val="both"/>
        <w:rPr>
          <w:sz w:val="20"/>
          <w:szCs w:val="20"/>
          <w:lang w:val="en-US"/>
        </w:rPr>
      </w:pPr>
      <w:r w:rsidRPr="007F1B52">
        <w:rPr>
          <w:i/>
          <w:sz w:val="20"/>
          <w:szCs w:val="20"/>
          <w:lang w:val="en-US"/>
        </w:rPr>
        <w:t>Randolph (Randy) Fleming v.</w:t>
      </w:r>
      <w:r>
        <w:rPr>
          <w:i/>
          <w:sz w:val="20"/>
          <w:szCs w:val="20"/>
          <w:lang w:val="en-US"/>
        </w:rPr>
        <w:t xml:space="preserve"> Her Majesty the Queen in Right of the Province of Ontario</w:t>
      </w:r>
      <w:r w:rsidR="00F406FE">
        <w:rPr>
          <w:i/>
          <w:sz w:val="20"/>
          <w:szCs w:val="20"/>
          <w:lang w:val="en-US"/>
        </w:rPr>
        <w:t xml:space="preserve"> et al.</w:t>
      </w:r>
      <w:r>
        <w:rPr>
          <w:sz w:val="20"/>
          <w:szCs w:val="20"/>
          <w:lang w:val="en-US"/>
        </w:rPr>
        <w:t xml:space="preserve"> (Ont.</w:t>
      </w:r>
      <w:r w:rsidRPr="007F1B52">
        <w:rPr>
          <w:sz w:val="20"/>
          <w:szCs w:val="20"/>
          <w:lang w:val="en-US"/>
        </w:rPr>
        <w:t>) (Civil) (</w:t>
      </w:r>
      <w:r>
        <w:rPr>
          <w:sz w:val="20"/>
          <w:szCs w:val="20"/>
          <w:lang w:val="en-US"/>
        </w:rPr>
        <w:t>By Leave</w:t>
      </w:r>
      <w:r w:rsidRPr="007F1B52">
        <w:rPr>
          <w:sz w:val="20"/>
          <w:szCs w:val="20"/>
          <w:lang w:val="en-US"/>
        </w:rPr>
        <w:t>) (</w:t>
      </w:r>
      <w:r>
        <w:rPr>
          <w:sz w:val="20"/>
          <w:szCs w:val="20"/>
          <w:lang w:val="en-US"/>
        </w:rPr>
        <w:t>38087</w:t>
      </w:r>
      <w:r w:rsidRPr="007F1B52">
        <w:rPr>
          <w:sz w:val="20"/>
          <w:szCs w:val="20"/>
          <w:lang w:val="en-US"/>
        </w:rPr>
        <w:t>)</w:t>
      </w:r>
    </w:p>
    <w:p w:rsidR="007F1B52" w:rsidRPr="007F1B52" w:rsidRDefault="007F1B52" w:rsidP="007F1B52">
      <w:pPr>
        <w:widowControl w:val="0"/>
        <w:jc w:val="both"/>
        <w:rPr>
          <w:sz w:val="20"/>
          <w:szCs w:val="20"/>
          <w:lang w:val="en-US"/>
        </w:rPr>
      </w:pPr>
    </w:p>
    <w:p w:rsidR="007F1B52" w:rsidRPr="007F1B52" w:rsidRDefault="007F1B52" w:rsidP="007F1B52">
      <w:pPr>
        <w:widowControl w:val="0"/>
        <w:rPr>
          <w:sz w:val="20"/>
          <w:szCs w:val="20"/>
          <w:lang w:val="en-US"/>
        </w:rPr>
      </w:pPr>
    </w:p>
    <w:p w:rsidR="007F1B52" w:rsidRPr="00E942C2" w:rsidRDefault="007F1B52" w:rsidP="007F1B52">
      <w:pPr>
        <w:widowControl w:val="0"/>
        <w:jc w:val="center"/>
        <w:rPr>
          <w:b/>
          <w:sz w:val="20"/>
          <w:szCs w:val="20"/>
          <w:lang w:val="en-US"/>
        </w:rPr>
      </w:pPr>
      <w:r w:rsidRPr="00E942C2">
        <w:rPr>
          <w:b/>
          <w:sz w:val="20"/>
          <w:szCs w:val="20"/>
          <w:lang w:val="en-US"/>
        </w:rPr>
        <w:t xml:space="preserve">CORAM: Abella, </w:t>
      </w:r>
      <w:r>
        <w:rPr>
          <w:b/>
          <w:sz w:val="20"/>
          <w:szCs w:val="20"/>
          <w:lang w:val="en-US"/>
        </w:rPr>
        <w:t>Gascon</w:t>
      </w:r>
      <w:r w:rsidRPr="00E942C2">
        <w:rPr>
          <w:b/>
          <w:sz w:val="20"/>
          <w:szCs w:val="20"/>
          <w:lang w:val="en-US"/>
        </w:rPr>
        <w:t xml:space="preserve"> and Brown JJ.</w:t>
      </w:r>
    </w:p>
    <w:p w:rsidR="007F1B52" w:rsidRPr="00F220C0" w:rsidRDefault="007F1B52" w:rsidP="007F1B52">
      <w:pPr>
        <w:widowControl w:val="0"/>
        <w:jc w:val="center"/>
        <w:rPr>
          <w:b/>
          <w:sz w:val="20"/>
          <w:szCs w:val="20"/>
          <w:lang w:val="fr-CA"/>
        </w:rPr>
      </w:pPr>
      <w:r w:rsidRPr="00F220C0">
        <w:rPr>
          <w:b/>
          <w:sz w:val="20"/>
          <w:szCs w:val="20"/>
          <w:lang w:val="fr-CA"/>
        </w:rPr>
        <w:t>Les juges Abella, Gascon et Brown</w:t>
      </w:r>
    </w:p>
    <w:p w:rsidR="007F1B52" w:rsidRPr="00F220C0" w:rsidRDefault="007F1B52" w:rsidP="007F1B52">
      <w:pPr>
        <w:widowControl w:val="0"/>
        <w:jc w:val="both"/>
        <w:rPr>
          <w:sz w:val="20"/>
          <w:szCs w:val="20"/>
          <w:lang w:val="fr-CA"/>
        </w:rPr>
      </w:pPr>
    </w:p>
    <w:p w:rsidR="007F1B52" w:rsidRPr="007F1B52" w:rsidRDefault="007F1B52" w:rsidP="0059203A">
      <w:pPr>
        <w:pStyle w:val="ListParagraph"/>
        <w:widowControl w:val="0"/>
        <w:numPr>
          <w:ilvl w:val="0"/>
          <w:numId w:val="4"/>
        </w:numPr>
        <w:ind w:hanging="720"/>
        <w:jc w:val="both"/>
        <w:rPr>
          <w:sz w:val="20"/>
          <w:szCs w:val="20"/>
          <w:lang w:val="fr-CA"/>
        </w:rPr>
      </w:pPr>
      <w:r w:rsidRPr="00F220C0">
        <w:rPr>
          <w:i/>
          <w:sz w:val="20"/>
          <w:szCs w:val="20"/>
          <w:lang w:val="fr-CA"/>
        </w:rPr>
        <w:t xml:space="preserve">Isaël Blais c. Sa Majesté la Reine </w:t>
      </w:r>
      <w:r w:rsidRPr="00F220C0">
        <w:rPr>
          <w:sz w:val="20"/>
          <w:szCs w:val="20"/>
          <w:lang w:val="fr-CA"/>
        </w:rPr>
        <w:t>(Qc) (Crimine</w:t>
      </w:r>
      <w:r w:rsidRPr="007F1B52">
        <w:rPr>
          <w:sz w:val="20"/>
          <w:szCs w:val="20"/>
          <w:lang w:val="fr-CA"/>
        </w:rPr>
        <w:t>lle) (Autorisation) (38053)</w:t>
      </w:r>
    </w:p>
    <w:p w:rsidR="007F1B52" w:rsidRPr="007F1B52" w:rsidRDefault="007F1B52" w:rsidP="007F1B52">
      <w:pPr>
        <w:widowControl w:val="0"/>
        <w:jc w:val="both"/>
        <w:rPr>
          <w:sz w:val="20"/>
          <w:szCs w:val="20"/>
          <w:lang w:val="fr-CA"/>
        </w:rPr>
      </w:pPr>
    </w:p>
    <w:p w:rsidR="007F1B52" w:rsidRPr="00414B78" w:rsidRDefault="007F1B52" w:rsidP="0059203A">
      <w:pPr>
        <w:pStyle w:val="ListParagraph"/>
        <w:widowControl w:val="0"/>
        <w:numPr>
          <w:ilvl w:val="0"/>
          <w:numId w:val="4"/>
        </w:numPr>
        <w:ind w:hanging="720"/>
        <w:jc w:val="both"/>
        <w:rPr>
          <w:sz w:val="20"/>
          <w:szCs w:val="20"/>
          <w:lang w:val="en-US"/>
        </w:rPr>
      </w:pPr>
      <w:r>
        <w:rPr>
          <w:i/>
          <w:sz w:val="20"/>
          <w:szCs w:val="20"/>
          <w:lang w:val="en-US"/>
        </w:rPr>
        <w:t>David Joseph Beairsto v. Her Majesty the Queen</w:t>
      </w:r>
      <w:r w:rsidRPr="00414B78">
        <w:rPr>
          <w:sz w:val="20"/>
          <w:szCs w:val="20"/>
          <w:lang w:val="en-US"/>
        </w:rPr>
        <w:t xml:space="preserve"> (</w:t>
      </w:r>
      <w:r>
        <w:rPr>
          <w:sz w:val="20"/>
          <w:szCs w:val="20"/>
          <w:lang w:val="en-US"/>
        </w:rPr>
        <w:t>Alta.</w:t>
      </w:r>
      <w:r w:rsidRPr="00414B78">
        <w:rPr>
          <w:sz w:val="20"/>
          <w:szCs w:val="20"/>
          <w:lang w:val="en-US"/>
        </w:rPr>
        <w:t>) (</w:t>
      </w:r>
      <w:r>
        <w:rPr>
          <w:sz w:val="20"/>
          <w:szCs w:val="20"/>
          <w:lang w:val="en-US"/>
        </w:rPr>
        <w:t>Criminal</w:t>
      </w:r>
      <w:r w:rsidRPr="00414B78">
        <w:rPr>
          <w:sz w:val="20"/>
          <w:szCs w:val="20"/>
          <w:lang w:val="en-US"/>
        </w:rPr>
        <w:t>) (By Leave) (</w:t>
      </w:r>
      <w:r>
        <w:rPr>
          <w:sz w:val="20"/>
          <w:szCs w:val="20"/>
          <w:lang w:val="en-US"/>
        </w:rPr>
        <w:t>38126</w:t>
      </w:r>
      <w:r w:rsidRPr="00414B78">
        <w:rPr>
          <w:sz w:val="20"/>
          <w:szCs w:val="20"/>
          <w:lang w:val="en-US"/>
        </w:rPr>
        <w:t>)</w:t>
      </w:r>
    </w:p>
    <w:p w:rsidR="007F1B52" w:rsidRPr="00414B78" w:rsidRDefault="007F1B52" w:rsidP="007F1B52">
      <w:pPr>
        <w:pStyle w:val="ListParagraph"/>
        <w:rPr>
          <w:i/>
          <w:sz w:val="20"/>
          <w:szCs w:val="20"/>
          <w:lang w:val="en-US"/>
        </w:rPr>
      </w:pPr>
    </w:p>
    <w:p w:rsidR="007F1B52" w:rsidRPr="007F1B52" w:rsidRDefault="007F1B52" w:rsidP="0059203A">
      <w:pPr>
        <w:pStyle w:val="ListParagraph"/>
        <w:widowControl w:val="0"/>
        <w:numPr>
          <w:ilvl w:val="0"/>
          <w:numId w:val="4"/>
        </w:numPr>
        <w:ind w:hanging="720"/>
        <w:jc w:val="both"/>
        <w:rPr>
          <w:sz w:val="20"/>
          <w:szCs w:val="20"/>
          <w:lang w:val="en-US"/>
        </w:rPr>
      </w:pPr>
      <w:r>
        <w:rPr>
          <w:i/>
          <w:sz w:val="20"/>
          <w:szCs w:val="20"/>
          <w:lang w:val="en-US"/>
        </w:rPr>
        <w:t>Georgiana Masgras v. St. Mary’s General Hospital et al.</w:t>
      </w:r>
      <w:r w:rsidRPr="007F1B52">
        <w:rPr>
          <w:sz w:val="20"/>
          <w:szCs w:val="20"/>
          <w:lang w:val="en-US"/>
        </w:rPr>
        <w:t xml:space="preserve"> (</w:t>
      </w:r>
      <w:r>
        <w:rPr>
          <w:sz w:val="20"/>
          <w:szCs w:val="20"/>
          <w:lang w:val="en-US"/>
        </w:rPr>
        <w:t>Ont.</w:t>
      </w:r>
      <w:r w:rsidRPr="007F1B52">
        <w:rPr>
          <w:sz w:val="20"/>
          <w:szCs w:val="20"/>
          <w:lang w:val="en-US"/>
        </w:rPr>
        <w:t>) (Civil</w:t>
      </w:r>
      <w:r>
        <w:rPr>
          <w:sz w:val="20"/>
          <w:szCs w:val="20"/>
          <w:lang w:val="en-US"/>
        </w:rPr>
        <w:t>) (By Leave</w:t>
      </w:r>
      <w:r w:rsidRPr="007F1B52">
        <w:rPr>
          <w:sz w:val="20"/>
          <w:szCs w:val="20"/>
          <w:lang w:val="en-US"/>
        </w:rPr>
        <w:t>) (</w:t>
      </w:r>
      <w:r>
        <w:rPr>
          <w:sz w:val="20"/>
          <w:szCs w:val="20"/>
          <w:lang w:val="en-US"/>
        </w:rPr>
        <w:t>38109</w:t>
      </w:r>
      <w:r w:rsidRPr="007F1B52">
        <w:rPr>
          <w:sz w:val="20"/>
          <w:szCs w:val="20"/>
          <w:lang w:val="en-US"/>
        </w:rPr>
        <w:t>)</w:t>
      </w:r>
    </w:p>
    <w:p w:rsidR="007F1B52" w:rsidRPr="007F1B52" w:rsidRDefault="007F1B52" w:rsidP="007F1B52">
      <w:pPr>
        <w:widowControl w:val="0"/>
        <w:jc w:val="both"/>
        <w:rPr>
          <w:sz w:val="20"/>
          <w:szCs w:val="20"/>
          <w:lang w:val="en-US"/>
        </w:rPr>
      </w:pPr>
    </w:p>
    <w:p w:rsidR="007F1B52" w:rsidRPr="007F1B52" w:rsidRDefault="007F1B52" w:rsidP="007F1B52">
      <w:pPr>
        <w:widowControl w:val="0"/>
        <w:jc w:val="both"/>
        <w:rPr>
          <w:sz w:val="20"/>
          <w:szCs w:val="20"/>
          <w:lang w:val="en-US"/>
        </w:rPr>
      </w:pPr>
    </w:p>
    <w:p w:rsidR="007F1B52" w:rsidRPr="00C50A5C" w:rsidRDefault="007F1B52" w:rsidP="007F1B52">
      <w:pPr>
        <w:widowControl w:val="0"/>
        <w:jc w:val="center"/>
        <w:rPr>
          <w:b/>
          <w:sz w:val="20"/>
          <w:szCs w:val="20"/>
        </w:rPr>
      </w:pPr>
      <w:r w:rsidRPr="00414B78">
        <w:rPr>
          <w:b/>
          <w:sz w:val="20"/>
          <w:szCs w:val="20"/>
          <w:lang w:val="en-US"/>
        </w:rPr>
        <w:t>CORAM: Moldaver, Karakatsanis a</w:t>
      </w:r>
      <w:r>
        <w:rPr>
          <w:b/>
          <w:sz w:val="20"/>
          <w:szCs w:val="20"/>
        </w:rPr>
        <w:t xml:space="preserve">nd </w:t>
      </w:r>
      <w:r w:rsidRPr="00253236">
        <w:rPr>
          <w:b/>
          <w:sz w:val="20"/>
          <w:szCs w:val="20"/>
        </w:rPr>
        <w:t>Côté</w:t>
      </w:r>
      <w:r>
        <w:rPr>
          <w:b/>
          <w:sz w:val="20"/>
          <w:szCs w:val="20"/>
        </w:rPr>
        <w:t xml:space="preserve"> </w:t>
      </w:r>
      <w:r w:rsidRPr="00C50A5C">
        <w:rPr>
          <w:b/>
          <w:sz w:val="20"/>
          <w:szCs w:val="20"/>
        </w:rPr>
        <w:t>JJ.</w:t>
      </w:r>
    </w:p>
    <w:p w:rsidR="007F1B52" w:rsidRPr="00F07CE7" w:rsidRDefault="007F1B52" w:rsidP="007F1B52">
      <w:pPr>
        <w:widowControl w:val="0"/>
        <w:jc w:val="center"/>
        <w:rPr>
          <w:b/>
          <w:sz w:val="20"/>
          <w:szCs w:val="20"/>
          <w:lang w:val="fr-CA"/>
        </w:rPr>
      </w:pPr>
      <w:r w:rsidRPr="00F07CE7">
        <w:rPr>
          <w:b/>
          <w:sz w:val="20"/>
          <w:szCs w:val="20"/>
          <w:lang w:val="fr-CA"/>
        </w:rPr>
        <w:t>Les juges Moldaver, Karakatsanis et Côté</w:t>
      </w:r>
    </w:p>
    <w:p w:rsidR="007F1B52" w:rsidRPr="00F07CE7" w:rsidRDefault="007F1B52" w:rsidP="007F1B52">
      <w:pPr>
        <w:widowControl w:val="0"/>
        <w:jc w:val="both"/>
        <w:rPr>
          <w:sz w:val="20"/>
          <w:szCs w:val="20"/>
          <w:lang w:val="fr-CA"/>
        </w:rPr>
      </w:pPr>
    </w:p>
    <w:p w:rsidR="007F1B52" w:rsidRPr="00115C9E" w:rsidRDefault="00BB138E" w:rsidP="0059203A">
      <w:pPr>
        <w:pStyle w:val="ListParagraph"/>
        <w:widowControl w:val="0"/>
        <w:numPr>
          <w:ilvl w:val="0"/>
          <w:numId w:val="4"/>
        </w:numPr>
        <w:ind w:hanging="720"/>
        <w:jc w:val="both"/>
        <w:rPr>
          <w:sz w:val="20"/>
          <w:szCs w:val="20"/>
        </w:rPr>
      </w:pPr>
      <w:r>
        <w:rPr>
          <w:i/>
          <w:sz w:val="20"/>
          <w:szCs w:val="20"/>
        </w:rPr>
        <w:t>St. James No. 1. Inc. v. Ed Vanderwindt, Chief Building Official and City of Hamilton</w:t>
      </w:r>
      <w:r w:rsidR="007F1B52">
        <w:rPr>
          <w:i/>
          <w:sz w:val="20"/>
          <w:szCs w:val="20"/>
        </w:rPr>
        <w:t xml:space="preserve"> </w:t>
      </w:r>
      <w:r w:rsidR="007F1B52" w:rsidRPr="009C5D38">
        <w:rPr>
          <w:sz w:val="20"/>
          <w:szCs w:val="20"/>
        </w:rPr>
        <w:t>(</w:t>
      </w:r>
      <w:r>
        <w:rPr>
          <w:sz w:val="20"/>
          <w:szCs w:val="20"/>
        </w:rPr>
        <w:t>Ont.</w:t>
      </w:r>
      <w:r w:rsidR="007F1B52" w:rsidRPr="009C5D38">
        <w:rPr>
          <w:sz w:val="20"/>
          <w:szCs w:val="20"/>
        </w:rPr>
        <w:t xml:space="preserve">) </w:t>
      </w:r>
      <w:r>
        <w:rPr>
          <w:sz w:val="20"/>
          <w:szCs w:val="20"/>
        </w:rPr>
        <w:t>(Civil</w:t>
      </w:r>
      <w:r w:rsidR="007F1B52" w:rsidRPr="009C5D38">
        <w:rPr>
          <w:sz w:val="20"/>
          <w:szCs w:val="20"/>
        </w:rPr>
        <w:t>) (By Leave)</w:t>
      </w:r>
      <w:r w:rsidR="007F1B52">
        <w:rPr>
          <w:sz w:val="20"/>
          <w:szCs w:val="20"/>
        </w:rPr>
        <w:t xml:space="preserve"> (</w:t>
      </w:r>
      <w:r>
        <w:rPr>
          <w:sz w:val="20"/>
          <w:szCs w:val="20"/>
        </w:rPr>
        <w:t>37997</w:t>
      </w:r>
      <w:r w:rsidR="007F1B52" w:rsidRPr="00115C9E">
        <w:rPr>
          <w:sz w:val="20"/>
          <w:szCs w:val="20"/>
        </w:rPr>
        <w:t>)</w:t>
      </w:r>
    </w:p>
    <w:p w:rsidR="007F1B52" w:rsidRPr="00115C9E" w:rsidRDefault="007F1B52" w:rsidP="007F1B52">
      <w:pPr>
        <w:widowControl w:val="0"/>
        <w:jc w:val="both"/>
        <w:rPr>
          <w:sz w:val="20"/>
          <w:szCs w:val="20"/>
        </w:rPr>
      </w:pPr>
    </w:p>
    <w:p w:rsidR="007F1B52" w:rsidRDefault="00BB138E" w:rsidP="0059203A">
      <w:pPr>
        <w:pStyle w:val="ListParagraph"/>
        <w:widowControl w:val="0"/>
        <w:numPr>
          <w:ilvl w:val="0"/>
          <w:numId w:val="4"/>
        </w:numPr>
        <w:ind w:hanging="720"/>
        <w:jc w:val="both"/>
        <w:rPr>
          <w:sz w:val="20"/>
          <w:szCs w:val="20"/>
          <w:lang w:val="en-US"/>
        </w:rPr>
      </w:pPr>
      <w:r w:rsidRPr="00F07CE7">
        <w:rPr>
          <w:i/>
          <w:sz w:val="20"/>
          <w:szCs w:val="20"/>
          <w:lang w:val="fr-CA"/>
        </w:rPr>
        <w:t>9071-3975 Quebec Inc. v. Fernand Pascoal et al.</w:t>
      </w:r>
      <w:r w:rsidR="007F1B52" w:rsidRPr="00F07CE7">
        <w:rPr>
          <w:sz w:val="20"/>
          <w:szCs w:val="20"/>
          <w:lang w:val="fr-CA"/>
        </w:rPr>
        <w:t xml:space="preserve"> </w:t>
      </w:r>
      <w:r w:rsidR="007F1B52" w:rsidRPr="00414B78">
        <w:rPr>
          <w:sz w:val="20"/>
          <w:szCs w:val="20"/>
          <w:lang w:val="en-US"/>
        </w:rPr>
        <w:t>(</w:t>
      </w:r>
      <w:r>
        <w:rPr>
          <w:sz w:val="20"/>
          <w:szCs w:val="20"/>
          <w:lang w:val="en-US"/>
        </w:rPr>
        <w:t>Que.</w:t>
      </w:r>
      <w:r w:rsidR="007F1B52" w:rsidRPr="00414B78">
        <w:rPr>
          <w:sz w:val="20"/>
          <w:szCs w:val="20"/>
          <w:lang w:val="en-US"/>
        </w:rPr>
        <w:t>) (Civil) (By Leave) (</w:t>
      </w:r>
      <w:r>
        <w:rPr>
          <w:sz w:val="20"/>
          <w:szCs w:val="20"/>
          <w:lang w:val="en-US"/>
        </w:rPr>
        <w:t>37962</w:t>
      </w:r>
      <w:r w:rsidR="007F1B52" w:rsidRPr="00414B78">
        <w:rPr>
          <w:sz w:val="20"/>
          <w:szCs w:val="20"/>
          <w:lang w:val="en-US"/>
        </w:rPr>
        <w:t>)</w:t>
      </w:r>
    </w:p>
    <w:p w:rsidR="00BB138E" w:rsidRPr="00BB138E" w:rsidRDefault="00BB138E" w:rsidP="00BB138E">
      <w:pPr>
        <w:pStyle w:val="ListParagraph"/>
        <w:rPr>
          <w:sz w:val="20"/>
          <w:szCs w:val="20"/>
          <w:lang w:val="en-US"/>
        </w:rPr>
      </w:pPr>
    </w:p>
    <w:p w:rsidR="00BB138E" w:rsidRPr="00BB138E" w:rsidRDefault="00BB138E" w:rsidP="0059203A">
      <w:pPr>
        <w:pStyle w:val="ListParagraph"/>
        <w:widowControl w:val="0"/>
        <w:numPr>
          <w:ilvl w:val="0"/>
          <w:numId w:val="4"/>
        </w:numPr>
        <w:ind w:hanging="720"/>
        <w:jc w:val="both"/>
        <w:rPr>
          <w:sz w:val="20"/>
          <w:szCs w:val="20"/>
          <w:lang w:val="fr-CA"/>
        </w:rPr>
      </w:pPr>
      <w:r w:rsidRPr="00BB138E">
        <w:rPr>
          <w:i/>
          <w:sz w:val="20"/>
          <w:szCs w:val="20"/>
          <w:lang w:val="fr-CA"/>
        </w:rPr>
        <w:t>Fun Club International FCI Inc. et autre c. Procureure générale du Québec</w:t>
      </w:r>
      <w:r>
        <w:rPr>
          <w:sz w:val="20"/>
          <w:szCs w:val="20"/>
          <w:lang w:val="fr-CA"/>
        </w:rPr>
        <w:t xml:space="preserve"> (Qc) (Civile) (Autosiation) (37939)</w:t>
      </w:r>
    </w:p>
    <w:p w:rsidR="007F1B52" w:rsidRPr="00BB138E" w:rsidRDefault="007F1B52" w:rsidP="007F1B52">
      <w:pPr>
        <w:widowControl w:val="0"/>
        <w:rPr>
          <w:i/>
          <w:sz w:val="20"/>
          <w:szCs w:val="20"/>
          <w:lang w:val="fr-CA"/>
        </w:rPr>
      </w:pPr>
    </w:p>
    <w:p w:rsidR="007F1B52" w:rsidRPr="00BB138E" w:rsidRDefault="007F1B52" w:rsidP="007F1B52">
      <w:pPr>
        <w:widowControl w:val="0"/>
        <w:rPr>
          <w:sz w:val="20"/>
          <w:szCs w:val="20"/>
          <w:lang w:val="fr-CA"/>
        </w:rPr>
      </w:pPr>
    </w:p>
    <w:p w:rsidR="007F1B52" w:rsidRPr="00BB138E" w:rsidRDefault="002657F2" w:rsidP="007F1B52">
      <w:pPr>
        <w:widowControl w:val="0"/>
        <w:rPr>
          <w:sz w:val="20"/>
          <w:szCs w:val="20"/>
          <w:lang w:val="en-US"/>
        </w:rPr>
      </w:pPr>
      <w:r>
        <w:rPr>
          <w:sz w:val="20"/>
          <w:szCs w:val="20"/>
        </w:rPr>
        <w:pict>
          <v:rect id="_x0000_i1073" style="width:2in;height:1pt" o:hrpct="0" o:hralign="center" o:hrstd="t" o:hrnoshade="t" o:hr="t" fillcolor="black [3213]" stroked="f"/>
        </w:pict>
      </w:r>
    </w:p>
    <w:p w:rsidR="007F1B52" w:rsidRPr="00BB138E" w:rsidRDefault="007F1B52" w:rsidP="007F1B52">
      <w:pPr>
        <w:widowControl w:val="0"/>
        <w:rPr>
          <w:sz w:val="20"/>
          <w:szCs w:val="20"/>
          <w:lang w:val="en-US"/>
        </w:rPr>
      </w:pPr>
    </w:p>
    <w:p w:rsidR="007F1B52" w:rsidRPr="00BB138E" w:rsidRDefault="007F1B52" w:rsidP="007F1B52">
      <w:pPr>
        <w:rPr>
          <w:sz w:val="20"/>
          <w:szCs w:val="20"/>
          <w:lang w:val="en-US"/>
        </w:rPr>
      </w:pPr>
      <w:r w:rsidRPr="00BB138E">
        <w:rPr>
          <w:sz w:val="20"/>
          <w:szCs w:val="20"/>
          <w:lang w:val="en-US"/>
        </w:rPr>
        <w:br w:type="page"/>
      </w:r>
    </w:p>
    <w:p w:rsidR="00B44D09" w:rsidRPr="00C50A5C" w:rsidRDefault="00B44D09" w:rsidP="00B44D09">
      <w:pPr>
        <w:widowControl w:val="0"/>
        <w:rPr>
          <w:b/>
          <w:sz w:val="20"/>
          <w:szCs w:val="20"/>
        </w:rPr>
      </w:pPr>
      <w:r>
        <w:rPr>
          <w:b/>
          <w:sz w:val="20"/>
          <w:szCs w:val="20"/>
        </w:rPr>
        <w:lastRenderedPageBreak/>
        <w:t>AUGUST 20</w:t>
      </w:r>
      <w:r w:rsidRPr="00C50A5C">
        <w:rPr>
          <w:b/>
          <w:sz w:val="20"/>
          <w:szCs w:val="20"/>
        </w:rPr>
        <w:t>, 201</w:t>
      </w:r>
      <w:r>
        <w:rPr>
          <w:b/>
          <w:sz w:val="20"/>
          <w:szCs w:val="20"/>
        </w:rPr>
        <w:t>8</w:t>
      </w:r>
      <w:r w:rsidRPr="00C50A5C">
        <w:rPr>
          <w:b/>
          <w:sz w:val="20"/>
          <w:szCs w:val="20"/>
        </w:rPr>
        <w:t xml:space="preserve"> / LE </w:t>
      </w:r>
      <w:r>
        <w:rPr>
          <w:b/>
          <w:sz w:val="20"/>
          <w:szCs w:val="20"/>
        </w:rPr>
        <w:t xml:space="preserve">20 AOUT </w:t>
      </w:r>
      <w:r w:rsidRPr="00C50A5C">
        <w:rPr>
          <w:b/>
          <w:sz w:val="20"/>
          <w:szCs w:val="20"/>
        </w:rPr>
        <w:t>201</w:t>
      </w:r>
      <w:r>
        <w:rPr>
          <w:b/>
          <w:sz w:val="20"/>
          <w:szCs w:val="20"/>
        </w:rPr>
        <w:t>8</w:t>
      </w:r>
    </w:p>
    <w:p w:rsidR="00B44D09" w:rsidRPr="00C50A5C" w:rsidRDefault="00B44D09" w:rsidP="00B44D09">
      <w:pPr>
        <w:widowControl w:val="0"/>
        <w:rPr>
          <w:b/>
          <w:sz w:val="20"/>
          <w:szCs w:val="20"/>
        </w:rPr>
      </w:pPr>
    </w:p>
    <w:p w:rsidR="00B44D09" w:rsidRPr="00C50A5C" w:rsidRDefault="00B44D09" w:rsidP="00B44D09">
      <w:pPr>
        <w:widowControl w:val="0"/>
        <w:jc w:val="center"/>
        <w:rPr>
          <w:b/>
          <w:sz w:val="20"/>
          <w:szCs w:val="20"/>
        </w:rPr>
      </w:pPr>
      <w:r w:rsidRPr="00C50A5C">
        <w:rPr>
          <w:b/>
          <w:sz w:val="20"/>
          <w:szCs w:val="20"/>
        </w:rPr>
        <w:t xml:space="preserve">CORAM:  Chief Justice </w:t>
      </w:r>
      <w:r>
        <w:rPr>
          <w:b/>
          <w:sz w:val="20"/>
          <w:szCs w:val="20"/>
        </w:rPr>
        <w:t xml:space="preserve">Wagner and Rowe and Martin </w:t>
      </w:r>
      <w:r w:rsidRPr="00C50A5C">
        <w:rPr>
          <w:b/>
          <w:sz w:val="20"/>
          <w:szCs w:val="20"/>
        </w:rPr>
        <w:t>JJ.</w:t>
      </w:r>
    </w:p>
    <w:p w:rsidR="00B44D09" w:rsidRPr="00C50A5C" w:rsidRDefault="00B44D09" w:rsidP="00B44D09">
      <w:pPr>
        <w:widowControl w:val="0"/>
        <w:jc w:val="center"/>
        <w:rPr>
          <w:sz w:val="20"/>
          <w:szCs w:val="20"/>
          <w:lang w:val="fr-CA"/>
        </w:rPr>
      </w:pPr>
      <w:r w:rsidRPr="00C50A5C">
        <w:rPr>
          <w:b/>
          <w:sz w:val="20"/>
          <w:szCs w:val="20"/>
          <w:lang w:val="fr-CA"/>
        </w:rPr>
        <w:t>L</w:t>
      </w:r>
      <w:r>
        <w:rPr>
          <w:b/>
          <w:sz w:val="20"/>
          <w:szCs w:val="20"/>
          <w:lang w:val="fr-CA"/>
        </w:rPr>
        <w:t>e juge en chef Wagner</w:t>
      </w:r>
      <w:r w:rsidRPr="00C50A5C">
        <w:rPr>
          <w:b/>
          <w:sz w:val="20"/>
          <w:szCs w:val="20"/>
          <w:lang w:val="fr-CA"/>
        </w:rPr>
        <w:t xml:space="preserve"> et les juges</w:t>
      </w:r>
      <w:r>
        <w:rPr>
          <w:b/>
          <w:sz w:val="20"/>
          <w:szCs w:val="20"/>
          <w:lang w:val="fr-CA"/>
        </w:rPr>
        <w:t xml:space="preserve"> Rowe et Martin</w:t>
      </w:r>
    </w:p>
    <w:p w:rsidR="00B44D09" w:rsidRPr="00C50A5C" w:rsidRDefault="00B44D09" w:rsidP="00B44D09">
      <w:pPr>
        <w:widowControl w:val="0"/>
        <w:rPr>
          <w:sz w:val="20"/>
          <w:szCs w:val="20"/>
          <w:lang w:val="fr-CA"/>
        </w:rPr>
      </w:pPr>
    </w:p>
    <w:p w:rsidR="00B44D09" w:rsidRPr="00B44D09" w:rsidRDefault="00B44D09" w:rsidP="0059203A">
      <w:pPr>
        <w:pStyle w:val="ListParagraph"/>
        <w:widowControl w:val="0"/>
        <w:numPr>
          <w:ilvl w:val="0"/>
          <w:numId w:val="5"/>
        </w:numPr>
        <w:ind w:hanging="720"/>
        <w:jc w:val="both"/>
        <w:rPr>
          <w:sz w:val="20"/>
          <w:szCs w:val="20"/>
          <w:lang w:val="fr-CA"/>
        </w:rPr>
      </w:pPr>
      <w:r w:rsidRPr="00B44D09">
        <w:rPr>
          <w:i/>
          <w:sz w:val="20"/>
          <w:szCs w:val="20"/>
          <w:lang w:val="fr-CA"/>
        </w:rPr>
        <w:t>Jacques Félix c. S</w:t>
      </w:r>
      <w:r>
        <w:rPr>
          <w:i/>
          <w:sz w:val="20"/>
          <w:szCs w:val="20"/>
          <w:lang w:val="fr-CA"/>
        </w:rPr>
        <w:t xml:space="preserve">a Majesté la Reine </w:t>
      </w:r>
      <w:r w:rsidRPr="00B44D09">
        <w:rPr>
          <w:sz w:val="20"/>
          <w:szCs w:val="20"/>
          <w:lang w:val="fr-CA"/>
        </w:rPr>
        <w:t>(</w:t>
      </w:r>
      <w:r>
        <w:rPr>
          <w:sz w:val="20"/>
          <w:szCs w:val="20"/>
          <w:lang w:val="fr-CA"/>
        </w:rPr>
        <w:t>Qc</w:t>
      </w:r>
      <w:r w:rsidRPr="00B44D09">
        <w:rPr>
          <w:sz w:val="20"/>
          <w:szCs w:val="20"/>
          <w:lang w:val="fr-CA"/>
        </w:rPr>
        <w:t>) (</w:t>
      </w:r>
      <w:r>
        <w:rPr>
          <w:sz w:val="20"/>
          <w:szCs w:val="20"/>
          <w:lang w:val="fr-CA"/>
        </w:rPr>
        <w:t>Criminelle</w:t>
      </w:r>
      <w:r w:rsidRPr="00B44D09">
        <w:rPr>
          <w:sz w:val="20"/>
          <w:szCs w:val="20"/>
          <w:lang w:val="fr-CA"/>
        </w:rPr>
        <w:t>) (Autorisation) (37968)</w:t>
      </w:r>
    </w:p>
    <w:p w:rsidR="00B44D09" w:rsidRPr="00B44D09" w:rsidRDefault="00B44D09" w:rsidP="00B44D09">
      <w:pPr>
        <w:widowControl w:val="0"/>
        <w:jc w:val="both"/>
        <w:rPr>
          <w:sz w:val="20"/>
          <w:szCs w:val="20"/>
          <w:lang w:val="fr-CA"/>
        </w:rPr>
      </w:pPr>
    </w:p>
    <w:p w:rsidR="00B44D09" w:rsidRDefault="00B44D09" w:rsidP="0059203A">
      <w:pPr>
        <w:pStyle w:val="ListParagraph"/>
        <w:widowControl w:val="0"/>
        <w:numPr>
          <w:ilvl w:val="0"/>
          <w:numId w:val="5"/>
        </w:numPr>
        <w:ind w:hanging="720"/>
        <w:jc w:val="both"/>
        <w:rPr>
          <w:sz w:val="20"/>
          <w:szCs w:val="20"/>
          <w:lang w:val="fr-CA"/>
        </w:rPr>
      </w:pPr>
      <w:r w:rsidRPr="00B44D09">
        <w:rPr>
          <w:i/>
          <w:sz w:val="20"/>
          <w:szCs w:val="20"/>
          <w:lang w:val="fr-CA"/>
        </w:rPr>
        <w:t xml:space="preserve">J.F. c. </w:t>
      </w:r>
      <w:r>
        <w:rPr>
          <w:i/>
          <w:sz w:val="20"/>
          <w:szCs w:val="20"/>
          <w:lang w:val="fr-CA"/>
        </w:rPr>
        <w:t xml:space="preserve">M.P. </w:t>
      </w:r>
      <w:r>
        <w:rPr>
          <w:sz w:val="20"/>
          <w:szCs w:val="20"/>
          <w:lang w:val="fr-CA"/>
        </w:rPr>
        <w:t>(Qc</w:t>
      </w:r>
      <w:r w:rsidRPr="00B44D09">
        <w:rPr>
          <w:sz w:val="20"/>
          <w:szCs w:val="20"/>
          <w:lang w:val="fr-CA"/>
        </w:rPr>
        <w:t>) (Civile) (</w:t>
      </w:r>
      <w:r w:rsidR="00CA484A" w:rsidRPr="00B44D09">
        <w:rPr>
          <w:sz w:val="20"/>
          <w:szCs w:val="20"/>
          <w:lang w:val="fr-CA"/>
        </w:rPr>
        <w:t>Autorisation</w:t>
      </w:r>
      <w:r w:rsidRPr="00B44D09">
        <w:rPr>
          <w:sz w:val="20"/>
          <w:szCs w:val="20"/>
          <w:lang w:val="fr-CA"/>
        </w:rPr>
        <w:t>) (37969)</w:t>
      </w:r>
    </w:p>
    <w:p w:rsidR="00B44D09" w:rsidRPr="00B44D09" w:rsidRDefault="00B44D09" w:rsidP="00B44D09">
      <w:pPr>
        <w:pStyle w:val="ListParagraph"/>
        <w:rPr>
          <w:sz w:val="20"/>
          <w:szCs w:val="20"/>
          <w:lang w:val="fr-CA"/>
        </w:rPr>
      </w:pPr>
    </w:p>
    <w:p w:rsidR="00B44D09" w:rsidRPr="00B44D09" w:rsidRDefault="00B44D09" w:rsidP="0059203A">
      <w:pPr>
        <w:pStyle w:val="ListParagraph"/>
        <w:widowControl w:val="0"/>
        <w:numPr>
          <w:ilvl w:val="0"/>
          <w:numId w:val="5"/>
        </w:numPr>
        <w:ind w:hanging="720"/>
        <w:jc w:val="both"/>
        <w:rPr>
          <w:sz w:val="20"/>
          <w:szCs w:val="20"/>
          <w:lang w:val="en-US"/>
        </w:rPr>
      </w:pPr>
      <w:r w:rsidRPr="00B44D09">
        <w:rPr>
          <w:i/>
          <w:sz w:val="20"/>
          <w:szCs w:val="20"/>
          <w:lang w:val="en-US"/>
        </w:rPr>
        <w:t>Governors of the University of Alberta et al. v. Attorney General of Canada</w:t>
      </w:r>
      <w:r>
        <w:rPr>
          <w:sz w:val="20"/>
          <w:szCs w:val="20"/>
          <w:lang w:val="en-US"/>
        </w:rPr>
        <w:t xml:space="preserve"> (F.C.) (Civil) (By Leave) (38064)</w:t>
      </w:r>
    </w:p>
    <w:p w:rsidR="00B44D09" w:rsidRPr="00B44D09" w:rsidRDefault="00B44D09" w:rsidP="00B44D09">
      <w:pPr>
        <w:widowControl w:val="0"/>
        <w:jc w:val="both"/>
        <w:rPr>
          <w:sz w:val="20"/>
          <w:szCs w:val="20"/>
          <w:lang w:val="en-US"/>
        </w:rPr>
      </w:pPr>
    </w:p>
    <w:p w:rsidR="00B44D09" w:rsidRPr="00B44D09" w:rsidRDefault="00B44D09" w:rsidP="00B44D09">
      <w:pPr>
        <w:widowControl w:val="0"/>
        <w:rPr>
          <w:sz w:val="20"/>
          <w:szCs w:val="20"/>
          <w:lang w:val="en-US"/>
        </w:rPr>
      </w:pPr>
    </w:p>
    <w:p w:rsidR="00B44D09" w:rsidRPr="00E942C2" w:rsidRDefault="00B44D09" w:rsidP="00B44D09">
      <w:pPr>
        <w:widowControl w:val="0"/>
        <w:jc w:val="center"/>
        <w:rPr>
          <w:b/>
          <w:sz w:val="20"/>
          <w:szCs w:val="20"/>
          <w:lang w:val="en-US"/>
        </w:rPr>
      </w:pPr>
      <w:r w:rsidRPr="00E942C2">
        <w:rPr>
          <w:b/>
          <w:sz w:val="20"/>
          <w:szCs w:val="20"/>
          <w:lang w:val="en-US"/>
        </w:rPr>
        <w:t xml:space="preserve">CORAM: Abella, </w:t>
      </w:r>
      <w:r>
        <w:rPr>
          <w:b/>
          <w:sz w:val="20"/>
          <w:szCs w:val="20"/>
          <w:lang w:val="en-US"/>
        </w:rPr>
        <w:t>Gascon</w:t>
      </w:r>
      <w:r w:rsidRPr="00E942C2">
        <w:rPr>
          <w:b/>
          <w:sz w:val="20"/>
          <w:szCs w:val="20"/>
          <w:lang w:val="en-US"/>
        </w:rPr>
        <w:t xml:space="preserve"> and Brown JJ.</w:t>
      </w:r>
    </w:p>
    <w:p w:rsidR="00B44D09" w:rsidRPr="00B44D09" w:rsidRDefault="00B44D09" w:rsidP="00B44D09">
      <w:pPr>
        <w:widowControl w:val="0"/>
        <w:jc w:val="center"/>
        <w:rPr>
          <w:b/>
          <w:sz w:val="20"/>
          <w:szCs w:val="20"/>
          <w:lang w:val="fr-CA"/>
        </w:rPr>
      </w:pPr>
      <w:r w:rsidRPr="00B44D09">
        <w:rPr>
          <w:b/>
          <w:sz w:val="20"/>
          <w:szCs w:val="20"/>
          <w:lang w:val="fr-CA"/>
        </w:rPr>
        <w:t>Les juges Abella, Gascon et Brown</w:t>
      </w:r>
    </w:p>
    <w:p w:rsidR="00B44D09" w:rsidRPr="00B44D09" w:rsidRDefault="00B44D09" w:rsidP="00B44D09">
      <w:pPr>
        <w:widowControl w:val="0"/>
        <w:jc w:val="both"/>
        <w:rPr>
          <w:sz w:val="20"/>
          <w:szCs w:val="20"/>
          <w:lang w:val="fr-CA"/>
        </w:rPr>
      </w:pPr>
    </w:p>
    <w:p w:rsidR="00B44D09" w:rsidRPr="00B44D09" w:rsidRDefault="00B44D09" w:rsidP="0059203A">
      <w:pPr>
        <w:pStyle w:val="ListParagraph"/>
        <w:widowControl w:val="0"/>
        <w:numPr>
          <w:ilvl w:val="0"/>
          <w:numId w:val="5"/>
        </w:numPr>
        <w:ind w:hanging="720"/>
        <w:jc w:val="both"/>
        <w:rPr>
          <w:sz w:val="20"/>
          <w:szCs w:val="20"/>
          <w:lang w:val="en-US"/>
        </w:rPr>
      </w:pPr>
      <w:r w:rsidRPr="00B44D09">
        <w:rPr>
          <w:i/>
          <w:sz w:val="20"/>
          <w:szCs w:val="20"/>
          <w:lang w:val="en-US"/>
        </w:rPr>
        <w:t xml:space="preserve">Unifund Assurance Company v. Dominion of Canada General Insurance Company </w:t>
      </w:r>
      <w:r>
        <w:rPr>
          <w:sz w:val="20"/>
          <w:szCs w:val="20"/>
          <w:lang w:val="en-US"/>
        </w:rPr>
        <w:t>(Ont.) (Civil) (By Leave) (38134)</w:t>
      </w:r>
    </w:p>
    <w:p w:rsidR="00B44D09" w:rsidRPr="00B44D09" w:rsidRDefault="00B44D09" w:rsidP="00B44D09">
      <w:pPr>
        <w:widowControl w:val="0"/>
        <w:jc w:val="both"/>
        <w:rPr>
          <w:sz w:val="20"/>
          <w:szCs w:val="20"/>
          <w:lang w:val="en-US"/>
        </w:rPr>
      </w:pPr>
    </w:p>
    <w:p w:rsidR="00B44D09" w:rsidRPr="00B44D09" w:rsidRDefault="00B44D09" w:rsidP="0059203A">
      <w:pPr>
        <w:pStyle w:val="ListParagraph"/>
        <w:widowControl w:val="0"/>
        <w:numPr>
          <w:ilvl w:val="0"/>
          <w:numId w:val="5"/>
        </w:numPr>
        <w:ind w:hanging="720"/>
        <w:jc w:val="both"/>
        <w:rPr>
          <w:sz w:val="20"/>
          <w:szCs w:val="20"/>
          <w:lang w:val="fr-CA"/>
        </w:rPr>
      </w:pPr>
      <w:r w:rsidRPr="00B44D09">
        <w:rPr>
          <w:i/>
          <w:sz w:val="20"/>
          <w:szCs w:val="20"/>
          <w:lang w:val="fr-CA"/>
        </w:rPr>
        <w:t xml:space="preserve">Mamadou Cellou Barry c. Procureure générale du Québec </w:t>
      </w:r>
      <w:r w:rsidRPr="00B44D09">
        <w:rPr>
          <w:sz w:val="20"/>
          <w:szCs w:val="20"/>
          <w:lang w:val="fr-CA"/>
        </w:rPr>
        <w:t>(Qc) (Civile) (Autorisation) (37992)</w:t>
      </w:r>
    </w:p>
    <w:p w:rsidR="00B44D09" w:rsidRPr="00B44D09" w:rsidRDefault="00B44D09" w:rsidP="00B44D09">
      <w:pPr>
        <w:pStyle w:val="ListParagraph"/>
        <w:rPr>
          <w:i/>
          <w:sz w:val="20"/>
          <w:szCs w:val="20"/>
          <w:lang w:val="fr-CA"/>
        </w:rPr>
      </w:pPr>
    </w:p>
    <w:p w:rsidR="00B44D09" w:rsidRPr="00B44D09" w:rsidRDefault="00B44D09" w:rsidP="0059203A">
      <w:pPr>
        <w:pStyle w:val="ListParagraph"/>
        <w:widowControl w:val="0"/>
        <w:numPr>
          <w:ilvl w:val="0"/>
          <w:numId w:val="5"/>
        </w:numPr>
        <w:ind w:hanging="720"/>
        <w:jc w:val="both"/>
        <w:rPr>
          <w:sz w:val="20"/>
          <w:szCs w:val="20"/>
          <w:lang w:val="fr-CA"/>
        </w:rPr>
      </w:pPr>
      <w:r w:rsidRPr="00B44D09">
        <w:rPr>
          <w:i/>
          <w:sz w:val="20"/>
          <w:szCs w:val="20"/>
          <w:lang w:val="en-US"/>
        </w:rPr>
        <w:t>156158 Canada Inc. et al. v. Attorney General of Quebec, et al.</w:t>
      </w:r>
      <w:r>
        <w:rPr>
          <w:i/>
          <w:sz w:val="20"/>
          <w:szCs w:val="20"/>
          <w:lang w:val="en-US"/>
        </w:rPr>
        <w:t xml:space="preserve"> </w:t>
      </w:r>
      <w:r w:rsidRPr="00B44D09">
        <w:rPr>
          <w:sz w:val="20"/>
          <w:szCs w:val="20"/>
          <w:lang w:val="fr-CA"/>
        </w:rPr>
        <w:t>(</w:t>
      </w:r>
      <w:r>
        <w:rPr>
          <w:sz w:val="20"/>
          <w:szCs w:val="20"/>
          <w:lang w:val="fr-CA"/>
        </w:rPr>
        <w:t>Que</w:t>
      </w:r>
      <w:r w:rsidRPr="00B44D09">
        <w:rPr>
          <w:sz w:val="20"/>
          <w:szCs w:val="20"/>
          <w:lang w:val="fr-CA"/>
        </w:rPr>
        <w:t>.) (Civil) (By Leave) (</w:t>
      </w:r>
      <w:r>
        <w:rPr>
          <w:sz w:val="20"/>
          <w:szCs w:val="20"/>
          <w:lang w:val="fr-CA"/>
        </w:rPr>
        <w:t>37967</w:t>
      </w:r>
      <w:r w:rsidRPr="00B44D09">
        <w:rPr>
          <w:sz w:val="20"/>
          <w:szCs w:val="20"/>
          <w:lang w:val="fr-CA"/>
        </w:rPr>
        <w:t>)</w:t>
      </w:r>
    </w:p>
    <w:p w:rsidR="00B44D09" w:rsidRPr="00B44D09" w:rsidRDefault="00B44D09" w:rsidP="00B44D09">
      <w:pPr>
        <w:widowControl w:val="0"/>
        <w:jc w:val="both"/>
        <w:rPr>
          <w:sz w:val="20"/>
          <w:szCs w:val="20"/>
          <w:lang w:val="fr-CA"/>
        </w:rPr>
      </w:pPr>
    </w:p>
    <w:p w:rsidR="00B44D09" w:rsidRPr="00B44D09" w:rsidRDefault="00B44D09" w:rsidP="00B44D09">
      <w:pPr>
        <w:widowControl w:val="0"/>
        <w:jc w:val="both"/>
        <w:rPr>
          <w:sz w:val="20"/>
          <w:szCs w:val="20"/>
          <w:lang w:val="fr-CA"/>
        </w:rPr>
      </w:pPr>
    </w:p>
    <w:p w:rsidR="00B44D09" w:rsidRPr="00F07CE7" w:rsidRDefault="00B44D09" w:rsidP="00B44D09">
      <w:pPr>
        <w:widowControl w:val="0"/>
        <w:jc w:val="center"/>
        <w:rPr>
          <w:b/>
          <w:sz w:val="20"/>
          <w:szCs w:val="20"/>
          <w:lang w:val="en-US"/>
        </w:rPr>
      </w:pPr>
      <w:r w:rsidRPr="00F07CE7">
        <w:rPr>
          <w:b/>
          <w:sz w:val="20"/>
          <w:szCs w:val="20"/>
          <w:lang w:val="en-US"/>
        </w:rPr>
        <w:t>CORAM: Moldaver, Karakatsanis and Côté JJ.</w:t>
      </w:r>
    </w:p>
    <w:p w:rsidR="00B44D09" w:rsidRPr="00B44D09" w:rsidRDefault="00B44D09" w:rsidP="00B44D09">
      <w:pPr>
        <w:widowControl w:val="0"/>
        <w:jc w:val="center"/>
        <w:rPr>
          <w:b/>
          <w:sz w:val="20"/>
          <w:szCs w:val="20"/>
          <w:lang w:val="fr-CA"/>
        </w:rPr>
      </w:pPr>
      <w:r w:rsidRPr="00B44D09">
        <w:rPr>
          <w:b/>
          <w:sz w:val="20"/>
          <w:szCs w:val="20"/>
          <w:lang w:val="fr-CA"/>
        </w:rPr>
        <w:t>Les juges Moldaver, Karakatsanis et Côté</w:t>
      </w:r>
    </w:p>
    <w:p w:rsidR="00B44D09" w:rsidRPr="00B44D09" w:rsidRDefault="00B44D09" w:rsidP="00B44D09">
      <w:pPr>
        <w:widowControl w:val="0"/>
        <w:jc w:val="both"/>
        <w:rPr>
          <w:sz w:val="20"/>
          <w:szCs w:val="20"/>
          <w:lang w:val="fr-CA"/>
        </w:rPr>
      </w:pPr>
    </w:p>
    <w:p w:rsidR="00B44D09" w:rsidRPr="00115C9E" w:rsidRDefault="00B44D09" w:rsidP="0059203A">
      <w:pPr>
        <w:pStyle w:val="ListParagraph"/>
        <w:widowControl w:val="0"/>
        <w:numPr>
          <w:ilvl w:val="0"/>
          <w:numId w:val="5"/>
        </w:numPr>
        <w:ind w:hanging="720"/>
        <w:jc w:val="both"/>
        <w:rPr>
          <w:sz w:val="20"/>
          <w:szCs w:val="20"/>
        </w:rPr>
      </w:pPr>
      <w:r w:rsidRPr="00B44D09">
        <w:rPr>
          <w:i/>
          <w:sz w:val="20"/>
          <w:szCs w:val="20"/>
          <w:lang w:val="en-US"/>
        </w:rPr>
        <w:t>Myriam Mamouni v.</w:t>
      </w:r>
      <w:r>
        <w:rPr>
          <w:i/>
          <w:sz w:val="20"/>
          <w:szCs w:val="20"/>
          <w:lang w:val="en-US"/>
        </w:rPr>
        <w:t xml:space="preserve"> Her Majesty the Queen</w:t>
      </w:r>
      <w:r>
        <w:rPr>
          <w:i/>
          <w:sz w:val="20"/>
          <w:szCs w:val="20"/>
        </w:rPr>
        <w:t xml:space="preserve"> </w:t>
      </w:r>
      <w:r w:rsidRPr="009C5D38">
        <w:rPr>
          <w:sz w:val="20"/>
          <w:szCs w:val="20"/>
        </w:rPr>
        <w:t>(</w:t>
      </w:r>
      <w:r>
        <w:rPr>
          <w:sz w:val="20"/>
          <w:szCs w:val="20"/>
        </w:rPr>
        <w:t>Alta.</w:t>
      </w:r>
      <w:r w:rsidRPr="009C5D38">
        <w:rPr>
          <w:sz w:val="20"/>
          <w:szCs w:val="20"/>
        </w:rPr>
        <w:t xml:space="preserve">) </w:t>
      </w:r>
      <w:r>
        <w:rPr>
          <w:sz w:val="20"/>
          <w:szCs w:val="20"/>
        </w:rPr>
        <w:t>(Criminal</w:t>
      </w:r>
      <w:r w:rsidRPr="009C5D38">
        <w:rPr>
          <w:sz w:val="20"/>
          <w:szCs w:val="20"/>
        </w:rPr>
        <w:t>) (By Leave)</w:t>
      </w:r>
      <w:r>
        <w:rPr>
          <w:sz w:val="20"/>
          <w:szCs w:val="20"/>
        </w:rPr>
        <w:t xml:space="preserve"> (38091</w:t>
      </w:r>
      <w:r w:rsidRPr="00115C9E">
        <w:rPr>
          <w:sz w:val="20"/>
          <w:szCs w:val="20"/>
        </w:rPr>
        <w:t>)</w:t>
      </w:r>
    </w:p>
    <w:p w:rsidR="00B44D09" w:rsidRPr="00115C9E" w:rsidRDefault="00B44D09" w:rsidP="00B44D09">
      <w:pPr>
        <w:widowControl w:val="0"/>
        <w:jc w:val="both"/>
        <w:rPr>
          <w:sz w:val="20"/>
          <w:szCs w:val="20"/>
        </w:rPr>
      </w:pPr>
    </w:p>
    <w:p w:rsidR="00B44D09" w:rsidRDefault="00B44D09" w:rsidP="0059203A">
      <w:pPr>
        <w:pStyle w:val="ListParagraph"/>
        <w:widowControl w:val="0"/>
        <w:numPr>
          <w:ilvl w:val="0"/>
          <w:numId w:val="5"/>
        </w:numPr>
        <w:ind w:hanging="720"/>
        <w:jc w:val="both"/>
        <w:rPr>
          <w:sz w:val="20"/>
          <w:szCs w:val="20"/>
          <w:lang w:val="en-US"/>
        </w:rPr>
      </w:pPr>
      <w:r>
        <w:rPr>
          <w:i/>
          <w:sz w:val="20"/>
          <w:szCs w:val="20"/>
          <w:lang w:val="en-US"/>
        </w:rPr>
        <w:t>Jesslyn Ellis Byrn also known as Jackie Byrn v</w:t>
      </w:r>
      <w:r w:rsidRPr="00B44D09">
        <w:rPr>
          <w:i/>
          <w:sz w:val="20"/>
          <w:szCs w:val="20"/>
          <w:lang w:val="en-US"/>
        </w:rPr>
        <w:t>.</w:t>
      </w:r>
      <w:r>
        <w:rPr>
          <w:i/>
          <w:sz w:val="20"/>
          <w:szCs w:val="20"/>
          <w:lang w:val="en-US"/>
        </w:rPr>
        <w:t xml:space="preserve"> Farris, Vaughan, Wills &amp; Murphy LLP</w:t>
      </w:r>
      <w:r w:rsidRPr="00B44D09">
        <w:rPr>
          <w:sz w:val="20"/>
          <w:szCs w:val="20"/>
          <w:lang w:val="en-US"/>
        </w:rPr>
        <w:t xml:space="preserve"> </w:t>
      </w:r>
      <w:r w:rsidRPr="00414B78">
        <w:rPr>
          <w:sz w:val="20"/>
          <w:szCs w:val="20"/>
          <w:lang w:val="en-US"/>
        </w:rPr>
        <w:t>(</w:t>
      </w:r>
      <w:r>
        <w:rPr>
          <w:sz w:val="20"/>
          <w:szCs w:val="20"/>
          <w:lang w:val="en-US"/>
        </w:rPr>
        <w:t>B.C.</w:t>
      </w:r>
      <w:r w:rsidRPr="00414B78">
        <w:rPr>
          <w:sz w:val="20"/>
          <w:szCs w:val="20"/>
          <w:lang w:val="en-US"/>
        </w:rPr>
        <w:t>) (Civil) (By Leave) (</w:t>
      </w:r>
      <w:r>
        <w:rPr>
          <w:sz w:val="20"/>
          <w:szCs w:val="20"/>
          <w:lang w:val="en-US"/>
        </w:rPr>
        <w:t>37970</w:t>
      </w:r>
      <w:r w:rsidRPr="00414B78">
        <w:rPr>
          <w:sz w:val="20"/>
          <w:szCs w:val="20"/>
          <w:lang w:val="en-US"/>
        </w:rPr>
        <w:t>)</w:t>
      </w:r>
    </w:p>
    <w:p w:rsidR="00B44D09" w:rsidRPr="00B44D09" w:rsidRDefault="00B44D09" w:rsidP="00B44D09">
      <w:pPr>
        <w:widowControl w:val="0"/>
        <w:rPr>
          <w:i/>
          <w:sz w:val="20"/>
          <w:szCs w:val="20"/>
        </w:rPr>
      </w:pPr>
    </w:p>
    <w:p w:rsidR="00B44D09" w:rsidRPr="00B44D09" w:rsidRDefault="00B44D09" w:rsidP="00B44D09">
      <w:pPr>
        <w:widowControl w:val="0"/>
        <w:rPr>
          <w:sz w:val="20"/>
          <w:szCs w:val="20"/>
        </w:rPr>
      </w:pPr>
    </w:p>
    <w:p w:rsidR="00B44D09" w:rsidRPr="00BB138E" w:rsidRDefault="002657F2" w:rsidP="00B44D09">
      <w:pPr>
        <w:widowControl w:val="0"/>
        <w:rPr>
          <w:sz w:val="20"/>
          <w:szCs w:val="20"/>
          <w:lang w:val="en-US"/>
        </w:rPr>
      </w:pPr>
      <w:r>
        <w:rPr>
          <w:sz w:val="20"/>
          <w:szCs w:val="20"/>
        </w:rPr>
        <w:pict>
          <v:rect id="_x0000_i1074" style="width:2in;height:1pt" o:hrpct="0" o:hralign="center" o:hrstd="t" o:hrnoshade="t" o:hr="t" fillcolor="black [3213]" stroked="f"/>
        </w:pict>
      </w:r>
    </w:p>
    <w:p w:rsidR="00B44D09" w:rsidRPr="00BB138E" w:rsidRDefault="00B44D09" w:rsidP="00B44D09">
      <w:pPr>
        <w:widowControl w:val="0"/>
        <w:rPr>
          <w:sz w:val="20"/>
          <w:szCs w:val="20"/>
          <w:lang w:val="en-US"/>
        </w:rPr>
      </w:pPr>
    </w:p>
    <w:p w:rsidR="00CA484A" w:rsidRDefault="00CA484A">
      <w:pPr>
        <w:rPr>
          <w:sz w:val="20"/>
          <w:szCs w:val="20"/>
          <w:lang w:val="en-US"/>
        </w:rPr>
      </w:pPr>
      <w:r>
        <w:rPr>
          <w:sz w:val="20"/>
          <w:szCs w:val="20"/>
          <w:lang w:val="en-US"/>
        </w:rPr>
        <w:br w:type="page"/>
      </w:r>
    </w:p>
    <w:p w:rsidR="00CA484A" w:rsidRPr="00C50A5C" w:rsidRDefault="00CA484A" w:rsidP="00CA484A">
      <w:pPr>
        <w:widowControl w:val="0"/>
        <w:rPr>
          <w:b/>
          <w:sz w:val="20"/>
          <w:szCs w:val="20"/>
        </w:rPr>
      </w:pPr>
      <w:r>
        <w:rPr>
          <w:b/>
          <w:sz w:val="20"/>
          <w:szCs w:val="20"/>
        </w:rPr>
        <w:lastRenderedPageBreak/>
        <w:t>AUGUST 27</w:t>
      </w:r>
      <w:r w:rsidRPr="00C50A5C">
        <w:rPr>
          <w:b/>
          <w:sz w:val="20"/>
          <w:szCs w:val="20"/>
        </w:rPr>
        <w:t>, 201</w:t>
      </w:r>
      <w:r>
        <w:rPr>
          <w:b/>
          <w:sz w:val="20"/>
          <w:szCs w:val="20"/>
        </w:rPr>
        <w:t>8</w:t>
      </w:r>
      <w:r w:rsidRPr="00C50A5C">
        <w:rPr>
          <w:b/>
          <w:sz w:val="20"/>
          <w:szCs w:val="20"/>
        </w:rPr>
        <w:t xml:space="preserve"> / LE </w:t>
      </w:r>
      <w:r>
        <w:rPr>
          <w:b/>
          <w:sz w:val="20"/>
          <w:szCs w:val="20"/>
        </w:rPr>
        <w:t xml:space="preserve">27 AOUT </w:t>
      </w:r>
      <w:r w:rsidRPr="00C50A5C">
        <w:rPr>
          <w:b/>
          <w:sz w:val="20"/>
          <w:szCs w:val="20"/>
        </w:rPr>
        <w:t>201</w:t>
      </w:r>
      <w:r>
        <w:rPr>
          <w:b/>
          <w:sz w:val="20"/>
          <w:szCs w:val="20"/>
        </w:rPr>
        <w:t>8</w:t>
      </w:r>
    </w:p>
    <w:p w:rsidR="00CA484A" w:rsidRPr="00C50A5C" w:rsidRDefault="00CA484A" w:rsidP="00CA484A">
      <w:pPr>
        <w:widowControl w:val="0"/>
        <w:rPr>
          <w:b/>
          <w:sz w:val="20"/>
          <w:szCs w:val="20"/>
        </w:rPr>
      </w:pPr>
    </w:p>
    <w:p w:rsidR="00CA484A" w:rsidRPr="00C50A5C" w:rsidRDefault="00CA484A" w:rsidP="00CA484A">
      <w:pPr>
        <w:widowControl w:val="0"/>
        <w:jc w:val="center"/>
        <w:rPr>
          <w:b/>
          <w:sz w:val="20"/>
          <w:szCs w:val="20"/>
        </w:rPr>
      </w:pPr>
      <w:r w:rsidRPr="00C50A5C">
        <w:rPr>
          <w:b/>
          <w:sz w:val="20"/>
          <w:szCs w:val="20"/>
        </w:rPr>
        <w:t xml:space="preserve">CORAM:  Chief Justice </w:t>
      </w:r>
      <w:r>
        <w:rPr>
          <w:b/>
          <w:sz w:val="20"/>
          <w:szCs w:val="20"/>
        </w:rPr>
        <w:t xml:space="preserve">Wagner and Rowe and Martin </w:t>
      </w:r>
      <w:r w:rsidRPr="00C50A5C">
        <w:rPr>
          <w:b/>
          <w:sz w:val="20"/>
          <w:szCs w:val="20"/>
        </w:rPr>
        <w:t>JJ.</w:t>
      </w:r>
    </w:p>
    <w:p w:rsidR="00CA484A" w:rsidRPr="00C50A5C" w:rsidRDefault="00CA484A" w:rsidP="00CA484A">
      <w:pPr>
        <w:widowControl w:val="0"/>
        <w:jc w:val="center"/>
        <w:rPr>
          <w:sz w:val="20"/>
          <w:szCs w:val="20"/>
          <w:lang w:val="fr-CA"/>
        </w:rPr>
      </w:pPr>
      <w:r w:rsidRPr="00C50A5C">
        <w:rPr>
          <w:b/>
          <w:sz w:val="20"/>
          <w:szCs w:val="20"/>
          <w:lang w:val="fr-CA"/>
        </w:rPr>
        <w:t>L</w:t>
      </w:r>
      <w:r>
        <w:rPr>
          <w:b/>
          <w:sz w:val="20"/>
          <w:szCs w:val="20"/>
          <w:lang w:val="fr-CA"/>
        </w:rPr>
        <w:t>e juge en chef Wagner</w:t>
      </w:r>
      <w:r w:rsidRPr="00C50A5C">
        <w:rPr>
          <w:b/>
          <w:sz w:val="20"/>
          <w:szCs w:val="20"/>
          <w:lang w:val="fr-CA"/>
        </w:rPr>
        <w:t xml:space="preserve"> et les juges</w:t>
      </w:r>
      <w:r>
        <w:rPr>
          <w:b/>
          <w:sz w:val="20"/>
          <w:szCs w:val="20"/>
          <w:lang w:val="fr-CA"/>
        </w:rPr>
        <w:t xml:space="preserve"> Rowe et Martin</w:t>
      </w:r>
    </w:p>
    <w:p w:rsidR="00CA484A" w:rsidRPr="00C50A5C" w:rsidRDefault="00CA484A" w:rsidP="00CA484A">
      <w:pPr>
        <w:widowControl w:val="0"/>
        <w:rPr>
          <w:sz w:val="20"/>
          <w:szCs w:val="20"/>
          <w:lang w:val="fr-CA"/>
        </w:rPr>
      </w:pPr>
    </w:p>
    <w:p w:rsidR="00CA484A" w:rsidRPr="00B44D09" w:rsidRDefault="00CA484A" w:rsidP="0059203A">
      <w:pPr>
        <w:pStyle w:val="ListParagraph"/>
        <w:widowControl w:val="0"/>
        <w:numPr>
          <w:ilvl w:val="0"/>
          <w:numId w:val="6"/>
        </w:numPr>
        <w:ind w:hanging="720"/>
        <w:jc w:val="both"/>
        <w:rPr>
          <w:sz w:val="20"/>
          <w:szCs w:val="20"/>
          <w:lang w:val="fr-CA"/>
        </w:rPr>
      </w:pPr>
      <w:r>
        <w:rPr>
          <w:i/>
          <w:sz w:val="20"/>
          <w:szCs w:val="20"/>
          <w:lang w:val="fr-CA"/>
        </w:rPr>
        <w:t xml:space="preserve">Luc Veillette c. Sa Majesté la Reine </w:t>
      </w:r>
      <w:r w:rsidRPr="00B44D09">
        <w:rPr>
          <w:sz w:val="20"/>
          <w:szCs w:val="20"/>
          <w:lang w:val="fr-CA"/>
        </w:rPr>
        <w:t>(</w:t>
      </w:r>
      <w:r>
        <w:rPr>
          <w:sz w:val="20"/>
          <w:szCs w:val="20"/>
          <w:lang w:val="fr-CA"/>
        </w:rPr>
        <w:t>Qc</w:t>
      </w:r>
      <w:r w:rsidRPr="00B44D09">
        <w:rPr>
          <w:sz w:val="20"/>
          <w:szCs w:val="20"/>
          <w:lang w:val="fr-CA"/>
        </w:rPr>
        <w:t>) (</w:t>
      </w:r>
      <w:r>
        <w:rPr>
          <w:sz w:val="20"/>
          <w:szCs w:val="20"/>
          <w:lang w:val="fr-CA"/>
        </w:rPr>
        <w:t>Criminelle</w:t>
      </w:r>
      <w:r w:rsidRPr="00B44D09">
        <w:rPr>
          <w:sz w:val="20"/>
          <w:szCs w:val="20"/>
          <w:lang w:val="fr-CA"/>
        </w:rPr>
        <w:t xml:space="preserve">) (Autorisation) </w:t>
      </w:r>
      <w:r>
        <w:rPr>
          <w:sz w:val="20"/>
          <w:szCs w:val="20"/>
          <w:lang w:val="fr-CA"/>
        </w:rPr>
        <w:t>(38105</w:t>
      </w:r>
      <w:r w:rsidRPr="00B44D09">
        <w:rPr>
          <w:sz w:val="20"/>
          <w:szCs w:val="20"/>
          <w:lang w:val="fr-CA"/>
        </w:rPr>
        <w:t>)</w:t>
      </w:r>
    </w:p>
    <w:p w:rsidR="00CA484A" w:rsidRPr="00B44D09" w:rsidRDefault="00CA484A" w:rsidP="00CA484A">
      <w:pPr>
        <w:widowControl w:val="0"/>
        <w:jc w:val="both"/>
        <w:rPr>
          <w:sz w:val="20"/>
          <w:szCs w:val="20"/>
          <w:lang w:val="fr-CA"/>
        </w:rPr>
      </w:pPr>
    </w:p>
    <w:p w:rsidR="00CA484A" w:rsidRPr="00CA484A" w:rsidRDefault="00CA484A" w:rsidP="0059203A">
      <w:pPr>
        <w:pStyle w:val="ListParagraph"/>
        <w:widowControl w:val="0"/>
        <w:numPr>
          <w:ilvl w:val="0"/>
          <w:numId w:val="6"/>
        </w:numPr>
        <w:ind w:hanging="720"/>
        <w:jc w:val="both"/>
        <w:rPr>
          <w:sz w:val="20"/>
          <w:szCs w:val="20"/>
          <w:lang w:val="fr-CA"/>
        </w:rPr>
      </w:pPr>
      <w:r w:rsidRPr="00CA484A">
        <w:rPr>
          <w:i/>
          <w:sz w:val="20"/>
          <w:szCs w:val="20"/>
          <w:lang w:val="fr-CA"/>
        </w:rPr>
        <w:t xml:space="preserve">Les Immeubles H.T.H. </w:t>
      </w:r>
      <w:r w:rsidR="00F406FE">
        <w:rPr>
          <w:i/>
          <w:sz w:val="20"/>
          <w:szCs w:val="20"/>
          <w:lang w:val="fr-CA"/>
        </w:rPr>
        <w:t>inc.</w:t>
      </w:r>
      <w:r w:rsidRPr="00CA484A">
        <w:rPr>
          <w:i/>
          <w:sz w:val="20"/>
          <w:szCs w:val="20"/>
          <w:lang w:val="fr-CA"/>
        </w:rPr>
        <w:t xml:space="preserve"> c. Plaza Chevrolet Hummer Cadillac Inc. et autre</w:t>
      </w:r>
      <w:r w:rsidR="00F406FE">
        <w:rPr>
          <w:i/>
          <w:sz w:val="20"/>
          <w:szCs w:val="20"/>
          <w:lang w:val="fr-CA"/>
        </w:rPr>
        <w:t>s</w:t>
      </w:r>
      <w:r w:rsidRPr="00CA484A">
        <w:rPr>
          <w:i/>
          <w:sz w:val="20"/>
          <w:szCs w:val="20"/>
          <w:lang w:val="fr-CA"/>
        </w:rPr>
        <w:t xml:space="preserve"> </w:t>
      </w:r>
      <w:r w:rsidRPr="00CA484A">
        <w:rPr>
          <w:sz w:val="20"/>
          <w:szCs w:val="20"/>
          <w:lang w:val="fr-CA"/>
        </w:rPr>
        <w:t>(Qc) (Civile) (Autorisation) (38151)</w:t>
      </w:r>
    </w:p>
    <w:p w:rsidR="00CA484A" w:rsidRPr="00CA484A" w:rsidRDefault="00CA484A" w:rsidP="00CA484A">
      <w:pPr>
        <w:pStyle w:val="ListParagraph"/>
        <w:rPr>
          <w:sz w:val="20"/>
          <w:szCs w:val="20"/>
          <w:lang w:val="fr-CA"/>
        </w:rPr>
      </w:pPr>
    </w:p>
    <w:p w:rsidR="00CA484A" w:rsidRPr="00CA484A" w:rsidRDefault="00CA484A" w:rsidP="0059203A">
      <w:pPr>
        <w:pStyle w:val="ListParagraph"/>
        <w:widowControl w:val="0"/>
        <w:numPr>
          <w:ilvl w:val="0"/>
          <w:numId w:val="6"/>
        </w:numPr>
        <w:ind w:hanging="720"/>
        <w:jc w:val="both"/>
        <w:rPr>
          <w:i/>
          <w:sz w:val="20"/>
          <w:szCs w:val="20"/>
        </w:rPr>
      </w:pPr>
      <w:r w:rsidRPr="00CA484A">
        <w:rPr>
          <w:i/>
          <w:sz w:val="20"/>
          <w:szCs w:val="20"/>
        </w:rPr>
        <w:t>Muhammad Farid, Abdur Rashid, a Partnership, Doing Business as Kaaftronics</w:t>
      </w:r>
      <w:r>
        <w:rPr>
          <w:i/>
          <w:sz w:val="20"/>
          <w:szCs w:val="20"/>
        </w:rPr>
        <w:t xml:space="preserve"> v. Her Majesty the Queen </w:t>
      </w:r>
      <w:r w:rsidRPr="00CA484A">
        <w:rPr>
          <w:sz w:val="20"/>
          <w:szCs w:val="20"/>
          <w:lang w:val="en-US"/>
        </w:rPr>
        <w:t>(</w:t>
      </w:r>
      <w:r>
        <w:rPr>
          <w:sz w:val="20"/>
          <w:szCs w:val="20"/>
          <w:lang w:val="en-US"/>
        </w:rPr>
        <w:t>F.C.) (Civil) (By Leave) (37978</w:t>
      </w:r>
      <w:r w:rsidRPr="00CA484A">
        <w:rPr>
          <w:sz w:val="20"/>
          <w:szCs w:val="20"/>
          <w:lang w:val="en-US"/>
        </w:rPr>
        <w:t>)</w:t>
      </w:r>
    </w:p>
    <w:p w:rsidR="00CA484A" w:rsidRPr="00CA484A" w:rsidRDefault="00CA484A" w:rsidP="00CA484A">
      <w:pPr>
        <w:pStyle w:val="ListParagraph"/>
        <w:rPr>
          <w:i/>
          <w:sz w:val="20"/>
          <w:szCs w:val="20"/>
        </w:rPr>
      </w:pPr>
    </w:p>
    <w:p w:rsidR="00CA484A" w:rsidRPr="00CA484A" w:rsidRDefault="00CA484A" w:rsidP="0059203A">
      <w:pPr>
        <w:pStyle w:val="ListParagraph"/>
        <w:widowControl w:val="0"/>
        <w:numPr>
          <w:ilvl w:val="0"/>
          <w:numId w:val="6"/>
        </w:numPr>
        <w:ind w:hanging="720"/>
        <w:jc w:val="both"/>
        <w:rPr>
          <w:i/>
          <w:sz w:val="20"/>
          <w:szCs w:val="20"/>
        </w:rPr>
      </w:pPr>
      <w:r>
        <w:rPr>
          <w:i/>
          <w:sz w:val="20"/>
          <w:szCs w:val="20"/>
        </w:rPr>
        <w:t xml:space="preserve">Ivan William Mervin Henry v. </w:t>
      </w:r>
      <w:r w:rsidRPr="00CA484A">
        <w:rPr>
          <w:i/>
          <w:sz w:val="20"/>
          <w:szCs w:val="20"/>
        </w:rPr>
        <w:t>Her Majesty the Queen in Right of the Province of British Columbia as Represented by the Atto</w:t>
      </w:r>
      <w:r>
        <w:rPr>
          <w:i/>
          <w:sz w:val="20"/>
          <w:szCs w:val="20"/>
        </w:rPr>
        <w:t xml:space="preserve">rney General of British Columbia </w:t>
      </w:r>
      <w:r>
        <w:rPr>
          <w:sz w:val="20"/>
          <w:szCs w:val="20"/>
        </w:rPr>
        <w:t>(B.C.) (Civil) (By Leave) (37940)</w:t>
      </w:r>
    </w:p>
    <w:p w:rsidR="00CA484A" w:rsidRPr="00CA484A" w:rsidRDefault="00CA484A" w:rsidP="00CA484A">
      <w:pPr>
        <w:pStyle w:val="ListParagraph"/>
        <w:widowControl w:val="0"/>
        <w:jc w:val="both"/>
        <w:rPr>
          <w:i/>
          <w:sz w:val="20"/>
          <w:szCs w:val="20"/>
        </w:rPr>
      </w:pPr>
    </w:p>
    <w:p w:rsidR="00CA484A" w:rsidRPr="00B44D09" w:rsidRDefault="00CA484A" w:rsidP="00CA484A">
      <w:pPr>
        <w:widowControl w:val="0"/>
        <w:jc w:val="both"/>
        <w:rPr>
          <w:sz w:val="20"/>
          <w:szCs w:val="20"/>
          <w:lang w:val="en-US"/>
        </w:rPr>
      </w:pPr>
    </w:p>
    <w:p w:rsidR="00CA484A" w:rsidRPr="00E942C2" w:rsidRDefault="00CA484A" w:rsidP="00CA484A">
      <w:pPr>
        <w:widowControl w:val="0"/>
        <w:jc w:val="center"/>
        <w:rPr>
          <w:b/>
          <w:sz w:val="20"/>
          <w:szCs w:val="20"/>
          <w:lang w:val="en-US"/>
        </w:rPr>
      </w:pPr>
      <w:r w:rsidRPr="00E942C2">
        <w:rPr>
          <w:b/>
          <w:sz w:val="20"/>
          <w:szCs w:val="20"/>
          <w:lang w:val="en-US"/>
        </w:rPr>
        <w:t xml:space="preserve">CORAM: Abella, </w:t>
      </w:r>
      <w:r>
        <w:rPr>
          <w:b/>
          <w:sz w:val="20"/>
          <w:szCs w:val="20"/>
          <w:lang w:val="en-US"/>
        </w:rPr>
        <w:t>Gascon</w:t>
      </w:r>
      <w:r w:rsidRPr="00E942C2">
        <w:rPr>
          <w:b/>
          <w:sz w:val="20"/>
          <w:szCs w:val="20"/>
          <w:lang w:val="en-US"/>
        </w:rPr>
        <w:t xml:space="preserve"> and Brown JJ.</w:t>
      </w:r>
    </w:p>
    <w:p w:rsidR="00CA484A" w:rsidRPr="00B44D09" w:rsidRDefault="00CA484A" w:rsidP="00CA484A">
      <w:pPr>
        <w:widowControl w:val="0"/>
        <w:jc w:val="center"/>
        <w:rPr>
          <w:b/>
          <w:sz w:val="20"/>
          <w:szCs w:val="20"/>
          <w:lang w:val="fr-CA"/>
        </w:rPr>
      </w:pPr>
      <w:r w:rsidRPr="00B44D09">
        <w:rPr>
          <w:b/>
          <w:sz w:val="20"/>
          <w:szCs w:val="20"/>
          <w:lang w:val="fr-CA"/>
        </w:rPr>
        <w:t>Les juges Abella, Gascon et Brown</w:t>
      </w:r>
    </w:p>
    <w:p w:rsidR="00CA484A" w:rsidRPr="00B44D09" w:rsidRDefault="00CA484A" w:rsidP="00CA484A">
      <w:pPr>
        <w:widowControl w:val="0"/>
        <w:jc w:val="both"/>
        <w:rPr>
          <w:sz w:val="20"/>
          <w:szCs w:val="20"/>
          <w:lang w:val="fr-CA"/>
        </w:rPr>
      </w:pPr>
    </w:p>
    <w:p w:rsidR="00CA484A" w:rsidRPr="00CA484A" w:rsidRDefault="00CA484A" w:rsidP="0059203A">
      <w:pPr>
        <w:pStyle w:val="ListParagraph"/>
        <w:widowControl w:val="0"/>
        <w:numPr>
          <w:ilvl w:val="0"/>
          <w:numId w:val="6"/>
        </w:numPr>
        <w:ind w:hanging="720"/>
        <w:jc w:val="both"/>
        <w:rPr>
          <w:sz w:val="20"/>
          <w:szCs w:val="20"/>
          <w:lang w:val="fr-CA"/>
        </w:rPr>
      </w:pPr>
      <w:r w:rsidRPr="00CA484A">
        <w:rPr>
          <w:i/>
          <w:sz w:val="20"/>
          <w:szCs w:val="20"/>
          <w:lang w:val="fr-CA"/>
        </w:rPr>
        <w:t>Aldège Banville c.</w:t>
      </w:r>
      <w:r>
        <w:rPr>
          <w:i/>
          <w:sz w:val="20"/>
          <w:szCs w:val="20"/>
          <w:lang w:val="fr-CA"/>
        </w:rPr>
        <w:t xml:space="preserve"> Sa Majesté la Reine</w:t>
      </w:r>
      <w:r w:rsidRPr="00CA484A">
        <w:rPr>
          <w:i/>
          <w:sz w:val="20"/>
          <w:szCs w:val="20"/>
          <w:lang w:val="fr-CA"/>
        </w:rPr>
        <w:t xml:space="preserve"> </w:t>
      </w:r>
      <w:r w:rsidRPr="00CA484A">
        <w:rPr>
          <w:sz w:val="20"/>
          <w:szCs w:val="20"/>
          <w:lang w:val="fr-CA"/>
        </w:rPr>
        <w:t>(</w:t>
      </w:r>
      <w:r w:rsidR="002657F2">
        <w:rPr>
          <w:sz w:val="20"/>
          <w:szCs w:val="20"/>
          <w:lang w:val="fr-CA"/>
        </w:rPr>
        <w:t>C.F.</w:t>
      </w:r>
      <w:bookmarkStart w:id="0" w:name="_GoBack"/>
      <w:bookmarkEnd w:id="0"/>
      <w:r w:rsidRPr="00CA484A">
        <w:rPr>
          <w:sz w:val="20"/>
          <w:szCs w:val="20"/>
          <w:lang w:val="fr-CA"/>
        </w:rPr>
        <w:t>) (Civil</w:t>
      </w:r>
      <w:r w:rsidR="002657F2">
        <w:rPr>
          <w:sz w:val="20"/>
          <w:szCs w:val="20"/>
          <w:lang w:val="fr-CA"/>
        </w:rPr>
        <w:t>e</w:t>
      </w:r>
      <w:r w:rsidRPr="00CA484A">
        <w:rPr>
          <w:sz w:val="20"/>
          <w:szCs w:val="20"/>
          <w:lang w:val="fr-CA"/>
        </w:rPr>
        <w:t>)</w:t>
      </w:r>
      <w:r>
        <w:rPr>
          <w:sz w:val="20"/>
          <w:szCs w:val="20"/>
          <w:lang w:val="fr-CA"/>
        </w:rPr>
        <w:t xml:space="preserve"> (Autorisation</w:t>
      </w:r>
      <w:r w:rsidRPr="00CA484A">
        <w:rPr>
          <w:sz w:val="20"/>
          <w:szCs w:val="20"/>
          <w:lang w:val="fr-CA"/>
        </w:rPr>
        <w:t>) (</w:t>
      </w:r>
      <w:r>
        <w:rPr>
          <w:sz w:val="20"/>
          <w:szCs w:val="20"/>
          <w:lang w:val="fr-CA"/>
        </w:rPr>
        <w:t>38000</w:t>
      </w:r>
      <w:r w:rsidRPr="00CA484A">
        <w:rPr>
          <w:sz w:val="20"/>
          <w:szCs w:val="20"/>
          <w:lang w:val="fr-CA"/>
        </w:rPr>
        <w:t>)</w:t>
      </w:r>
    </w:p>
    <w:p w:rsidR="00CA484A" w:rsidRPr="00CA484A" w:rsidRDefault="00CA484A" w:rsidP="00CA484A">
      <w:pPr>
        <w:widowControl w:val="0"/>
        <w:jc w:val="both"/>
        <w:rPr>
          <w:sz w:val="20"/>
          <w:szCs w:val="20"/>
          <w:lang w:val="fr-CA"/>
        </w:rPr>
      </w:pPr>
    </w:p>
    <w:p w:rsidR="00CA484A" w:rsidRPr="00CA484A" w:rsidRDefault="00CA484A" w:rsidP="0059203A">
      <w:pPr>
        <w:pStyle w:val="ListParagraph"/>
        <w:widowControl w:val="0"/>
        <w:numPr>
          <w:ilvl w:val="0"/>
          <w:numId w:val="6"/>
        </w:numPr>
        <w:ind w:hanging="720"/>
        <w:jc w:val="both"/>
        <w:rPr>
          <w:i/>
          <w:sz w:val="20"/>
          <w:szCs w:val="20"/>
        </w:rPr>
      </w:pPr>
      <w:r w:rsidRPr="00CA484A">
        <w:rPr>
          <w:i/>
          <w:sz w:val="20"/>
          <w:szCs w:val="20"/>
        </w:rPr>
        <w:t>Dianne Lesage and Terry Dooley in their capacities as estate trustee of the Estate of Martin Arthur Williamson</w:t>
      </w:r>
      <w:r>
        <w:rPr>
          <w:i/>
          <w:sz w:val="20"/>
          <w:szCs w:val="20"/>
        </w:rPr>
        <w:t xml:space="preserve"> v. Star Sweetnam </w:t>
      </w:r>
      <w:r>
        <w:rPr>
          <w:sz w:val="20"/>
          <w:szCs w:val="20"/>
          <w:lang w:val="en-US"/>
        </w:rPr>
        <w:t>(Ont.</w:t>
      </w:r>
      <w:r w:rsidRPr="00CA484A">
        <w:rPr>
          <w:sz w:val="20"/>
          <w:szCs w:val="20"/>
          <w:lang w:val="en-US"/>
        </w:rPr>
        <w:t>) (Civil) (</w:t>
      </w:r>
      <w:r>
        <w:rPr>
          <w:sz w:val="20"/>
          <w:szCs w:val="20"/>
          <w:lang w:val="en-US"/>
        </w:rPr>
        <w:t>By Leave</w:t>
      </w:r>
      <w:r w:rsidRPr="00CA484A">
        <w:rPr>
          <w:sz w:val="20"/>
          <w:szCs w:val="20"/>
          <w:lang w:val="en-US"/>
        </w:rPr>
        <w:t>) (</w:t>
      </w:r>
      <w:r>
        <w:rPr>
          <w:sz w:val="20"/>
          <w:szCs w:val="20"/>
          <w:lang w:val="en-US"/>
        </w:rPr>
        <w:t>37963</w:t>
      </w:r>
      <w:r w:rsidRPr="00CA484A">
        <w:rPr>
          <w:sz w:val="20"/>
          <w:szCs w:val="20"/>
          <w:lang w:val="en-US"/>
        </w:rPr>
        <w:t>)</w:t>
      </w:r>
    </w:p>
    <w:p w:rsidR="00CA484A" w:rsidRPr="00CA484A" w:rsidRDefault="00CA484A" w:rsidP="00CA484A">
      <w:pPr>
        <w:pStyle w:val="ListParagraph"/>
        <w:rPr>
          <w:i/>
          <w:sz w:val="20"/>
          <w:szCs w:val="20"/>
          <w:lang w:val="en-US"/>
        </w:rPr>
      </w:pPr>
    </w:p>
    <w:p w:rsidR="00CA484A" w:rsidRPr="00CA484A" w:rsidRDefault="00CA484A" w:rsidP="0059203A">
      <w:pPr>
        <w:pStyle w:val="ListParagraph"/>
        <w:widowControl w:val="0"/>
        <w:numPr>
          <w:ilvl w:val="0"/>
          <w:numId w:val="6"/>
        </w:numPr>
        <w:ind w:hanging="720"/>
        <w:jc w:val="both"/>
        <w:rPr>
          <w:sz w:val="20"/>
          <w:szCs w:val="20"/>
          <w:lang w:val="en-US"/>
        </w:rPr>
      </w:pPr>
      <w:r w:rsidRPr="00CA484A">
        <w:rPr>
          <w:i/>
          <w:sz w:val="20"/>
          <w:szCs w:val="20"/>
          <w:lang w:val="en-US"/>
        </w:rPr>
        <w:t>0969708 B.</w:t>
      </w:r>
      <w:r>
        <w:rPr>
          <w:i/>
          <w:sz w:val="20"/>
          <w:szCs w:val="20"/>
          <w:lang w:val="en-US"/>
        </w:rPr>
        <w:t xml:space="preserve">C. Ltd. and Kootenay Lake Estates Ltd. et al. v. Charles Brooke Leatherman et al. </w:t>
      </w:r>
      <w:r w:rsidRPr="00CA484A">
        <w:rPr>
          <w:sz w:val="20"/>
          <w:szCs w:val="20"/>
          <w:lang w:val="en-US"/>
        </w:rPr>
        <w:t>(</w:t>
      </w:r>
      <w:r>
        <w:rPr>
          <w:sz w:val="20"/>
          <w:szCs w:val="20"/>
          <w:lang w:val="en-US"/>
        </w:rPr>
        <w:t>B.C.</w:t>
      </w:r>
      <w:r w:rsidRPr="00CA484A">
        <w:rPr>
          <w:sz w:val="20"/>
          <w:szCs w:val="20"/>
          <w:lang w:val="en-US"/>
        </w:rPr>
        <w:t>) (Civil) (By Leave) (</w:t>
      </w:r>
      <w:r>
        <w:rPr>
          <w:sz w:val="20"/>
          <w:szCs w:val="20"/>
          <w:lang w:val="en-US"/>
        </w:rPr>
        <w:t>38027</w:t>
      </w:r>
      <w:r w:rsidRPr="00CA484A">
        <w:rPr>
          <w:sz w:val="20"/>
          <w:szCs w:val="20"/>
          <w:lang w:val="en-US"/>
        </w:rPr>
        <w:t>)</w:t>
      </w:r>
    </w:p>
    <w:p w:rsidR="00CA484A" w:rsidRPr="00CA484A" w:rsidRDefault="00CA484A" w:rsidP="00CA484A">
      <w:pPr>
        <w:widowControl w:val="0"/>
        <w:jc w:val="both"/>
        <w:rPr>
          <w:sz w:val="20"/>
          <w:szCs w:val="20"/>
          <w:lang w:val="en-US"/>
        </w:rPr>
      </w:pPr>
    </w:p>
    <w:p w:rsidR="00CA484A" w:rsidRPr="00CA484A" w:rsidRDefault="00CA484A" w:rsidP="00CA484A">
      <w:pPr>
        <w:widowControl w:val="0"/>
        <w:jc w:val="both"/>
        <w:rPr>
          <w:sz w:val="20"/>
          <w:szCs w:val="20"/>
          <w:lang w:val="en-US"/>
        </w:rPr>
      </w:pPr>
    </w:p>
    <w:p w:rsidR="00CA484A" w:rsidRPr="00CA484A" w:rsidRDefault="00CA484A" w:rsidP="00CA484A">
      <w:pPr>
        <w:widowControl w:val="0"/>
        <w:jc w:val="center"/>
        <w:rPr>
          <w:b/>
          <w:sz w:val="20"/>
          <w:szCs w:val="20"/>
          <w:lang w:val="en-US"/>
        </w:rPr>
      </w:pPr>
      <w:r w:rsidRPr="00CA484A">
        <w:rPr>
          <w:b/>
          <w:sz w:val="20"/>
          <w:szCs w:val="20"/>
          <w:lang w:val="en-US"/>
        </w:rPr>
        <w:t>CORAM: Moldaver, Karakatsanis and Côté JJ.</w:t>
      </w:r>
    </w:p>
    <w:p w:rsidR="00CA484A" w:rsidRPr="00F07CE7" w:rsidRDefault="00CA484A" w:rsidP="00CA484A">
      <w:pPr>
        <w:widowControl w:val="0"/>
        <w:jc w:val="center"/>
        <w:rPr>
          <w:b/>
          <w:sz w:val="20"/>
          <w:szCs w:val="20"/>
          <w:lang w:val="fr-CA"/>
        </w:rPr>
      </w:pPr>
      <w:r w:rsidRPr="00F07CE7">
        <w:rPr>
          <w:b/>
          <w:sz w:val="20"/>
          <w:szCs w:val="20"/>
          <w:lang w:val="fr-CA"/>
        </w:rPr>
        <w:t>Les juges Moldaver, Karakatsanis et Côté</w:t>
      </w:r>
    </w:p>
    <w:p w:rsidR="00CA484A" w:rsidRPr="00F07CE7" w:rsidRDefault="00CA484A" w:rsidP="00CA484A">
      <w:pPr>
        <w:widowControl w:val="0"/>
        <w:jc w:val="both"/>
        <w:rPr>
          <w:sz w:val="20"/>
          <w:szCs w:val="20"/>
          <w:lang w:val="fr-CA"/>
        </w:rPr>
      </w:pPr>
    </w:p>
    <w:p w:rsidR="00CA484A" w:rsidRPr="00115C9E" w:rsidRDefault="00CA484A" w:rsidP="0059203A">
      <w:pPr>
        <w:pStyle w:val="ListParagraph"/>
        <w:widowControl w:val="0"/>
        <w:numPr>
          <w:ilvl w:val="0"/>
          <w:numId w:val="6"/>
        </w:numPr>
        <w:ind w:hanging="720"/>
        <w:jc w:val="both"/>
        <w:rPr>
          <w:sz w:val="20"/>
          <w:szCs w:val="20"/>
        </w:rPr>
      </w:pPr>
      <w:r>
        <w:rPr>
          <w:i/>
          <w:sz w:val="20"/>
          <w:szCs w:val="20"/>
          <w:lang w:val="en-US"/>
        </w:rPr>
        <w:t>Lawrence Watts v. Her Majesty the Queen</w:t>
      </w:r>
      <w:r>
        <w:rPr>
          <w:i/>
          <w:sz w:val="20"/>
          <w:szCs w:val="20"/>
        </w:rPr>
        <w:t xml:space="preserve"> </w:t>
      </w:r>
      <w:r w:rsidRPr="009C5D38">
        <w:rPr>
          <w:sz w:val="20"/>
          <w:szCs w:val="20"/>
        </w:rPr>
        <w:t>(</w:t>
      </w:r>
      <w:r>
        <w:rPr>
          <w:sz w:val="20"/>
          <w:szCs w:val="20"/>
        </w:rPr>
        <w:t>Ont.</w:t>
      </w:r>
      <w:r w:rsidRPr="009C5D38">
        <w:rPr>
          <w:sz w:val="20"/>
          <w:szCs w:val="20"/>
        </w:rPr>
        <w:t xml:space="preserve">) </w:t>
      </w:r>
      <w:r>
        <w:rPr>
          <w:sz w:val="20"/>
          <w:szCs w:val="20"/>
        </w:rPr>
        <w:t>(Criminal</w:t>
      </w:r>
      <w:r w:rsidRPr="009C5D38">
        <w:rPr>
          <w:sz w:val="20"/>
          <w:szCs w:val="20"/>
        </w:rPr>
        <w:t>) (By Leave)</w:t>
      </w:r>
      <w:r>
        <w:rPr>
          <w:sz w:val="20"/>
          <w:szCs w:val="20"/>
        </w:rPr>
        <w:t xml:space="preserve"> (38141</w:t>
      </w:r>
      <w:r w:rsidRPr="00115C9E">
        <w:rPr>
          <w:sz w:val="20"/>
          <w:szCs w:val="20"/>
        </w:rPr>
        <w:t>)</w:t>
      </w:r>
    </w:p>
    <w:p w:rsidR="00CA484A" w:rsidRPr="00115C9E" w:rsidRDefault="00CA484A" w:rsidP="00CA484A">
      <w:pPr>
        <w:widowControl w:val="0"/>
        <w:jc w:val="both"/>
        <w:rPr>
          <w:sz w:val="20"/>
          <w:szCs w:val="20"/>
        </w:rPr>
      </w:pPr>
    </w:p>
    <w:p w:rsidR="00CA484A" w:rsidRDefault="00CA484A" w:rsidP="0059203A">
      <w:pPr>
        <w:pStyle w:val="ListParagraph"/>
        <w:widowControl w:val="0"/>
        <w:numPr>
          <w:ilvl w:val="0"/>
          <w:numId w:val="6"/>
        </w:numPr>
        <w:ind w:hanging="720"/>
        <w:jc w:val="both"/>
        <w:rPr>
          <w:sz w:val="20"/>
          <w:szCs w:val="20"/>
          <w:lang w:val="en-US"/>
        </w:rPr>
      </w:pPr>
      <w:r w:rsidRPr="00CA484A">
        <w:rPr>
          <w:i/>
          <w:sz w:val="20"/>
          <w:szCs w:val="20"/>
          <w:lang w:val="fr-CA"/>
        </w:rPr>
        <w:t xml:space="preserve">Neil Alan Lymer v. Diane Jonsson et al. </w:t>
      </w:r>
      <w:r w:rsidRPr="00414B78">
        <w:rPr>
          <w:sz w:val="20"/>
          <w:szCs w:val="20"/>
          <w:lang w:val="en-US"/>
        </w:rPr>
        <w:t>(</w:t>
      </w:r>
      <w:r>
        <w:rPr>
          <w:sz w:val="20"/>
          <w:szCs w:val="20"/>
          <w:lang w:val="en-US"/>
        </w:rPr>
        <w:t>Alta.</w:t>
      </w:r>
      <w:r w:rsidRPr="00414B78">
        <w:rPr>
          <w:sz w:val="20"/>
          <w:szCs w:val="20"/>
          <w:lang w:val="en-US"/>
        </w:rPr>
        <w:t xml:space="preserve">) (Civil) (By Leave) </w:t>
      </w:r>
      <w:r>
        <w:rPr>
          <w:sz w:val="20"/>
          <w:szCs w:val="20"/>
          <w:lang w:val="en-US"/>
        </w:rPr>
        <w:t>(38042)</w:t>
      </w:r>
    </w:p>
    <w:p w:rsidR="00CA484A" w:rsidRPr="00CA484A" w:rsidRDefault="00CA484A" w:rsidP="00CA484A">
      <w:pPr>
        <w:pStyle w:val="ListParagraph"/>
        <w:rPr>
          <w:sz w:val="20"/>
          <w:szCs w:val="20"/>
          <w:lang w:val="en-US"/>
        </w:rPr>
      </w:pPr>
    </w:p>
    <w:p w:rsidR="00CA484A" w:rsidRPr="00CA484A" w:rsidRDefault="00CA484A" w:rsidP="0059203A">
      <w:pPr>
        <w:pStyle w:val="ListParagraph"/>
        <w:widowControl w:val="0"/>
        <w:numPr>
          <w:ilvl w:val="0"/>
          <w:numId w:val="6"/>
        </w:numPr>
        <w:ind w:hanging="720"/>
        <w:jc w:val="both"/>
        <w:rPr>
          <w:i/>
          <w:sz w:val="20"/>
          <w:szCs w:val="20"/>
        </w:rPr>
      </w:pPr>
      <w:r w:rsidRPr="00CA484A">
        <w:rPr>
          <w:i/>
          <w:sz w:val="20"/>
          <w:szCs w:val="20"/>
        </w:rPr>
        <w:t>Hyunjin Chung also known as Hyunjin James Chung also known as James Chung, et al.</w:t>
      </w:r>
      <w:r>
        <w:rPr>
          <w:i/>
          <w:sz w:val="20"/>
          <w:szCs w:val="20"/>
        </w:rPr>
        <w:t xml:space="preserve"> v. Jung Yip Shin </w:t>
      </w:r>
      <w:r>
        <w:rPr>
          <w:sz w:val="20"/>
          <w:szCs w:val="20"/>
        </w:rPr>
        <w:t>(B.C.) (Civil) (By Leave) (38035)</w:t>
      </w:r>
    </w:p>
    <w:p w:rsidR="00CA484A" w:rsidRPr="00CA484A" w:rsidRDefault="00CA484A" w:rsidP="00CA484A">
      <w:pPr>
        <w:pStyle w:val="ListParagraph"/>
        <w:rPr>
          <w:i/>
          <w:sz w:val="20"/>
          <w:szCs w:val="20"/>
          <w:lang w:val="en-US"/>
        </w:rPr>
      </w:pPr>
    </w:p>
    <w:p w:rsidR="00CA484A" w:rsidRPr="00CA484A" w:rsidRDefault="00CA484A" w:rsidP="0059203A">
      <w:pPr>
        <w:pStyle w:val="ListParagraph"/>
        <w:widowControl w:val="0"/>
        <w:numPr>
          <w:ilvl w:val="0"/>
          <w:numId w:val="6"/>
        </w:numPr>
        <w:ind w:hanging="720"/>
        <w:jc w:val="both"/>
        <w:rPr>
          <w:i/>
          <w:sz w:val="20"/>
          <w:szCs w:val="20"/>
          <w:lang w:val="fr-CA"/>
        </w:rPr>
      </w:pPr>
      <w:r w:rsidRPr="00CA484A">
        <w:rPr>
          <w:i/>
          <w:sz w:val="20"/>
          <w:szCs w:val="20"/>
          <w:lang w:val="fr-CA"/>
        </w:rPr>
        <w:t>Jean-Pierre Gilbert et autre</w:t>
      </w:r>
      <w:r w:rsidR="00F406FE">
        <w:rPr>
          <w:i/>
          <w:sz w:val="20"/>
          <w:szCs w:val="20"/>
          <w:lang w:val="fr-CA"/>
        </w:rPr>
        <w:t>s</w:t>
      </w:r>
      <w:r w:rsidRPr="00CA484A">
        <w:rPr>
          <w:i/>
          <w:sz w:val="20"/>
          <w:szCs w:val="20"/>
          <w:lang w:val="fr-CA"/>
        </w:rPr>
        <w:t xml:space="preserve"> c. Josée Lacombe </w:t>
      </w:r>
      <w:r w:rsidRPr="00CA484A">
        <w:rPr>
          <w:sz w:val="20"/>
          <w:szCs w:val="20"/>
          <w:lang w:val="fr-CA"/>
        </w:rPr>
        <w:t xml:space="preserve">(Qc) (Civile) (Autorisation) (37750) </w:t>
      </w:r>
    </w:p>
    <w:p w:rsidR="00CA484A" w:rsidRPr="00CA484A" w:rsidRDefault="00CA484A" w:rsidP="00CA484A">
      <w:pPr>
        <w:widowControl w:val="0"/>
        <w:jc w:val="both"/>
        <w:rPr>
          <w:i/>
          <w:sz w:val="20"/>
          <w:szCs w:val="20"/>
          <w:lang w:val="fr-CA"/>
        </w:rPr>
      </w:pPr>
      <w:r w:rsidRPr="00CA484A">
        <w:rPr>
          <w:i/>
          <w:sz w:val="20"/>
          <w:szCs w:val="20"/>
          <w:lang w:val="fr-CA"/>
        </w:rPr>
        <w:t xml:space="preserve">  </w:t>
      </w:r>
    </w:p>
    <w:p w:rsidR="00CA484A" w:rsidRPr="00CA484A" w:rsidRDefault="00CA484A" w:rsidP="00CA484A">
      <w:pPr>
        <w:widowControl w:val="0"/>
        <w:rPr>
          <w:i/>
          <w:sz w:val="20"/>
          <w:szCs w:val="20"/>
          <w:lang w:val="fr-CA"/>
        </w:rPr>
      </w:pPr>
    </w:p>
    <w:p w:rsidR="00CA484A" w:rsidRPr="00CA484A" w:rsidRDefault="00CA484A" w:rsidP="00CA484A">
      <w:pPr>
        <w:widowControl w:val="0"/>
        <w:rPr>
          <w:sz w:val="20"/>
          <w:szCs w:val="20"/>
          <w:lang w:val="fr-CA"/>
        </w:rPr>
      </w:pPr>
    </w:p>
    <w:p w:rsidR="00CA484A" w:rsidRPr="00CA484A" w:rsidRDefault="002657F2" w:rsidP="00CA484A">
      <w:pPr>
        <w:widowControl w:val="0"/>
        <w:rPr>
          <w:sz w:val="20"/>
          <w:szCs w:val="20"/>
          <w:lang w:val="en-US"/>
        </w:rPr>
      </w:pPr>
      <w:r>
        <w:rPr>
          <w:sz w:val="20"/>
          <w:szCs w:val="20"/>
        </w:rPr>
        <w:pict>
          <v:rect id="_x0000_i1075" style="width:2in;height:1pt" o:hrpct="0" o:hralign="center" o:hrstd="t" o:hrnoshade="t" o:hr="t" fillcolor="black [3213]" stroked="f"/>
        </w:pict>
      </w:r>
    </w:p>
    <w:p w:rsidR="00CA484A" w:rsidRPr="00CA484A" w:rsidRDefault="00CA484A" w:rsidP="00CA484A">
      <w:pPr>
        <w:widowControl w:val="0"/>
        <w:rPr>
          <w:sz w:val="20"/>
          <w:szCs w:val="20"/>
          <w:lang w:val="en-US"/>
        </w:rPr>
      </w:pPr>
    </w:p>
    <w:p w:rsidR="006A1DBD" w:rsidRDefault="006A1DBD">
      <w:pPr>
        <w:rPr>
          <w:sz w:val="20"/>
          <w:szCs w:val="20"/>
          <w:lang w:val="en-US"/>
        </w:rPr>
      </w:pPr>
      <w:r>
        <w:rPr>
          <w:sz w:val="20"/>
          <w:szCs w:val="20"/>
          <w:lang w:val="en-US"/>
        </w:rPr>
        <w:br w:type="page"/>
      </w:r>
    </w:p>
    <w:p w:rsidR="006A1DBD" w:rsidRPr="00C50A5C" w:rsidRDefault="006A1DBD" w:rsidP="006A1DBD">
      <w:pPr>
        <w:widowControl w:val="0"/>
        <w:rPr>
          <w:b/>
          <w:sz w:val="20"/>
          <w:szCs w:val="20"/>
        </w:rPr>
      </w:pPr>
      <w:r>
        <w:rPr>
          <w:b/>
          <w:sz w:val="20"/>
          <w:szCs w:val="20"/>
        </w:rPr>
        <w:lastRenderedPageBreak/>
        <w:t>SEPTEMBER 4</w:t>
      </w:r>
      <w:r w:rsidRPr="00C50A5C">
        <w:rPr>
          <w:b/>
          <w:sz w:val="20"/>
          <w:szCs w:val="20"/>
        </w:rPr>
        <w:t>, 201</w:t>
      </w:r>
      <w:r>
        <w:rPr>
          <w:b/>
          <w:sz w:val="20"/>
          <w:szCs w:val="20"/>
        </w:rPr>
        <w:t>8</w:t>
      </w:r>
      <w:r w:rsidRPr="00C50A5C">
        <w:rPr>
          <w:b/>
          <w:sz w:val="20"/>
          <w:szCs w:val="20"/>
        </w:rPr>
        <w:t xml:space="preserve"> / LE </w:t>
      </w:r>
      <w:r w:rsidR="007F35A9">
        <w:rPr>
          <w:b/>
          <w:sz w:val="20"/>
          <w:szCs w:val="20"/>
        </w:rPr>
        <w:t>4</w:t>
      </w:r>
      <w:r>
        <w:rPr>
          <w:b/>
          <w:sz w:val="20"/>
          <w:szCs w:val="20"/>
        </w:rPr>
        <w:t xml:space="preserve"> SEPTEMBRE </w:t>
      </w:r>
      <w:r w:rsidRPr="00C50A5C">
        <w:rPr>
          <w:b/>
          <w:sz w:val="20"/>
          <w:szCs w:val="20"/>
        </w:rPr>
        <w:t>201</w:t>
      </w:r>
      <w:r>
        <w:rPr>
          <w:b/>
          <w:sz w:val="20"/>
          <w:szCs w:val="20"/>
        </w:rPr>
        <w:t>8</w:t>
      </w:r>
    </w:p>
    <w:p w:rsidR="006A1DBD" w:rsidRPr="00C50A5C" w:rsidRDefault="006A1DBD" w:rsidP="006A1DBD">
      <w:pPr>
        <w:widowControl w:val="0"/>
        <w:rPr>
          <w:b/>
          <w:sz w:val="20"/>
          <w:szCs w:val="20"/>
        </w:rPr>
      </w:pPr>
    </w:p>
    <w:p w:rsidR="006A1DBD" w:rsidRPr="00C50A5C" w:rsidRDefault="006A1DBD" w:rsidP="006A1DBD">
      <w:pPr>
        <w:widowControl w:val="0"/>
        <w:jc w:val="center"/>
        <w:rPr>
          <w:b/>
          <w:sz w:val="20"/>
          <w:szCs w:val="20"/>
        </w:rPr>
      </w:pPr>
      <w:r w:rsidRPr="00C50A5C">
        <w:rPr>
          <w:b/>
          <w:sz w:val="20"/>
          <w:szCs w:val="20"/>
        </w:rPr>
        <w:t xml:space="preserve">CORAM:  Chief Justice </w:t>
      </w:r>
      <w:r>
        <w:rPr>
          <w:b/>
          <w:sz w:val="20"/>
          <w:szCs w:val="20"/>
        </w:rPr>
        <w:t xml:space="preserve">Wagner and Rowe and Martin </w:t>
      </w:r>
      <w:r w:rsidRPr="00C50A5C">
        <w:rPr>
          <w:b/>
          <w:sz w:val="20"/>
          <w:szCs w:val="20"/>
        </w:rPr>
        <w:t>JJ.</w:t>
      </w:r>
    </w:p>
    <w:p w:rsidR="006A1DBD" w:rsidRPr="00C50A5C" w:rsidRDefault="006A1DBD" w:rsidP="006A1DBD">
      <w:pPr>
        <w:widowControl w:val="0"/>
        <w:jc w:val="center"/>
        <w:rPr>
          <w:sz w:val="20"/>
          <w:szCs w:val="20"/>
          <w:lang w:val="fr-CA"/>
        </w:rPr>
      </w:pPr>
      <w:r w:rsidRPr="00C50A5C">
        <w:rPr>
          <w:b/>
          <w:sz w:val="20"/>
          <w:szCs w:val="20"/>
          <w:lang w:val="fr-CA"/>
        </w:rPr>
        <w:t>L</w:t>
      </w:r>
      <w:r>
        <w:rPr>
          <w:b/>
          <w:sz w:val="20"/>
          <w:szCs w:val="20"/>
          <w:lang w:val="fr-CA"/>
        </w:rPr>
        <w:t>e juge en chef Wagner</w:t>
      </w:r>
      <w:r w:rsidRPr="00C50A5C">
        <w:rPr>
          <w:b/>
          <w:sz w:val="20"/>
          <w:szCs w:val="20"/>
          <w:lang w:val="fr-CA"/>
        </w:rPr>
        <w:t xml:space="preserve"> et les juges</w:t>
      </w:r>
      <w:r>
        <w:rPr>
          <w:b/>
          <w:sz w:val="20"/>
          <w:szCs w:val="20"/>
          <w:lang w:val="fr-CA"/>
        </w:rPr>
        <w:t xml:space="preserve"> Rowe et Martin</w:t>
      </w:r>
    </w:p>
    <w:p w:rsidR="006A1DBD" w:rsidRPr="00C50A5C" w:rsidRDefault="006A1DBD" w:rsidP="006A1DBD">
      <w:pPr>
        <w:widowControl w:val="0"/>
        <w:rPr>
          <w:sz w:val="20"/>
          <w:szCs w:val="20"/>
          <w:lang w:val="fr-CA"/>
        </w:rPr>
      </w:pPr>
    </w:p>
    <w:p w:rsidR="006A1DBD" w:rsidRPr="00B44D09" w:rsidRDefault="006A1DBD" w:rsidP="006A1DBD">
      <w:pPr>
        <w:pStyle w:val="ListParagraph"/>
        <w:widowControl w:val="0"/>
        <w:numPr>
          <w:ilvl w:val="0"/>
          <w:numId w:val="23"/>
        </w:numPr>
        <w:ind w:hanging="720"/>
        <w:jc w:val="both"/>
        <w:rPr>
          <w:sz w:val="20"/>
          <w:szCs w:val="20"/>
          <w:lang w:val="fr-CA"/>
        </w:rPr>
      </w:pPr>
      <w:r>
        <w:rPr>
          <w:i/>
          <w:sz w:val="20"/>
          <w:szCs w:val="20"/>
          <w:lang w:val="fr-CA"/>
        </w:rPr>
        <w:t xml:space="preserve">Ghislain Carrier c. Les Construction LGF inc. et autre </w:t>
      </w:r>
      <w:r w:rsidRPr="00B44D09">
        <w:rPr>
          <w:sz w:val="20"/>
          <w:szCs w:val="20"/>
          <w:lang w:val="fr-CA"/>
        </w:rPr>
        <w:t>(</w:t>
      </w:r>
      <w:r>
        <w:rPr>
          <w:sz w:val="20"/>
          <w:szCs w:val="20"/>
          <w:lang w:val="fr-CA"/>
        </w:rPr>
        <w:t>Qc</w:t>
      </w:r>
      <w:r w:rsidRPr="00B44D09">
        <w:rPr>
          <w:sz w:val="20"/>
          <w:szCs w:val="20"/>
          <w:lang w:val="fr-CA"/>
        </w:rPr>
        <w:t>) (</w:t>
      </w:r>
      <w:r>
        <w:rPr>
          <w:sz w:val="20"/>
          <w:szCs w:val="20"/>
          <w:lang w:val="fr-CA"/>
        </w:rPr>
        <w:t>Civile</w:t>
      </w:r>
      <w:r w:rsidRPr="00B44D09">
        <w:rPr>
          <w:sz w:val="20"/>
          <w:szCs w:val="20"/>
          <w:lang w:val="fr-CA"/>
        </w:rPr>
        <w:t xml:space="preserve">) (Autorisation) </w:t>
      </w:r>
      <w:r>
        <w:rPr>
          <w:sz w:val="20"/>
          <w:szCs w:val="20"/>
          <w:lang w:val="fr-CA"/>
        </w:rPr>
        <w:t>(38010</w:t>
      </w:r>
      <w:r w:rsidRPr="00B44D09">
        <w:rPr>
          <w:sz w:val="20"/>
          <w:szCs w:val="20"/>
          <w:lang w:val="fr-CA"/>
        </w:rPr>
        <w:t>)</w:t>
      </w:r>
    </w:p>
    <w:p w:rsidR="006A1DBD" w:rsidRPr="00B44D09" w:rsidRDefault="006A1DBD" w:rsidP="006A1DBD">
      <w:pPr>
        <w:widowControl w:val="0"/>
        <w:jc w:val="both"/>
        <w:rPr>
          <w:sz w:val="20"/>
          <w:szCs w:val="20"/>
          <w:lang w:val="fr-CA"/>
        </w:rPr>
      </w:pPr>
    </w:p>
    <w:p w:rsidR="006A1DBD" w:rsidRPr="006A1DBD" w:rsidRDefault="006A1DBD" w:rsidP="006A1DBD">
      <w:pPr>
        <w:pStyle w:val="ListParagraph"/>
        <w:widowControl w:val="0"/>
        <w:numPr>
          <w:ilvl w:val="0"/>
          <w:numId w:val="23"/>
        </w:numPr>
        <w:ind w:hanging="720"/>
        <w:jc w:val="both"/>
        <w:rPr>
          <w:sz w:val="20"/>
          <w:szCs w:val="20"/>
          <w:lang w:val="en-US"/>
        </w:rPr>
      </w:pPr>
      <w:r w:rsidRPr="006A1DBD">
        <w:rPr>
          <w:i/>
          <w:sz w:val="20"/>
          <w:szCs w:val="20"/>
          <w:lang w:val="en-US"/>
        </w:rPr>
        <w:t>Shih Drum Tseng et al. v.</w:t>
      </w:r>
      <w:r>
        <w:rPr>
          <w:i/>
          <w:sz w:val="20"/>
          <w:szCs w:val="20"/>
          <w:lang w:val="en-US"/>
        </w:rPr>
        <w:t xml:space="preserve"> City of Toronto et al.</w:t>
      </w:r>
      <w:r>
        <w:rPr>
          <w:sz w:val="20"/>
          <w:szCs w:val="20"/>
          <w:lang w:val="en-US"/>
        </w:rPr>
        <w:t xml:space="preserve"> (Ont.) (Civil) (By Leave) (37966)</w:t>
      </w:r>
    </w:p>
    <w:p w:rsidR="006A1DBD" w:rsidRPr="006A1DBD" w:rsidRDefault="006A1DBD" w:rsidP="006A1DBD">
      <w:pPr>
        <w:pStyle w:val="ListParagraph"/>
        <w:rPr>
          <w:sz w:val="20"/>
          <w:szCs w:val="20"/>
          <w:lang w:val="en-US"/>
        </w:rPr>
      </w:pPr>
    </w:p>
    <w:p w:rsidR="006A1DBD" w:rsidRPr="00B44D09" w:rsidRDefault="006A1DBD" w:rsidP="006A1DBD">
      <w:pPr>
        <w:widowControl w:val="0"/>
        <w:jc w:val="both"/>
        <w:rPr>
          <w:sz w:val="20"/>
          <w:szCs w:val="20"/>
          <w:lang w:val="en-US"/>
        </w:rPr>
      </w:pPr>
    </w:p>
    <w:p w:rsidR="006A1DBD" w:rsidRPr="00E942C2" w:rsidRDefault="006A1DBD" w:rsidP="006A1DBD">
      <w:pPr>
        <w:widowControl w:val="0"/>
        <w:jc w:val="center"/>
        <w:rPr>
          <w:b/>
          <w:sz w:val="20"/>
          <w:szCs w:val="20"/>
          <w:lang w:val="en-US"/>
        </w:rPr>
      </w:pPr>
      <w:r w:rsidRPr="00E942C2">
        <w:rPr>
          <w:b/>
          <w:sz w:val="20"/>
          <w:szCs w:val="20"/>
          <w:lang w:val="en-US"/>
        </w:rPr>
        <w:t xml:space="preserve">CORAM: Abella, </w:t>
      </w:r>
      <w:r>
        <w:rPr>
          <w:b/>
          <w:sz w:val="20"/>
          <w:szCs w:val="20"/>
          <w:lang w:val="en-US"/>
        </w:rPr>
        <w:t>Gascon</w:t>
      </w:r>
      <w:r w:rsidRPr="00E942C2">
        <w:rPr>
          <w:b/>
          <w:sz w:val="20"/>
          <w:szCs w:val="20"/>
          <w:lang w:val="en-US"/>
        </w:rPr>
        <w:t xml:space="preserve"> and Brown JJ.</w:t>
      </w:r>
    </w:p>
    <w:p w:rsidR="006A1DBD" w:rsidRPr="00B44D09" w:rsidRDefault="006A1DBD" w:rsidP="006A1DBD">
      <w:pPr>
        <w:widowControl w:val="0"/>
        <w:jc w:val="center"/>
        <w:rPr>
          <w:b/>
          <w:sz w:val="20"/>
          <w:szCs w:val="20"/>
          <w:lang w:val="fr-CA"/>
        </w:rPr>
      </w:pPr>
      <w:r w:rsidRPr="00B44D09">
        <w:rPr>
          <w:b/>
          <w:sz w:val="20"/>
          <w:szCs w:val="20"/>
          <w:lang w:val="fr-CA"/>
        </w:rPr>
        <w:t>Les juges Abella, Gascon et Brown</w:t>
      </w:r>
    </w:p>
    <w:p w:rsidR="006A1DBD" w:rsidRPr="00B44D09" w:rsidRDefault="006A1DBD" w:rsidP="006A1DBD">
      <w:pPr>
        <w:widowControl w:val="0"/>
        <w:jc w:val="both"/>
        <w:rPr>
          <w:sz w:val="20"/>
          <w:szCs w:val="20"/>
          <w:lang w:val="fr-CA"/>
        </w:rPr>
      </w:pPr>
    </w:p>
    <w:p w:rsidR="006A1DBD" w:rsidRPr="006A1DBD" w:rsidRDefault="006A1DBD" w:rsidP="006A1DBD">
      <w:pPr>
        <w:pStyle w:val="ListParagraph"/>
        <w:widowControl w:val="0"/>
        <w:numPr>
          <w:ilvl w:val="0"/>
          <w:numId w:val="23"/>
        </w:numPr>
        <w:ind w:hanging="720"/>
        <w:jc w:val="both"/>
        <w:rPr>
          <w:sz w:val="20"/>
          <w:szCs w:val="20"/>
          <w:lang w:val="en-US"/>
        </w:rPr>
      </w:pPr>
      <w:r w:rsidRPr="006A1DBD">
        <w:rPr>
          <w:i/>
          <w:sz w:val="20"/>
          <w:szCs w:val="20"/>
          <w:lang w:val="en-US"/>
        </w:rPr>
        <w:t xml:space="preserve">Noel Ayangma v. Canada Health Infoway </w:t>
      </w:r>
      <w:r>
        <w:rPr>
          <w:sz w:val="20"/>
          <w:szCs w:val="20"/>
          <w:lang w:val="en-US"/>
        </w:rPr>
        <w:t>(P.E.I.) (Civil) (By Leave) (38030)</w:t>
      </w:r>
    </w:p>
    <w:p w:rsidR="006A1DBD" w:rsidRPr="006A1DBD" w:rsidRDefault="006A1DBD" w:rsidP="006A1DBD">
      <w:pPr>
        <w:widowControl w:val="0"/>
        <w:jc w:val="both"/>
        <w:rPr>
          <w:sz w:val="20"/>
          <w:szCs w:val="20"/>
          <w:lang w:val="en-US"/>
        </w:rPr>
      </w:pPr>
    </w:p>
    <w:p w:rsidR="006A1DBD" w:rsidRPr="006A1DBD" w:rsidRDefault="006A1DBD" w:rsidP="006A1DBD">
      <w:pPr>
        <w:pStyle w:val="ListParagraph"/>
        <w:widowControl w:val="0"/>
        <w:numPr>
          <w:ilvl w:val="0"/>
          <w:numId w:val="23"/>
        </w:numPr>
        <w:ind w:hanging="720"/>
        <w:jc w:val="both"/>
        <w:rPr>
          <w:sz w:val="20"/>
          <w:szCs w:val="20"/>
          <w:lang w:val="en-US"/>
        </w:rPr>
      </w:pPr>
      <w:r w:rsidRPr="006A1DBD">
        <w:rPr>
          <w:i/>
          <w:sz w:val="20"/>
          <w:szCs w:val="20"/>
          <w:lang w:val="en-US"/>
        </w:rPr>
        <w:t xml:space="preserve">Noel Ayangma v. </w:t>
      </w:r>
      <w:r>
        <w:rPr>
          <w:i/>
          <w:sz w:val="20"/>
          <w:szCs w:val="20"/>
          <w:lang w:val="en-US"/>
        </w:rPr>
        <w:t xml:space="preserve">French Language School Board et al. </w:t>
      </w:r>
      <w:r>
        <w:rPr>
          <w:sz w:val="20"/>
          <w:szCs w:val="20"/>
          <w:lang w:val="en-US"/>
        </w:rPr>
        <w:t>(P.E.I.) (Civil) (By Leave) (38031)</w:t>
      </w:r>
    </w:p>
    <w:p w:rsidR="006A1DBD" w:rsidRPr="00CA484A" w:rsidRDefault="006A1DBD" w:rsidP="006A1DBD">
      <w:pPr>
        <w:pStyle w:val="ListParagraph"/>
        <w:rPr>
          <w:i/>
          <w:sz w:val="20"/>
          <w:szCs w:val="20"/>
          <w:lang w:val="en-US"/>
        </w:rPr>
      </w:pPr>
    </w:p>
    <w:p w:rsidR="006A1DBD" w:rsidRDefault="006A1DBD" w:rsidP="006A1DBD">
      <w:pPr>
        <w:pStyle w:val="ListParagraph"/>
        <w:widowControl w:val="0"/>
        <w:numPr>
          <w:ilvl w:val="0"/>
          <w:numId w:val="23"/>
        </w:numPr>
        <w:ind w:hanging="720"/>
        <w:jc w:val="both"/>
        <w:rPr>
          <w:sz w:val="20"/>
          <w:szCs w:val="20"/>
          <w:lang w:val="en-US"/>
        </w:rPr>
      </w:pPr>
      <w:r w:rsidRPr="006A1DBD">
        <w:rPr>
          <w:i/>
          <w:sz w:val="20"/>
          <w:szCs w:val="20"/>
          <w:lang w:val="en-US"/>
        </w:rPr>
        <w:t xml:space="preserve">Noel Ayangma v. </w:t>
      </w:r>
      <w:r>
        <w:rPr>
          <w:i/>
          <w:sz w:val="20"/>
          <w:szCs w:val="20"/>
          <w:lang w:val="en-US"/>
        </w:rPr>
        <w:t xml:space="preserve">French Language School Board et al. </w:t>
      </w:r>
      <w:r>
        <w:rPr>
          <w:sz w:val="20"/>
          <w:szCs w:val="20"/>
          <w:lang w:val="en-US"/>
        </w:rPr>
        <w:t>(P.E.I.) (Civil) (By Leave) (38032)</w:t>
      </w:r>
    </w:p>
    <w:p w:rsidR="000B1F74" w:rsidRPr="000B1F74" w:rsidRDefault="000B1F74" w:rsidP="000B1F74">
      <w:pPr>
        <w:pStyle w:val="ListParagraph"/>
        <w:rPr>
          <w:sz w:val="20"/>
          <w:szCs w:val="20"/>
          <w:lang w:val="en-US"/>
        </w:rPr>
      </w:pPr>
    </w:p>
    <w:p w:rsidR="000B1F74" w:rsidRPr="006A1DBD" w:rsidRDefault="000B1F74" w:rsidP="000B1F74">
      <w:pPr>
        <w:pStyle w:val="ListParagraph"/>
        <w:widowControl w:val="0"/>
        <w:numPr>
          <w:ilvl w:val="0"/>
          <w:numId w:val="23"/>
        </w:numPr>
        <w:ind w:hanging="720"/>
        <w:jc w:val="both"/>
        <w:rPr>
          <w:sz w:val="20"/>
          <w:szCs w:val="20"/>
          <w:lang w:val="en-US"/>
        </w:rPr>
      </w:pPr>
      <w:r>
        <w:rPr>
          <w:i/>
          <w:sz w:val="20"/>
          <w:szCs w:val="20"/>
          <w:lang w:val="en-US"/>
        </w:rPr>
        <w:t xml:space="preserve">Sebastien </w:t>
      </w:r>
      <w:r w:rsidRPr="006A1DBD">
        <w:rPr>
          <w:i/>
          <w:sz w:val="20"/>
          <w:szCs w:val="20"/>
          <w:lang w:val="en-US"/>
        </w:rPr>
        <w:t xml:space="preserve">Ayangma v. </w:t>
      </w:r>
      <w:r>
        <w:rPr>
          <w:i/>
          <w:sz w:val="20"/>
          <w:szCs w:val="20"/>
          <w:lang w:val="en-US"/>
        </w:rPr>
        <w:t xml:space="preserve">City of Charlottetown et al. </w:t>
      </w:r>
      <w:r>
        <w:rPr>
          <w:sz w:val="20"/>
          <w:szCs w:val="20"/>
          <w:lang w:val="en-US"/>
        </w:rPr>
        <w:t>(P.E.I.) (Civil) (By Leave) (38118)</w:t>
      </w:r>
    </w:p>
    <w:p w:rsidR="006A1DBD" w:rsidRPr="00CA484A" w:rsidRDefault="006A1DBD" w:rsidP="006A1DBD">
      <w:pPr>
        <w:widowControl w:val="0"/>
        <w:jc w:val="both"/>
        <w:rPr>
          <w:sz w:val="20"/>
          <w:szCs w:val="20"/>
          <w:lang w:val="en-US"/>
        </w:rPr>
      </w:pPr>
    </w:p>
    <w:p w:rsidR="006A1DBD" w:rsidRPr="00CA484A" w:rsidRDefault="006A1DBD" w:rsidP="006A1DBD">
      <w:pPr>
        <w:widowControl w:val="0"/>
        <w:jc w:val="both"/>
        <w:rPr>
          <w:sz w:val="20"/>
          <w:szCs w:val="20"/>
          <w:lang w:val="en-US"/>
        </w:rPr>
      </w:pPr>
    </w:p>
    <w:p w:rsidR="006A1DBD" w:rsidRPr="00CA484A" w:rsidRDefault="006A1DBD" w:rsidP="006A1DBD">
      <w:pPr>
        <w:widowControl w:val="0"/>
        <w:jc w:val="center"/>
        <w:rPr>
          <w:b/>
          <w:sz w:val="20"/>
          <w:szCs w:val="20"/>
          <w:lang w:val="en-US"/>
        </w:rPr>
      </w:pPr>
      <w:r w:rsidRPr="00CA484A">
        <w:rPr>
          <w:b/>
          <w:sz w:val="20"/>
          <w:szCs w:val="20"/>
          <w:lang w:val="en-US"/>
        </w:rPr>
        <w:t>CORAM: Moldaver, Karakatsanis and Côté JJ.</w:t>
      </w:r>
    </w:p>
    <w:p w:rsidR="006A1DBD" w:rsidRPr="00F07CE7" w:rsidRDefault="006A1DBD" w:rsidP="006A1DBD">
      <w:pPr>
        <w:widowControl w:val="0"/>
        <w:jc w:val="center"/>
        <w:rPr>
          <w:b/>
          <w:sz w:val="20"/>
          <w:szCs w:val="20"/>
          <w:lang w:val="fr-CA"/>
        </w:rPr>
      </w:pPr>
      <w:r w:rsidRPr="00F07CE7">
        <w:rPr>
          <w:b/>
          <w:sz w:val="20"/>
          <w:szCs w:val="20"/>
          <w:lang w:val="fr-CA"/>
        </w:rPr>
        <w:t>Les juges Moldaver, Karakatsanis et Côté</w:t>
      </w:r>
    </w:p>
    <w:p w:rsidR="006A1DBD" w:rsidRPr="00F07CE7" w:rsidRDefault="006A1DBD" w:rsidP="006A1DBD">
      <w:pPr>
        <w:widowControl w:val="0"/>
        <w:jc w:val="both"/>
        <w:rPr>
          <w:sz w:val="20"/>
          <w:szCs w:val="20"/>
          <w:lang w:val="fr-CA"/>
        </w:rPr>
      </w:pPr>
    </w:p>
    <w:p w:rsidR="006A1DBD" w:rsidRPr="000B1F74" w:rsidRDefault="000B1F74" w:rsidP="006A1DBD">
      <w:pPr>
        <w:pStyle w:val="ListParagraph"/>
        <w:widowControl w:val="0"/>
        <w:numPr>
          <w:ilvl w:val="0"/>
          <w:numId w:val="23"/>
        </w:numPr>
        <w:ind w:hanging="720"/>
        <w:jc w:val="both"/>
        <w:rPr>
          <w:sz w:val="20"/>
          <w:szCs w:val="20"/>
          <w:lang w:val="fr-CA"/>
        </w:rPr>
      </w:pPr>
      <w:r w:rsidRPr="000B1F74">
        <w:rPr>
          <w:i/>
          <w:sz w:val="20"/>
          <w:szCs w:val="20"/>
          <w:lang w:val="fr-CA"/>
        </w:rPr>
        <w:t xml:space="preserve">X. c. Sa Majesté la Reine </w:t>
      </w:r>
      <w:r w:rsidRPr="000B1F74">
        <w:rPr>
          <w:sz w:val="20"/>
          <w:szCs w:val="20"/>
          <w:lang w:val="fr-CA"/>
        </w:rPr>
        <w:t>(Qc) (Criminelle) (Autorisation) (38034)</w:t>
      </w:r>
    </w:p>
    <w:p w:rsidR="006A1DBD" w:rsidRPr="000B1F74" w:rsidRDefault="006A1DBD" w:rsidP="006A1DBD">
      <w:pPr>
        <w:widowControl w:val="0"/>
        <w:jc w:val="both"/>
        <w:rPr>
          <w:sz w:val="20"/>
          <w:szCs w:val="20"/>
          <w:lang w:val="fr-CA"/>
        </w:rPr>
      </w:pPr>
    </w:p>
    <w:p w:rsidR="006A1DBD" w:rsidRPr="000B1F74" w:rsidRDefault="000B1F74" w:rsidP="006A1DBD">
      <w:pPr>
        <w:pStyle w:val="ListParagraph"/>
        <w:widowControl w:val="0"/>
        <w:numPr>
          <w:ilvl w:val="0"/>
          <w:numId w:val="23"/>
        </w:numPr>
        <w:ind w:hanging="720"/>
        <w:jc w:val="both"/>
        <w:rPr>
          <w:sz w:val="20"/>
          <w:szCs w:val="20"/>
          <w:lang w:val="fr-CA"/>
        </w:rPr>
      </w:pPr>
      <w:r>
        <w:rPr>
          <w:i/>
          <w:sz w:val="20"/>
          <w:szCs w:val="20"/>
          <w:lang w:val="fr-CA"/>
        </w:rPr>
        <w:t>Saïd Boukendour c. Syndicat des professeures et professeurs de l’Université du Québec en Outaouais et autre</w:t>
      </w:r>
      <w:r>
        <w:rPr>
          <w:sz w:val="20"/>
          <w:szCs w:val="20"/>
          <w:lang w:val="fr-CA"/>
        </w:rPr>
        <w:t xml:space="preserve"> (Qc) (Civile) (Autorisation) (38028)</w:t>
      </w:r>
    </w:p>
    <w:p w:rsidR="006A1DBD" w:rsidRPr="000B1F74" w:rsidRDefault="006A1DBD" w:rsidP="006A1DBD">
      <w:pPr>
        <w:pStyle w:val="ListParagraph"/>
        <w:rPr>
          <w:sz w:val="20"/>
          <w:szCs w:val="20"/>
          <w:lang w:val="fr-CA"/>
        </w:rPr>
      </w:pPr>
    </w:p>
    <w:p w:rsidR="006A1DBD" w:rsidRPr="00CA484A" w:rsidRDefault="000B1F74" w:rsidP="006A1DBD">
      <w:pPr>
        <w:pStyle w:val="ListParagraph"/>
        <w:widowControl w:val="0"/>
        <w:numPr>
          <w:ilvl w:val="0"/>
          <w:numId w:val="23"/>
        </w:numPr>
        <w:ind w:hanging="720"/>
        <w:jc w:val="both"/>
        <w:rPr>
          <w:i/>
          <w:sz w:val="20"/>
          <w:szCs w:val="20"/>
        </w:rPr>
      </w:pPr>
      <w:r>
        <w:rPr>
          <w:i/>
          <w:sz w:val="20"/>
          <w:szCs w:val="20"/>
        </w:rPr>
        <w:t>N-Krypt International Corp. v. Thierry LeVasseur</w:t>
      </w:r>
      <w:r w:rsidR="006A1DBD">
        <w:rPr>
          <w:i/>
          <w:sz w:val="20"/>
          <w:szCs w:val="20"/>
        </w:rPr>
        <w:t xml:space="preserve"> </w:t>
      </w:r>
      <w:r w:rsidR="006A1DBD">
        <w:rPr>
          <w:sz w:val="20"/>
          <w:szCs w:val="20"/>
        </w:rPr>
        <w:t>(B.C.) (Civil) (By Leave) (380</w:t>
      </w:r>
      <w:r>
        <w:rPr>
          <w:sz w:val="20"/>
          <w:szCs w:val="20"/>
        </w:rPr>
        <w:t>18</w:t>
      </w:r>
      <w:r w:rsidR="006A1DBD">
        <w:rPr>
          <w:sz w:val="20"/>
          <w:szCs w:val="20"/>
        </w:rPr>
        <w:t>)</w:t>
      </w:r>
    </w:p>
    <w:p w:rsidR="006A1DBD" w:rsidRPr="00CA484A" w:rsidRDefault="006A1DBD" w:rsidP="006A1DBD">
      <w:pPr>
        <w:pStyle w:val="ListParagraph"/>
        <w:rPr>
          <w:i/>
          <w:sz w:val="20"/>
          <w:szCs w:val="20"/>
          <w:lang w:val="en-US"/>
        </w:rPr>
      </w:pPr>
    </w:p>
    <w:p w:rsidR="006A1DBD" w:rsidRPr="007F35A9" w:rsidRDefault="006A1DBD" w:rsidP="006A1DBD">
      <w:pPr>
        <w:widowControl w:val="0"/>
        <w:jc w:val="both"/>
        <w:rPr>
          <w:i/>
          <w:sz w:val="20"/>
          <w:szCs w:val="20"/>
          <w:lang w:val="en-US"/>
        </w:rPr>
      </w:pPr>
      <w:r w:rsidRPr="007F35A9">
        <w:rPr>
          <w:i/>
          <w:sz w:val="20"/>
          <w:szCs w:val="20"/>
          <w:lang w:val="en-US"/>
        </w:rPr>
        <w:t xml:space="preserve">  </w:t>
      </w:r>
    </w:p>
    <w:p w:rsidR="0044776A" w:rsidRPr="007F35A9" w:rsidRDefault="0044776A" w:rsidP="00B44D09">
      <w:pPr>
        <w:rPr>
          <w:sz w:val="20"/>
          <w:szCs w:val="20"/>
          <w:lang w:val="en-US"/>
        </w:rPr>
        <w:sectPr w:rsidR="0044776A" w:rsidRPr="007F35A9"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2657F2"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CB1D66" w:rsidRPr="00F07CE7" w:rsidRDefault="00CB1D66" w:rsidP="00CB1D66">
      <w:pPr>
        <w:rPr>
          <w:b/>
          <w:sz w:val="20"/>
          <w:szCs w:val="20"/>
          <w:lang w:val="fr-CA"/>
        </w:rPr>
      </w:pPr>
    </w:p>
    <w:p w:rsidR="00CB1D66" w:rsidRPr="00C50A5C" w:rsidRDefault="00CB1D66" w:rsidP="00CB1D66">
      <w:pPr>
        <w:rPr>
          <w:b/>
          <w:sz w:val="20"/>
          <w:szCs w:val="20"/>
        </w:rPr>
      </w:pPr>
      <w:r>
        <w:rPr>
          <w:b/>
          <w:sz w:val="20"/>
          <w:szCs w:val="20"/>
        </w:rPr>
        <w:t>AUGUST 2</w:t>
      </w:r>
      <w:r w:rsidRPr="00C50A5C">
        <w:rPr>
          <w:b/>
          <w:sz w:val="20"/>
          <w:szCs w:val="20"/>
        </w:rPr>
        <w:t xml:space="preserve">, </w:t>
      </w:r>
      <w:r>
        <w:rPr>
          <w:b/>
          <w:sz w:val="20"/>
          <w:szCs w:val="20"/>
        </w:rPr>
        <w:t>2018</w:t>
      </w:r>
      <w:r w:rsidRPr="00C50A5C">
        <w:rPr>
          <w:b/>
          <w:sz w:val="20"/>
          <w:szCs w:val="20"/>
        </w:rPr>
        <w:t xml:space="preserve"> / LE </w:t>
      </w:r>
      <w:r>
        <w:rPr>
          <w:b/>
          <w:sz w:val="20"/>
          <w:szCs w:val="20"/>
        </w:rPr>
        <w:t>2 AOÛT 2018</w:t>
      </w:r>
    </w:p>
    <w:p w:rsidR="008D292F" w:rsidRPr="00C50A5C" w:rsidRDefault="008D292F" w:rsidP="008D292F">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B1D66" w:rsidRPr="00557844" w:rsidTr="000F41CF">
        <w:tc>
          <w:tcPr>
            <w:tcW w:w="543" w:type="pct"/>
          </w:tcPr>
          <w:p w:rsidR="00CB1D66" w:rsidRPr="00557844" w:rsidRDefault="00CB1D66" w:rsidP="000F41CF">
            <w:pPr>
              <w:jc w:val="both"/>
              <w:rPr>
                <w:sz w:val="20"/>
              </w:rPr>
            </w:pPr>
            <w:r w:rsidRPr="00557844">
              <w:rPr>
                <w:rStyle w:val="SCCFileNumberChar"/>
                <w:sz w:val="20"/>
                <w:szCs w:val="20"/>
              </w:rPr>
              <w:t>38094</w:t>
            </w:r>
          </w:p>
        </w:tc>
        <w:tc>
          <w:tcPr>
            <w:tcW w:w="4457" w:type="pct"/>
            <w:gridSpan w:val="3"/>
          </w:tcPr>
          <w:p w:rsidR="00CB1D66" w:rsidRPr="0028380C" w:rsidRDefault="00CB1D66" w:rsidP="000F41CF">
            <w:pPr>
              <w:pStyle w:val="SCCLsocParty"/>
              <w:jc w:val="both"/>
              <w:rPr>
                <w:b/>
                <w:sz w:val="20"/>
                <w:szCs w:val="20"/>
                <w:lang w:val="en-US"/>
              </w:rPr>
            </w:pPr>
            <w:r w:rsidRPr="0028380C">
              <w:rPr>
                <w:b/>
                <w:sz w:val="20"/>
                <w:szCs w:val="20"/>
                <w:lang w:val="en-US"/>
              </w:rPr>
              <w:t>Yili Yang v. Her Majesty the Queen</w:t>
            </w:r>
          </w:p>
          <w:p w:rsidR="00CB1D66" w:rsidRPr="00557844" w:rsidRDefault="00CB1D66" w:rsidP="000F41CF">
            <w:pPr>
              <w:jc w:val="both"/>
              <w:rPr>
                <w:sz w:val="20"/>
              </w:rPr>
            </w:pPr>
            <w:r w:rsidRPr="00557844">
              <w:rPr>
                <w:sz w:val="20"/>
              </w:rPr>
              <w:t>(Ont.) (Criminal) (By Leave)</w:t>
            </w:r>
          </w:p>
        </w:tc>
      </w:tr>
      <w:tr w:rsidR="00CB1D66" w:rsidRPr="00557844" w:rsidTr="00CB1D66">
        <w:tc>
          <w:tcPr>
            <w:tcW w:w="5000" w:type="pct"/>
            <w:gridSpan w:val="4"/>
          </w:tcPr>
          <w:p w:rsidR="00CB1D66" w:rsidRPr="00CB1D66" w:rsidRDefault="00CB1D66" w:rsidP="000F41CF">
            <w:pPr>
              <w:pStyle w:val="SCCLsocParty"/>
              <w:jc w:val="both"/>
              <w:rPr>
                <w:b/>
                <w:sz w:val="20"/>
                <w:szCs w:val="20"/>
                <w:lang w:val="en-US"/>
              </w:rPr>
            </w:pPr>
            <w:r w:rsidRPr="00CB1D66">
              <w:rPr>
                <w:sz w:val="20"/>
                <w:lang w:val="en-US"/>
              </w:rPr>
              <w:t>The application for leave to appeal from the judgment of the</w:t>
            </w:r>
            <w:bookmarkStart w:id="2" w:name="BM_1_"/>
            <w:bookmarkEnd w:id="2"/>
            <w:r w:rsidRPr="00CB1D66">
              <w:rPr>
                <w:sz w:val="20"/>
                <w:lang w:val="en-US"/>
              </w:rPr>
              <w:t xml:space="preserve"> Court of Appeal for Ontario, Number C64436, 2018 ONCA 230, dated March 6, 2018, is dismissed.</w:t>
            </w:r>
          </w:p>
        </w:tc>
      </w:tr>
      <w:tr w:rsidR="00CB1D66" w:rsidRPr="00557844" w:rsidTr="000F41CF">
        <w:tc>
          <w:tcPr>
            <w:tcW w:w="5000" w:type="pct"/>
            <w:gridSpan w:val="4"/>
          </w:tcPr>
          <w:p w:rsidR="00CB1D66" w:rsidRPr="00557844" w:rsidRDefault="00CB1D66" w:rsidP="000F41CF">
            <w:pPr>
              <w:jc w:val="both"/>
              <w:rPr>
                <w:sz w:val="20"/>
              </w:rPr>
            </w:pPr>
            <w:r w:rsidRPr="00557844">
              <w:rPr>
                <w:sz w:val="20"/>
              </w:rPr>
              <w:t>Criminal law – Sentencing – Considerations – Can pre-sentence custody be taken into account in determining whether a discharge is not contrary to the public interest.</w:t>
            </w:r>
          </w:p>
          <w:p w:rsidR="00CB1D66" w:rsidRPr="00557844" w:rsidRDefault="00CB1D66" w:rsidP="000F41CF">
            <w:pPr>
              <w:jc w:val="both"/>
              <w:rPr>
                <w:sz w:val="20"/>
              </w:rPr>
            </w:pPr>
          </w:p>
        </w:tc>
      </w:tr>
      <w:tr w:rsidR="00CB1D66" w:rsidRPr="00557844" w:rsidTr="000F41CF">
        <w:tc>
          <w:tcPr>
            <w:tcW w:w="5000" w:type="pct"/>
            <w:gridSpan w:val="4"/>
          </w:tcPr>
          <w:p w:rsidR="00CB1D66" w:rsidRPr="00557844" w:rsidRDefault="00CB1D66" w:rsidP="000F41CF">
            <w:pPr>
              <w:jc w:val="both"/>
              <w:rPr>
                <w:sz w:val="20"/>
              </w:rPr>
            </w:pPr>
            <w:r w:rsidRPr="00557844">
              <w:rPr>
                <w:sz w:val="20"/>
              </w:rPr>
              <w:t>The applicant, Mr. Yang, is a licenced gun owner. While intoxicated late one evening, he fired a semi-automatic restricted 45 caliber firearm inside his apartment. He discharged three bullets. One of the bullets penetrated his neighbour’s apartment. The bullet came to rest in the living room area, next to where the neighbour’s child’s toys were stored. Mr. Yang was found guilty of careless use of a firearm. He was found not guilty on three counts of intentional discharge of the same firearm. A conditional discharge was ordered by the sentencing judge. The Court of Appeal allowed the appeal, and substituted the conditional discharge for a conviction and a suspended sentence.</w:t>
            </w:r>
          </w:p>
        </w:tc>
      </w:tr>
      <w:tr w:rsidR="00CB1D66" w:rsidRPr="00557844" w:rsidTr="000F41CF">
        <w:tc>
          <w:tcPr>
            <w:tcW w:w="5000" w:type="pct"/>
            <w:gridSpan w:val="4"/>
          </w:tcPr>
          <w:p w:rsidR="00CB1D66" w:rsidRPr="00557844" w:rsidRDefault="00CB1D66" w:rsidP="000F41CF">
            <w:pPr>
              <w:jc w:val="both"/>
              <w:rPr>
                <w:sz w:val="20"/>
              </w:rPr>
            </w:pPr>
          </w:p>
        </w:tc>
      </w:tr>
      <w:tr w:rsidR="00CB1D66" w:rsidRPr="00557844" w:rsidTr="000F41CF">
        <w:tc>
          <w:tcPr>
            <w:tcW w:w="2427" w:type="pct"/>
            <w:gridSpan w:val="2"/>
          </w:tcPr>
          <w:p w:rsidR="00CB1D66" w:rsidRPr="00557844" w:rsidRDefault="00CB1D66" w:rsidP="000F41CF">
            <w:pPr>
              <w:jc w:val="both"/>
              <w:rPr>
                <w:sz w:val="20"/>
              </w:rPr>
            </w:pPr>
            <w:r w:rsidRPr="00557844">
              <w:rPr>
                <w:sz w:val="20"/>
              </w:rPr>
              <w:t>September 20, 2017</w:t>
            </w:r>
          </w:p>
          <w:p w:rsidR="00CB1D66" w:rsidRPr="00557844" w:rsidRDefault="00CB1D66" w:rsidP="000F41CF">
            <w:pPr>
              <w:jc w:val="both"/>
              <w:rPr>
                <w:sz w:val="20"/>
              </w:rPr>
            </w:pPr>
            <w:r w:rsidRPr="00557844">
              <w:rPr>
                <w:sz w:val="20"/>
              </w:rPr>
              <w:t>Ontario Court of Justice</w:t>
            </w:r>
          </w:p>
          <w:p w:rsidR="00CB1D66" w:rsidRPr="00557844" w:rsidRDefault="00CB1D66" w:rsidP="000F41CF">
            <w:pPr>
              <w:jc w:val="both"/>
              <w:rPr>
                <w:sz w:val="20"/>
              </w:rPr>
            </w:pPr>
            <w:r w:rsidRPr="00557844">
              <w:rPr>
                <w:sz w:val="20"/>
              </w:rPr>
              <w:t>(Webber J.)</w:t>
            </w:r>
          </w:p>
          <w:p w:rsidR="00CB1D66" w:rsidRPr="00557844" w:rsidRDefault="00CB1D66" w:rsidP="000F41CF">
            <w:pPr>
              <w:jc w:val="both"/>
              <w:rPr>
                <w:sz w:val="20"/>
              </w:rPr>
            </w:pPr>
          </w:p>
        </w:tc>
        <w:tc>
          <w:tcPr>
            <w:tcW w:w="243" w:type="pct"/>
          </w:tcPr>
          <w:p w:rsidR="00CB1D66" w:rsidRPr="00557844" w:rsidRDefault="00CB1D66" w:rsidP="000F41CF">
            <w:pPr>
              <w:jc w:val="both"/>
              <w:rPr>
                <w:sz w:val="20"/>
              </w:rPr>
            </w:pPr>
          </w:p>
        </w:tc>
        <w:tc>
          <w:tcPr>
            <w:tcW w:w="2330" w:type="pct"/>
          </w:tcPr>
          <w:p w:rsidR="00CB1D66" w:rsidRPr="00557844" w:rsidRDefault="00CB1D66" w:rsidP="000F41CF">
            <w:pPr>
              <w:jc w:val="both"/>
              <w:rPr>
                <w:sz w:val="20"/>
              </w:rPr>
            </w:pPr>
            <w:r w:rsidRPr="00557844">
              <w:rPr>
                <w:sz w:val="20"/>
              </w:rPr>
              <w:t>Sentence imposed: conditional discharge</w:t>
            </w:r>
          </w:p>
          <w:p w:rsidR="00CB1D66" w:rsidRPr="00557844" w:rsidRDefault="00CB1D66" w:rsidP="000F41CF">
            <w:pPr>
              <w:jc w:val="both"/>
              <w:rPr>
                <w:sz w:val="20"/>
              </w:rPr>
            </w:pPr>
          </w:p>
        </w:tc>
      </w:tr>
      <w:tr w:rsidR="00CB1D66" w:rsidRPr="00557844" w:rsidTr="000F41CF">
        <w:tc>
          <w:tcPr>
            <w:tcW w:w="2427" w:type="pct"/>
            <w:gridSpan w:val="2"/>
          </w:tcPr>
          <w:p w:rsidR="00CB1D66" w:rsidRPr="00557844" w:rsidRDefault="00CB1D66" w:rsidP="000F41CF">
            <w:pPr>
              <w:jc w:val="both"/>
              <w:rPr>
                <w:sz w:val="20"/>
              </w:rPr>
            </w:pPr>
            <w:r w:rsidRPr="00557844">
              <w:rPr>
                <w:sz w:val="20"/>
              </w:rPr>
              <w:t>March 6, 2018</w:t>
            </w:r>
          </w:p>
          <w:p w:rsidR="00CB1D66" w:rsidRPr="00557844" w:rsidRDefault="00CB1D66" w:rsidP="000F41CF">
            <w:pPr>
              <w:jc w:val="both"/>
              <w:rPr>
                <w:sz w:val="20"/>
              </w:rPr>
            </w:pPr>
            <w:r w:rsidRPr="00557844">
              <w:rPr>
                <w:sz w:val="20"/>
              </w:rPr>
              <w:t>Court of Appeal for Ontario</w:t>
            </w:r>
          </w:p>
          <w:p w:rsidR="00CB1D66" w:rsidRPr="00557844" w:rsidRDefault="00CB1D66" w:rsidP="000F41CF">
            <w:pPr>
              <w:jc w:val="both"/>
              <w:rPr>
                <w:sz w:val="20"/>
              </w:rPr>
            </w:pPr>
            <w:r w:rsidRPr="00557844">
              <w:rPr>
                <w:sz w:val="20"/>
              </w:rPr>
              <w:t>(Rouleau, Huscroft, Fairburn JJ.A.)</w:t>
            </w:r>
          </w:p>
          <w:p w:rsidR="00CB1D66" w:rsidRPr="00557844" w:rsidRDefault="00CB1D66" w:rsidP="000F41CF">
            <w:pPr>
              <w:jc w:val="both"/>
              <w:rPr>
                <w:sz w:val="20"/>
              </w:rPr>
            </w:pPr>
            <w:r w:rsidRPr="00557844">
              <w:rPr>
                <w:sz w:val="20"/>
              </w:rPr>
              <w:t>2018 ONCA 230; C64436</w:t>
            </w:r>
          </w:p>
          <w:p w:rsidR="00CB1D66" w:rsidRPr="00557844" w:rsidRDefault="00CB1D66" w:rsidP="000F41CF">
            <w:pPr>
              <w:jc w:val="both"/>
              <w:rPr>
                <w:sz w:val="20"/>
              </w:rPr>
            </w:pPr>
          </w:p>
        </w:tc>
        <w:tc>
          <w:tcPr>
            <w:tcW w:w="243" w:type="pct"/>
          </w:tcPr>
          <w:p w:rsidR="00CB1D66" w:rsidRPr="00557844" w:rsidRDefault="00CB1D66" w:rsidP="000F41CF">
            <w:pPr>
              <w:jc w:val="both"/>
              <w:rPr>
                <w:sz w:val="20"/>
              </w:rPr>
            </w:pPr>
          </w:p>
        </w:tc>
        <w:tc>
          <w:tcPr>
            <w:tcW w:w="2330" w:type="pct"/>
          </w:tcPr>
          <w:p w:rsidR="00CB1D66" w:rsidRPr="00557844" w:rsidRDefault="00CB1D66" w:rsidP="000F41CF">
            <w:pPr>
              <w:jc w:val="both"/>
              <w:rPr>
                <w:sz w:val="20"/>
              </w:rPr>
            </w:pPr>
            <w:r w:rsidRPr="00557844">
              <w:rPr>
                <w:sz w:val="20"/>
              </w:rPr>
              <w:t>Appeal allowed: conditional discharge substituted for a conviction and a suspended sentence</w:t>
            </w:r>
          </w:p>
          <w:p w:rsidR="00CB1D66" w:rsidRPr="00557844" w:rsidRDefault="00CB1D66" w:rsidP="000F41CF">
            <w:pPr>
              <w:jc w:val="both"/>
              <w:rPr>
                <w:sz w:val="20"/>
              </w:rPr>
            </w:pPr>
          </w:p>
        </w:tc>
      </w:tr>
      <w:tr w:rsidR="00CB1D66" w:rsidRPr="00557844" w:rsidTr="000F41CF">
        <w:tc>
          <w:tcPr>
            <w:tcW w:w="2427" w:type="pct"/>
            <w:gridSpan w:val="2"/>
          </w:tcPr>
          <w:p w:rsidR="00CB1D66" w:rsidRPr="00557844" w:rsidRDefault="00CB1D66" w:rsidP="000F41CF">
            <w:pPr>
              <w:jc w:val="both"/>
              <w:rPr>
                <w:sz w:val="20"/>
              </w:rPr>
            </w:pPr>
            <w:r w:rsidRPr="00557844">
              <w:rPr>
                <w:sz w:val="20"/>
              </w:rPr>
              <w:t>May 7, 2018</w:t>
            </w:r>
          </w:p>
          <w:p w:rsidR="00CB1D66" w:rsidRPr="00557844" w:rsidRDefault="00CB1D66" w:rsidP="000F41CF">
            <w:pPr>
              <w:jc w:val="both"/>
              <w:rPr>
                <w:sz w:val="20"/>
              </w:rPr>
            </w:pPr>
            <w:r w:rsidRPr="00557844">
              <w:rPr>
                <w:sz w:val="20"/>
              </w:rPr>
              <w:t>Supreme Court of Canada</w:t>
            </w:r>
          </w:p>
        </w:tc>
        <w:tc>
          <w:tcPr>
            <w:tcW w:w="243" w:type="pct"/>
          </w:tcPr>
          <w:p w:rsidR="00CB1D66" w:rsidRPr="00557844" w:rsidRDefault="00CB1D66" w:rsidP="000F41CF">
            <w:pPr>
              <w:jc w:val="both"/>
              <w:rPr>
                <w:sz w:val="20"/>
              </w:rPr>
            </w:pPr>
          </w:p>
        </w:tc>
        <w:tc>
          <w:tcPr>
            <w:tcW w:w="2330" w:type="pct"/>
          </w:tcPr>
          <w:p w:rsidR="00CB1D66" w:rsidRPr="00557844" w:rsidRDefault="00CB1D66" w:rsidP="000F41CF">
            <w:pPr>
              <w:jc w:val="both"/>
              <w:rPr>
                <w:sz w:val="20"/>
              </w:rPr>
            </w:pPr>
            <w:r w:rsidRPr="00557844">
              <w:rPr>
                <w:sz w:val="20"/>
              </w:rPr>
              <w:t>Application for leave to appeal filed</w:t>
            </w:r>
          </w:p>
          <w:p w:rsidR="00CB1D66" w:rsidRPr="00557844" w:rsidRDefault="00CB1D66" w:rsidP="000F41CF">
            <w:pPr>
              <w:jc w:val="both"/>
              <w:rPr>
                <w:sz w:val="20"/>
              </w:rPr>
            </w:pPr>
          </w:p>
        </w:tc>
      </w:tr>
    </w:tbl>
    <w:p w:rsidR="00CB1D66" w:rsidRDefault="00CB1D66" w:rsidP="00CB1D66">
      <w:pPr>
        <w:jc w:val="both"/>
        <w:rPr>
          <w:sz w:val="20"/>
        </w:rPr>
      </w:pPr>
    </w:p>
    <w:p w:rsidR="00CB1D66" w:rsidRPr="00557844" w:rsidRDefault="00CB1D66" w:rsidP="00CB1D6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B1D66" w:rsidRPr="00557844" w:rsidTr="000F41CF">
        <w:tc>
          <w:tcPr>
            <w:tcW w:w="543" w:type="pct"/>
          </w:tcPr>
          <w:p w:rsidR="00CB1D66" w:rsidRPr="00557844" w:rsidRDefault="00CB1D66" w:rsidP="000F41CF">
            <w:pPr>
              <w:jc w:val="both"/>
              <w:rPr>
                <w:sz w:val="20"/>
                <w:lang w:val="fr-CA"/>
              </w:rPr>
            </w:pPr>
            <w:r w:rsidRPr="00557844">
              <w:rPr>
                <w:rStyle w:val="SCCFileNumberChar"/>
                <w:sz w:val="20"/>
                <w:szCs w:val="20"/>
                <w:lang w:val="fr-CA"/>
              </w:rPr>
              <w:t>38094</w:t>
            </w:r>
          </w:p>
        </w:tc>
        <w:tc>
          <w:tcPr>
            <w:tcW w:w="4457" w:type="pct"/>
            <w:gridSpan w:val="3"/>
          </w:tcPr>
          <w:p w:rsidR="00CB1D66" w:rsidRPr="0028380C" w:rsidRDefault="00CB1D66" w:rsidP="000F41CF">
            <w:pPr>
              <w:pStyle w:val="SCCLsocParty"/>
              <w:jc w:val="both"/>
              <w:rPr>
                <w:b/>
                <w:sz w:val="20"/>
                <w:szCs w:val="20"/>
              </w:rPr>
            </w:pPr>
            <w:r w:rsidRPr="0028380C">
              <w:rPr>
                <w:b/>
                <w:sz w:val="20"/>
                <w:szCs w:val="20"/>
              </w:rPr>
              <w:t>Yili Yang c. Sa Majesté la Reine</w:t>
            </w:r>
          </w:p>
          <w:p w:rsidR="00CB1D66" w:rsidRPr="00557844" w:rsidRDefault="00CB1D66" w:rsidP="000F41CF">
            <w:pPr>
              <w:jc w:val="both"/>
              <w:rPr>
                <w:sz w:val="20"/>
                <w:lang w:val="fr-CA"/>
              </w:rPr>
            </w:pPr>
            <w:r w:rsidRPr="00557844">
              <w:rPr>
                <w:sz w:val="20"/>
                <w:lang w:val="fr-CA"/>
              </w:rPr>
              <w:t>(Ont.) (Criminelle) (Sur autorisation)</w:t>
            </w:r>
          </w:p>
        </w:tc>
      </w:tr>
      <w:tr w:rsidR="00CB1D66" w:rsidRPr="002657F2" w:rsidTr="00CB1D66">
        <w:tc>
          <w:tcPr>
            <w:tcW w:w="5000" w:type="pct"/>
            <w:gridSpan w:val="4"/>
          </w:tcPr>
          <w:p w:rsidR="00CB1D66" w:rsidRPr="00CB1D66" w:rsidRDefault="00CB1D66" w:rsidP="000F41CF">
            <w:pPr>
              <w:pStyle w:val="SCCLsocParty"/>
              <w:jc w:val="both"/>
              <w:rPr>
                <w:sz w:val="20"/>
                <w:szCs w:val="20"/>
              </w:rPr>
            </w:pPr>
            <w:r w:rsidRPr="00CB1D66">
              <w:rPr>
                <w:sz w:val="20"/>
                <w:szCs w:val="20"/>
              </w:rPr>
              <w:t xml:space="preserve">La demande d’autorisation d’appel de l’arrêt de la </w:t>
            </w:r>
            <w:r w:rsidRPr="00CB1D66">
              <w:rPr>
                <w:sz w:val="20"/>
                <w:szCs w:val="20"/>
                <w:lang w:val="fr-FR"/>
              </w:rPr>
              <w:t>Cour d’appel de l’Ontario</w:t>
            </w:r>
            <w:r w:rsidRPr="00CB1D66">
              <w:rPr>
                <w:sz w:val="20"/>
                <w:szCs w:val="20"/>
              </w:rPr>
              <w:t xml:space="preserve">, numéro </w:t>
            </w:r>
            <w:r w:rsidRPr="00CB1D66">
              <w:rPr>
                <w:sz w:val="20"/>
                <w:szCs w:val="20"/>
                <w:lang w:val="fr-FR"/>
              </w:rPr>
              <w:t>C64436, 2018 ONCA 230</w:t>
            </w:r>
            <w:r w:rsidRPr="00CB1D66">
              <w:rPr>
                <w:sz w:val="20"/>
                <w:szCs w:val="20"/>
              </w:rPr>
              <w:t xml:space="preserve">, daté du </w:t>
            </w:r>
            <w:r w:rsidRPr="00CB1D66">
              <w:rPr>
                <w:sz w:val="20"/>
                <w:szCs w:val="20"/>
                <w:lang w:val="fr-FR"/>
              </w:rPr>
              <w:t>6 mars 2018</w:t>
            </w:r>
            <w:r w:rsidRPr="00CB1D66">
              <w:rPr>
                <w:sz w:val="20"/>
                <w:szCs w:val="20"/>
              </w:rPr>
              <w:t>, est rejetée.</w:t>
            </w:r>
          </w:p>
        </w:tc>
      </w:tr>
      <w:tr w:rsidR="00CB1D66" w:rsidRPr="002657F2" w:rsidTr="000F41CF">
        <w:tc>
          <w:tcPr>
            <w:tcW w:w="5000" w:type="pct"/>
            <w:gridSpan w:val="4"/>
          </w:tcPr>
          <w:p w:rsidR="00CB1D66" w:rsidRPr="00557844" w:rsidRDefault="00CB1D66" w:rsidP="000F41CF">
            <w:pPr>
              <w:jc w:val="both"/>
              <w:rPr>
                <w:sz w:val="20"/>
                <w:lang w:val="fr-CA"/>
              </w:rPr>
            </w:pPr>
            <w:r w:rsidRPr="00557844">
              <w:rPr>
                <w:sz w:val="20"/>
                <w:lang w:val="fr-CA"/>
              </w:rPr>
              <w:t>Droit criminel – Détermination de la peine – Éléments à prendre en compte – La détention présentencielle peut-elle être prise en compte pour trancher la question de savoir si une libération est contraire ou non à l’ordre public?</w:t>
            </w:r>
          </w:p>
          <w:p w:rsidR="00CB1D66" w:rsidRPr="00557844" w:rsidRDefault="00CB1D66" w:rsidP="000F41CF">
            <w:pPr>
              <w:jc w:val="both"/>
              <w:rPr>
                <w:sz w:val="20"/>
                <w:lang w:val="fr-CA"/>
              </w:rPr>
            </w:pPr>
          </w:p>
        </w:tc>
      </w:tr>
      <w:tr w:rsidR="00CB1D66" w:rsidRPr="002657F2" w:rsidTr="000F41CF">
        <w:tc>
          <w:tcPr>
            <w:tcW w:w="5000" w:type="pct"/>
            <w:gridSpan w:val="4"/>
          </w:tcPr>
          <w:p w:rsidR="00CB1D66" w:rsidRPr="00557844" w:rsidRDefault="00CB1D66" w:rsidP="000F41CF">
            <w:pPr>
              <w:jc w:val="both"/>
              <w:rPr>
                <w:sz w:val="20"/>
                <w:lang w:val="fr-CA"/>
              </w:rPr>
            </w:pPr>
            <w:r w:rsidRPr="00557844">
              <w:rPr>
                <w:sz w:val="20"/>
                <w:lang w:val="fr-CA"/>
              </w:rPr>
              <w:t>Le demandeur, M. Yang, est propriétaire d’une arme à feu pour laquelle il possède un permis. Alors qu’il était en état d’ébriété tard un soir, il a déchargé à l’intérieur de son appartement une arme à feu semi-automatique de calibre 45 à autorisation restreinte. Il a tiré trois balles. Une des balles a pénétré l’appartement de son voisin. La balle s’est immobilisée dans le salon, à côté de l’endroit où étaient gardés les jouets de l’enfant du voisin. Monsieur Yang a été déclaré coupable d’usage négligent d’une arme à feu. Il a été déclaré non coupable sous trois chefs de décharge intentionnelle de la même arme à feu. Une absolution conditionnelle a été ordonnée par le juge qui a imposé la peine. La Cour d’appel a accueilli l’appel et a substitué à l’absolution conditionnelle une déclaration de culpabilité avec sursis au prononcé de la peine.</w:t>
            </w:r>
          </w:p>
        </w:tc>
      </w:tr>
      <w:tr w:rsidR="00CB1D66" w:rsidRPr="002657F2" w:rsidTr="000F41CF">
        <w:tc>
          <w:tcPr>
            <w:tcW w:w="5000" w:type="pct"/>
            <w:gridSpan w:val="4"/>
          </w:tcPr>
          <w:p w:rsidR="00CB1D66" w:rsidRPr="00557844" w:rsidRDefault="00CB1D66" w:rsidP="000F41CF">
            <w:pPr>
              <w:jc w:val="both"/>
              <w:rPr>
                <w:sz w:val="20"/>
                <w:lang w:val="fr-CA"/>
              </w:rPr>
            </w:pPr>
          </w:p>
        </w:tc>
      </w:tr>
      <w:tr w:rsidR="00CB1D66" w:rsidRPr="00557844" w:rsidTr="000F41CF">
        <w:tc>
          <w:tcPr>
            <w:tcW w:w="2427" w:type="pct"/>
            <w:gridSpan w:val="2"/>
          </w:tcPr>
          <w:p w:rsidR="00CB1D66" w:rsidRPr="00557844" w:rsidRDefault="00CB1D66" w:rsidP="000F41CF">
            <w:pPr>
              <w:jc w:val="both"/>
              <w:rPr>
                <w:sz w:val="20"/>
                <w:lang w:val="fr-CA"/>
              </w:rPr>
            </w:pPr>
            <w:r w:rsidRPr="00557844">
              <w:rPr>
                <w:sz w:val="20"/>
                <w:lang w:val="fr-CA"/>
              </w:rPr>
              <w:t>20 septembre 2017</w:t>
            </w:r>
          </w:p>
          <w:p w:rsidR="00CB1D66" w:rsidRPr="00557844" w:rsidRDefault="00CB1D66" w:rsidP="000F41CF">
            <w:pPr>
              <w:jc w:val="both"/>
              <w:rPr>
                <w:sz w:val="20"/>
                <w:lang w:val="fr-CA"/>
              </w:rPr>
            </w:pPr>
            <w:r w:rsidRPr="00557844">
              <w:rPr>
                <w:sz w:val="20"/>
                <w:lang w:val="fr-CA"/>
              </w:rPr>
              <w:t>Cour de justice de l’Ontario</w:t>
            </w:r>
          </w:p>
          <w:p w:rsidR="00CB1D66" w:rsidRPr="00557844" w:rsidRDefault="00CB1D66" w:rsidP="000F41CF">
            <w:pPr>
              <w:jc w:val="both"/>
              <w:rPr>
                <w:sz w:val="20"/>
                <w:lang w:val="fr-CA"/>
              </w:rPr>
            </w:pPr>
            <w:r w:rsidRPr="00557844">
              <w:rPr>
                <w:sz w:val="20"/>
                <w:lang w:val="fr-CA"/>
              </w:rPr>
              <w:lastRenderedPageBreak/>
              <w:t>(Juge Webber)</w:t>
            </w:r>
          </w:p>
          <w:p w:rsidR="00CB1D66" w:rsidRPr="00557844" w:rsidRDefault="00CB1D66" w:rsidP="000F41CF">
            <w:pPr>
              <w:jc w:val="both"/>
              <w:rPr>
                <w:sz w:val="20"/>
                <w:lang w:val="fr-CA"/>
              </w:rPr>
            </w:pPr>
          </w:p>
        </w:tc>
        <w:tc>
          <w:tcPr>
            <w:tcW w:w="243" w:type="pct"/>
          </w:tcPr>
          <w:p w:rsidR="00CB1D66" w:rsidRPr="00557844" w:rsidRDefault="00CB1D66" w:rsidP="000F41CF">
            <w:pPr>
              <w:jc w:val="both"/>
              <w:rPr>
                <w:sz w:val="20"/>
                <w:lang w:val="fr-CA"/>
              </w:rPr>
            </w:pPr>
          </w:p>
        </w:tc>
        <w:tc>
          <w:tcPr>
            <w:tcW w:w="2330" w:type="pct"/>
          </w:tcPr>
          <w:p w:rsidR="00CB1D66" w:rsidRPr="00557844" w:rsidRDefault="00CB1D66" w:rsidP="000F41CF">
            <w:pPr>
              <w:jc w:val="both"/>
              <w:rPr>
                <w:sz w:val="20"/>
                <w:lang w:val="fr-CA"/>
              </w:rPr>
            </w:pPr>
            <w:r w:rsidRPr="00557844">
              <w:rPr>
                <w:sz w:val="20"/>
                <w:lang w:val="fr-CA"/>
              </w:rPr>
              <w:t>Peine : absolution conditionnelle</w:t>
            </w:r>
          </w:p>
          <w:p w:rsidR="00CB1D66" w:rsidRPr="00557844" w:rsidRDefault="00CB1D66" w:rsidP="000F41CF">
            <w:pPr>
              <w:jc w:val="both"/>
              <w:rPr>
                <w:sz w:val="20"/>
                <w:lang w:val="fr-CA"/>
              </w:rPr>
            </w:pPr>
          </w:p>
        </w:tc>
      </w:tr>
      <w:tr w:rsidR="00CB1D66" w:rsidRPr="002657F2" w:rsidTr="000F41CF">
        <w:tc>
          <w:tcPr>
            <w:tcW w:w="2427" w:type="pct"/>
            <w:gridSpan w:val="2"/>
          </w:tcPr>
          <w:p w:rsidR="00CB1D66" w:rsidRPr="00557844" w:rsidRDefault="00CB1D66" w:rsidP="000F41CF">
            <w:pPr>
              <w:jc w:val="both"/>
              <w:rPr>
                <w:sz w:val="20"/>
                <w:lang w:val="fr-CA"/>
              </w:rPr>
            </w:pPr>
            <w:r w:rsidRPr="00557844">
              <w:rPr>
                <w:sz w:val="20"/>
                <w:lang w:val="fr-CA"/>
              </w:rPr>
              <w:t>6 mars 2018</w:t>
            </w:r>
          </w:p>
          <w:p w:rsidR="00CB1D66" w:rsidRPr="00557844" w:rsidRDefault="00CB1D66" w:rsidP="000F41CF">
            <w:pPr>
              <w:jc w:val="both"/>
              <w:rPr>
                <w:sz w:val="20"/>
                <w:lang w:val="fr-CA"/>
              </w:rPr>
            </w:pPr>
            <w:r w:rsidRPr="00557844">
              <w:rPr>
                <w:sz w:val="20"/>
                <w:lang w:val="fr-CA"/>
              </w:rPr>
              <w:t>Cour d’appel de Ontario</w:t>
            </w:r>
          </w:p>
          <w:p w:rsidR="00CB1D66" w:rsidRPr="00557844" w:rsidRDefault="00CB1D66" w:rsidP="000F41CF">
            <w:pPr>
              <w:jc w:val="both"/>
              <w:rPr>
                <w:sz w:val="20"/>
                <w:lang w:val="fr-CA"/>
              </w:rPr>
            </w:pPr>
            <w:r w:rsidRPr="00557844">
              <w:rPr>
                <w:sz w:val="20"/>
                <w:lang w:val="fr-CA"/>
              </w:rPr>
              <w:t>(Juges Rouleau, Huscroft et Fairburn)</w:t>
            </w:r>
          </w:p>
          <w:p w:rsidR="00CB1D66" w:rsidRPr="00557844" w:rsidRDefault="00CB1D66" w:rsidP="000F41CF">
            <w:pPr>
              <w:jc w:val="both"/>
              <w:rPr>
                <w:sz w:val="20"/>
                <w:lang w:val="fr-CA"/>
              </w:rPr>
            </w:pPr>
            <w:r w:rsidRPr="00557844">
              <w:rPr>
                <w:sz w:val="20"/>
                <w:lang w:val="fr-CA"/>
              </w:rPr>
              <w:t>2018 ONCA 230; C64436</w:t>
            </w:r>
          </w:p>
          <w:p w:rsidR="00CB1D66" w:rsidRPr="00557844" w:rsidRDefault="00CB1D66" w:rsidP="000F41CF">
            <w:pPr>
              <w:jc w:val="both"/>
              <w:rPr>
                <w:sz w:val="20"/>
                <w:lang w:val="fr-CA"/>
              </w:rPr>
            </w:pPr>
          </w:p>
        </w:tc>
        <w:tc>
          <w:tcPr>
            <w:tcW w:w="243" w:type="pct"/>
          </w:tcPr>
          <w:p w:rsidR="00CB1D66" w:rsidRPr="00557844" w:rsidRDefault="00CB1D66" w:rsidP="000F41CF">
            <w:pPr>
              <w:jc w:val="both"/>
              <w:rPr>
                <w:sz w:val="20"/>
                <w:lang w:val="fr-CA"/>
              </w:rPr>
            </w:pPr>
          </w:p>
        </w:tc>
        <w:tc>
          <w:tcPr>
            <w:tcW w:w="2330" w:type="pct"/>
          </w:tcPr>
          <w:p w:rsidR="00CB1D66" w:rsidRPr="00557844" w:rsidRDefault="00CB1D66" w:rsidP="000F41CF">
            <w:pPr>
              <w:jc w:val="both"/>
              <w:rPr>
                <w:sz w:val="20"/>
                <w:lang w:val="fr-CA"/>
              </w:rPr>
            </w:pPr>
            <w:r w:rsidRPr="00557844">
              <w:rPr>
                <w:sz w:val="20"/>
                <w:lang w:val="fr-CA"/>
              </w:rPr>
              <w:t xml:space="preserve">Arrêt accueillant l’appel, substituant à l’absolution conditionnelle une déclaration de culpabilité avec sursis au prononcé de la peine </w:t>
            </w:r>
          </w:p>
          <w:p w:rsidR="00CB1D66" w:rsidRPr="00557844" w:rsidRDefault="00CB1D66" w:rsidP="000F41CF">
            <w:pPr>
              <w:jc w:val="both"/>
              <w:rPr>
                <w:sz w:val="20"/>
                <w:lang w:val="fr-CA"/>
              </w:rPr>
            </w:pPr>
          </w:p>
        </w:tc>
      </w:tr>
      <w:tr w:rsidR="00CB1D66" w:rsidRPr="002657F2" w:rsidTr="000F41CF">
        <w:tc>
          <w:tcPr>
            <w:tcW w:w="2427" w:type="pct"/>
            <w:gridSpan w:val="2"/>
          </w:tcPr>
          <w:p w:rsidR="00CB1D66" w:rsidRPr="00557844" w:rsidRDefault="00CB1D66" w:rsidP="000F41CF">
            <w:pPr>
              <w:jc w:val="both"/>
              <w:rPr>
                <w:sz w:val="20"/>
                <w:lang w:val="fr-CA"/>
              </w:rPr>
            </w:pPr>
            <w:r w:rsidRPr="00557844">
              <w:rPr>
                <w:sz w:val="20"/>
                <w:lang w:val="fr-CA"/>
              </w:rPr>
              <w:t>7 mai 2018</w:t>
            </w:r>
          </w:p>
          <w:p w:rsidR="00CB1D66" w:rsidRPr="00557844" w:rsidRDefault="00CB1D66" w:rsidP="000F41CF">
            <w:pPr>
              <w:jc w:val="both"/>
              <w:rPr>
                <w:sz w:val="20"/>
                <w:lang w:val="fr-CA"/>
              </w:rPr>
            </w:pPr>
            <w:r w:rsidRPr="00557844">
              <w:rPr>
                <w:sz w:val="20"/>
                <w:lang w:val="fr-CA"/>
              </w:rPr>
              <w:t>Cour suprême du Canada</w:t>
            </w:r>
          </w:p>
        </w:tc>
        <w:tc>
          <w:tcPr>
            <w:tcW w:w="243" w:type="pct"/>
          </w:tcPr>
          <w:p w:rsidR="00CB1D66" w:rsidRPr="00557844" w:rsidRDefault="00CB1D66" w:rsidP="000F41CF">
            <w:pPr>
              <w:jc w:val="both"/>
              <w:rPr>
                <w:sz w:val="20"/>
                <w:lang w:val="fr-CA"/>
              </w:rPr>
            </w:pPr>
          </w:p>
        </w:tc>
        <w:tc>
          <w:tcPr>
            <w:tcW w:w="2330" w:type="pct"/>
          </w:tcPr>
          <w:p w:rsidR="00CB1D66" w:rsidRPr="00557844" w:rsidRDefault="00CB1D66" w:rsidP="000F41CF">
            <w:pPr>
              <w:jc w:val="both"/>
              <w:rPr>
                <w:sz w:val="20"/>
                <w:lang w:val="fr-CA"/>
              </w:rPr>
            </w:pPr>
            <w:r w:rsidRPr="00557844">
              <w:rPr>
                <w:sz w:val="20"/>
                <w:lang w:val="fr-CA"/>
              </w:rPr>
              <w:t>Dépôt de la demande d’autorisation d’appel</w:t>
            </w:r>
          </w:p>
          <w:p w:rsidR="00CB1D66" w:rsidRPr="00557844" w:rsidRDefault="00CB1D66" w:rsidP="000F41CF">
            <w:pPr>
              <w:jc w:val="both"/>
              <w:rPr>
                <w:sz w:val="20"/>
                <w:lang w:val="fr-CA"/>
              </w:rPr>
            </w:pPr>
          </w:p>
        </w:tc>
      </w:tr>
    </w:tbl>
    <w:p w:rsidR="00CB1D66" w:rsidRPr="00557844" w:rsidRDefault="00CB1D66" w:rsidP="00CB1D66">
      <w:pPr>
        <w:jc w:val="both"/>
        <w:rPr>
          <w:sz w:val="20"/>
          <w:lang w:val="fr-CA"/>
        </w:rPr>
      </w:pPr>
    </w:p>
    <w:p w:rsidR="00CB1D66" w:rsidRPr="00557844" w:rsidRDefault="00CB1D66" w:rsidP="00CB1D6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B1D66" w:rsidRPr="00557844" w:rsidTr="000F41CF">
        <w:tc>
          <w:tcPr>
            <w:tcW w:w="543" w:type="pct"/>
          </w:tcPr>
          <w:p w:rsidR="00CB1D66" w:rsidRPr="00557844" w:rsidRDefault="00CB1D66" w:rsidP="000F41CF">
            <w:pPr>
              <w:jc w:val="both"/>
              <w:rPr>
                <w:sz w:val="20"/>
              </w:rPr>
            </w:pPr>
            <w:r w:rsidRPr="00557844">
              <w:rPr>
                <w:rStyle w:val="SCCFileNumberChar"/>
                <w:sz w:val="20"/>
                <w:szCs w:val="20"/>
              </w:rPr>
              <w:t>38056</w:t>
            </w:r>
          </w:p>
        </w:tc>
        <w:tc>
          <w:tcPr>
            <w:tcW w:w="4457" w:type="pct"/>
            <w:gridSpan w:val="3"/>
          </w:tcPr>
          <w:p w:rsidR="00CB1D66" w:rsidRPr="0028380C" w:rsidRDefault="00CB1D66" w:rsidP="000F41CF">
            <w:pPr>
              <w:pStyle w:val="SCCLsocParty"/>
              <w:jc w:val="both"/>
              <w:rPr>
                <w:b/>
                <w:sz w:val="20"/>
                <w:szCs w:val="20"/>
                <w:lang w:val="en-US"/>
              </w:rPr>
            </w:pPr>
            <w:r w:rsidRPr="0028380C">
              <w:rPr>
                <w:b/>
                <w:sz w:val="20"/>
                <w:szCs w:val="20"/>
                <w:lang w:val="en-US"/>
              </w:rPr>
              <w:t>Chase Spencer Galbraith v. Her Majesty the Queen</w:t>
            </w:r>
          </w:p>
          <w:p w:rsidR="00CB1D66" w:rsidRPr="00557844" w:rsidRDefault="00CB1D66" w:rsidP="000F41CF">
            <w:pPr>
              <w:jc w:val="both"/>
              <w:rPr>
                <w:sz w:val="20"/>
              </w:rPr>
            </w:pPr>
            <w:r w:rsidRPr="00557844">
              <w:rPr>
                <w:sz w:val="20"/>
              </w:rPr>
              <w:t>(Alta.) (Criminal) (By Leave)</w:t>
            </w:r>
          </w:p>
        </w:tc>
      </w:tr>
      <w:tr w:rsidR="00CB1D66" w:rsidRPr="00557844" w:rsidTr="00CB1D66">
        <w:tc>
          <w:tcPr>
            <w:tcW w:w="5000" w:type="pct"/>
            <w:gridSpan w:val="4"/>
          </w:tcPr>
          <w:p w:rsidR="00CB1D66" w:rsidRPr="00CB1D66" w:rsidRDefault="00CB1D66" w:rsidP="00CB1D66">
            <w:pPr>
              <w:jc w:val="both"/>
              <w:rPr>
                <w:sz w:val="20"/>
              </w:rPr>
            </w:pPr>
            <w:r w:rsidRPr="00CB1D66">
              <w:rPr>
                <w:sz w:val="20"/>
              </w:rPr>
              <w:t>The motion for an extension of time to serve and file the application for leave to appeal is granted. The application for leave to appeal from the judgment of the Court of Appeal of Alberta (Edmonton), Number 1703-0050-A, 2018 ABCA 57, dated February 7, 2018, is dismissed.</w:t>
            </w:r>
          </w:p>
          <w:p w:rsidR="00CB1D66" w:rsidRPr="00CB1D66" w:rsidRDefault="00CB1D66" w:rsidP="000F41CF">
            <w:pPr>
              <w:pStyle w:val="SCCLsocParty"/>
              <w:jc w:val="both"/>
              <w:rPr>
                <w:b/>
                <w:sz w:val="20"/>
                <w:szCs w:val="20"/>
                <w:lang w:val="en-CA"/>
              </w:rPr>
            </w:pPr>
          </w:p>
        </w:tc>
      </w:tr>
      <w:tr w:rsidR="00CB1D66" w:rsidRPr="00557844" w:rsidTr="000F41CF">
        <w:tc>
          <w:tcPr>
            <w:tcW w:w="5000" w:type="pct"/>
            <w:gridSpan w:val="4"/>
          </w:tcPr>
          <w:p w:rsidR="00CB1D66" w:rsidRPr="00557844" w:rsidRDefault="00CB1D66" w:rsidP="000F41CF">
            <w:pPr>
              <w:pStyle w:val="SCCBanSummary"/>
              <w:rPr>
                <w:sz w:val="20"/>
                <w:szCs w:val="20"/>
              </w:rPr>
            </w:pPr>
            <w:r w:rsidRPr="00557844">
              <w:rPr>
                <w:sz w:val="20"/>
                <w:szCs w:val="20"/>
              </w:rPr>
              <w:t>(Publication ban in case)</w:t>
            </w:r>
          </w:p>
          <w:p w:rsidR="00CB1D66" w:rsidRPr="00557844" w:rsidRDefault="00CB1D66" w:rsidP="000F41CF">
            <w:pPr>
              <w:jc w:val="both"/>
              <w:rPr>
                <w:sz w:val="20"/>
              </w:rPr>
            </w:pPr>
          </w:p>
          <w:p w:rsidR="00CB1D66" w:rsidRPr="00557844" w:rsidRDefault="00CB1D66" w:rsidP="000F41CF">
            <w:pPr>
              <w:jc w:val="both"/>
              <w:rPr>
                <w:sz w:val="20"/>
              </w:rPr>
            </w:pPr>
            <w:r w:rsidRPr="00557844">
              <w:rPr>
                <w:sz w:val="20"/>
              </w:rPr>
              <w:t>Criminal law – Appeals – Powers of Court of Appeal – Whether it is appropriate for an appellate court to attempt to reconstruct the verdict that a jury intended to enter?</w:t>
            </w:r>
          </w:p>
        </w:tc>
      </w:tr>
      <w:tr w:rsidR="00CB1D66" w:rsidRPr="00557844" w:rsidTr="000F41CF">
        <w:tc>
          <w:tcPr>
            <w:tcW w:w="5000" w:type="pct"/>
            <w:gridSpan w:val="4"/>
          </w:tcPr>
          <w:p w:rsidR="00CB1D66" w:rsidRPr="00557844" w:rsidRDefault="00CB1D66" w:rsidP="000F41CF">
            <w:pPr>
              <w:jc w:val="both"/>
              <w:rPr>
                <w:sz w:val="20"/>
              </w:rPr>
            </w:pPr>
          </w:p>
        </w:tc>
      </w:tr>
      <w:tr w:rsidR="00CB1D66" w:rsidRPr="00557844" w:rsidTr="000F41CF">
        <w:tc>
          <w:tcPr>
            <w:tcW w:w="5000" w:type="pct"/>
            <w:gridSpan w:val="4"/>
          </w:tcPr>
          <w:p w:rsidR="00CB1D66" w:rsidRPr="0028380C" w:rsidRDefault="00CB1D66" w:rsidP="000F41CF">
            <w:pPr>
              <w:jc w:val="both"/>
              <w:rPr>
                <w:rStyle w:val="Strong"/>
                <w:b w:val="0"/>
                <w:sz w:val="20"/>
                <w:lang w:val="en"/>
              </w:rPr>
            </w:pPr>
            <w:r w:rsidRPr="00557844">
              <w:rPr>
                <w:sz w:val="20"/>
              </w:rPr>
              <w:t>Mr. Galbraith was tried before a jury on an Indictment charging four counts. When asked in court what the jury’s verdicts were, the jury foreperson replied, respectively for each of count 1, count 2, count 3 and count 4: “</w:t>
            </w:r>
            <w:r w:rsidRPr="00557844">
              <w:rPr>
                <w:color w:val="010000"/>
                <w:sz w:val="20"/>
              </w:rPr>
              <w:t>Guilty of sexual interference”; “Sexual assault</w:t>
            </w:r>
            <w:r w:rsidRPr="00557844">
              <w:rPr>
                <w:color w:val="1B1914"/>
                <w:sz w:val="20"/>
              </w:rPr>
              <w:t xml:space="preserve">, </w:t>
            </w:r>
            <w:r w:rsidRPr="00557844">
              <w:rPr>
                <w:color w:val="010000"/>
                <w:sz w:val="20"/>
              </w:rPr>
              <w:t xml:space="preserve">guilty of sexual assault”; “Not guilty to sexual touching” and “Guilty”. </w:t>
            </w:r>
            <w:r w:rsidRPr="00557844">
              <w:rPr>
                <w:sz w:val="20"/>
              </w:rPr>
              <w:t>The verdict that the foreperson announced for Count 3 was “Not guilty to sexual touching” whereas Count 3 in the Indictment charged luring. After the jury was excused, defence counsel, Crown counsel, and the trial judge agreed that the jury found Mr. Galbraith not guilty of invitation to sexual touching and guilty of luring, sexual assault, and sexual interference. The trial judge convicted Mr. </w:t>
            </w:r>
            <w:r w:rsidRPr="0028380C">
              <w:rPr>
                <w:sz w:val="20"/>
              </w:rPr>
              <w:t>Galbraith of sexual interference and luring, acquitted him of invitation to touching for a sexual purpose, and conditionally stayed the charge of sexual assault. The Court of Appeal dismissed an appeal from the convictions. In part, it found it clear</w:t>
            </w:r>
            <w:r w:rsidRPr="0028380C">
              <w:rPr>
                <w:rStyle w:val="Strong"/>
                <w:sz w:val="20"/>
                <w:lang w:val="en"/>
              </w:rPr>
              <w:t xml:space="preserve"> that Mr. Galbraith was found guilty of luring and sexual interference.</w:t>
            </w:r>
          </w:p>
          <w:p w:rsidR="00CB1D66" w:rsidRPr="00557844" w:rsidRDefault="00CB1D66" w:rsidP="000F41CF">
            <w:pPr>
              <w:jc w:val="both"/>
              <w:rPr>
                <w:b/>
                <w:sz w:val="20"/>
                <w:lang w:val="en"/>
              </w:rPr>
            </w:pPr>
          </w:p>
        </w:tc>
      </w:tr>
      <w:tr w:rsidR="00CB1D66" w:rsidRPr="00557844" w:rsidTr="000F41CF">
        <w:tc>
          <w:tcPr>
            <w:tcW w:w="2427" w:type="pct"/>
            <w:gridSpan w:val="2"/>
          </w:tcPr>
          <w:p w:rsidR="00CB1D66" w:rsidRPr="00557844" w:rsidRDefault="00CB1D66" w:rsidP="000F41CF">
            <w:pPr>
              <w:jc w:val="both"/>
              <w:rPr>
                <w:sz w:val="20"/>
              </w:rPr>
            </w:pPr>
            <w:r w:rsidRPr="00557844">
              <w:rPr>
                <w:sz w:val="20"/>
              </w:rPr>
              <w:t>February 6, 2017</w:t>
            </w:r>
          </w:p>
          <w:p w:rsidR="00CB1D66" w:rsidRPr="00557844" w:rsidRDefault="00CB1D66" w:rsidP="000F41CF">
            <w:pPr>
              <w:jc w:val="both"/>
              <w:rPr>
                <w:sz w:val="20"/>
              </w:rPr>
            </w:pPr>
            <w:r w:rsidRPr="00557844">
              <w:rPr>
                <w:sz w:val="20"/>
              </w:rPr>
              <w:t>Court of Queen’s Bench of Alberta</w:t>
            </w:r>
          </w:p>
          <w:p w:rsidR="00CB1D66" w:rsidRPr="00557844" w:rsidRDefault="00CB1D66" w:rsidP="000F41CF">
            <w:pPr>
              <w:jc w:val="both"/>
              <w:rPr>
                <w:sz w:val="20"/>
              </w:rPr>
            </w:pPr>
            <w:r w:rsidRPr="00557844">
              <w:rPr>
                <w:sz w:val="20"/>
              </w:rPr>
              <w:t>(Renke J.)(Unreported)</w:t>
            </w:r>
          </w:p>
          <w:p w:rsidR="00CB1D66" w:rsidRPr="00557844" w:rsidRDefault="00CB1D66" w:rsidP="000F41CF">
            <w:pPr>
              <w:jc w:val="both"/>
              <w:rPr>
                <w:sz w:val="20"/>
              </w:rPr>
            </w:pPr>
          </w:p>
        </w:tc>
        <w:tc>
          <w:tcPr>
            <w:tcW w:w="243" w:type="pct"/>
          </w:tcPr>
          <w:p w:rsidR="00CB1D66" w:rsidRPr="00557844" w:rsidRDefault="00CB1D66" w:rsidP="000F41CF">
            <w:pPr>
              <w:jc w:val="both"/>
              <w:rPr>
                <w:sz w:val="20"/>
              </w:rPr>
            </w:pPr>
          </w:p>
        </w:tc>
        <w:tc>
          <w:tcPr>
            <w:tcW w:w="2330" w:type="pct"/>
          </w:tcPr>
          <w:p w:rsidR="00CB1D66" w:rsidRPr="00557844" w:rsidRDefault="00CB1D66" w:rsidP="000F41CF">
            <w:pPr>
              <w:jc w:val="both"/>
              <w:rPr>
                <w:sz w:val="20"/>
              </w:rPr>
            </w:pPr>
            <w:r w:rsidRPr="00557844">
              <w:rPr>
                <w:sz w:val="20"/>
              </w:rPr>
              <w:t>Convictions for sexual interference and luring, charge of sexual assault stayed, acquittal on charge of invitation to sexual touching</w:t>
            </w:r>
          </w:p>
          <w:p w:rsidR="00CB1D66" w:rsidRPr="00557844" w:rsidRDefault="00CB1D66" w:rsidP="000F41CF">
            <w:pPr>
              <w:jc w:val="both"/>
              <w:rPr>
                <w:sz w:val="20"/>
              </w:rPr>
            </w:pPr>
          </w:p>
        </w:tc>
      </w:tr>
      <w:tr w:rsidR="00CB1D66" w:rsidRPr="00557844" w:rsidTr="000F41CF">
        <w:tc>
          <w:tcPr>
            <w:tcW w:w="2427" w:type="pct"/>
            <w:gridSpan w:val="2"/>
          </w:tcPr>
          <w:p w:rsidR="00CB1D66" w:rsidRPr="00557844" w:rsidRDefault="00CB1D66" w:rsidP="000F41CF">
            <w:pPr>
              <w:jc w:val="both"/>
              <w:rPr>
                <w:sz w:val="20"/>
              </w:rPr>
            </w:pPr>
            <w:r w:rsidRPr="00557844">
              <w:rPr>
                <w:sz w:val="20"/>
              </w:rPr>
              <w:t>February 7, 2018</w:t>
            </w:r>
          </w:p>
          <w:p w:rsidR="00CB1D66" w:rsidRPr="00557844" w:rsidRDefault="00CB1D66" w:rsidP="000F41CF">
            <w:pPr>
              <w:jc w:val="both"/>
              <w:rPr>
                <w:sz w:val="20"/>
              </w:rPr>
            </w:pPr>
            <w:r w:rsidRPr="00557844">
              <w:rPr>
                <w:sz w:val="20"/>
              </w:rPr>
              <w:t>Court of Appeal of Alberta (Edmonton)</w:t>
            </w:r>
          </w:p>
          <w:p w:rsidR="00CB1D66" w:rsidRPr="00557844" w:rsidRDefault="00CB1D66" w:rsidP="000F41CF">
            <w:pPr>
              <w:jc w:val="both"/>
              <w:rPr>
                <w:sz w:val="20"/>
              </w:rPr>
            </w:pPr>
            <w:r w:rsidRPr="00557844">
              <w:rPr>
                <w:sz w:val="20"/>
              </w:rPr>
              <w:t>(O’Ferrall, Veldhuis, Wakeling JJ.A.)</w:t>
            </w:r>
          </w:p>
          <w:p w:rsidR="00CB1D66" w:rsidRPr="00557844" w:rsidRDefault="00CB1D66" w:rsidP="000F41CF">
            <w:pPr>
              <w:jc w:val="both"/>
              <w:rPr>
                <w:sz w:val="20"/>
              </w:rPr>
            </w:pPr>
            <w:r w:rsidRPr="00557844">
              <w:rPr>
                <w:sz w:val="20"/>
              </w:rPr>
              <w:t xml:space="preserve">1703-0500-A; </w:t>
            </w:r>
            <w:hyperlink r:id="rId19" w:history="1">
              <w:r w:rsidRPr="00557844">
                <w:rPr>
                  <w:rStyle w:val="Hyperlink"/>
                  <w:sz w:val="20"/>
                </w:rPr>
                <w:t>2018 ABCA 57</w:t>
              </w:r>
            </w:hyperlink>
          </w:p>
          <w:p w:rsidR="00CB1D66" w:rsidRPr="00557844" w:rsidRDefault="00CB1D66" w:rsidP="000F41CF">
            <w:pPr>
              <w:jc w:val="both"/>
              <w:rPr>
                <w:sz w:val="20"/>
              </w:rPr>
            </w:pPr>
          </w:p>
        </w:tc>
        <w:tc>
          <w:tcPr>
            <w:tcW w:w="243" w:type="pct"/>
          </w:tcPr>
          <w:p w:rsidR="00CB1D66" w:rsidRPr="00557844" w:rsidRDefault="00CB1D66" w:rsidP="000F41CF">
            <w:pPr>
              <w:jc w:val="both"/>
              <w:rPr>
                <w:sz w:val="20"/>
              </w:rPr>
            </w:pPr>
          </w:p>
        </w:tc>
        <w:tc>
          <w:tcPr>
            <w:tcW w:w="2330" w:type="pct"/>
          </w:tcPr>
          <w:p w:rsidR="00CB1D66" w:rsidRPr="00557844" w:rsidRDefault="00CB1D66" w:rsidP="000F41CF">
            <w:pPr>
              <w:jc w:val="both"/>
              <w:rPr>
                <w:sz w:val="20"/>
              </w:rPr>
            </w:pPr>
            <w:r w:rsidRPr="00557844">
              <w:rPr>
                <w:sz w:val="20"/>
              </w:rPr>
              <w:t>Appeal dismissed</w:t>
            </w:r>
          </w:p>
          <w:p w:rsidR="00CB1D66" w:rsidRPr="00557844" w:rsidRDefault="00CB1D66" w:rsidP="000F41CF">
            <w:pPr>
              <w:jc w:val="both"/>
              <w:rPr>
                <w:sz w:val="20"/>
              </w:rPr>
            </w:pPr>
          </w:p>
        </w:tc>
      </w:tr>
      <w:tr w:rsidR="00CB1D66" w:rsidRPr="00557844" w:rsidTr="000F41CF">
        <w:tc>
          <w:tcPr>
            <w:tcW w:w="2427" w:type="pct"/>
            <w:gridSpan w:val="2"/>
          </w:tcPr>
          <w:p w:rsidR="00CB1D66" w:rsidRPr="00557844" w:rsidRDefault="00CB1D66" w:rsidP="000F41CF">
            <w:pPr>
              <w:jc w:val="both"/>
              <w:rPr>
                <w:sz w:val="20"/>
              </w:rPr>
            </w:pPr>
            <w:r w:rsidRPr="00557844">
              <w:rPr>
                <w:sz w:val="20"/>
              </w:rPr>
              <w:t>April 10, 2018</w:t>
            </w:r>
          </w:p>
          <w:p w:rsidR="00CB1D66" w:rsidRPr="00557844" w:rsidRDefault="00CB1D66" w:rsidP="000F41CF">
            <w:pPr>
              <w:jc w:val="both"/>
              <w:rPr>
                <w:sz w:val="20"/>
              </w:rPr>
            </w:pPr>
            <w:r w:rsidRPr="00557844">
              <w:rPr>
                <w:sz w:val="20"/>
              </w:rPr>
              <w:t>Supreme Court of Canada</w:t>
            </w:r>
          </w:p>
        </w:tc>
        <w:tc>
          <w:tcPr>
            <w:tcW w:w="243" w:type="pct"/>
          </w:tcPr>
          <w:p w:rsidR="00CB1D66" w:rsidRPr="00557844" w:rsidRDefault="00CB1D66" w:rsidP="000F41CF">
            <w:pPr>
              <w:jc w:val="both"/>
              <w:rPr>
                <w:sz w:val="20"/>
              </w:rPr>
            </w:pPr>
          </w:p>
        </w:tc>
        <w:tc>
          <w:tcPr>
            <w:tcW w:w="2330" w:type="pct"/>
          </w:tcPr>
          <w:p w:rsidR="00CB1D66" w:rsidRPr="00557844" w:rsidRDefault="00CB1D66" w:rsidP="000F41CF">
            <w:pPr>
              <w:jc w:val="both"/>
              <w:rPr>
                <w:sz w:val="20"/>
              </w:rPr>
            </w:pPr>
            <w:r w:rsidRPr="00557844">
              <w:rPr>
                <w:sz w:val="20"/>
              </w:rPr>
              <w:t>Application for leave to appeal filed</w:t>
            </w:r>
          </w:p>
          <w:p w:rsidR="00CB1D66" w:rsidRPr="00557844" w:rsidRDefault="00CB1D66" w:rsidP="000F41CF">
            <w:pPr>
              <w:jc w:val="both"/>
              <w:rPr>
                <w:sz w:val="20"/>
              </w:rPr>
            </w:pPr>
          </w:p>
        </w:tc>
      </w:tr>
    </w:tbl>
    <w:p w:rsidR="00CB1D66" w:rsidRDefault="00CB1D66" w:rsidP="00CB1D66">
      <w:pPr>
        <w:jc w:val="both"/>
        <w:rPr>
          <w:sz w:val="20"/>
        </w:rPr>
      </w:pPr>
    </w:p>
    <w:p w:rsidR="00CB1D66" w:rsidRPr="00557844" w:rsidRDefault="00CB1D66" w:rsidP="00CB1D66">
      <w:pPr>
        <w:jc w:val="both"/>
        <w:rPr>
          <w:sz w:val="20"/>
        </w:rPr>
      </w:pPr>
    </w:p>
    <w:p w:rsidR="00CB1D66" w:rsidRDefault="00CB1D6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B1D66" w:rsidRPr="00557844" w:rsidTr="000F41CF">
        <w:tc>
          <w:tcPr>
            <w:tcW w:w="543" w:type="pct"/>
          </w:tcPr>
          <w:p w:rsidR="00CB1D66" w:rsidRPr="00557844" w:rsidRDefault="00CB1D66" w:rsidP="000F41CF">
            <w:pPr>
              <w:jc w:val="both"/>
              <w:rPr>
                <w:sz w:val="20"/>
                <w:lang w:val="fr-CA"/>
              </w:rPr>
            </w:pPr>
            <w:r w:rsidRPr="00557844">
              <w:rPr>
                <w:rStyle w:val="SCCFileNumberChar"/>
                <w:sz w:val="20"/>
                <w:szCs w:val="20"/>
                <w:lang w:val="fr-CA"/>
              </w:rPr>
              <w:lastRenderedPageBreak/>
              <w:t>38056</w:t>
            </w:r>
          </w:p>
        </w:tc>
        <w:tc>
          <w:tcPr>
            <w:tcW w:w="4457" w:type="pct"/>
            <w:gridSpan w:val="3"/>
          </w:tcPr>
          <w:p w:rsidR="00CB1D66" w:rsidRPr="00856777" w:rsidRDefault="00CB1D66" w:rsidP="000F41CF">
            <w:pPr>
              <w:pStyle w:val="SCCLsocParty"/>
              <w:jc w:val="both"/>
              <w:rPr>
                <w:b/>
                <w:sz w:val="20"/>
                <w:szCs w:val="20"/>
              </w:rPr>
            </w:pPr>
            <w:r w:rsidRPr="00856777">
              <w:rPr>
                <w:b/>
                <w:sz w:val="20"/>
                <w:szCs w:val="20"/>
              </w:rPr>
              <w:t>Chase Spencer Galbraith c. Sa Majesté la Reine</w:t>
            </w:r>
          </w:p>
          <w:p w:rsidR="00CB1D66" w:rsidRPr="00557844" w:rsidRDefault="00CB1D66" w:rsidP="000F41CF">
            <w:pPr>
              <w:jc w:val="both"/>
              <w:rPr>
                <w:sz w:val="20"/>
                <w:lang w:val="fr-CA"/>
              </w:rPr>
            </w:pPr>
            <w:r w:rsidRPr="00557844">
              <w:rPr>
                <w:sz w:val="20"/>
                <w:lang w:val="fr-CA"/>
              </w:rPr>
              <w:t>(Alb.) (Criminelle) (Autorisation)</w:t>
            </w:r>
          </w:p>
        </w:tc>
      </w:tr>
      <w:tr w:rsidR="00CB1D66" w:rsidRPr="002657F2" w:rsidTr="00CB1D66">
        <w:tc>
          <w:tcPr>
            <w:tcW w:w="5000" w:type="pct"/>
            <w:gridSpan w:val="4"/>
          </w:tcPr>
          <w:p w:rsidR="00CB1D66" w:rsidRPr="00CB1D66" w:rsidRDefault="00CB1D66" w:rsidP="000F41CF">
            <w:pPr>
              <w:pStyle w:val="SCCLsocParty"/>
              <w:jc w:val="both"/>
              <w:rPr>
                <w:b/>
                <w:sz w:val="20"/>
                <w:szCs w:val="20"/>
              </w:rPr>
            </w:pPr>
            <w:r w:rsidRPr="00CB1D66">
              <w:rPr>
                <w:sz w:val="20"/>
              </w:rPr>
              <w:t xml:space="preserve">La requête en prorogation du délai de signification et de dépôt de la demande d’autorisation d’appel est accueillie. La demande d’autorisation d’appel de l’arrêt de la </w:t>
            </w:r>
            <w:r w:rsidRPr="00CB1D66">
              <w:rPr>
                <w:sz w:val="20"/>
                <w:lang w:val="fr-FR"/>
              </w:rPr>
              <w:t>Cour d’appel de l’Alberta (Edmonton)</w:t>
            </w:r>
            <w:r w:rsidRPr="00CB1D66">
              <w:rPr>
                <w:sz w:val="20"/>
              </w:rPr>
              <w:t xml:space="preserve">, numéro </w:t>
            </w:r>
            <w:r w:rsidRPr="00CB1D66">
              <w:rPr>
                <w:sz w:val="20"/>
                <w:lang w:val="fr-FR"/>
              </w:rPr>
              <w:t>1703-0050-A, 2018 ABCA 57</w:t>
            </w:r>
            <w:r w:rsidRPr="00CB1D66">
              <w:rPr>
                <w:sz w:val="20"/>
              </w:rPr>
              <w:t xml:space="preserve">, daté du </w:t>
            </w:r>
            <w:r w:rsidRPr="00CB1D66">
              <w:rPr>
                <w:sz w:val="20"/>
                <w:lang w:val="fr-FR"/>
              </w:rPr>
              <w:t>7 février 2018</w:t>
            </w:r>
            <w:r w:rsidRPr="00CB1D66">
              <w:rPr>
                <w:sz w:val="20"/>
              </w:rPr>
              <w:t>, est rejetée.</w:t>
            </w:r>
          </w:p>
        </w:tc>
      </w:tr>
      <w:tr w:rsidR="00CB1D66" w:rsidRPr="002657F2" w:rsidTr="000F41CF">
        <w:tc>
          <w:tcPr>
            <w:tcW w:w="5000" w:type="pct"/>
            <w:gridSpan w:val="4"/>
          </w:tcPr>
          <w:p w:rsidR="00CB1D66" w:rsidRPr="00557844" w:rsidRDefault="00CB1D66" w:rsidP="000F41CF">
            <w:pPr>
              <w:pStyle w:val="SCCBanSummary"/>
              <w:rPr>
                <w:sz w:val="20"/>
                <w:szCs w:val="20"/>
                <w:lang w:val="fr-CA"/>
              </w:rPr>
            </w:pPr>
            <w:r w:rsidRPr="00557844">
              <w:rPr>
                <w:sz w:val="20"/>
                <w:szCs w:val="20"/>
                <w:lang w:val="fr-CA"/>
              </w:rPr>
              <w:t>(Ordonnance de non-publication dans le dossier)</w:t>
            </w:r>
          </w:p>
          <w:p w:rsidR="00CB1D66" w:rsidRPr="00557844" w:rsidRDefault="00CB1D66" w:rsidP="000F41CF">
            <w:pPr>
              <w:jc w:val="both"/>
              <w:rPr>
                <w:sz w:val="20"/>
                <w:lang w:val="fr-CA"/>
              </w:rPr>
            </w:pPr>
          </w:p>
          <w:p w:rsidR="00CB1D66" w:rsidRPr="00557844" w:rsidRDefault="00CB1D66" w:rsidP="000F41CF">
            <w:pPr>
              <w:jc w:val="both"/>
              <w:rPr>
                <w:sz w:val="20"/>
                <w:lang w:val="fr-CA"/>
              </w:rPr>
            </w:pPr>
            <w:r w:rsidRPr="00557844">
              <w:rPr>
                <w:sz w:val="20"/>
                <w:lang w:val="fr-CA"/>
              </w:rPr>
              <w:t>Droit criminel – Appels – Pouvoirs de la Cour d’appel – Est-il approprié qu’une cour d’appel tente de reconstruire le verdict qu’un jury voulait inscrire ?</w:t>
            </w:r>
          </w:p>
        </w:tc>
      </w:tr>
      <w:tr w:rsidR="00CB1D66" w:rsidRPr="002657F2" w:rsidTr="000F41CF">
        <w:tc>
          <w:tcPr>
            <w:tcW w:w="5000" w:type="pct"/>
            <w:gridSpan w:val="4"/>
          </w:tcPr>
          <w:p w:rsidR="00CB1D66" w:rsidRPr="00557844" w:rsidRDefault="00CB1D66" w:rsidP="000F41CF">
            <w:pPr>
              <w:jc w:val="both"/>
              <w:rPr>
                <w:sz w:val="20"/>
                <w:lang w:val="fr-CA"/>
              </w:rPr>
            </w:pPr>
          </w:p>
        </w:tc>
      </w:tr>
      <w:tr w:rsidR="00CB1D66" w:rsidRPr="002657F2" w:rsidTr="000F41CF">
        <w:tc>
          <w:tcPr>
            <w:tcW w:w="5000" w:type="pct"/>
            <w:gridSpan w:val="4"/>
          </w:tcPr>
          <w:p w:rsidR="00CB1D66" w:rsidRPr="00557844" w:rsidRDefault="00CB1D66" w:rsidP="000F41CF">
            <w:pPr>
              <w:jc w:val="both"/>
              <w:rPr>
                <w:rStyle w:val="Strong"/>
                <w:b w:val="0"/>
                <w:sz w:val="20"/>
                <w:lang w:val="fr-CA"/>
              </w:rPr>
            </w:pPr>
            <w:r w:rsidRPr="00557844">
              <w:rPr>
                <w:sz w:val="20"/>
                <w:lang w:val="fr-CA"/>
              </w:rPr>
              <w:t>Monsieur Galbraith a subi son procès devant jury relativement à un acte d’accusation qui comprenait quatre chefs. Lorsqu’on lui a demandé à l’audience quels étaient les verdicts du jury, le président du jury a répondu, respectivement pour chacun des chefs 1, 2, 3 et 4 : [</w:t>
            </w:r>
            <w:r w:rsidRPr="00557844">
              <w:rPr>
                <w:smallCaps/>
                <w:sz w:val="20"/>
                <w:lang w:val="fr-CA"/>
              </w:rPr>
              <w:t>traduction</w:t>
            </w:r>
            <w:r w:rsidRPr="00557844">
              <w:rPr>
                <w:sz w:val="20"/>
                <w:lang w:val="fr-CA"/>
              </w:rPr>
              <w:t>] « coupable de contacts sexuels »; « agression sexuelle, coupable d’agression sexuelle », « non coupable de contacts sexuels » et « coupable ». Le verdict que le président a annoncé relativement au chef n</w:t>
            </w:r>
            <w:r w:rsidRPr="00557844">
              <w:rPr>
                <w:sz w:val="20"/>
                <w:vertAlign w:val="superscript"/>
                <w:lang w:val="fr-CA"/>
              </w:rPr>
              <w:t>o</w:t>
            </w:r>
            <w:r w:rsidRPr="00557844">
              <w:rPr>
                <w:sz w:val="20"/>
                <w:lang w:val="fr-CA"/>
              </w:rPr>
              <w:t xml:space="preserve"> 3 était [</w:t>
            </w:r>
            <w:r w:rsidRPr="00557844">
              <w:rPr>
                <w:smallCaps/>
                <w:sz w:val="20"/>
                <w:lang w:val="fr-CA"/>
              </w:rPr>
              <w:t>traduction</w:t>
            </w:r>
            <w:r w:rsidRPr="00557844">
              <w:rPr>
                <w:sz w:val="20"/>
                <w:lang w:val="fr-CA"/>
              </w:rPr>
              <w:t>] « non coupable de contacts sexuels », alors que le chef n</w:t>
            </w:r>
            <w:r w:rsidRPr="00557844">
              <w:rPr>
                <w:sz w:val="20"/>
                <w:vertAlign w:val="superscript"/>
                <w:lang w:val="fr-CA"/>
              </w:rPr>
              <w:t>o</w:t>
            </w:r>
            <w:r w:rsidRPr="00557844">
              <w:rPr>
                <w:sz w:val="20"/>
                <w:lang w:val="fr-CA"/>
              </w:rPr>
              <w:t xml:space="preserve"> 3 de l’acte accusait le demandeur de leurre. Après que le jury a été libéré, l’avocat de la défense, l’avocat du ministère public et le juge du procès ont conclu que le jury avait déclaré M. Galbraith non coupable d’invitation à des contacts sexuels et coupable de leurre, d’agression sexuelle et de contacts sexuels. Le juge du procès a déclaré M. Galbraith coupable de contacts sexuels et de leurre, il l’a acquitté d’invitation à des contacts sexuels et a prononcé un arrêt conditionnel des procédures relativement à l’accusation d’agression sexuelle. La Cour d’appel a rejeté l’appel des déclarations de culpabilité. Elle a conclu notamment qu’il était clair que M. Galbraith avait été déclaré coupable de leurre et de contacts sexuels</w:t>
            </w:r>
            <w:r w:rsidRPr="00557844">
              <w:rPr>
                <w:rStyle w:val="Strong"/>
                <w:sz w:val="20"/>
                <w:lang w:val="fr-CA"/>
              </w:rPr>
              <w:t>.</w:t>
            </w:r>
          </w:p>
          <w:p w:rsidR="00CB1D66" w:rsidRPr="00557844" w:rsidRDefault="00CB1D66" w:rsidP="000F41CF">
            <w:pPr>
              <w:jc w:val="both"/>
              <w:rPr>
                <w:b/>
                <w:sz w:val="20"/>
                <w:lang w:val="fr-CA"/>
              </w:rPr>
            </w:pPr>
          </w:p>
        </w:tc>
      </w:tr>
      <w:tr w:rsidR="00CB1D66" w:rsidRPr="002657F2" w:rsidTr="000F41CF">
        <w:tc>
          <w:tcPr>
            <w:tcW w:w="2427" w:type="pct"/>
            <w:gridSpan w:val="2"/>
          </w:tcPr>
          <w:p w:rsidR="00CB1D66" w:rsidRPr="00557844" w:rsidRDefault="00CB1D66" w:rsidP="000F41CF">
            <w:pPr>
              <w:jc w:val="both"/>
              <w:rPr>
                <w:sz w:val="20"/>
                <w:lang w:val="fr-CA"/>
              </w:rPr>
            </w:pPr>
            <w:r w:rsidRPr="00557844">
              <w:rPr>
                <w:sz w:val="20"/>
                <w:lang w:val="fr-CA"/>
              </w:rPr>
              <w:t>6 février 2017</w:t>
            </w:r>
          </w:p>
          <w:p w:rsidR="00CB1D66" w:rsidRPr="00557844" w:rsidRDefault="00CB1D66" w:rsidP="000F41CF">
            <w:pPr>
              <w:jc w:val="both"/>
              <w:rPr>
                <w:sz w:val="20"/>
                <w:lang w:val="fr-CA"/>
              </w:rPr>
            </w:pPr>
            <w:r w:rsidRPr="00557844">
              <w:rPr>
                <w:sz w:val="20"/>
                <w:lang w:val="fr-CA"/>
              </w:rPr>
              <w:t>Cour du Banc de la Reine de Alberta</w:t>
            </w:r>
          </w:p>
          <w:p w:rsidR="00CB1D66" w:rsidRPr="00557844" w:rsidRDefault="00CB1D66" w:rsidP="000F41CF">
            <w:pPr>
              <w:jc w:val="both"/>
              <w:rPr>
                <w:sz w:val="20"/>
                <w:lang w:val="fr-CA"/>
              </w:rPr>
            </w:pPr>
            <w:r w:rsidRPr="00557844">
              <w:rPr>
                <w:sz w:val="20"/>
                <w:lang w:val="fr-CA"/>
              </w:rPr>
              <w:t>(Juge Renke)(Non publié)</w:t>
            </w:r>
          </w:p>
          <w:p w:rsidR="00CB1D66" w:rsidRPr="00557844" w:rsidRDefault="00CB1D66" w:rsidP="000F41CF">
            <w:pPr>
              <w:jc w:val="both"/>
              <w:rPr>
                <w:sz w:val="20"/>
                <w:lang w:val="fr-CA"/>
              </w:rPr>
            </w:pPr>
          </w:p>
        </w:tc>
        <w:tc>
          <w:tcPr>
            <w:tcW w:w="243" w:type="pct"/>
          </w:tcPr>
          <w:p w:rsidR="00CB1D66" w:rsidRPr="00557844" w:rsidRDefault="00CB1D66" w:rsidP="000F41CF">
            <w:pPr>
              <w:jc w:val="both"/>
              <w:rPr>
                <w:sz w:val="20"/>
                <w:lang w:val="fr-CA"/>
              </w:rPr>
            </w:pPr>
          </w:p>
        </w:tc>
        <w:tc>
          <w:tcPr>
            <w:tcW w:w="2330" w:type="pct"/>
          </w:tcPr>
          <w:p w:rsidR="00CB1D66" w:rsidRPr="00557844" w:rsidRDefault="00CB1D66" w:rsidP="000F41CF">
            <w:pPr>
              <w:jc w:val="both"/>
              <w:rPr>
                <w:sz w:val="20"/>
                <w:lang w:val="fr-CA"/>
              </w:rPr>
            </w:pPr>
            <w:r w:rsidRPr="00557844">
              <w:rPr>
                <w:sz w:val="20"/>
                <w:lang w:val="fr-CA"/>
              </w:rPr>
              <w:t>Déclarations de culpabilité pour contacts sexuels et leurre, arrêt des procédures relativement à l’accusation d’agression sexuelle et acquittement d’invitation à des contacts sexuels</w:t>
            </w:r>
          </w:p>
          <w:p w:rsidR="00CB1D66" w:rsidRPr="00557844" w:rsidRDefault="00CB1D66" w:rsidP="000F41CF">
            <w:pPr>
              <w:jc w:val="both"/>
              <w:rPr>
                <w:sz w:val="20"/>
                <w:lang w:val="fr-CA"/>
              </w:rPr>
            </w:pPr>
          </w:p>
        </w:tc>
      </w:tr>
      <w:tr w:rsidR="00CB1D66" w:rsidRPr="00557844" w:rsidTr="000F41CF">
        <w:tc>
          <w:tcPr>
            <w:tcW w:w="2427" w:type="pct"/>
            <w:gridSpan w:val="2"/>
          </w:tcPr>
          <w:p w:rsidR="00CB1D66" w:rsidRPr="00557844" w:rsidRDefault="00CB1D66" w:rsidP="000F41CF">
            <w:pPr>
              <w:jc w:val="both"/>
              <w:rPr>
                <w:sz w:val="20"/>
                <w:lang w:val="fr-CA"/>
              </w:rPr>
            </w:pPr>
            <w:r w:rsidRPr="00557844">
              <w:rPr>
                <w:sz w:val="20"/>
                <w:lang w:val="fr-CA"/>
              </w:rPr>
              <w:t>7 février 2018</w:t>
            </w:r>
          </w:p>
          <w:p w:rsidR="00CB1D66" w:rsidRPr="00557844" w:rsidRDefault="00CB1D66" w:rsidP="000F41CF">
            <w:pPr>
              <w:jc w:val="both"/>
              <w:rPr>
                <w:sz w:val="20"/>
                <w:lang w:val="fr-CA"/>
              </w:rPr>
            </w:pPr>
            <w:r w:rsidRPr="00557844">
              <w:rPr>
                <w:sz w:val="20"/>
                <w:lang w:val="fr-CA"/>
              </w:rPr>
              <w:t>Cour d’appel de l’Alberta (Edmonton)</w:t>
            </w:r>
          </w:p>
          <w:p w:rsidR="00CB1D66" w:rsidRPr="00557844" w:rsidRDefault="00CB1D66" w:rsidP="000F41CF">
            <w:pPr>
              <w:jc w:val="both"/>
              <w:rPr>
                <w:sz w:val="20"/>
                <w:lang w:val="fr-CA"/>
              </w:rPr>
            </w:pPr>
            <w:r w:rsidRPr="00557844">
              <w:rPr>
                <w:sz w:val="20"/>
                <w:lang w:val="fr-CA"/>
              </w:rPr>
              <w:t>(Juges O’Ferrall, Veldhuis et Wakeling)</w:t>
            </w:r>
          </w:p>
          <w:p w:rsidR="00CB1D66" w:rsidRPr="00557844" w:rsidRDefault="00CB1D66" w:rsidP="000F41CF">
            <w:pPr>
              <w:jc w:val="both"/>
              <w:rPr>
                <w:sz w:val="20"/>
                <w:lang w:val="fr-CA"/>
              </w:rPr>
            </w:pPr>
            <w:r w:rsidRPr="00557844">
              <w:rPr>
                <w:sz w:val="20"/>
                <w:lang w:val="fr-CA"/>
              </w:rPr>
              <w:t xml:space="preserve">1703-0500-A; </w:t>
            </w:r>
            <w:hyperlink r:id="rId20" w:history="1">
              <w:r w:rsidRPr="00557844">
                <w:rPr>
                  <w:rStyle w:val="Hyperlink"/>
                  <w:sz w:val="20"/>
                  <w:lang w:val="fr-CA"/>
                </w:rPr>
                <w:t>2018 ABCA 57</w:t>
              </w:r>
            </w:hyperlink>
          </w:p>
          <w:p w:rsidR="00CB1D66" w:rsidRPr="00557844" w:rsidRDefault="00CB1D66" w:rsidP="000F41CF">
            <w:pPr>
              <w:jc w:val="both"/>
              <w:rPr>
                <w:sz w:val="20"/>
                <w:lang w:val="fr-CA"/>
              </w:rPr>
            </w:pPr>
          </w:p>
        </w:tc>
        <w:tc>
          <w:tcPr>
            <w:tcW w:w="243" w:type="pct"/>
          </w:tcPr>
          <w:p w:rsidR="00CB1D66" w:rsidRPr="00557844" w:rsidRDefault="00CB1D66" w:rsidP="000F41CF">
            <w:pPr>
              <w:jc w:val="both"/>
              <w:rPr>
                <w:sz w:val="20"/>
                <w:lang w:val="fr-CA"/>
              </w:rPr>
            </w:pPr>
          </w:p>
        </w:tc>
        <w:tc>
          <w:tcPr>
            <w:tcW w:w="2330" w:type="pct"/>
          </w:tcPr>
          <w:p w:rsidR="00CB1D66" w:rsidRPr="00557844" w:rsidRDefault="00CB1D66" w:rsidP="000F41CF">
            <w:pPr>
              <w:jc w:val="both"/>
              <w:rPr>
                <w:sz w:val="20"/>
                <w:lang w:val="fr-CA"/>
              </w:rPr>
            </w:pPr>
            <w:r w:rsidRPr="00557844">
              <w:rPr>
                <w:sz w:val="20"/>
                <w:lang w:val="fr-CA"/>
              </w:rPr>
              <w:t>Rejet de l’appel</w:t>
            </w:r>
          </w:p>
          <w:p w:rsidR="00CB1D66" w:rsidRPr="00557844" w:rsidRDefault="00CB1D66" w:rsidP="000F41CF">
            <w:pPr>
              <w:jc w:val="both"/>
              <w:rPr>
                <w:sz w:val="20"/>
                <w:lang w:val="fr-CA"/>
              </w:rPr>
            </w:pPr>
          </w:p>
        </w:tc>
      </w:tr>
      <w:tr w:rsidR="00CB1D66" w:rsidRPr="002657F2" w:rsidTr="000F41CF">
        <w:tc>
          <w:tcPr>
            <w:tcW w:w="2427" w:type="pct"/>
            <w:gridSpan w:val="2"/>
          </w:tcPr>
          <w:p w:rsidR="00CB1D66" w:rsidRPr="00557844" w:rsidRDefault="00CB1D66" w:rsidP="000F41CF">
            <w:pPr>
              <w:jc w:val="both"/>
              <w:rPr>
                <w:sz w:val="20"/>
                <w:lang w:val="fr-CA"/>
              </w:rPr>
            </w:pPr>
            <w:r w:rsidRPr="00557844">
              <w:rPr>
                <w:sz w:val="20"/>
                <w:lang w:val="fr-CA"/>
              </w:rPr>
              <w:t>10 avril 2018</w:t>
            </w:r>
          </w:p>
          <w:p w:rsidR="00CB1D66" w:rsidRPr="00557844" w:rsidRDefault="00CB1D66" w:rsidP="000F41CF">
            <w:pPr>
              <w:jc w:val="both"/>
              <w:rPr>
                <w:sz w:val="20"/>
                <w:lang w:val="fr-CA"/>
              </w:rPr>
            </w:pPr>
            <w:r w:rsidRPr="00557844">
              <w:rPr>
                <w:sz w:val="20"/>
                <w:lang w:val="fr-CA"/>
              </w:rPr>
              <w:t>Cour suprême du Canada</w:t>
            </w:r>
          </w:p>
        </w:tc>
        <w:tc>
          <w:tcPr>
            <w:tcW w:w="243" w:type="pct"/>
          </w:tcPr>
          <w:p w:rsidR="00CB1D66" w:rsidRPr="00557844" w:rsidRDefault="00CB1D66" w:rsidP="000F41CF">
            <w:pPr>
              <w:jc w:val="both"/>
              <w:rPr>
                <w:sz w:val="20"/>
                <w:lang w:val="fr-CA"/>
              </w:rPr>
            </w:pPr>
          </w:p>
        </w:tc>
        <w:tc>
          <w:tcPr>
            <w:tcW w:w="2330" w:type="pct"/>
          </w:tcPr>
          <w:p w:rsidR="00CB1D66" w:rsidRPr="00557844" w:rsidRDefault="00CB1D66" w:rsidP="000F41CF">
            <w:pPr>
              <w:jc w:val="both"/>
              <w:rPr>
                <w:sz w:val="20"/>
                <w:lang w:val="fr-CA"/>
              </w:rPr>
            </w:pPr>
            <w:r w:rsidRPr="00557844">
              <w:rPr>
                <w:sz w:val="20"/>
                <w:lang w:val="fr-CA"/>
              </w:rPr>
              <w:t>Dépôt de la demande d’autorisation d’appel</w:t>
            </w:r>
          </w:p>
          <w:p w:rsidR="00CB1D66" w:rsidRPr="00557844" w:rsidRDefault="00CB1D66" w:rsidP="000F41CF">
            <w:pPr>
              <w:jc w:val="both"/>
              <w:rPr>
                <w:sz w:val="20"/>
                <w:lang w:val="fr-CA"/>
              </w:rPr>
            </w:pPr>
          </w:p>
        </w:tc>
      </w:tr>
    </w:tbl>
    <w:p w:rsidR="00CB1D66" w:rsidRPr="00557844" w:rsidRDefault="00CB1D66" w:rsidP="00CB1D66">
      <w:pPr>
        <w:jc w:val="both"/>
        <w:rPr>
          <w:sz w:val="20"/>
          <w:lang w:val="fr-CA"/>
        </w:rPr>
      </w:pPr>
    </w:p>
    <w:p w:rsidR="00CB1D66" w:rsidRPr="00557844" w:rsidRDefault="00CB1D66" w:rsidP="00CB1D6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B1D66" w:rsidRPr="00557844" w:rsidTr="000F41CF">
        <w:tc>
          <w:tcPr>
            <w:tcW w:w="543" w:type="pct"/>
          </w:tcPr>
          <w:p w:rsidR="00CB1D66" w:rsidRPr="00557844" w:rsidRDefault="00CB1D66" w:rsidP="000F41CF">
            <w:pPr>
              <w:jc w:val="both"/>
              <w:rPr>
                <w:sz w:val="20"/>
              </w:rPr>
            </w:pPr>
            <w:r w:rsidRPr="00557844">
              <w:rPr>
                <w:rStyle w:val="SCCFileNumberChar"/>
                <w:sz w:val="20"/>
                <w:szCs w:val="20"/>
              </w:rPr>
              <w:t>37913</w:t>
            </w:r>
          </w:p>
        </w:tc>
        <w:tc>
          <w:tcPr>
            <w:tcW w:w="4457" w:type="pct"/>
            <w:gridSpan w:val="3"/>
          </w:tcPr>
          <w:p w:rsidR="00CB1D66" w:rsidRPr="00856777" w:rsidRDefault="00CB1D66" w:rsidP="000F41CF">
            <w:pPr>
              <w:pStyle w:val="SCCLsocParty"/>
              <w:jc w:val="both"/>
              <w:rPr>
                <w:b/>
                <w:sz w:val="20"/>
                <w:szCs w:val="20"/>
                <w:lang w:val="en-US"/>
              </w:rPr>
            </w:pPr>
            <w:r w:rsidRPr="00856777">
              <w:rPr>
                <w:b/>
                <w:sz w:val="20"/>
                <w:szCs w:val="20"/>
                <w:lang w:val="en-US"/>
              </w:rPr>
              <w:t>Nadesan Krishnamoorthy v. Olympus Canada Inc.</w:t>
            </w:r>
          </w:p>
          <w:p w:rsidR="00CB1D66" w:rsidRPr="00557844" w:rsidRDefault="00CB1D66" w:rsidP="000F41CF">
            <w:pPr>
              <w:jc w:val="both"/>
              <w:rPr>
                <w:sz w:val="20"/>
              </w:rPr>
            </w:pPr>
            <w:r w:rsidRPr="00557844">
              <w:rPr>
                <w:sz w:val="20"/>
              </w:rPr>
              <w:t>(Ont.) (Civil) (By Leave)</w:t>
            </w:r>
          </w:p>
        </w:tc>
      </w:tr>
      <w:tr w:rsidR="00CB1D66" w:rsidRPr="00557844" w:rsidTr="00CB1D66">
        <w:tc>
          <w:tcPr>
            <w:tcW w:w="5000" w:type="pct"/>
            <w:gridSpan w:val="4"/>
          </w:tcPr>
          <w:p w:rsidR="00CB1D66" w:rsidRPr="00CB1D66" w:rsidRDefault="00CB1D66" w:rsidP="000F41CF">
            <w:pPr>
              <w:pStyle w:val="SCCLsocParty"/>
              <w:jc w:val="both"/>
              <w:rPr>
                <w:b/>
                <w:sz w:val="20"/>
                <w:szCs w:val="20"/>
                <w:lang w:val="en-US"/>
              </w:rPr>
            </w:pPr>
            <w:r w:rsidRPr="00CB1D66">
              <w:rPr>
                <w:sz w:val="20"/>
                <w:lang w:val="en-US"/>
              </w:rPr>
              <w:t>The application for leave to appeal from the judgment of the Court of Appeal for Ontario, Number C62948, 2017 ONCA 873, dated November 16, 2017, is dismissed with costs.</w:t>
            </w:r>
          </w:p>
        </w:tc>
      </w:tr>
      <w:tr w:rsidR="00CB1D66" w:rsidRPr="00557844" w:rsidTr="000F41CF">
        <w:tc>
          <w:tcPr>
            <w:tcW w:w="5000" w:type="pct"/>
            <w:gridSpan w:val="4"/>
          </w:tcPr>
          <w:p w:rsidR="00CB1D66" w:rsidRPr="00557844" w:rsidRDefault="00CB1D66" w:rsidP="000F41CF">
            <w:pPr>
              <w:jc w:val="both"/>
              <w:rPr>
                <w:sz w:val="20"/>
              </w:rPr>
            </w:pPr>
            <w:r w:rsidRPr="00557844">
              <w:rPr>
                <w:sz w:val="20"/>
              </w:rPr>
              <w:t xml:space="preserve">Judgments and orders — Summary Judgment — Employment law — Wrongful dismissal — Whether, at common law, when an asset sale of a business takes place, employment of vendor’s employees is automatically terminated as a function of law — Whether, if purchase continues employment of an employee of a vendor, is fresh consideration beyond continued employment required to alter employee’s pre-existing entitlement to common law reasonable notice upon dismissal without cause — </w:t>
            </w:r>
            <w:r w:rsidRPr="00557844">
              <w:rPr>
                <w:i/>
                <w:sz w:val="20"/>
              </w:rPr>
              <w:t>Employment Standards Act</w:t>
            </w:r>
            <w:r w:rsidRPr="00557844">
              <w:rPr>
                <w:sz w:val="20"/>
              </w:rPr>
              <w:t>, 2000, S.O. 2000, c. 41.</w:t>
            </w:r>
          </w:p>
        </w:tc>
      </w:tr>
      <w:tr w:rsidR="00CB1D66" w:rsidRPr="00557844" w:rsidTr="000F41CF">
        <w:tc>
          <w:tcPr>
            <w:tcW w:w="5000" w:type="pct"/>
            <w:gridSpan w:val="4"/>
          </w:tcPr>
          <w:p w:rsidR="00CB1D66" w:rsidRPr="00557844" w:rsidRDefault="00CB1D66" w:rsidP="000F41CF">
            <w:pPr>
              <w:jc w:val="both"/>
              <w:rPr>
                <w:sz w:val="20"/>
              </w:rPr>
            </w:pPr>
          </w:p>
        </w:tc>
      </w:tr>
      <w:tr w:rsidR="00CB1D66" w:rsidRPr="00557844" w:rsidTr="000F41CF">
        <w:tc>
          <w:tcPr>
            <w:tcW w:w="5000" w:type="pct"/>
            <w:gridSpan w:val="4"/>
          </w:tcPr>
          <w:p w:rsidR="00CB1D66" w:rsidRPr="00557844" w:rsidRDefault="00CB1D66" w:rsidP="000F41CF">
            <w:pPr>
              <w:jc w:val="both"/>
              <w:rPr>
                <w:sz w:val="20"/>
              </w:rPr>
            </w:pPr>
            <w:r w:rsidRPr="00557844">
              <w:rPr>
                <w:sz w:val="20"/>
              </w:rPr>
              <w:t xml:space="preserve">The applicant employee, Mr. Krishnamoorthy, commenced employment with Carsen Group Inc. in 2000. Carsen carried on business as an exclusive distributor for Olympus America’s products in Canada. In 2005, the distribution agreement </w:t>
            </w:r>
            <w:r w:rsidRPr="00557844">
              <w:rPr>
                <w:sz w:val="20"/>
              </w:rPr>
              <w:lastRenderedPageBreak/>
              <w:t>with Carsen was terminated and Olympus Canada was established to distribute Olympus America’s products. The applicant employee signed an employment agreement with Olympus Canada which set out a new termination clause and provided that Mr. Krishnamoorthy would be treated as a new employee.</w:t>
            </w:r>
          </w:p>
          <w:p w:rsidR="00CB1D66" w:rsidRPr="00557844" w:rsidRDefault="00CB1D66" w:rsidP="000F41CF">
            <w:pPr>
              <w:jc w:val="both"/>
              <w:rPr>
                <w:sz w:val="20"/>
              </w:rPr>
            </w:pPr>
          </w:p>
          <w:p w:rsidR="00CB1D66" w:rsidRPr="00557844" w:rsidRDefault="00CB1D66" w:rsidP="000F41CF">
            <w:pPr>
              <w:jc w:val="both"/>
              <w:rPr>
                <w:sz w:val="20"/>
              </w:rPr>
            </w:pPr>
            <w:r w:rsidRPr="00557844">
              <w:rPr>
                <w:sz w:val="20"/>
              </w:rPr>
              <w:t xml:space="preserve">In 2015, the applicant employee was terminated without cause from his employment by the respondent employer, Olympus Canada Inc. The employer offered him compensation in accordance with a 2005 employment agreement. The employee refused the offer, commenced an action for damages for wrongful dismissal and subsequently moved for summary judgment. </w:t>
            </w:r>
          </w:p>
          <w:p w:rsidR="00CB1D66" w:rsidRPr="00557844" w:rsidRDefault="00CB1D66" w:rsidP="000F41CF">
            <w:pPr>
              <w:jc w:val="both"/>
              <w:rPr>
                <w:sz w:val="20"/>
              </w:rPr>
            </w:pPr>
          </w:p>
          <w:p w:rsidR="00CB1D66" w:rsidRPr="00557844" w:rsidRDefault="00CB1D66" w:rsidP="000F41CF">
            <w:pPr>
              <w:jc w:val="both"/>
              <w:rPr>
                <w:sz w:val="20"/>
              </w:rPr>
            </w:pPr>
            <w:r w:rsidRPr="00557844">
              <w:rPr>
                <w:sz w:val="20"/>
              </w:rPr>
              <w:t>In a summary judgment, the Ontario Superior Court of Justice awarded the employee damages in the amount of $310,040.88 representing 19 months’ pay in lieu of notice.</w:t>
            </w:r>
          </w:p>
          <w:p w:rsidR="00CB1D66" w:rsidRPr="00557844" w:rsidRDefault="00CB1D66" w:rsidP="000F41CF">
            <w:pPr>
              <w:jc w:val="both"/>
              <w:rPr>
                <w:sz w:val="20"/>
              </w:rPr>
            </w:pPr>
          </w:p>
          <w:p w:rsidR="00CB1D66" w:rsidRPr="00557844" w:rsidRDefault="00CB1D66" w:rsidP="000F41CF">
            <w:pPr>
              <w:jc w:val="both"/>
              <w:rPr>
                <w:sz w:val="20"/>
              </w:rPr>
            </w:pPr>
            <w:r w:rsidRPr="00557844">
              <w:rPr>
                <w:sz w:val="20"/>
              </w:rPr>
              <w:t>The Court of Appeal allowed the appeal and set aside the summary judgment. It ordered the action proceed to trial as the other issues raised by the employee could not be determined as the court did not have the benefit of any factual findings beyond those relating to the narrow issue before it.</w:t>
            </w:r>
          </w:p>
          <w:p w:rsidR="00CB1D66" w:rsidRPr="00557844" w:rsidRDefault="00CB1D66" w:rsidP="000F41CF">
            <w:pPr>
              <w:jc w:val="both"/>
              <w:rPr>
                <w:sz w:val="20"/>
              </w:rPr>
            </w:pPr>
          </w:p>
        </w:tc>
      </w:tr>
      <w:tr w:rsidR="00CB1D66" w:rsidRPr="00557844" w:rsidTr="000F41CF">
        <w:tc>
          <w:tcPr>
            <w:tcW w:w="2427" w:type="pct"/>
            <w:gridSpan w:val="2"/>
          </w:tcPr>
          <w:p w:rsidR="00CB1D66" w:rsidRPr="00557844" w:rsidRDefault="00CB1D66" w:rsidP="000F41CF">
            <w:pPr>
              <w:jc w:val="both"/>
              <w:rPr>
                <w:sz w:val="20"/>
              </w:rPr>
            </w:pPr>
            <w:r w:rsidRPr="00557844">
              <w:rPr>
                <w:sz w:val="20"/>
              </w:rPr>
              <w:lastRenderedPageBreak/>
              <w:t>September 28, 2016</w:t>
            </w:r>
          </w:p>
          <w:p w:rsidR="00CB1D66" w:rsidRPr="00557844" w:rsidRDefault="00CB1D66" w:rsidP="000F41CF">
            <w:pPr>
              <w:jc w:val="both"/>
              <w:rPr>
                <w:sz w:val="20"/>
              </w:rPr>
            </w:pPr>
            <w:r w:rsidRPr="00557844">
              <w:rPr>
                <w:sz w:val="20"/>
              </w:rPr>
              <w:t>Ontario Superior Court of Justice</w:t>
            </w:r>
          </w:p>
          <w:p w:rsidR="00CB1D66" w:rsidRPr="00557844" w:rsidRDefault="00CB1D66" w:rsidP="000F41CF">
            <w:pPr>
              <w:jc w:val="both"/>
              <w:rPr>
                <w:sz w:val="20"/>
              </w:rPr>
            </w:pPr>
            <w:r w:rsidRPr="00557844">
              <w:rPr>
                <w:sz w:val="20"/>
              </w:rPr>
              <w:t>(Dow J.)</w:t>
            </w:r>
          </w:p>
          <w:p w:rsidR="00CB1D66" w:rsidRPr="00557844" w:rsidRDefault="00CB1D66" w:rsidP="000F41CF">
            <w:pPr>
              <w:jc w:val="both"/>
              <w:rPr>
                <w:sz w:val="20"/>
              </w:rPr>
            </w:pPr>
            <w:r w:rsidRPr="00557844">
              <w:rPr>
                <w:sz w:val="20"/>
              </w:rPr>
              <w:t xml:space="preserve">2016 ONSC 5338 </w:t>
            </w:r>
          </w:p>
          <w:p w:rsidR="00CB1D66" w:rsidRPr="00557844" w:rsidRDefault="00CB1D66" w:rsidP="000F41CF">
            <w:pPr>
              <w:jc w:val="both"/>
              <w:rPr>
                <w:sz w:val="20"/>
              </w:rPr>
            </w:pPr>
          </w:p>
        </w:tc>
        <w:tc>
          <w:tcPr>
            <w:tcW w:w="243" w:type="pct"/>
          </w:tcPr>
          <w:p w:rsidR="00CB1D66" w:rsidRPr="00557844" w:rsidRDefault="00CB1D66" w:rsidP="000F41CF">
            <w:pPr>
              <w:jc w:val="both"/>
              <w:rPr>
                <w:sz w:val="20"/>
              </w:rPr>
            </w:pPr>
          </w:p>
        </w:tc>
        <w:tc>
          <w:tcPr>
            <w:tcW w:w="2330" w:type="pct"/>
          </w:tcPr>
          <w:p w:rsidR="00CB1D66" w:rsidRPr="00557844" w:rsidRDefault="00CB1D66" w:rsidP="000F41CF">
            <w:pPr>
              <w:jc w:val="both"/>
              <w:rPr>
                <w:sz w:val="20"/>
              </w:rPr>
            </w:pPr>
            <w:r w:rsidRPr="00557844">
              <w:rPr>
                <w:sz w:val="20"/>
              </w:rPr>
              <w:t>Employer ordered to pay $310,040.88 in damages in lieu of reasonable notice in summary judgment.</w:t>
            </w:r>
          </w:p>
          <w:p w:rsidR="00CB1D66" w:rsidRPr="00557844" w:rsidRDefault="00CB1D66" w:rsidP="000F41CF">
            <w:pPr>
              <w:jc w:val="both"/>
              <w:rPr>
                <w:sz w:val="20"/>
              </w:rPr>
            </w:pPr>
          </w:p>
        </w:tc>
      </w:tr>
      <w:tr w:rsidR="00CB1D66" w:rsidRPr="00557844" w:rsidTr="000F41CF">
        <w:tc>
          <w:tcPr>
            <w:tcW w:w="2427" w:type="pct"/>
            <w:gridSpan w:val="2"/>
          </w:tcPr>
          <w:p w:rsidR="00CB1D66" w:rsidRPr="00557844" w:rsidRDefault="00CB1D66" w:rsidP="000F41CF">
            <w:pPr>
              <w:jc w:val="both"/>
              <w:rPr>
                <w:sz w:val="20"/>
              </w:rPr>
            </w:pPr>
            <w:r w:rsidRPr="00557844">
              <w:rPr>
                <w:sz w:val="20"/>
              </w:rPr>
              <w:t>November 16, 2017</w:t>
            </w:r>
          </w:p>
          <w:p w:rsidR="00CB1D66" w:rsidRPr="00557844" w:rsidRDefault="00CB1D66" w:rsidP="000F41CF">
            <w:pPr>
              <w:jc w:val="both"/>
              <w:rPr>
                <w:sz w:val="20"/>
              </w:rPr>
            </w:pPr>
            <w:r w:rsidRPr="00557844">
              <w:rPr>
                <w:sz w:val="20"/>
              </w:rPr>
              <w:t>Court of Appeal for Ontario</w:t>
            </w:r>
          </w:p>
          <w:p w:rsidR="00CB1D66" w:rsidRPr="00557844" w:rsidRDefault="00CB1D66" w:rsidP="000F41CF">
            <w:pPr>
              <w:jc w:val="both"/>
              <w:rPr>
                <w:sz w:val="20"/>
              </w:rPr>
            </w:pPr>
            <w:r w:rsidRPr="00557844">
              <w:rPr>
                <w:sz w:val="20"/>
              </w:rPr>
              <w:t>(Strathy C.J. O. and Cronk and Pepall JJ.A.)</w:t>
            </w:r>
          </w:p>
          <w:p w:rsidR="00CB1D66" w:rsidRPr="00557844" w:rsidRDefault="002657F2" w:rsidP="000F41CF">
            <w:pPr>
              <w:jc w:val="both"/>
              <w:rPr>
                <w:sz w:val="20"/>
              </w:rPr>
            </w:pPr>
            <w:hyperlink r:id="rId21" w:history="1">
              <w:r w:rsidR="00CB1D66" w:rsidRPr="00557844">
                <w:rPr>
                  <w:rStyle w:val="Hyperlink"/>
                  <w:sz w:val="20"/>
                </w:rPr>
                <w:t>2017 ONCA 873</w:t>
              </w:r>
            </w:hyperlink>
          </w:p>
          <w:p w:rsidR="00CB1D66" w:rsidRPr="00557844" w:rsidRDefault="00CB1D66" w:rsidP="000F41CF">
            <w:pPr>
              <w:jc w:val="both"/>
              <w:rPr>
                <w:sz w:val="20"/>
              </w:rPr>
            </w:pPr>
            <w:r w:rsidRPr="00557844">
              <w:rPr>
                <w:sz w:val="20"/>
              </w:rPr>
              <w:t>File No.: C62948</w:t>
            </w:r>
          </w:p>
          <w:p w:rsidR="00CB1D66" w:rsidRPr="00557844" w:rsidRDefault="00CB1D66" w:rsidP="000F41CF">
            <w:pPr>
              <w:jc w:val="both"/>
              <w:rPr>
                <w:sz w:val="20"/>
              </w:rPr>
            </w:pPr>
          </w:p>
        </w:tc>
        <w:tc>
          <w:tcPr>
            <w:tcW w:w="243" w:type="pct"/>
          </w:tcPr>
          <w:p w:rsidR="00CB1D66" w:rsidRPr="00557844" w:rsidRDefault="00CB1D66" w:rsidP="000F41CF">
            <w:pPr>
              <w:jc w:val="both"/>
              <w:rPr>
                <w:sz w:val="20"/>
              </w:rPr>
            </w:pPr>
          </w:p>
        </w:tc>
        <w:tc>
          <w:tcPr>
            <w:tcW w:w="2330" w:type="pct"/>
          </w:tcPr>
          <w:p w:rsidR="00CB1D66" w:rsidRPr="00557844" w:rsidRDefault="00CB1D66" w:rsidP="000F41CF">
            <w:pPr>
              <w:jc w:val="both"/>
              <w:rPr>
                <w:sz w:val="20"/>
              </w:rPr>
            </w:pPr>
            <w:r w:rsidRPr="00557844">
              <w:rPr>
                <w:sz w:val="20"/>
              </w:rPr>
              <w:t>Appeal allowed; summary judgment set aside; employee’s motion to introduce fresh evidence dismissed and action ordered to proceed to trial.</w:t>
            </w:r>
          </w:p>
          <w:p w:rsidR="00CB1D66" w:rsidRPr="00557844" w:rsidRDefault="00CB1D66" w:rsidP="000F41CF">
            <w:pPr>
              <w:jc w:val="both"/>
              <w:rPr>
                <w:sz w:val="20"/>
              </w:rPr>
            </w:pPr>
          </w:p>
        </w:tc>
      </w:tr>
      <w:tr w:rsidR="00CB1D66" w:rsidRPr="00557844" w:rsidTr="000F41CF">
        <w:tc>
          <w:tcPr>
            <w:tcW w:w="2427" w:type="pct"/>
            <w:gridSpan w:val="2"/>
          </w:tcPr>
          <w:p w:rsidR="00CB1D66" w:rsidRPr="00557844" w:rsidRDefault="00CB1D66" w:rsidP="000F41CF">
            <w:pPr>
              <w:jc w:val="both"/>
              <w:rPr>
                <w:sz w:val="20"/>
              </w:rPr>
            </w:pPr>
            <w:r w:rsidRPr="00557844">
              <w:rPr>
                <w:sz w:val="20"/>
              </w:rPr>
              <w:t>January 12, 2018</w:t>
            </w:r>
          </w:p>
          <w:p w:rsidR="00CB1D66" w:rsidRPr="00557844" w:rsidRDefault="00CB1D66" w:rsidP="000F41CF">
            <w:pPr>
              <w:jc w:val="both"/>
              <w:rPr>
                <w:sz w:val="20"/>
              </w:rPr>
            </w:pPr>
            <w:r w:rsidRPr="00557844">
              <w:rPr>
                <w:sz w:val="20"/>
              </w:rPr>
              <w:t>Supreme Court of Canada</w:t>
            </w:r>
          </w:p>
        </w:tc>
        <w:tc>
          <w:tcPr>
            <w:tcW w:w="243" w:type="pct"/>
          </w:tcPr>
          <w:p w:rsidR="00CB1D66" w:rsidRPr="00557844" w:rsidRDefault="00CB1D66" w:rsidP="000F41CF">
            <w:pPr>
              <w:jc w:val="both"/>
              <w:rPr>
                <w:sz w:val="20"/>
              </w:rPr>
            </w:pPr>
          </w:p>
        </w:tc>
        <w:tc>
          <w:tcPr>
            <w:tcW w:w="2330" w:type="pct"/>
          </w:tcPr>
          <w:p w:rsidR="00CB1D66" w:rsidRPr="00557844" w:rsidRDefault="00CB1D66" w:rsidP="000F41CF">
            <w:pPr>
              <w:jc w:val="both"/>
              <w:rPr>
                <w:sz w:val="20"/>
              </w:rPr>
            </w:pPr>
            <w:r w:rsidRPr="00557844">
              <w:rPr>
                <w:sz w:val="20"/>
              </w:rPr>
              <w:t>Application for leave to appeal filed.</w:t>
            </w:r>
          </w:p>
          <w:p w:rsidR="00CB1D66" w:rsidRPr="00557844" w:rsidRDefault="00CB1D66" w:rsidP="000F41CF">
            <w:pPr>
              <w:jc w:val="both"/>
              <w:rPr>
                <w:sz w:val="20"/>
              </w:rPr>
            </w:pPr>
          </w:p>
        </w:tc>
      </w:tr>
    </w:tbl>
    <w:p w:rsidR="00CB1D66" w:rsidRDefault="00CB1D66" w:rsidP="00CB1D66">
      <w:pPr>
        <w:jc w:val="both"/>
        <w:rPr>
          <w:sz w:val="20"/>
        </w:rPr>
      </w:pPr>
    </w:p>
    <w:p w:rsidR="00CB1D66" w:rsidRPr="00557844" w:rsidRDefault="00CB1D66" w:rsidP="00CB1D6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B1D66" w:rsidRPr="00557844" w:rsidTr="000F41CF">
        <w:tc>
          <w:tcPr>
            <w:tcW w:w="543" w:type="pct"/>
          </w:tcPr>
          <w:p w:rsidR="00CB1D66" w:rsidRPr="00557844" w:rsidRDefault="00CB1D66" w:rsidP="000F41CF">
            <w:pPr>
              <w:jc w:val="both"/>
              <w:rPr>
                <w:sz w:val="20"/>
                <w:lang w:val="fr-CA"/>
              </w:rPr>
            </w:pPr>
            <w:r w:rsidRPr="00557844">
              <w:rPr>
                <w:rStyle w:val="SCCFileNumberChar"/>
                <w:sz w:val="20"/>
                <w:szCs w:val="20"/>
                <w:lang w:val="fr-CA"/>
              </w:rPr>
              <w:t>37913</w:t>
            </w:r>
          </w:p>
        </w:tc>
        <w:tc>
          <w:tcPr>
            <w:tcW w:w="4457" w:type="pct"/>
            <w:gridSpan w:val="3"/>
          </w:tcPr>
          <w:p w:rsidR="00CB1D66" w:rsidRPr="00856777" w:rsidRDefault="00CB1D66" w:rsidP="000F41CF">
            <w:pPr>
              <w:pStyle w:val="SCCLsocParty"/>
              <w:jc w:val="both"/>
              <w:rPr>
                <w:b/>
                <w:sz w:val="20"/>
                <w:szCs w:val="20"/>
                <w:lang w:val="en-US"/>
              </w:rPr>
            </w:pPr>
            <w:r w:rsidRPr="00856777">
              <w:rPr>
                <w:b/>
                <w:sz w:val="20"/>
                <w:szCs w:val="20"/>
                <w:lang w:val="en-US"/>
              </w:rPr>
              <w:t>Nadesan Krishnamoorthy c. Olympus Canada Inc.</w:t>
            </w:r>
          </w:p>
          <w:p w:rsidR="00CB1D66" w:rsidRPr="00557844" w:rsidRDefault="00CB1D66" w:rsidP="000F41CF">
            <w:pPr>
              <w:jc w:val="both"/>
              <w:rPr>
                <w:sz w:val="20"/>
                <w:lang w:val="fr-CA"/>
              </w:rPr>
            </w:pPr>
            <w:r w:rsidRPr="00557844">
              <w:rPr>
                <w:sz w:val="20"/>
                <w:lang w:val="fr-CA"/>
              </w:rPr>
              <w:t>(Ont.) (Civile) (Autorisation)</w:t>
            </w:r>
          </w:p>
        </w:tc>
      </w:tr>
      <w:tr w:rsidR="00CB1D66" w:rsidRPr="002657F2" w:rsidTr="00CB1D66">
        <w:tc>
          <w:tcPr>
            <w:tcW w:w="5000" w:type="pct"/>
            <w:gridSpan w:val="4"/>
          </w:tcPr>
          <w:p w:rsidR="00CB1D66" w:rsidRPr="00CB1D66" w:rsidRDefault="00CB1D66" w:rsidP="000F41CF">
            <w:pPr>
              <w:pStyle w:val="SCCLsocParty"/>
              <w:jc w:val="both"/>
              <w:rPr>
                <w:b/>
                <w:sz w:val="20"/>
                <w:szCs w:val="20"/>
              </w:rPr>
            </w:pPr>
            <w:r w:rsidRPr="00CB1D66">
              <w:rPr>
                <w:sz w:val="20"/>
              </w:rPr>
              <w:t xml:space="preserve">La demande d’autorisation d’appel de l’arrêt de la </w:t>
            </w:r>
            <w:r w:rsidRPr="00CB1D66">
              <w:rPr>
                <w:sz w:val="20"/>
                <w:lang w:val="fr-FR"/>
              </w:rPr>
              <w:t>Cour d’appel de l’Ontario</w:t>
            </w:r>
            <w:r w:rsidRPr="00CB1D66">
              <w:rPr>
                <w:sz w:val="20"/>
              </w:rPr>
              <w:t xml:space="preserve">, numéro C62948, </w:t>
            </w:r>
            <w:r w:rsidRPr="00CB1D66">
              <w:rPr>
                <w:sz w:val="20"/>
                <w:lang w:val="fr-FR"/>
              </w:rPr>
              <w:t>2017 ONCA 873,</w:t>
            </w:r>
            <w:r w:rsidRPr="00CB1D66">
              <w:rPr>
                <w:sz w:val="20"/>
              </w:rPr>
              <w:t xml:space="preserve"> daté du </w:t>
            </w:r>
            <w:r w:rsidRPr="00CB1D66">
              <w:rPr>
                <w:sz w:val="20"/>
                <w:lang w:val="fr-FR"/>
              </w:rPr>
              <w:t>16 novembre 2017</w:t>
            </w:r>
            <w:r w:rsidRPr="00CB1D66">
              <w:rPr>
                <w:sz w:val="20"/>
              </w:rPr>
              <w:t>, est rejetée avec dépens.</w:t>
            </w:r>
          </w:p>
        </w:tc>
      </w:tr>
      <w:tr w:rsidR="00CB1D66" w:rsidRPr="002657F2" w:rsidTr="000F41CF">
        <w:tc>
          <w:tcPr>
            <w:tcW w:w="5000" w:type="pct"/>
            <w:gridSpan w:val="4"/>
          </w:tcPr>
          <w:p w:rsidR="00CB1D66" w:rsidRPr="00557844" w:rsidRDefault="00CB1D66" w:rsidP="000F41CF">
            <w:pPr>
              <w:jc w:val="both"/>
              <w:rPr>
                <w:sz w:val="20"/>
                <w:lang w:val="fr-CA"/>
              </w:rPr>
            </w:pPr>
            <w:r w:rsidRPr="00557844">
              <w:rPr>
                <w:sz w:val="20"/>
                <w:lang w:val="fr-CA"/>
              </w:rPr>
              <w:t xml:space="preserve">Jugements et ordonnances — Jugement sommaire — Droit de l’emploi — Congédiement injustifié — En common law, lors de la vente d’actifs d’une entreprise, est-il automatiquement mis fin à l’emploi des employés du vendeur à toutes fins que de droit? — Si l’employé du vendeur conserve son emploi après l’achat, faut-il examiner de nouveau son droit préexistant à un préavis raisonnable en vertu de la common law en cas de congédiement injustifié? — </w:t>
            </w:r>
            <w:r w:rsidRPr="00557844">
              <w:rPr>
                <w:i/>
                <w:sz w:val="20"/>
                <w:lang w:val="fr-CA"/>
              </w:rPr>
              <w:t>Loi de 2000 sur les normes d’emploi</w:t>
            </w:r>
            <w:r w:rsidRPr="00557844">
              <w:rPr>
                <w:sz w:val="20"/>
                <w:lang w:val="fr-CA"/>
              </w:rPr>
              <w:t>, L.O. 2000, ch. 41.</w:t>
            </w:r>
          </w:p>
        </w:tc>
      </w:tr>
      <w:tr w:rsidR="00CB1D66" w:rsidRPr="002657F2" w:rsidTr="000F41CF">
        <w:tc>
          <w:tcPr>
            <w:tcW w:w="5000" w:type="pct"/>
            <w:gridSpan w:val="4"/>
          </w:tcPr>
          <w:p w:rsidR="00CB1D66" w:rsidRPr="00557844" w:rsidRDefault="00CB1D66" w:rsidP="000F41CF">
            <w:pPr>
              <w:jc w:val="both"/>
              <w:rPr>
                <w:sz w:val="20"/>
                <w:lang w:val="fr-CA"/>
              </w:rPr>
            </w:pPr>
          </w:p>
        </w:tc>
      </w:tr>
      <w:tr w:rsidR="00CB1D66" w:rsidRPr="002657F2" w:rsidTr="000F41CF">
        <w:tc>
          <w:tcPr>
            <w:tcW w:w="5000" w:type="pct"/>
            <w:gridSpan w:val="4"/>
          </w:tcPr>
          <w:p w:rsidR="00CB1D66" w:rsidRPr="00557844" w:rsidRDefault="00CB1D66" w:rsidP="000F41CF">
            <w:pPr>
              <w:jc w:val="both"/>
              <w:rPr>
                <w:sz w:val="20"/>
                <w:lang w:val="fr-CA"/>
              </w:rPr>
            </w:pPr>
            <w:r w:rsidRPr="00557844">
              <w:rPr>
                <w:sz w:val="20"/>
                <w:lang w:val="fr-CA"/>
              </w:rPr>
              <w:t>L’employé demandeur, M. Krishnamoorthy, est entré au service de Carsen Group Inc. en 2000. Carsen était un distributeur exclusif des produits d’Olympus America au Canada. En 2005, la convention de distribution avec Carsen a pris fin et Olympus Canada a été établie pour distribuer les produits d’Olympus America. L’employé demandeur a signé un contrat d’emploi avec Olympus Canada qui établissait une nouvelle clause en matière de congédiement et qui prévoyait que M. Krishnamoorthy serait traité comme un nouvel employé.</w:t>
            </w:r>
          </w:p>
          <w:p w:rsidR="00CB1D66" w:rsidRPr="00557844" w:rsidRDefault="00CB1D66" w:rsidP="000F41CF">
            <w:pPr>
              <w:jc w:val="both"/>
              <w:rPr>
                <w:sz w:val="20"/>
                <w:lang w:val="fr-CA"/>
              </w:rPr>
            </w:pPr>
          </w:p>
          <w:p w:rsidR="00CB1D66" w:rsidRPr="00557844" w:rsidRDefault="00CB1D66" w:rsidP="000F41CF">
            <w:pPr>
              <w:jc w:val="both"/>
              <w:rPr>
                <w:sz w:val="20"/>
                <w:lang w:val="fr-CA"/>
              </w:rPr>
            </w:pPr>
            <w:r w:rsidRPr="00557844">
              <w:rPr>
                <w:sz w:val="20"/>
                <w:lang w:val="fr-CA"/>
              </w:rPr>
              <w:t xml:space="preserve">En 2015, l’employeur intimé Olympus Canada Inc a congédié l’employé demandeur sans motif. L’employeur lui a offert une indemnisation conforme au contrat d’emploi de 2005. L’employé a refusé l’offre et a intenté une action en dommages-intérêts pour congédiement injustifié et a présenté par la suite une motion en jugement sommaire. </w:t>
            </w:r>
          </w:p>
          <w:p w:rsidR="00CB1D66" w:rsidRPr="00557844" w:rsidRDefault="00CB1D66" w:rsidP="000F41CF">
            <w:pPr>
              <w:jc w:val="both"/>
              <w:rPr>
                <w:sz w:val="20"/>
                <w:lang w:val="fr-CA"/>
              </w:rPr>
            </w:pPr>
          </w:p>
          <w:p w:rsidR="00CB1D66" w:rsidRPr="00557844" w:rsidRDefault="00CB1D66" w:rsidP="000F41CF">
            <w:pPr>
              <w:jc w:val="both"/>
              <w:rPr>
                <w:sz w:val="20"/>
                <w:lang w:val="fr-CA"/>
              </w:rPr>
            </w:pPr>
            <w:r w:rsidRPr="00557844">
              <w:rPr>
                <w:sz w:val="20"/>
                <w:lang w:val="fr-CA"/>
              </w:rPr>
              <w:t>Dans un jugement sommaire, la Cour supérieure de justice de l’Ontario a accordé à l’employé des dommages-intérêts de 310 040,88 $ à titre d’indemnité de préavis de 19 mois.</w:t>
            </w:r>
          </w:p>
          <w:p w:rsidR="00CB1D66" w:rsidRPr="00557844" w:rsidRDefault="00CB1D66" w:rsidP="000F41CF">
            <w:pPr>
              <w:jc w:val="both"/>
              <w:rPr>
                <w:sz w:val="20"/>
                <w:lang w:val="fr-CA"/>
              </w:rPr>
            </w:pPr>
          </w:p>
          <w:p w:rsidR="00CB1D66" w:rsidRPr="00557844" w:rsidRDefault="00CB1D66" w:rsidP="000F41CF">
            <w:pPr>
              <w:jc w:val="both"/>
              <w:rPr>
                <w:sz w:val="20"/>
                <w:lang w:val="fr-CA"/>
              </w:rPr>
            </w:pPr>
            <w:r w:rsidRPr="00557844">
              <w:rPr>
                <w:sz w:val="20"/>
                <w:lang w:val="fr-CA"/>
              </w:rPr>
              <w:t>La Cour d’appel a accueilli l’appel et annulé le jugement sommaire. Elle a ordonné que l’action soit instruite, puisque les autres questions soulevées par l’employé ne pouvaient être tranchées, car la cour ne bénéficiait pas de conclusions de fait autres que celles qui se rapportaient à la seule question dont elle était saisie.</w:t>
            </w:r>
          </w:p>
          <w:p w:rsidR="00CB1D66" w:rsidRPr="00557844" w:rsidRDefault="00CB1D66" w:rsidP="000F41CF">
            <w:pPr>
              <w:jc w:val="both"/>
              <w:rPr>
                <w:sz w:val="20"/>
                <w:lang w:val="fr-CA"/>
              </w:rPr>
            </w:pPr>
          </w:p>
        </w:tc>
      </w:tr>
      <w:tr w:rsidR="00CB1D66" w:rsidRPr="002657F2" w:rsidTr="000F41CF">
        <w:tc>
          <w:tcPr>
            <w:tcW w:w="2427" w:type="pct"/>
            <w:gridSpan w:val="2"/>
          </w:tcPr>
          <w:p w:rsidR="00CB1D66" w:rsidRPr="00557844" w:rsidRDefault="00CB1D66" w:rsidP="000F41CF">
            <w:pPr>
              <w:jc w:val="both"/>
              <w:rPr>
                <w:sz w:val="20"/>
                <w:lang w:val="fr-CA"/>
              </w:rPr>
            </w:pPr>
            <w:r w:rsidRPr="00557844">
              <w:rPr>
                <w:sz w:val="20"/>
                <w:lang w:val="fr-CA"/>
              </w:rPr>
              <w:lastRenderedPageBreak/>
              <w:t>28 septembre 2016</w:t>
            </w:r>
          </w:p>
          <w:p w:rsidR="00CB1D66" w:rsidRPr="00557844" w:rsidRDefault="00CB1D66" w:rsidP="000F41CF">
            <w:pPr>
              <w:jc w:val="both"/>
              <w:rPr>
                <w:sz w:val="20"/>
                <w:lang w:val="fr-CA"/>
              </w:rPr>
            </w:pPr>
            <w:r w:rsidRPr="00557844">
              <w:rPr>
                <w:sz w:val="20"/>
                <w:lang w:val="fr-CA"/>
              </w:rPr>
              <w:t>Cour supérieure de justice de l’Ontario</w:t>
            </w:r>
          </w:p>
          <w:p w:rsidR="00CB1D66" w:rsidRPr="00557844" w:rsidRDefault="00CB1D66" w:rsidP="000F41CF">
            <w:pPr>
              <w:jc w:val="both"/>
              <w:rPr>
                <w:sz w:val="20"/>
                <w:lang w:val="fr-CA"/>
              </w:rPr>
            </w:pPr>
            <w:r w:rsidRPr="00557844">
              <w:rPr>
                <w:sz w:val="20"/>
                <w:lang w:val="fr-CA"/>
              </w:rPr>
              <w:t>(Juge Dow)</w:t>
            </w:r>
          </w:p>
          <w:p w:rsidR="00CB1D66" w:rsidRPr="00557844" w:rsidRDefault="00CB1D66" w:rsidP="000F41CF">
            <w:pPr>
              <w:jc w:val="both"/>
              <w:rPr>
                <w:sz w:val="20"/>
                <w:lang w:val="fr-CA"/>
              </w:rPr>
            </w:pPr>
            <w:r w:rsidRPr="00557844">
              <w:rPr>
                <w:sz w:val="20"/>
                <w:lang w:val="fr-CA"/>
              </w:rPr>
              <w:t xml:space="preserve">2016 ONSC 5338 </w:t>
            </w:r>
          </w:p>
          <w:p w:rsidR="00CB1D66" w:rsidRPr="00557844" w:rsidRDefault="00CB1D66" w:rsidP="000F41CF">
            <w:pPr>
              <w:jc w:val="both"/>
              <w:rPr>
                <w:sz w:val="20"/>
                <w:lang w:val="fr-CA"/>
              </w:rPr>
            </w:pPr>
          </w:p>
        </w:tc>
        <w:tc>
          <w:tcPr>
            <w:tcW w:w="243" w:type="pct"/>
          </w:tcPr>
          <w:p w:rsidR="00CB1D66" w:rsidRPr="00557844" w:rsidRDefault="00CB1D66" w:rsidP="000F41CF">
            <w:pPr>
              <w:jc w:val="both"/>
              <w:rPr>
                <w:sz w:val="20"/>
                <w:lang w:val="fr-CA"/>
              </w:rPr>
            </w:pPr>
          </w:p>
        </w:tc>
        <w:tc>
          <w:tcPr>
            <w:tcW w:w="2330" w:type="pct"/>
          </w:tcPr>
          <w:p w:rsidR="00CB1D66" w:rsidRPr="00557844" w:rsidRDefault="00CB1D66" w:rsidP="000F41CF">
            <w:pPr>
              <w:jc w:val="both"/>
              <w:rPr>
                <w:sz w:val="20"/>
                <w:lang w:val="fr-CA"/>
              </w:rPr>
            </w:pPr>
            <w:r w:rsidRPr="00557844">
              <w:rPr>
                <w:sz w:val="20"/>
                <w:lang w:val="fr-CA"/>
              </w:rPr>
              <w:t>Jugement sommaire ordonnant à l’employeur de payer la somme de 310 040,88 $ en dommages-intérêts à titre d’indemnité de préavis.</w:t>
            </w:r>
          </w:p>
          <w:p w:rsidR="00CB1D66" w:rsidRPr="00557844" w:rsidRDefault="00CB1D66" w:rsidP="000F41CF">
            <w:pPr>
              <w:jc w:val="both"/>
              <w:rPr>
                <w:sz w:val="20"/>
                <w:lang w:val="fr-CA"/>
              </w:rPr>
            </w:pPr>
          </w:p>
        </w:tc>
      </w:tr>
      <w:tr w:rsidR="00CB1D66" w:rsidRPr="002657F2" w:rsidTr="000F41CF">
        <w:tc>
          <w:tcPr>
            <w:tcW w:w="2427" w:type="pct"/>
            <w:gridSpan w:val="2"/>
          </w:tcPr>
          <w:p w:rsidR="00CB1D66" w:rsidRPr="00557844" w:rsidRDefault="00CB1D66" w:rsidP="000F41CF">
            <w:pPr>
              <w:jc w:val="both"/>
              <w:rPr>
                <w:sz w:val="20"/>
                <w:lang w:val="fr-CA"/>
              </w:rPr>
            </w:pPr>
            <w:r w:rsidRPr="00557844">
              <w:rPr>
                <w:sz w:val="20"/>
                <w:lang w:val="fr-CA"/>
              </w:rPr>
              <w:t>16 novembre 2017</w:t>
            </w:r>
          </w:p>
          <w:p w:rsidR="00CB1D66" w:rsidRPr="00557844" w:rsidRDefault="00CB1D66" w:rsidP="000F41CF">
            <w:pPr>
              <w:jc w:val="both"/>
              <w:rPr>
                <w:sz w:val="20"/>
                <w:lang w:val="fr-CA"/>
              </w:rPr>
            </w:pPr>
            <w:r w:rsidRPr="00557844">
              <w:rPr>
                <w:sz w:val="20"/>
                <w:lang w:val="fr-CA"/>
              </w:rPr>
              <w:t xml:space="preserve">Cour d’appel de l’Ontario </w:t>
            </w:r>
          </w:p>
          <w:p w:rsidR="00CB1D66" w:rsidRPr="00557844" w:rsidRDefault="00CB1D66" w:rsidP="000F41CF">
            <w:pPr>
              <w:jc w:val="both"/>
              <w:rPr>
                <w:sz w:val="20"/>
                <w:lang w:val="fr-CA"/>
              </w:rPr>
            </w:pPr>
            <w:r w:rsidRPr="00557844">
              <w:rPr>
                <w:sz w:val="20"/>
                <w:lang w:val="fr-CA"/>
              </w:rPr>
              <w:t>(Juge en chef Strathy, juges Cronk et Pepall)</w:t>
            </w:r>
          </w:p>
          <w:p w:rsidR="00CB1D66" w:rsidRPr="00557844" w:rsidRDefault="002657F2" w:rsidP="000F41CF">
            <w:pPr>
              <w:jc w:val="both"/>
              <w:rPr>
                <w:sz w:val="20"/>
                <w:lang w:val="fr-CA"/>
              </w:rPr>
            </w:pPr>
            <w:hyperlink r:id="rId22" w:history="1">
              <w:r w:rsidR="00CB1D66" w:rsidRPr="00557844">
                <w:rPr>
                  <w:rStyle w:val="Hyperlink"/>
                  <w:sz w:val="20"/>
                  <w:lang w:val="fr-CA"/>
                </w:rPr>
                <w:t>2017 ONCA 873</w:t>
              </w:r>
            </w:hyperlink>
          </w:p>
          <w:p w:rsidR="00CB1D66" w:rsidRPr="00557844" w:rsidRDefault="00CB1D66" w:rsidP="000F41CF">
            <w:pPr>
              <w:jc w:val="both"/>
              <w:rPr>
                <w:sz w:val="20"/>
                <w:lang w:val="fr-CA"/>
              </w:rPr>
            </w:pPr>
            <w:r w:rsidRPr="00557844">
              <w:rPr>
                <w:sz w:val="20"/>
                <w:lang w:val="fr-CA"/>
              </w:rPr>
              <w:t>N</w:t>
            </w:r>
            <w:r w:rsidRPr="00557844">
              <w:rPr>
                <w:sz w:val="20"/>
                <w:vertAlign w:val="superscript"/>
                <w:lang w:val="fr-CA"/>
              </w:rPr>
              <w:t>o</w:t>
            </w:r>
            <w:r w:rsidRPr="00557844">
              <w:rPr>
                <w:sz w:val="20"/>
                <w:lang w:val="fr-CA"/>
              </w:rPr>
              <w:t xml:space="preserve"> de dossier : C62948</w:t>
            </w:r>
          </w:p>
          <w:p w:rsidR="00CB1D66" w:rsidRPr="00557844" w:rsidRDefault="00CB1D66" w:rsidP="000F41CF">
            <w:pPr>
              <w:jc w:val="both"/>
              <w:rPr>
                <w:sz w:val="20"/>
                <w:lang w:val="fr-CA"/>
              </w:rPr>
            </w:pPr>
          </w:p>
        </w:tc>
        <w:tc>
          <w:tcPr>
            <w:tcW w:w="243" w:type="pct"/>
          </w:tcPr>
          <w:p w:rsidR="00CB1D66" w:rsidRPr="00557844" w:rsidRDefault="00CB1D66" w:rsidP="000F41CF">
            <w:pPr>
              <w:jc w:val="both"/>
              <w:rPr>
                <w:sz w:val="20"/>
                <w:lang w:val="fr-CA"/>
              </w:rPr>
            </w:pPr>
          </w:p>
        </w:tc>
        <w:tc>
          <w:tcPr>
            <w:tcW w:w="2330" w:type="pct"/>
          </w:tcPr>
          <w:p w:rsidR="00CB1D66" w:rsidRPr="00557844" w:rsidRDefault="00CB1D66" w:rsidP="000F41CF">
            <w:pPr>
              <w:jc w:val="both"/>
              <w:rPr>
                <w:sz w:val="20"/>
                <w:lang w:val="fr-CA"/>
              </w:rPr>
            </w:pPr>
            <w:r w:rsidRPr="00557844">
              <w:rPr>
                <w:sz w:val="20"/>
                <w:lang w:val="fr-CA"/>
              </w:rPr>
              <w:t>Arrêt accueillant l’appel, annulant le jugement sommaire, rejetant la motion de l’employé en présentation de nouveaux éléments de preuve et ordonnant que l’action soit instruite.</w:t>
            </w:r>
          </w:p>
          <w:p w:rsidR="00CB1D66" w:rsidRPr="00557844" w:rsidRDefault="00CB1D66" w:rsidP="000F41CF">
            <w:pPr>
              <w:jc w:val="both"/>
              <w:rPr>
                <w:sz w:val="20"/>
                <w:lang w:val="fr-CA"/>
              </w:rPr>
            </w:pPr>
          </w:p>
        </w:tc>
      </w:tr>
      <w:tr w:rsidR="00CB1D66" w:rsidRPr="002657F2" w:rsidTr="000F41CF">
        <w:tc>
          <w:tcPr>
            <w:tcW w:w="2427" w:type="pct"/>
            <w:gridSpan w:val="2"/>
          </w:tcPr>
          <w:p w:rsidR="00CB1D66" w:rsidRPr="00557844" w:rsidRDefault="00CB1D66" w:rsidP="000F41CF">
            <w:pPr>
              <w:jc w:val="both"/>
              <w:rPr>
                <w:sz w:val="20"/>
                <w:lang w:val="fr-CA"/>
              </w:rPr>
            </w:pPr>
            <w:r w:rsidRPr="00557844">
              <w:rPr>
                <w:sz w:val="20"/>
                <w:lang w:val="fr-CA"/>
              </w:rPr>
              <w:t>12 janvier 2018</w:t>
            </w:r>
          </w:p>
          <w:p w:rsidR="00CB1D66" w:rsidRPr="00557844" w:rsidRDefault="00CB1D66" w:rsidP="000F41CF">
            <w:pPr>
              <w:jc w:val="both"/>
              <w:rPr>
                <w:sz w:val="20"/>
                <w:lang w:val="fr-CA"/>
              </w:rPr>
            </w:pPr>
            <w:r w:rsidRPr="00557844">
              <w:rPr>
                <w:sz w:val="20"/>
                <w:lang w:val="fr-CA"/>
              </w:rPr>
              <w:t>Cour suprême du Canada</w:t>
            </w:r>
          </w:p>
        </w:tc>
        <w:tc>
          <w:tcPr>
            <w:tcW w:w="243" w:type="pct"/>
          </w:tcPr>
          <w:p w:rsidR="00CB1D66" w:rsidRPr="00557844" w:rsidRDefault="00CB1D66" w:rsidP="000F41CF">
            <w:pPr>
              <w:jc w:val="both"/>
              <w:rPr>
                <w:sz w:val="20"/>
                <w:lang w:val="fr-CA"/>
              </w:rPr>
            </w:pPr>
          </w:p>
        </w:tc>
        <w:tc>
          <w:tcPr>
            <w:tcW w:w="2330" w:type="pct"/>
          </w:tcPr>
          <w:p w:rsidR="00CB1D66" w:rsidRPr="00557844" w:rsidRDefault="00CB1D66" w:rsidP="000F41CF">
            <w:pPr>
              <w:jc w:val="both"/>
              <w:rPr>
                <w:sz w:val="20"/>
                <w:lang w:val="fr-CA"/>
              </w:rPr>
            </w:pPr>
            <w:r w:rsidRPr="00557844">
              <w:rPr>
                <w:sz w:val="20"/>
                <w:lang w:val="fr-CA"/>
              </w:rPr>
              <w:t>Dépôt de la demande d’autorisation d’appel.</w:t>
            </w:r>
          </w:p>
          <w:p w:rsidR="00CB1D66" w:rsidRPr="00557844" w:rsidRDefault="00CB1D66" w:rsidP="000F41CF">
            <w:pPr>
              <w:jc w:val="both"/>
              <w:rPr>
                <w:sz w:val="20"/>
                <w:lang w:val="fr-CA"/>
              </w:rPr>
            </w:pPr>
          </w:p>
        </w:tc>
      </w:tr>
    </w:tbl>
    <w:p w:rsidR="00CB1D66" w:rsidRPr="00557844" w:rsidRDefault="00CB1D66" w:rsidP="00CB1D66">
      <w:pPr>
        <w:jc w:val="both"/>
        <w:rPr>
          <w:sz w:val="20"/>
          <w:lang w:val="fr-CA"/>
        </w:rPr>
      </w:pPr>
    </w:p>
    <w:p w:rsidR="00CB1D66" w:rsidRPr="00557844" w:rsidRDefault="00CB1D66" w:rsidP="00CB1D6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B1D66" w:rsidRPr="00557844" w:rsidTr="000F41CF">
        <w:tc>
          <w:tcPr>
            <w:tcW w:w="543" w:type="pct"/>
          </w:tcPr>
          <w:p w:rsidR="00CB1D66" w:rsidRPr="00557844" w:rsidRDefault="00CB1D66" w:rsidP="000F41CF">
            <w:pPr>
              <w:jc w:val="both"/>
              <w:rPr>
                <w:sz w:val="20"/>
              </w:rPr>
            </w:pPr>
            <w:r w:rsidRPr="00557844">
              <w:rPr>
                <w:rStyle w:val="SCCFileNumberChar"/>
                <w:sz w:val="20"/>
                <w:szCs w:val="20"/>
              </w:rPr>
              <w:t>37983</w:t>
            </w:r>
          </w:p>
        </w:tc>
        <w:tc>
          <w:tcPr>
            <w:tcW w:w="4457" w:type="pct"/>
            <w:gridSpan w:val="3"/>
          </w:tcPr>
          <w:p w:rsidR="00CB1D66" w:rsidRPr="00856777" w:rsidRDefault="00CB1D66" w:rsidP="000F41CF">
            <w:pPr>
              <w:pStyle w:val="SCCLsocParty"/>
              <w:jc w:val="both"/>
              <w:rPr>
                <w:b/>
                <w:sz w:val="20"/>
                <w:szCs w:val="20"/>
                <w:lang w:val="en-US"/>
              </w:rPr>
            </w:pPr>
            <w:r w:rsidRPr="00856777">
              <w:rPr>
                <w:b/>
                <w:sz w:val="20"/>
                <w:szCs w:val="20"/>
                <w:lang w:val="en-US"/>
              </w:rPr>
              <w:t>Andrew Weglarz v. Toronto Police Services</w:t>
            </w:r>
          </w:p>
          <w:p w:rsidR="00CB1D66" w:rsidRPr="00557844" w:rsidRDefault="00CB1D66" w:rsidP="000F41CF">
            <w:pPr>
              <w:jc w:val="both"/>
              <w:rPr>
                <w:sz w:val="20"/>
              </w:rPr>
            </w:pPr>
            <w:r w:rsidRPr="00557844">
              <w:rPr>
                <w:sz w:val="20"/>
              </w:rPr>
              <w:t>(Ont.) (Civil) (By Leave)</w:t>
            </w:r>
          </w:p>
        </w:tc>
      </w:tr>
      <w:tr w:rsidR="0098772E" w:rsidRPr="00557844" w:rsidTr="0098772E">
        <w:tc>
          <w:tcPr>
            <w:tcW w:w="5000" w:type="pct"/>
            <w:gridSpan w:val="4"/>
          </w:tcPr>
          <w:p w:rsidR="0098772E" w:rsidRPr="0098772E" w:rsidRDefault="0098772E" w:rsidP="000F41CF">
            <w:pPr>
              <w:pStyle w:val="SCCLsocParty"/>
              <w:jc w:val="both"/>
              <w:rPr>
                <w:b/>
                <w:sz w:val="20"/>
                <w:szCs w:val="20"/>
                <w:lang w:val="en-US"/>
              </w:rPr>
            </w:pPr>
            <w:r w:rsidRPr="0098772E">
              <w:rPr>
                <w:sz w:val="20"/>
                <w:lang w:val="en-US"/>
              </w:rPr>
              <w:t>The application for leave to appeal from the judgment of the Court of Appeal for Ontario, Number C63695, 2017 ONCA 727, dated September 14, 2017, is dismissed.</w:t>
            </w:r>
          </w:p>
        </w:tc>
      </w:tr>
      <w:tr w:rsidR="00CB1D66" w:rsidRPr="00557844" w:rsidTr="000F41CF">
        <w:tc>
          <w:tcPr>
            <w:tcW w:w="5000" w:type="pct"/>
            <w:gridSpan w:val="4"/>
          </w:tcPr>
          <w:p w:rsidR="00CB1D66" w:rsidRPr="00557844" w:rsidRDefault="00CB1D66" w:rsidP="000F41CF">
            <w:pPr>
              <w:jc w:val="both"/>
              <w:rPr>
                <w:sz w:val="20"/>
              </w:rPr>
            </w:pPr>
            <w:r w:rsidRPr="00557844">
              <w:rPr>
                <w:sz w:val="20"/>
              </w:rPr>
              <w:t>Appeal – Leave to Appeal – Whether applicant raises a legal issue – Whether issue is of public importance.</w:t>
            </w:r>
          </w:p>
        </w:tc>
      </w:tr>
      <w:tr w:rsidR="00CB1D66" w:rsidRPr="00557844" w:rsidTr="000F41CF">
        <w:tc>
          <w:tcPr>
            <w:tcW w:w="5000" w:type="pct"/>
            <w:gridSpan w:val="4"/>
          </w:tcPr>
          <w:p w:rsidR="00CB1D66" w:rsidRPr="00557844" w:rsidRDefault="00CB1D66" w:rsidP="000F41CF">
            <w:pPr>
              <w:jc w:val="both"/>
              <w:rPr>
                <w:sz w:val="20"/>
              </w:rPr>
            </w:pPr>
          </w:p>
        </w:tc>
      </w:tr>
      <w:tr w:rsidR="00CB1D66" w:rsidRPr="00557844" w:rsidTr="000F41CF">
        <w:tc>
          <w:tcPr>
            <w:tcW w:w="5000" w:type="pct"/>
            <w:gridSpan w:val="4"/>
          </w:tcPr>
          <w:p w:rsidR="00CB1D66" w:rsidRPr="00557844" w:rsidRDefault="00CB1D66" w:rsidP="000F41CF">
            <w:pPr>
              <w:jc w:val="both"/>
              <w:rPr>
                <w:sz w:val="20"/>
              </w:rPr>
            </w:pPr>
            <w:r w:rsidRPr="00557844">
              <w:rPr>
                <w:sz w:val="20"/>
              </w:rPr>
              <w:t xml:space="preserve">Mr. Weglarz filed an amended statement of claim against Toronto Police Services seeking damages. In part, he claims he was defamatorily labelled a potential terrorist. On a motion by Toronto Police Services, Justice Brown struck the statement of claim. The Court of Appeal dismissed an appeal.  </w:t>
            </w:r>
          </w:p>
          <w:p w:rsidR="00CB1D66" w:rsidRPr="00557844" w:rsidRDefault="00CB1D66" w:rsidP="000F41CF">
            <w:pPr>
              <w:jc w:val="both"/>
              <w:rPr>
                <w:sz w:val="20"/>
              </w:rPr>
            </w:pPr>
          </w:p>
        </w:tc>
      </w:tr>
      <w:tr w:rsidR="00CB1D66" w:rsidRPr="00557844" w:rsidTr="000F41CF">
        <w:tc>
          <w:tcPr>
            <w:tcW w:w="2427" w:type="pct"/>
            <w:gridSpan w:val="2"/>
          </w:tcPr>
          <w:p w:rsidR="00CB1D66" w:rsidRPr="00557844" w:rsidRDefault="00CB1D66" w:rsidP="000F41CF">
            <w:pPr>
              <w:jc w:val="both"/>
              <w:rPr>
                <w:sz w:val="20"/>
              </w:rPr>
            </w:pPr>
            <w:r w:rsidRPr="00557844">
              <w:rPr>
                <w:sz w:val="20"/>
              </w:rPr>
              <w:t>April 25, 2017</w:t>
            </w:r>
          </w:p>
          <w:p w:rsidR="00CB1D66" w:rsidRPr="00557844" w:rsidRDefault="00CB1D66" w:rsidP="000F41CF">
            <w:pPr>
              <w:jc w:val="both"/>
              <w:rPr>
                <w:sz w:val="20"/>
              </w:rPr>
            </w:pPr>
            <w:r w:rsidRPr="00557844">
              <w:rPr>
                <w:sz w:val="20"/>
              </w:rPr>
              <w:t>Ontario Superior Court of Justice</w:t>
            </w:r>
          </w:p>
          <w:p w:rsidR="00CB1D66" w:rsidRPr="00557844" w:rsidRDefault="00CB1D66" w:rsidP="000F41CF">
            <w:pPr>
              <w:jc w:val="both"/>
              <w:rPr>
                <w:sz w:val="20"/>
              </w:rPr>
            </w:pPr>
            <w:r w:rsidRPr="00557844">
              <w:rPr>
                <w:sz w:val="20"/>
              </w:rPr>
              <w:t>(Brown J.)(Unreported)</w:t>
            </w:r>
          </w:p>
          <w:p w:rsidR="00CB1D66" w:rsidRPr="00557844" w:rsidRDefault="00CB1D66" w:rsidP="000F41CF">
            <w:pPr>
              <w:jc w:val="both"/>
              <w:rPr>
                <w:sz w:val="20"/>
              </w:rPr>
            </w:pPr>
          </w:p>
        </w:tc>
        <w:tc>
          <w:tcPr>
            <w:tcW w:w="243" w:type="pct"/>
          </w:tcPr>
          <w:p w:rsidR="00CB1D66" w:rsidRPr="00557844" w:rsidRDefault="00CB1D66" w:rsidP="000F41CF">
            <w:pPr>
              <w:jc w:val="both"/>
              <w:rPr>
                <w:sz w:val="20"/>
              </w:rPr>
            </w:pPr>
          </w:p>
        </w:tc>
        <w:tc>
          <w:tcPr>
            <w:tcW w:w="2330" w:type="pct"/>
          </w:tcPr>
          <w:p w:rsidR="00CB1D66" w:rsidRPr="00557844" w:rsidRDefault="00CB1D66" w:rsidP="000F41CF">
            <w:pPr>
              <w:jc w:val="both"/>
              <w:rPr>
                <w:sz w:val="20"/>
              </w:rPr>
            </w:pPr>
            <w:r w:rsidRPr="00557844">
              <w:rPr>
                <w:sz w:val="20"/>
              </w:rPr>
              <w:t>Amended statement of claim struck</w:t>
            </w:r>
          </w:p>
          <w:p w:rsidR="00CB1D66" w:rsidRPr="00557844" w:rsidRDefault="00CB1D66" w:rsidP="000F41CF">
            <w:pPr>
              <w:jc w:val="both"/>
              <w:rPr>
                <w:sz w:val="20"/>
              </w:rPr>
            </w:pPr>
          </w:p>
        </w:tc>
      </w:tr>
      <w:tr w:rsidR="00CB1D66" w:rsidRPr="00557844" w:rsidTr="000F41CF">
        <w:tc>
          <w:tcPr>
            <w:tcW w:w="2427" w:type="pct"/>
            <w:gridSpan w:val="2"/>
          </w:tcPr>
          <w:p w:rsidR="00CB1D66" w:rsidRPr="00557844" w:rsidRDefault="00CB1D66" w:rsidP="000F41CF">
            <w:pPr>
              <w:jc w:val="both"/>
              <w:rPr>
                <w:sz w:val="20"/>
              </w:rPr>
            </w:pPr>
            <w:r w:rsidRPr="00557844">
              <w:rPr>
                <w:sz w:val="20"/>
              </w:rPr>
              <w:t>September 14, 2017</w:t>
            </w:r>
          </w:p>
          <w:p w:rsidR="00CB1D66" w:rsidRPr="00557844" w:rsidRDefault="00CB1D66" w:rsidP="000F41CF">
            <w:pPr>
              <w:jc w:val="both"/>
              <w:rPr>
                <w:sz w:val="20"/>
              </w:rPr>
            </w:pPr>
            <w:r w:rsidRPr="00557844">
              <w:rPr>
                <w:sz w:val="20"/>
              </w:rPr>
              <w:t>Court of Appeal for Ontario</w:t>
            </w:r>
          </w:p>
          <w:p w:rsidR="00CB1D66" w:rsidRPr="00557844" w:rsidRDefault="00CB1D66" w:rsidP="000F41CF">
            <w:pPr>
              <w:jc w:val="both"/>
              <w:rPr>
                <w:sz w:val="20"/>
              </w:rPr>
            </w:pPr>
            <w:r w:rsidRPr="00557844">
              <w:rPr>
                <w:sz w:val="20"/>
              </w:rPr>
              <w:t>(Hoy, Huscroft, Paciocco JJ.A.)</w:t>
            </w:r>
          </w:p>
          <w:p w:rsidR="00CB1D66" w:rsidRPr="00557844" w:rsidRDefault="00CB1D66" w:rsidP="000F41CF">
            <w:pPr>
              <w:jc w:val="both"/>
              <w:rPr>
                <w:sz w:val="20"/>
              </w:rPr>
            </w:pPr>
            <w:r w:rsidRPr="00557844">
              <w:rPr>
                <w:sz w:val="20"/>
              </w:rPr>
              <w:t xml:space="preserve">C63695; </w:t>
            </w:r>
            <w:hyperlink r:id="rId23" w:history="1">
              <w:r w:rsidRPr="00557844">
                <w:rPr>
                  <w:rStyle w:val="Hyperlink"/>
                  <w:sz w:val="20"/>
                </w:rPr>
                <w:t>2017 ONCA 727</w:t>
              </w:r>
            </w:hyperlink>
            <w:r w:rsidRPr="00557844">
              <w:rPr>
                <w:sz w:val="20"/>
              </w:rPr>
              <w:t xml:space="preserve"> </w:t>
            </w:r>
          </w:p>
          <w:p w:rsidR="00CB1D66" w:rsidRPr="00557844" w:rsidRDefault="00CB1D66" w:rsidP="000F41CF">
            <w:pPr>
              <w:jc w:val="both"/>
              <w:rPr>
                <w:sz w:val="20"/>
              </w:rPr>
            </w:pPr>
          </w:p>
        </w:tc>
        <w:tc>
          <w:tcPr>
            <w:tcW w:w="243" w:type="pct"/>
          </w:tcPr>
          <w:p w:rsidR="00CB1D66" w:rsidRPr="00557844" w:rsidRDefault="00CB1D66" w:rsidP="000F41CF">
            <w:pPr>
              <w:jc w:val="both"/>
              <w:rPr>
                <w:sz w:val="20"/>
              </w:rPr>
            </w:pPr>
          </w:p>
        </w:tc>
        <w:tc>
          <w:tcPr>
            <w:tcW w:w="2330" w:type="pct"/>
          </w:tcPr>
          <w:p w:rsidR="00CB1D66" w:rsidRPr="00557844" w:rsidRDefault="00CB1D66" w:rsidP="000F41CF">
            <w:pPr>
              <w:jc w:val="both"/>
              <w:rPr>
                <w:sz w:val="20"/>
              </w:rPr>
            </w:pPr>
            <w:r w:rsidRPr="00557844">
              <w:rPr>
                <w:sz w:val="20"/>
              </w:rPr>
              <w:t>Appeal dismissed</w:t>
            </w:r>
          </w:p>
          <w:p w:rsidR="00CB1D66" w:rsidRPr="00557844" w:rsidRDefault="00CB1D66" w:rsidP="000F41CF">
            <w:pPr>
              <w:jc w:val="both"/>
              <w:rPr>
                <w:sz w:val="20"/>
              </w:rPr>
            </w:pPr>
          </w:p>
        </w:tc>
      </w:tr>
      <w:tr w:rsidR="00CB1D66" w:rsidRPr="00557844" w:rsidTr="000F41CF">
        <w:tc>
          <w:tcPr>
            <w:tcW w:w="2427" w:type="pct"/>
            <w:gridSpan w:val="2"/>
          </w:tcPr>
          <w:p w:rsidR="00CB1D66" w:rsidRPr="00557844" w:rsidRDefault="00CB1D66" w:rsidP="000F41CF">
            <w:pPr>
              <w:jc w:val="both"/>
              <w:rPr>
                <w:sz w:val="20"/>
              </w:rPr>
            </w:pPr>
            <w:r w:rsidRPr="00557844">
              <w:rPr>
                <w:sz w:val="20"/>
              </w:rPr>
              <w:t>November 6, 2017</w:t>
            </w:r>
          </w:p>
          <w:p w:rsidR="00CB1D66" w:rsidRPr="00557844" w:rsidRDefault="00CB1D66" w:rsidP="000F41CF">
            <w:pPr>
              <w:jc w:val="both"/>
              <w:rPr>
                <w:sz w:val="20"/>
              </w:rPr>
            </w:pPr>
            <w:r w:rsidRPr="00557844">
              <w:rPr>
                <w:sz w:val="20"/>
              </w:rPr>
              <w:t>Supreme Court of Canada</w:t>
            </w:r>
          </w:p>
        </w:tc>
        <w:tc>
          <w:tcPr>
            <w:tcW w:w="243" w:type="pct"/>
          </w:tcPr>
          <w:p w:rsidR="00CB1D66" w:rsidRPr="00557844" w:rsidRDefault="00CB1D66" w:rsidP="000F41CF">
            <w:pPr>
              <w:jc w:val="both"/>
              <w:rPr>
                <w:sz w:val="20"/>
              </w:rPr>
            </w:pPr>
          </w:p>
        </w:tc>
        <w:tc>
          <w:tcPr>
            <w:tcW w:w="2330" w:type="pct"/>
          </w:tcPr>
          <w:p w:rsidR="00CB1D66" w:rsidRPr="00557844" w:rsidRDefault="00CB1D66" w:rsidP="000F41CF">
            <w:pPr>
              <w:jc w:val="both"/>
              <w:rPr>
                <w:sz w:val="20"/>
              </w:rPr>
            </w:pPr>
            <w:r w:rsidRPr="00557844">
              <w:rPr>
                <w:sz w:val="20"/>
              </w:rPr>
              <w:t>Application for leave to appeal filed</w:t>
            </w:r>
          </w:p>
          <w:p w:rsidR="00CB1D66" w:rsidRPr="00557844" w:rsidRDefault="00CB1D66" w:rsidP="000F41CF">
            <w:pPr>
              <w:jc w:val="both"/>
              <w:rPr>
                <w:sz w:val="20"/>
              </w:rPr>
            </w:pPr>
          </w:p>
        </w:tc>
      </w:tr>
    </w:tbl>
    <w:p w:rsidR="00CB1D66" w:rsidRDefault="00CB1D66" w:rsidP="00CB1D66">
      <w:pPr>
        <w:jc w:val="both"/>
        <w:rPr>
          <w:sz w:val="20"/>
        </w:rPr>
      </w:pPr>
    </w:p>
    <w:p w:rsidR="00CB1D66" w:rsidRPr="00557844" w:rsidRDefault="00CB1D66" w:rsidP="00CB1D66">
      <w:pPr>
        <w:jc w:val="both"/>
        <w:rPr>
          <w:sz w:val="20"/>
        </w:rPr>
      </w:pPr>
    </w:p>
    <w:p w:rsidR="0098772E" w:rsidRDefault="0098772E">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B1D66" w:rsidRPr="002657F2" w:rsidTr="000F41CF">
        <w:tc>
          <w:tcPr>
            <w:tcW w:w="543" w:type="pct"/>
          </w:tcPr>
          <w:p w:rsidR="00CB1D66" w:rsidRPr="00557844" w:rsidRDefault="00CB1D66" w:rsidP="000F41CF">
            <w:pPr>
              <w:jc w:val="both"/>
              <w:rPr>
                <w:sz w:val="20"/>
                <w:lang w:val="fr-CA"/>
              </w:rPr>
            </w:pPr>
            <w:r w:rsidRPr="00557844">
              <w:rPr>
                <w:rStyle w:val="SCCFileNumberChar"/>
                <w:sz w:val="20"/>
                <w:szCs w:val="20"/>
                <w:lang w:val="fr-CA"/>
              </w:rPr>
              <w:lastRenderedPageBreak/>
              <w:t>37983</w:t>
            </w:r>
          </w:p>
        </w:tc>
        <w:tc>
          <w:tcPr>
            <w:tcW w:w="4457" w:type="pct"/>
            <w:gridSpan w:val="3"/>
          </w:tcPr>
          <w:p w:rsidR="00CB1D66" w:rsidRPr="00856777" w:rsidRDefault="00CB1D66" w:rsidP="000F41CF">
            <w:pPr>
              <w:pStyle w:val="SCCLsocParty"/>
              <w:jc w:val="both"/>
              <w:rPr>
                <w:b/>
                <w:sz w:val="20"/>
                <w:szCs w:val="20"/>
              </w:rPr>
            </w:pPr>
            <w:r w:rsidRPr="00856777">
              <w:rPr>
                <w:b/>
                <w:sz w:val="20"/>
                <w:szCs w:val="20"/>
              </w:rPr>
              <w:t xml:space="preserve">Andrew Weglarz c. </w:t>
            </w:r>
            <w:r w:rsidR="00E007E0">
              <w:rPr>
                <w:b/>
                <w:sz w:val="20"/>
                <w:szCs w:val="20"/>
              </w:rPr>
              <w:t>Toronto Police Services</w:t>
            </w:r>
          </w:p>
          <w:p w:rsidR="00CB1D66" w:rsidRPr="00557844" w:rsidRDefault="00CB1D66" w:rsidP="000F41CF">
            <w:pPr>
              <w:jc w:val="both"/>
              <w:rPr>
                <w:sz w:val="20"/>
                <w:lang w:val="fr-CA"/>
              </w:rPr>
            </w:pPr>
            <w:r w:rsidRPr="00557844">
              <w:rPr>
                <w:sz w:val="20"/>
                <w:lang w:val="fr-CA"/>
              </w:rPr>
              <w:t>(Ont.) (Civile) (Autorisation)</w:t>
            </w:r>
          </w:p>
        </w:tc>
      </w:tr>
      <w:tr w:rsidR="0098772E" w:rsidRPr="002657F2" w:rsidTr="0098772E">
        <w:tc>
          <w:tcPr>
            <w:tcW w:w="5000" w:type="pct"/>
            <w:gridSpan w:val="4"/>
          </w:tcPr>
          <w:p w:rsidR="0098772E" w:rsidRPr="0098772E" w:rsidRDefault="0098772E" w:rsidP="000F41CF">
            <w:pPr>
              <w:pStyle w:val="SCCLsocParty"/>
              <w:jc w:val="both"/>
              <w:rPr>
                <w:b/>
                <w:sz w:val="20"/>
                <w:szCs w:val="20"/>
              </w:rPr>
            </w:pPr>
            <w:r w:rsidRPr="0098772E">
              <w:rPr>
                <w:sz w:val="20"/>
              </w:rPr>
              <w:t xml:space="preserve">La demande d’autorisation d’appel de l’arrêt de la </w:t>
            </w:r>
            <w:r w:rsidRPr="0098772E">
              <w:rPr>
                <w:sz w:val="20"/>
                <w:lang w:val="fr-FR"/>
              </w:rPr>
              <w:t>Cour d’appel de l’Ontario</w:t>
            </w:r>
            <w:r w:rsidRPr="0098772E">
              <w:rPr>
                <w:sz w:val="20"/>
              </w:rPr>
              <w:t xml:space="preserve">, numéro </w:t>
            </w:r>
            <w:r w:rsidRPr="0098772E">
              <w:rPr>
                <w:sz w:val="20"/>
                <w:lang w:val="fr-FR"/>
              </w:rPr>
              <w:t>C63695, 2017 ONCA 727</w:t>
            </w:r>
            <w:r w:rsidRPr="0098772E">
              <w:rPr>
                <w:sz w:val="20"/>
              </w:rPr>
              <w:t xml:space="preserve">, daté du </w:t>
            </w:r>
            <w:r w:rsidRPr="0098772E">
              <w:rPr>
                <w:sz w:val="20"/>
                <w:lang w:val="fr-FR"/>
              </w:rPr>
              <w:t>14 septembre 2017</w:t>
            </w:r>
            <w:r w:rsidRPr="0098772E">
              <w:rPr>
                <w:sz w:val="20"/>
              </w:rPr>
              <w:t>, est rejetée.</w:t>
            </w:r>
          </w:p>
        </w:tc>
      </w:tr>
      <w:tr w:rsidR="00CB1D66" w:rsidRPr="002657F2" w:rsidTr="000F41CF">
        <w:tc>
          <w:tcPr>
            <w:tcW w:w="5000" w:type="pct"/>
            <w:gridSpan w:val="4"/>
          </w:tcPr>
          <w:p w:rsidR="00CB1D66" w:rsidRPr="00557844" w:rsidRDefault="00CB1D66" w:rsidP="000F41CF">
            <w:pPr>
              <w:jc w:val="both"/>
              <w:rPr>
                <w:sz w:val="20"/>
                <w:lang w:val="fr-CA"/>
              </w:rPr>
            </w:pPr>
            <w:r w:rsidRPr="00557844">
              <w:rPr>
                <w:sz w:val="20"/>
                <w:lang w:val="fr-CA"/>
              </w:rPr>
              <w:t>Appel – Autorisation d’appel – Le demandeur soulève-t-il une question de droit? – La question revêt-elle de l’importance pour le public?</w:t>
            </w:r>
          </w:p>
        </w:tc>
      </w:tr>
      <w:tr w:rsidR="00CB1D66" w:rsidRPr="002657F2" w:rsidTr="000F41CF">
        <w:tc>
          <w:tcPr>
            <w:tcW w:w="5000" w:type="pct"/>
            <w:gridSpan w:val="4"/>
          </w:tcPr>
          <w:p w:rsidR="00CB1D66" w:rsidRPr="00557844" w:rsidRDefault="00CB1D66" w:rsidP="000F41CF">
            <w:pPr>
              <w:jc w:val="both"/>
              <w:rPr>
                <w:sz w:val="20"/>
                <w:lang w:val="fr-CA"/>
              </w:rPr>
            </w:pPr>
          </w:p>
        </w:tc>
      </w:tr>
      <w:tr w:rsidR="00CB1D66" w:rsidRPr="00557844" w:rsidTr="000F41CF">
        <w:tc>
          <w:tcPr>
            <w:tcW w:w="5000" w:type="pct"/>
            <w:gridSpan w:val="4"/>
          </w:tcPr>
          <w:p w:rsidR="00CB1D66" w:rsidRPr="00557844" w:rsidRDefault="00CB1D66" w:rsidP="000F41CF">
            <w:pPr>
              <w:jc w:val="both"/>
              <w:rPr>
                <w:sz w:val="20"/>
                <w:lang w:val="fr-CA"/>
              </w:rPr>
            </w:pPr>
            <w:r w:rsidRPr="00557844">
              <w:rPr>
                <w:sz w:val="20"/>
                <w:lang w:val="fr-CA"/>
              </w:rPr>
              <w:t xml:space="preserve">Monsieur Weglarz a déposé une déclaration modifiée contre le Service de police de Toronto sollicitant des dommages-intérêts. Il allègue notamment avoir été l’objet de diffamation, c’est-à-dire avoir été qualifié de terroriste potentiel. Par suite d’une motion présentée par le Service de police de Toronto, le juge Brown a radié la déclaration. La Cour d’appel a rejeté l’appel.  </w:t>
            </w:r>
          </w:p>
          <w:p w:rsidR="00CB1D66" w:rsidRPr="00557844" w:rsidRDefault="00CB1D66" w:rsidP="000F41CF">
            <w:pPr>
              <w:jc w:val="both"/>
              <w:rPr>
                <w:sz w:val="20"/>
                <w:lang w:val="fr-CA"/>
              </w:rPr>
            </w:pPr>
          </w:p>
        </w:tc>
      </w:tr>
      <w:tr w:rsidR="00CB1D66" w:rsidRPr="00557844" w:rsidTr="000F41CF">
        <w:tc>
          <w:tcPr>
            <w:tcW w:w="2427" w:type="pct"/>
            <w:gridSpan w:val="2"/>
          </w:tcPr>
          <w:p w:rsidR="00CB1D66" w:rsidRPr="00557844" w:rsidRDefault="00CB1D66" w:rsidP="000F41CF">
            <w:pPr>
              <w:jc w:val="both"/>
              <w:rPr>
                <w:sz w:val="20"/>
                <w:lang w:val="fr-CA"/>
              </w:rPr>
            </w:pPr>
            <w:r w:rsidRPr="00557844">
              <w:rPr>
                <w:sz w:val="20"/>
                <w:lang w:val="fr-CA"/>
              </w:rPr>
              <w:t>25 avril 2017</w:t>
            </w:r>
          </w:p>
          <w:p w:rsidR="00CB1D66" w:rsidRPr="00557844" w:rsidRDefault="00CB1D66" w:rsidP="000F41CF">
            <w:pPr>
              <w:jc w:val="both"/>
              <w:rPr>
                <w:sz w:val="20"/>
                <w:lang w:val="fr-CA"/>
              </w:rPr>
            </w:pPr>
            <w:r w:rsidRPr="00557844">
              <w:rPr>
                <w:sz w:val="20"/>
                <w:lang w:val="fr-CA"/>
              </w:rPr>
              <w:t>Cour supérieure de justice de l’Ontario</w:t>
            </w:r>
          </w:p>
          <w:p w:rsidR="00CB1D66" w:rsidRPr="00557844" w:rsidRDefault="00CB1D66" w:rsidP="000F41CF">
            <w:pPr>
              <w:jc w:val="both"/>
              <w:rPr>
                <w:sz w:val="20"/>
                <w:lang w:val="fr-CA"/>
              </w:rPr>
            </w:pPr>
            <w:r w:rsidRPr="00557844">
              <w:rPr>
                <w:sz w:val="20"/>
                <w:lang w:val="fr-CA"/>
              </w:rPr>
              <w:t>(Juge Brown)(non publié)</w:t>
            </w:r>
          </w:p>
          <w:p w:rsidR="00CB1D66" w:rsidRPr="00557844" w:rsidRDefault="00CB1D66" w:rsidP="000F41CF">
            <w:pPr>
              <w:jc w:val="both"/>
              <w:rPr>
                <w:sz w:val="20"/>
                <w:lang w:val="fr-CA"/>
              </w:rPr>
            </w:pPr>
          </w:p>
        </w:tc>
        <w:tc>
          <w:tcPr>
            <w:tcW w:w="243" w:type="pct"/>
          </w:tcPr>
          <w:p w:rsidR="00CB1D66" w:rsidRPr="00557844" w:rsidRDefault="00CB1D66" w:rsidP="000F41CF">
            <w:pPr>
              <w:jc w:val="both"/>
              <w:rPr>
                <w:sz w:val="20"/>
                <w:lang w:val="fr-CA"/>
              </w:rPr>
            </w:pPr>
          </w:p>
        </w:tc>
        <w:tc>
          <w:tcPr>
            <w:tcW w:w="2330" w:type="pct"/>
          </w:tcPr>
          <w:p w:rsidR="00CB1D66" w:rsidRPr="00557844" w:rsidRDefault="00CB1D66" w:rsidP="000F41CF">
            <w:pPr>
              <w:jc w:val="both"/>
              <w:rPr>
                <w:sz w:val="20"/>
                <w:lang w:val="fr-CA"/>
              </w:rPr>
            </w:pPr>
            <w:r w:rsidRPr="00557844">
              <w:rPr>
                <w:sz w:val="20"/>
                <w:lang w:val="fr-CA"/>
              </w:rPr>
              <w:t>Radiation de la déclaration modifiée</w:t>
            </w:r>
          </w:p>
          <w:p w:rsidR="00CB1D66" w:rsidRPr="00557844" w:rsidRDefault="00CB1D66" w:rsidP="000F41CF">
            <w:pPr>
              <w:jc w:val="both"/>
              <w:rPr>
                <w:sz w:val="20"/>
                <w:lang w:val="fr-CA"/>
              </w:rPr>
            </w:pPr>
          </w:p>
        </w:tc>
      </w:tr>
      <w:tr w:rsidR="00CB1D66" w:rsidRPr="00557844" w:rsidTr="000F41CF">
        <w:tc>
          <w:tcPr>
            <w:tcW w:w="2427" w:type="pct"/>
            <w:gridSpan w:val="2"/>
          </w:tcPr>
          <w:p w:rsidR="00CB1D66" w:rsidRPr="00557844" w:rsidRDefault="00CB1D66" w:rsidP="000F41CF">
            <w:pPr>
              <w:jc w:val="both"/>
              <w:rPr>
                <w:sz w:val="20"/>
                <w:lang w:val="fr-CA"/>
              </w:rPr>
            </w:pPr>
            <w:r w:rsidRPr="00557844">
              <w:rPr>
                <w:sz w:val="20"/>
                <w:lang w:val="fr-CA"/>
              </w:rPr>
              <w:t>14 septembre 2017</w:t>
            </w:r>
          </w:p>
          <w:p w:rsidR="00CB1D66" w:rsidRPr="00557844" w:rsidRDefault="00CB1D66" w:rsidP="000F41CF">
            <w:pPr>
              <w:jc w:val="both"/>
              <w:rPr>
                <w:sz w:val="20"/>
                <w:lang w:val="fr-CA"/>
              </w:rPr>
            </w:pPr>
            <w:r w:rsidRPr="00557844">
              <w:rPr>
                <w:sz w:val="20"/>
                <w:lang w:val="fr-CA"/>
              </w:rPr>
              <w:t xml:space="preserve">Cour d’appel de l’Ontario </w:t>
            </w:r>
          </w:p>
          <w:p w:rsidR="00CB1D66" w:rsidRPr="00557844" w:rsidRDefault="00CB1D66" w:rsidP="000F41CF">
            <w:pPr>
              <w:jc w:val="both"/>
              <w:rPr>
                <w:sz w:val="20"/>
                <w:lang w:val="fr-CA"/>
              </w:rPr>
            </w:pPr>
            <w:r w:rsidRPr="00557844">
              <w:rPr>
                <w:sz w:val="20"/>
                <w:lang w:val="fr-CA"/>
              </w:rPr>
              <w:t>(Juges Hoy, Huscroft et Paciocco)</w:t>
            </w:r>
          </w:p>
          <w:p w:rsidR="00CB1D66" w:rsidRPr="00557844" w:rsidRDefault="00CB1D66" w:rsidP="000F41CF">
            <w:pPr>
              <w:jc w:val="both"/>
              <w:rPr>
                <w:sz w:val="20"/>
                <w:lang w:val="fr-CA"/>
              </w:rPr>
            </w:pPr>
            <w:r w:rsidRPr="00557844">
              <w:rPr>
                <w:sz w:val="20"/>
                <w:lang w:val="fr-CA"/>
              </w:rPr>
              <w:t xml:space="preserve">C63695; </w:t>
            </w:r>
            <w:hyperlink r:id="rId24" w:history="1">
              <w:r w:rsidRPr="00557844">
                <w:rPr>
                  <w:rStyle w:val="Hyperlink"/>
                  <w:sz w:val="20"/>
                  <w:lang w:val="fr-CA"/>
                </w:rPr>
                <w:t>2017 ONCA 727</w:t>
              </w:r>
            </w:hyperlink>
            <w:r w:rsidRPr="00557844">
              <w:rPr>
                <w:sz w:val="20"/>
                <w:lang w:val="fr-CA"/>
              </w:rPr>
              <w:t xml:space="preserve"> </w:t>
            </w:r>
          </w:p>
          <w:p w:rsidR="00CB1D66" w:rsidRPr="00557844" w:rsidRDefault="00CB1D66" w:rsidP="000F41CF">
            <w:pPr>
              <w:jc w:val="both"/>
              <w:rPr>
                <w:sz w:val="20"/>
                <w:lang w:val="fr-CA"/>
              </w:rPr>
            </w:pPr>
          </w:p>
        </w:tc>
        <w:tc>
          <w:tcPr>
            <w:tcW w:w="243" w:type="pct"/>
          </w:tcPr>
          <w:p w:rsidR="00CB1D66" w:rsidRPr="00557844" w:rsidRDefault="00CB1D66" w:rsidP="000F41CF">
            <w:pPr>
              <w:jc w:val="both"/>
              <w:rPr>
                <w:sz w:val="20"/>
                <w:lang w:val="fr-CA"/>
              </w:rPr>
            </w:pPr>
          </w:p>
        </w:tc>
        <w:tc>
          <w:tcPr>
            <w:tcW w:w="2330" w:type="pct"/>
          </w:tcPr>
          <w:p w:rsidR="00CB1D66" w:rsidRPr="00557844" w:rsidRDefault="00CB1D66" w:rsidP="000F41CF">
            <w:pPr>
              <w:jc w:val="both"/>
              <w:rPr>
                <w:sz w:val="20"/>
                <w:lang w:val="fr-CA"/>
              </w:rPr>
            </w:pPr>
            <w:r w:rsidRPr="00557844">
              <w:rPr>
                <w:sz w:val="20"/>
                <w:lang w:val="fr-CA"/>
              </w:rPr>
              <w:t>Rejet de l’appel</w:t>
            </w:r>
          </w:p>
          <w:p w:rsidR="00CB1D66" w:rsidRPr="00557844" w:rsidRDefault="00CB1D66" w:rsidP="000F41CF">
            <w:pPr>
              <w:jc w:val="both"/>
              <w:rPr>
                <w:sz w:val="20"/>
                <w:lang w:val="fr-CA"/>
              </w:rPr>
            </w:pPr>
          </w:p>
        </w:tc>
      </w:tr>
      <w:tr w:rsidR="00CB1D66" w:rsidRPr="002657F2" w:rsidTr="000F41CF">
        <w:tc>
          <w:tcPr>
            <w:tcW w:w="2427" w:type="pct"/>
            <w:gridSpan w:val="2"/>
          </w:tcPr>
          <w:p w:rsidR="00CB1D66" w:rsidRPr="00557844" w:rsidRDefault="00CB1D66" w:rsidP="000F41CF">
            <w:pPr>
              <w:jc w:val="both"/>
              <w:rPr>
                <w:sz w:val="20"/>
                <w:lang w:val="fr-CA"/>
              </w:rPr>
            </w:pPr>
            <w:r w:rsidRPr="00557844">
              <w:rPr>
                <w:sz w:val="20"/>
                <w:lang w:val="fr-CA"/>
              </w:rPr>
              <w:t>6 novembre 2017</w:t>
            </w:r>
          </w:p>
          <w:p w:rsidR="00CB1D66" w:rsidRPr="00557844" w:rsidRDefault="00CB1D66" w:rsidP="000F41CF">
            <w:pPr>
              <w:jc w:val="both"/>
              <w:rPr>
                <w:sz w:val="20"/>
                <w:lang w:val="fr-CA"/>
              </w:rPr>
            </w:pPr>
            <w:r w:rsidRPr="00557844">
              <w:rPr>
                <w:sz w:val="20"/>
                <w:lang w:val="fr-CA"/>
              </w:rPr>
              <w:t>Cour suprême du Canada</w:t>
            </w:r>
          </w:p>
        </w:tc>
        <w:tc>
          <w:tcPr>
            <w:tcW w:w="243" w:type="pct"/>
          </w:tcPr>
          <w:p w:rsidR="00CB1D66" w:rsidRPr="00557844" w:rsidRDefault="00CB1D66" w:rsidP="000F41CF">
            <w:pPr>
              <w:jc w:val="both"/>
              <w:rPr>
                <w:sz w:val="20"/>
                <w:lang w:val="fr-CA"/>
              </w:rPr>
            </w:pPr>
          </w:p>
        </w:tc>
        <w:tc>
          <w:tcPr>
            <w:tcW w:w="2330" w:type="pct"/>
          </w:tcPr>
          <w:p w:rsidR="00CB1D66" w:rsidRPr="00557844" w:rsidRDefault="00CB1D66" w:rsidP="000F41CF">
            <w:pPr>
              <w:jc w:val="both"/>
              <w:rPr>
                <w:sz w:val="20"/>
                <w:lang w:val="fr-CA"/>
              </w:rPr>
            </w:pPr>
            <w:r w:rsidRPr="00557844">
              <w:rPr>
                <w:sz w:val="20"/>
                <w:lang w:val="fr-CA"/>
              </w:rPr>
              <w:t>Dépôt de la demande d’autorisation d’appel</w:t>
            </w:r>
          </w:p>
          <w:p w:rsidR="00CB1D66" w:rsidRPr="00557844" w:rsidRDefault="00CB1D66" w:rsidP="000F41CF">
            <w:pPr>
              <w:jc w:val="both"/>
              <w:rPr>
                <w:sz w:val="20"/>
                <w:lang w:val="fr-CA"/>
              </w:rPr>
            </w:pPr>
          </w:p>
        </w:tc>
      </w:tr>
    </w:tbl>
    <w:p w:rsidR="00CB1D66" w:rsidRPr="00557844" w:rsidRDefault="00CB1D66" w:rsidP="00CB1D66">
      <w:pPr>
        <w:jc w:val="both"/>
        <w:rPr>
          <w:sz w:val="20"/>
          <w:lang w:val="fr-CA"/>
        </w:rPr>
      </w:pPr>
    </w:p>
    <w:p w:rsidR="00CB1D66" w:rsidRPr="00557844" w:rsidRDefault="00CB1D66" w:rsidP="00CB1D6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B1D66" w:rsidRPr="00557844" w:rsidTr="000F41CF">
        <w:tc>
          <w:tcPr>
            <w:tcW w:w="543" w:type="pct"/>
          </w:tcPr>
          <w:p w:rsidR="00CB1D66" w:rsidRPr="00557844" w:rsidRDefault="00CB1D66" w:rsidP="000F41CF">
            <w:pPr>
              <w:jc w:val="both"/>
              <w:rPr>
                <w:sz w:val="20"/>
              </w:rPr>
            </w:pPr>
            <w:r w:rsidRPr="00557844">
              <w:rPr>
                <w:rStyle w:val="SCCFileNumberChar"/>
                <w:sz w:val="20"/>
                <w:szCs w:val="20"/>
              </w:rPr>
              <w:t>38024</w:t>
            </w:r>
          </w:p>
        </w:tc>
        <w:tc>
          <w:tcPr>
            <w:tcW w:w="4457" w:type="pct"/>
            <w:gridSpan w:val="3"/>
          </w:tcPr>
          <w:p w:rsidR="00CB1D66" w:rsidRPr="00856777" w:rsidRDefault="00CB1D66" w:rsidP="000F41CF">
            <w:pPr>
              <w:pStyle w:val="SCCLsocParty"/>
              <w:jc w:val="both"/>
              <w:rPr>
                <w:b/>
                <w:sz w:val="20"/>
                <w:szCs w:val="20"/>
              </w:rPr>
            </w:pPr>
            <w:r w:rsidRPr="00856777">
              <w:rPr>
                <w:b/>
                <w:sz w:val="20"/>
                <w:szCs w:val="20"/>
              </w:rPr>
              <w:t>Gandhi Jean Pierre v. André J. Bélanger</w:t>
            </w:r>
          </w:p>
          <w:p w:rsidR="00CB1D66" w:rsidRPr="00557844" w:rsidRDefault="00CB1D66" w:rsidP="000F41CF">
            <w:pPr>
              <w:jc w:val="both"/>
              <w:rPr>
                <w:sz w:val="20"/>
              </w:rPr>
            </w:pPr>
            <w:r w:rsidRPr="00557844">
              <w:rPr>
                <w:sz w:val="20"/>
              </w:rPr>
              <w:t>(Que.) (Civil) (By Leave)</w:t>
            </w:r>
          </w:p>
        </w:tc>
      </w:tr>
      <w:tr w:rsidR="005E4AB2" w:rsidRPr="00557844" w:rsidTr="005E4AB2">
        <w:tc>
          <w:tcPr>
            <w:tcW w:w="5000" w:type="pct"/>
            <w:gridSpan w:val="4"/>
          </w:tcPr>
          <w:p w:rsidR="005E4AB2" w:rsidRPr="005E4AB2" w:rsidRDefault="005E4AB2" w:rsidP="000F41CF">
            <w:pPr>
              <w:pStyle w:val="SCCLsocParty"/>
              <w:jc w:val="both"/>
              <w:rPr>
                <w:b/>
                <w:sz w:val="20"/>
                <w:szCs w:val="20"/>
                <w:lang w:val="en-US"/>
              </w:rPr>
            </w:pPr>
            <w:r w:rsidRPr="005E4AB2">
              <w:rPr>
                <w:sz w:val="20"/>
                <w:lang w:val="en-CA"/>
              </w:rPr>
              <w:t>The motion for an extension of time to serve and file the application for leave to appeal is granted. The application for leave to appeal from the judgment of the Court of Appeal of Quebec (Montréal), Number 500-09-026925-172, 2017 QCCA 1469, dated September 28, 2017, is dismissed.</w:t>
            </w:r>
          </w:p>
        </w:tc>
      </w:tr>
      <w:tr w:rsidR="00CB1D66" w:rsidRPr="00557844" w:rsidTr="000F41CF">
        <w:tc>
          <w:tcPr>
            <w:tcW w:w="5000" w:type="pct"/>
            <w:gridSpan w:val="4"/>
          </w:tcPr>
          <w:p w:rsidR="00CB1D66" w:rsidRPr="00557844" w:rsidRDefault="00CB1D66" w:rsidP="000F41CF">
            <w:pPr>
              <w:jc w:val="both"/>
              <w:rPr>
                <w:sz w:val="20"/>
              </w:rPr>
            </w:pPr>
            <w:r w:rsidRPr="00557844">
              <w:rPr>
                <w:sz w:val="20"/>
              </w:rPr>
              <w:t>Judgments and orders – Execution – Court of Québec allowing application for homologation of arbitration award of Conseil d’arbitrage des comptes des avocats du Barreau du Québec – Quebec Court of Appeal dismissing motion for leave to appeal – Whether applicant raising issue of law of public importance.</w:t>
            </w:r>
          </w:p>
        </w:tc>
      </w:tr>
      <w:tr w:rsidR="00CB1D66" w:rsidRPr="00557844" w:rsidTr="000F41CF">
        <w:tc>
          <w:tcPr>
            <w:tcW w:w="5000" w:type="pct"/>
            <w:gridSpan w:val="4"/>
          </w:tcPr>
          <w:p w:rsidR="00CB1D66" w:rsidRPr="00557844" w:rsidRDefault="00CB1D66" w:rsidP="000F41CF">
            <w:pPr>
              <w:jc w:val="both"/>
              <w:rPr>
                <w:sz w:val="20"/>
              </w:rPr>
            </w:pPr>
          </w:p>
        </w:tc>
      </w:tr>
      <w:tr w:rsidR="00CB1D66" w:rsidRPr="00557844" w:rsidTr="000F41CF">
        <w:tc>
          <w:tcPr>
            <w:tcW w:w="5000" w:type="pct"/>
            <w:gridSpan w:val="4"/>
          </w:tcPr>
          <w:p w:rsidR="00CB1D66" w:rsidRPr="00557844" w:rsidRDefault="00CB1D66" w:rsidP="000F41CF">
            <w:pPr>
              <w:jc w:val="both"/>
              <w:rPr>
                <w:sz w:val="20"/>
              </w:rPr>
            </w:pPr>
            <w:r w:rsidRPr="00557844">
              <w:rPr>
                <w:sz w:val="20"/>
              </w:rPr>
              <w:t>In 2013, Mr. Jean Pierre applied to the Conseil d’arbitrage des comptes des avocats du Barreau du Québec for the conciliation of accounts for fees and disbursements. The Conseil d’arbitrage ordered him to pay Mr. Bélanger $3,895 with interest and an additional indemnity. Mr. Jean Pierre opposed that decision through a series of legal proceedings. In 2017, Mr. Bélanger applied to the Court of Québec for the homologation of the arbitration award and related remedies. The Court of Québec allowed Mr. Bélanger’s application. The Quebec Court of Appeal dismissed Mr. Jean Pierre’s motion for leave to appeal.</w:t>
            </w:r>
          </w:p>
          <w:p w:rsidR="00CB1D66" w:rsidRPr="00557844" w:rsidRDefault="00CB1D66" w:rsidP="000F41CF">
            <w:pPr>
              <w:jc w:val="both"/>
              <w:rPr>
                <w:sz w:val="20"/>
              </w:rPr>
            </w:pPr>
          </w:p>
        </w:tc>
      </w:tr>
      <w:tr w:rsidR="00CB1D66" w:rsidRPr="002657F2" w:rsidTr="000F41CF">
        <w:tc>
          <w:tcPr>
            <w:tcW w:w="2427" w:type="pct"/>
            <w:gridSpan w:val="2"/>
          </w:tcPr>
          <w:p w:rsidR="00CB1D66" w:rsidRPr="00557844" w:rsidRDefault="00CB1D66" w:rsidP="000F41CF">
            <w:pPr>
              <w:jc w:val="both"/>
              <w:rPr>
                <w:sz w:val="20"/>
              </w:rPr>
            </w:pPr>
            <w:r w:rsidRPr="00557844">
              <w:rPr>
                <w:sz w:val="20"/>
              </w:rPr>
              <w:t>June 14, 2017</w:t>
            </w:r>
          </w:p>
          <w:p w:rsidR="00CB1D66" w:rsidRPr="00557844" w:rsidRDefault="00CB1D66" w:rsidP="000F41CF">
            <w:pPr>
              <w:jc w:val="both"/>
              <w:rPr>
                <w:sz w:val="20"/>
              </w:rPr>
            </w:pPr>
            <w:r w:rsidRPr="00557844">
              <w:rPr>
                <w:sz w:val="20"/>
              </w:rPr>
              <w:t>Court of Québec</w:t>
            </w:r>
          </w:p>
          <w:p w:rsidR="00CB1D66" w:rsidRPr="00557844" w:rsidRDefault="00CB1D66" w:rsidP="000F41CF">
            <w:pPr>
              <w:jc w:val="both"/>
              <w:rPr>
                <w:sz w:val="20"/>
              </w:rPr>
            </w:pPr>
            <w:r w:rsidRPr="00557844">
              <w:rPr>
                <w:sz w:val="20"/>
              </w:rPr>
              <w:t>(Judge Messier)</w:t>
            </w:r>
          </w:p>
          <w:p w:rsidR="00CB1D66" w:rsidRPr="00557844" w:rsidRDefault="002657F2" w:rsidP="000F41CF">
            <w:pPr>
              <w:jc w:val="both"/>
              <w:rPr>
                <w:sz w:val="20"/>
              </w:rPr>
            </w:pPr>
            <w:hyperlink r:id="rId25" w:history="1">
              <w:r w:rsidR="00CB1D66" w:rsidRPr="00557844">
                <w:rPr>
                  <w:rStyle w:val="Hyperlink"/>
                  <w:sz w:val="20"/>
                </w:rPr>
                <w:t>2017 QCCQ 7126</w:t>
              </w:r>
            </w:hyperlink>
            <w:r w:rsidR="00CB1D66" w:rsidRPr="00557844">
              <w:rPr>
                <w:sz w:val="20"/>
              </w:rPr>
              <w:t xml:space="preserve"> </w:t>
            </w:r>
          </w:p>
          <w:p w:rsidR="00CB1D66" w:rsidRPr="00557844" w:rsidRDefault="00CB1D66" w:rsidP="000F41CF">
            <w:pPr>
              <w:jc w:val="both"/>
              <w:rPr>
                <w:sz w:val="20"/>
              </w:rPr>
            </w:pPr>
          </w:p>
        </w:tc>
        <w:tc>
          <w:tcPr>
            <w:tcW w:w="243" w:type="pct"/>
          </w:tcPr>
          <w:p w:rsidR="00CB1D66" w:rsidRPr="00557844" w:rsidRDefault="00CB1D66" w:rsidP="000F41CF">
            <w:pPr>
              <w:jc w:val="both"/>
              <w:rPr>
                <w:sz w:val="20"/>
              </w:rPr>
            </w:pPr>
          </w:p>
        </w:tc>
        <w:tc>
          <w:tcPr>
            <w:tcW w:w="2330" w:type="pct"/>
          </w:tcPr>
          <w:p w:rsidR="00CB1D66" w:rsidRPr="00557844" w:rsidRDefault="00CB1D66" w:rsidP="000F41CF">
            <w:pPr>
              <w:jc w:val="both"/>
              <w:rPr>
                <w:sz w:val="20"/>
                <w:lang w:val="fr-CA"/>
              </w:rPr>
            </w:pPr>
            <w:r w:rsidRPr="00557844">
              <w:rPr>
                <w:sz w:val="20"/>
                <w:lang w:val="fr-CA"/>
              </w:rPr>
              <w:t xml:space="preserve">Application for homologation of arbitration award of Conseil d’arbitrage des comptes des avocats du Barreau du Québec allowed </w:t>
            </w:r>
          </w:p>
        </w:tc>
      </w:tr>
      <w:tr w:rsidR="00CB1D66" w:rsidRPr="00557844" w:rsidTr="000F41CF">
        <w:tc>
          <w:tcPr>
            <w:tcW w:w="2427" w:type="pct"/>
            <w:gridSpan w:val="2"/>
          </w:tcPr>
          <w:p w:rsidR="00CB1D66" w:rsidRPr="00557844" w:rsidRDefault="00CB1D66" w:rsidP="000F41CF">
            <w:pPr>
              <w:jc w:val="both"/>
              <w:rPr>
                <w:sz w:val="20"/>
              </w:rPr>
            </w:pPr>
            <w:r w:rsidRPr="00557844">
              <w:rPr>
                <w:sz w:val="20"/>
              </w:rPr>
              <w:t>September 28, 2017</w:t>
            </w:r>
          </w:p>
          <w:p w:rsidR="00CB1D66" w:rsidRPr="00557844" w:rsidRDefault="00CB1D66" w:rsidP="000F41CF">
            <w:pPr>
              <w:jc w:val="both"/>
              <w:rPr>
                <w:sz w:val="20"/>
              </w:rPr>
            </w:pPr>
            <w:r w:rsidRPr="00557844">
              <w:rPr>
                <w:sz w:val="20"/>
              </w:rPr>
              <w:t>Quebec Court of Appeal (Montréal)</w:t>
            </w:r>
          </w:p>
          <w:p w:rsidR="00CB1D66" w:rsidRPr="00557844" w:rsidRDefault="00CB1D66" w:rsidP="000F41CF">
            <w:pPr>
              <w:jc w:val="both"/>
              <w:rPr>
                <w:sz w:val="20"/>
              </w:rPr>
            </w:pPr>
            <w:r w:rsidRPr="00557844">
              <w:rPr>
                <w:sz w:val="20"/>
              </w:rPr>
              <w:lastRenderedPageBreak/>
              <w:t>(Hogue J.A.)</w:t>
            </w:r>
          </w:p>
          <w:p w:rsidR="00CB1D66" w:rsidRPr="00557844" w:rsidRDefault="00CB1D66" w:rsidP="000F41CF">
            <w:pPr>
              <w:jc w:val="both"/>
              <w:rPr>
                <w:sz w:val="20"/>
              </w:rPr>
            </w:pPr>
            <w:r w:rsidRPr="00557844">
              <w:rPr>
                <w:sz w:val="20"/>
              </w:rPr>
              <w:t>No: 500-09-026925-172</w:t>
            </w:r>
          </w:p>
          <w:p w:rsidR="00CB1D66" w:rsidRPr="00557844" w:rsidRDefault="002657F2" w:rsidP="000F41CF">
            <w:pPr>
              <w:jc w:val="both"/>
              <w:rPr>
                <w:sz w:val="20"/>
              </w:rPr>
            </w:pPr>
            <w:hyperlink r:id="rId26" w:history="1">
              <w:r w:rsidR="00CB1D66" w:rsidRPr="00557844">
                <w:rPr>
                  <w:rStyle w:val="Hyperlink"/>
                  <w:sz w:val="20"/>
                </w:rPr>
                <w:t>2017 QCCA 1469</w:t>
              </w:r>
            </w:hyperlink>
          </w:p>
          <w:p w:rsidR="00CB1D66" w:rsidRPr="00557844" w:rsidRDefault="00CB1D66" w:rsidP="000F41CF">
            <w:pPr>
              <w:jc w:val="both"/>
              <w:rPr>
                <w:sz w:val="20"/>
              </w:rPr>
            </w:pPr>
          </w:p>
        </w:tc>
        <w:tc>
          <w:tcPr>
            <w:tcW w:w="243" w:type="pct"/>
          </w:tcPr>
          <w:p w:rsidR="00CB1D66" w:rsidRPr="00557844" w:rsidRDefault="00CB1D66" w:rsidP="000F41CF">
            <w:pPr>
              <w:jc w:val="both"/>
              <w:rPr>
                <w:sz w:val="20"/>
              </w:rPr>
            </w:pPr>
          </w:p>
        </w:tc>
        <w:tc>
          <w:tcPr>
            <w:tcW w:w="2330" w:type="pct"/>
          </w:tcPr>
          <w:p w:rsidR="00CB1D66" w:rsidRPr="00557844" w:rsidRDefault="00CB1D66" w:rsidP="000F41CF">
            <w:pPr>
              <w:jc w:val="both"/>
              <w:rPr>
                <w:sz w:val="20"/>
              </w:rPr>
            </w:pPr>
            <w:r w:rsidRPr="00557844">
              <w:rPr>
                <w:sz w:val="20"/>
              </w:rPr>
              <w:t>Motion for leave to appeal dismissed</w:t>
            </w:r>
          </w:p>
        </w:tc>
      </w:tr>
      <w:tr w:rsidR="00CB1D66" w:rsidRPr="00557844" w:rsidTr="000F41CF">
        <w:tc>
          <w:tcPr>
            <w:tcW w:w="2427" w:type="pct"/>
            <w:gridSpan w:val="2"/>
          </w:tcPr>
          <w:p w:rsidR="00CB1D66" w:rsidRPr="00557844" w:rsidRDefault="00CB1D66" w:rsidP="000F41CF">
            <w:pPr>
              <w:jc w:val="both"/>
              <w:rPr>
                <w:sz w:val="20"/>
              </w:rPr>
            </w:pPr>
            <w:r w:rsidRPr="00557844">
              <w:rPr>
                <w:sz w:val="20"/>
              </w:rPr>
              <w:t>March 14, 2018</w:t>
            </w:r>
          </w:p>
          <w:p w:rsidR="00CB1D66" w:rsidRPr="00557844" w:rsidRDefault="00CB1D66" w:rsidP="000F41CF">
            <w:pPr>
              <w:jc w:val="both"/>
              <w:rPr>
                <w:sz w:val="20"/>
              </w:rPr>
            </w:pPr>
            <w:r w:rsidRPr="00557844">
              <w:rPr>
                <w:sz w:val="20"/>
              </w:rPr>
              <w:t>Supreme Court of Canada</w:t>
            </w:r>
          </w:p>
        </w:tc>
        <w:tc>
          <w:tcPr>
            <w:tcW w:w="243" w:type="pct"/>
          </w:tcPr>
          <w:p w:rsidR="00CB1D66" w:rsidRPr="00557844" w:rsidRDefault="00CB1D66" w:rsidP="000F41CF">
            <w:pPr>
              <w:jc w:val="both"/>
              <w:rPr>
                <w:sz w:val="20"/>
              </w:rPr>
            </w:pPr>
          </w:p>
        </w:tc>
        <w:tc>
          <w:tcPr>
            <w:tcW w:w="2330" w:type="pct"/>
          </w:tcPr>
          <w:p w:rsidR="00CB1D66" w:rsidRPr="00557844" w:rsidRDefault="00CB1D66" w:rsidP="000F41CF">
            <w:pPr>
              <w:jc w:val="both"/>
              <w:rPr>
                <w:sz w:val="20"/>
              </w:rPr>
            </w:pPr>
            <w:r w:rsidRPr="00557844">
              <w:rPr>
                <w:sz w:val="20"/>
              </w:rPr>
              <w:t xml:space="preserve">Amended application for leave to appeal and motion to extend time to serve and file leave application filed </w:t>
            </w:r>
          </w:p>
        </w:tc>
      </w:tr>
    </w:tbl>
    <w:p w:rsidR="00CB1D66" w:rsidRDefault="00CB1D66" w:rsidP="00CB1D66">
      <w:pPr>
        <w:jc w:val="both"/>
        <w:rPr>
          <w:sz w:val="20"/>
        </w:rPr>
      </w:pPr>
    </w:p>
    <w:p w:rsidR="00CB1D66" w:rsidRPr="00557844" w:rsidRDefault="00CB1D66" w:rsidP="00CB1D6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B1D66" w:rsidRPr="00557844" w:rsidTr="000F41CF">
        <w:tc>
          <w:tcPr>
            <w:tcW w:w="543" w:type="pct"/>
          </w:tcPr>
          <w:p w:rsidR="00CB1D66" w:rsidRPr="00557844" w:rsidRDefault="00CB1D66" w:rsidP="000F41CF">
            <w:pPr>
              <w:jc w:val="both"/>
              <w:rPr>
                <w:sz w:val="20"/>
              </w:rPr>
            </w:pPr>
            <w:r w:rsidRPr="00557844">
              <w:rPr>
                <w:rStyle w:val="SCCFileNumberChar"/>
                <w:sz w:val="20"/>
                <w:szCs w:val="20"/>
              </w:rPr>
              <w:t>38024</w:t>
            </w:r>
          </w:p>
        </w:tc>
        <w:tc>
          <w:tcPr>
            <w:tcW w:w="4457" w:type="pct"/>
            <w:gridSpan w:val="3"/>
          </w:tcPr>
          <w:p w:rsidR="00CB1D66" w:rsidRPr="00856777" w:rsidRDefault="00CB1D66" w:rsidP="000F41CF">
            <w:pPr>
              <w:pStyle w:val="SCCLsocParty"/>
              <w:jc w:val="both"/>
              <w:rPr>
                <w:b/>
                <w:sz w:val="20"/>
                <w:szCs w:val="20"/>
              </w:rPr>
            </w:pPr>
            <w:r w:rsidRPr="00856777">
              <w:rPr>
                <w:b/>
                <w:sz w:val="20"/>
                <w:szCs w:val="20"/>
              </w:rPr>
              <w:t>Gandhi Jean Pierre c. André J. Bélanger</w:t>
            </w:r>
          </w:p>
          <w:p w:rsidR="00CB1D66" w:rsidRPr="00557844" w:rsidRDefault="00CB1D66" w:rsidP="000F41CF">
            <w:pPr>
              <w:jc w:val="both"/>
              <w:rPr>
                <w:sz w:val="20"/>
              </w:rPr>
            </w:pPr>
            <w:r w:rsidRPr="00557844">
              <w:rPr>
                <w:sz w:val="20"/>
              </w:rPr>
              <w:t>(Qc) (Civile) (Autorisation)</w:t>
            </w:r>
          </w:p>
        </w:tc>
      </w:tr>
      <w:tr w:rsidR="005E4AB2" w:rsidRPr="002657F2" w:rsidTr="005E4AB2">
        <w:tc>
          <w:tcPr>
            <w:tcW w:w="5000" w:type="pct"/>
            <w:gridSpan w:val="4"/>
          </w:tcPr>
          <w:p w:rsidR="005E4AB2" w:rsidRPr="005E4AB2" w:rsidRDefault="005E4AB2" w:rsidP="000F41CF">
            <w:pPr>
              <w:pStyle w:val="SCCLsocParty"/>
              <w:jc w:val="both"/>
              <w:rPr>
                <w:b/>
                <w:sz w:val="20"/>
                <w:szCs w:val="20"/>
              </w:rPr>
            </w:pPr>
            <w:r w:rsidRPr="005E4AB2">
              <w:rPr>
                <w:sz w:val="20"/>
              </w:rPr>
              <w:t>La requête en prorogation du délai de signification et de dépôt de la demande d’autorisation d’appel est accueillie. La demande d’autorisation d’appel de l’arrêt de la Cour d’appel du Québec (Montréal), numéro 500-09-026925-172, 2017 QCCA 1469, daté du 28 septembre 2017, est rejetée.</w:t>
            </w:r>
          </w:p>
        </w:tc>
      </w:tr>
      <w:tr w:rsidR="00CB1D66" w:rsidRPr="002657F2" w:rsidTr="000F41CF">
        <w:tc>
          <w:tcPr>
            <w:tcW w:w="5000" w:type="pct"/>
            <w:gridSpan w:val="4"/>
          </w:tcPr>
          <w:p w:rsidR="00CB1D66" w:rsidRPr="00557844" w:rsidRDefault="00CB1D66" w:rsidP="000F41CF">
            <w:pPr>
              <w:jc w:val="both"/>
              <w:rPr>
                <w:sz w:val="20"/>
                <w:lang w:val="fr-CA"/>
              </w:rPr>
            </w:pPr>
            <w:r w:rsidRPr="00557844">
              <w:rPr>
                <w:sz w:val="20"/>
                <w:lang w:val="fr-CA"/>
              </w:rPr>
              <w:t>Jugements et ordonnances – Exécution – La Cour du Québec accueille une demande d’homologation d’une sentence arbitrale du Conseil d’arbitrage des comptes des avocats du Barreau du Québec – La Cour d’appel du Québec rejette la requête pour permission d’en appeler – Le demandeur soulève-t-il une question juridique d’importance pour le public?</w:t>
            </w:r>
          </w:p>
        </w:tc>
      </w:tr>
      <w:tr w:rsidR="00CB1D66" w:rsidRPr="002657F2" w:rsidTr="000F41CF">
        <w:tc>
          <w:tcPr>
            <w:tcW w:w="5000" w:type="pct"/>
            <w:gridSpan w:val="4"/>
          </w:tcPr>
          <w:p w:rsidR="00CB1D66" w:rsidRPr="00557844" w:rsidRDefault="00CB1D66" w:rsidP="000F41CF">
            <w:pPr>
              <w:jc w:val="both"/>
              <w:rPr>
                <w:sz w:val="20"/>
                <w:lang w:val="fr-CA"/>
              </w:rPr>
            </w:pPr>
          </w:p>
        </w:tc>
      </w:tr>
      <w:tr w:rsidR="00CB1D66" w:rsidRPr="002657F2" w:rsidTr="000F41CF">
        <w:tc>
          <w:tcPr>
            <w:tcW w:w="5000" w:type="pct"/>
            <w:gridSpan w:val="4"/>
          </w:tcPr>
          <w:p w:rsidR="00CB1D66" w:rsidRPr="00557844" w:rsidRDefault="00CB1D66" w:rsidP="000F41CF">
            <w:pPr>
              <w:jc w:val="both"/>
              <w:rPr>
                <w:sz w:val="20"/>
                <w:lang w:val="fr-CA"/>
              </w:rPr>
            </w:pPr>
            <w:r w:rsidRPr="00557844">
              <w:rPr>
                <w:sz w:val="20"/>
                <w:lang w:val="fr-CA"/>
              </w:rPr>
              <w:t>En 2013, M. Jean Pierre présente une demande de conciliation de comptes d’honoraires et de déboursés devant le Conseil d’arbitrage des comptes des avocats du Barreau du Québec. Le Conseil d’arbitrage condamne M. Jean Pierre à payer à M</w:t>
            </w:r>
            <w:r w:rsidRPr="00557844">
              <w:rPr>
                <w:sz w:val="20"/>
                <w:vertAlign w:val="superscript"/>
                <w:lang w:val="fr-CA"/>
              </w:rPr>
              <w:t>e</w:t>
            </w:r>
            <w:r w:rsidRPr="00557844">
              <w:rPr>
                <w:sz w:val="20"/>
                <w:lang w:val="fr-CA"/>
              </w:rPr>
              <w:t> Bélanger 3 895 $ avec intérêts et indemnité additionnelle. M. Jean Pierre s’oppose à cette décision, entreprenant une série de démarches judiciaires. En 2017, M</w:t>
            </w:r>
            <w:r w:rsidRPr="00557844">
              <w:rPr>
                <w:sz w:val="20"/>
                <w:vertAlign w:val="superscript"/>
                <w:lang w:val="fr-CA"/>
              </w:rPr>
              <w:t>e</w:t>
            </w:r>
            <w:r w:rsidRPr="00557844">
              <w:rPr>
                <w:sz w:val="20"/>
                <w:lang w:val="fr-CA"/>
              </w:rPr>
              <w:t> Bélanger présente une demande à la Cour du Québec pour faire homologuer la sentence arbitrale et pour réparations connexes. La Cour du Québec accueille la demande de M</w:t>
            </w:r>
            <w:r w:rsidRPr="00557844">
              <w:rPr>
                <w:sz w:val="20"/>
                <w:vertAlign w:val="superscript"/>
                <w:lang w:val="fr-CA"/>
              </w:rPr>
              <w:t>e</w:t>
            </w:r>
            <w:r w:rsidRPr="00557844">
              <w:rPr>
                <w:sz w:val="20"/>
                <w:lang w:val="fr-CA"/>
              </w:rPr>
              <w:t> Bélanger. La Cour d’appel du Québec rejette la requête de M. Jean Pierre pour permission d’appeler.</w:t>
            </w:r>
          </w:p>
          <w:p w:rsidR="00CB1D66" w:rsidRPr="00557844" w:rsidRDefault="00CB1D66" w:rsidP="000F41CF">
            <w:pPr>
              <w:jc w:val="both"/>
              <w:rPr>
                <w:sz w:val="20"/>
                <w:lang w:val="fr-CA"/>
              </w:rPr>
            </w:pPr>
          </w:p>
        </w:tc>
      </w:tr>
      <w:tr w:rsidR="00CB1D66" w:rsidRPr="002657F2" w:rsidTr="000F41CF">
        <w:tc>
          <w:tcPr>
            <w:tcW w:w="2427" w:type="pct"/>
            <w:gridSpan w:val="2"/>
          </w:tcPr>
          <w:p w:rsidR="00CB1D66" w:rsidRPr="00557844" w:rsidRDefault="00CB1D66" w:rsidP="000F41CF">
            <w:pPr>
              <w:jc w:val="both"/>
              <w:rPr>
                <w:sz w:val="20"/>
                <w:lang w:val="fr-CA"/>
              </w:rPr>
            </w:pPr>
            <w:r w:rsidRPr="00557844">
              <w:rPr>
                <w:sz w:val="20"/>
                <w:lang w:val="fr-CA"/>
              </w:rPr>
              <w:t>Le 14 juin 2017</w:t>
            </w:r>
          </w:p>
          <w:p w:rsidR="00CB1D66" w:rsidRPr="00557844" w:rsidRDefault="00CB1D66" w:rsidP="000F41CF">
            <w:pPr>
              <w:jc w:val="both"/>
              <w:rPr>
                <w:sz w:val="20"/>
                <w:lang w:val="fr-CA"/>
              </w:rPr>
            </w:pPr>
            <w:r w:rsidRPr="00557844">
              <w:rPr>
                <w:sz w:val="20"/>
                <w:lang w:val="fr-CA"/>
              </w:rPr>
              <w:t>Cour du Québec</w:t>
            </w:r>
          </w:p>
          <w:p w:rsidR="00CB1D66" w:rsidRPr="00557844" w:rsidRDefault="00CB1D66" w:rsidP="000F41CF">
            <w:pPr>
              <w:jc w:val="both"/>
              <w:rPr>
                <w:sz w:val="20"/>
                <w:lang w:val="fr-CA"/>
              </w:rPr>
            </w:pPr>
            <w:r w:rsidRPr="00557844">
              <w:rPr>
                <w:sz w:val="20"/>
                <w:lang w:val="fr-CA"/>
              </w:rPr>
              <w:t>(La juge Messier)</w:t>
            </w:r>
          </w:p>
          <w:p w:rsidR="00CB1D66" w:rsidRPr="00557844" w:rsidRDefault="002657F2" w:rsidP="000F41CF">
            <w:pPr>
              <w:jc w:val="both"/>
              <w:rPr>
                <w:sz w:val="20"/>
              </w:rPr>
            </w:pPr>
            <w:hyperlink r:id="rId27" w:history="1">
              <w:r w:rsidR="00CB1D66" w:rsidRPr="00557844">
                <w:rPr>
                  <w:rStyle w:val="Hyperlink"/>
                  <w:sz w:val="20"/>
                </w:rPr>
                <w:t>2017 QCCQ 7126</w:t>
              </w:r>
            </w:hyperlink>
            <w:r w:rsidR="00CB1D66" w:rsidRPr="00557844">
              <w:rPr>
                <w:sz w:val="20"/>
              </w:rPr>
              <w:t xml:space="preserve"> </w:t>
            </w:r>
          </w:p>
          <w:p w:rsidR="00CB1D66" w:rsidRPr="00557844" w:rsidRDefault="00CB1D66" w:rsidP="000F41CF">
            <w:pPr>
              <w:jc w:val="both"/>
              <w:rPr>
                <w:sz w:val="20"/>
              </w:rPr>
            </w:pPr>
          </w:p>
        </w:tc>
        <w:tc>
          <w:tcPr>
            <w:tcW w:w="243" w:type="pct"/>
          </w:tcPr>
          <w:p w:rsidR="00CB1D66" w:rsidRPr="00557844" w:rsidRDefault="00CB1D66" w:rsidP="000F41CF">
            <w:pPr>
              <w:jc w:val="both"/>
              <w:rPr>
                <w:sz w:val="20"/>
              </w:rPr>
            </w:pPr>
          </w:p>
        </w:tc>
        <w:tc>
          <w:tcPr>
            <w:tcW w:w="2330" w:type="pct"/>
          </w:tcPr>
          <w:p w:rsidR="00CB1D66" w:rsidRPr="00557844" w:rsidRDefault="00CB1D66" w:rsidP="000F41CF">
            <w:pPr>
              <w:jc w:val="both"/>
              <w:rPr>
                <w:sz w:val="20"/>
                <w:lang w:val="fr-CA"/>
              </w:rPr>
            </w:pPr>
            <w:r w:rsidRPr="00557844">
              <w:rPr>
                <w:sz w:val="20"/>
                <w:lang w:val="fr-FR"/>
              </w:rPr>
              <w:t>Demande d’homologation d’une sentence arbitrale du Conseil d’arbitrage des comptes des avocats du Barreau du Québec accueillie</w:t>
            </w:r>
            <w:r w:rsidRPr="00557844">
              <w:rPr>
                <w:sz w:val="20"/>
                <w:lang w:val="fr-CA"/>
              </w:rPr>
              <w:t xml:space="preserve"> </w:t>
            </w:r>
          </w:p>
        </w:tc>
      </w:tr>
      <w:tr w:rsidR="00CB1D66" w:rsidRPr="002657F2" w:rsidTr="000F41CF">
        <w:tc>
          <w:tcPr>
            <w:tcW w:w="2427" w:type="pct"/>
            <w:gridSpan w:val="2"/>
          </w:tcPr>
          <w:p w:rsidR="00CB1D66" w:rsidRPr="00557844" w:rsidRDefault="00CB1D66" w:rsidP="000F41CF">
            <w:pPr>
              <w:jc w:val="both"/>
              <w:rPr>
                <w:sz w:val="20"/>
                <w:lang w:val="fr-CA"/>
              </w:rPr>
            </w:pPr>
            <w:r w:rsidRPr="00557844">
              <w:rPr>
                <w:sz w:val="20"/>
                <w:lang w:val="fr-CA"/>
              </w:rPr>
              <w:t>Le 28 septembre 2017</w:t>
            </w:r>
          </w:p>
          <w:p w:rsidR="00CB1D66" w:rsidRPr="00557844" w:rsidRDefault="00CB1D66" w:rsidP="000F41CF">
            <w:pPr>
              <w:jc w:val="both"/>
              <w:rPr>
                <w:sz w:val="20"/>
                <w:lang w:val="fr-CA"/>
              </w:rPr>
            </w:pPr>
            <w:r w:rsidRPr="00557844">
              <w:rPr>
                <w:sz w:val="20"/>
                <w:lang w:val="fr-CA"/>
              </w:rPr>
              <w:t>Cour d’appel du Québec (Montréal)</w:t>
            </w:r>
          </w:p>
          <w:p w:rsidR="00CB1D66" w:rsidRPr="00557844" w:rsidRDefault="00CB1D66" w:rsidP="000F41CF">
            <w:pPr>
              <w:jc w:val="both"/>
              <w:rPr>
                <w:sz w:val="20"/>
                <w:lang w:val="fr-CA"/>
              </w:rPr>
            </w:pPr>
            <w:r w:rsidRPr="00557844">
              <w:rPr>
                <w:sz w:val="20"/>
                <w:lang w:val="fr-CA"/>
              </w:rPr>
              <w:t>(La juge Hogue)</w:t>
            </w:r>
          </w:p>
          <w:p w:rsidR="00CB1D66" w:rsidRPr="00557844" w:rsidRDefault="00CB1D66" w:rsidP="000F41CF">
            <w:pPr>
              <w:jc w:val="both"/>
              <w:rPr>
                <w:sz w:val="20"/>
                <w:lang w:val="fr-CA"/>
              </w:rPr>
            </w:pPr>
            <w:r w:rsidRPr="00557844">
              <w:rPr>
                <w:sz w:val="20"/>
                <w:lang w:val="fr-CA"/>
              </w:rPr>
              <w:t>No: 500-09-026925-172</w:t>
            </w:r>
          </w:p>
          <w:p w:rsidR="00CB1D66" w:rsidRPr="00557844" w:rsidRDefault="002657F2" w:rsidP="000F41CF">
            <w:pPr>
              <w:jc w:val="both"/>
              <w:rPr>
                <w:sz w:val="20"/>
                <w:lang w:val="fr-CA"/>
              </w:rPr>
            </w:pPr>
            <w:hyperlink r:id="rId28" w:history="1">
              <w:r w:rsidR="00CB1D66" w:rsidRPr="00557844">
                <w:rPr>
                  <w:rStyle w:val="Hyperlink"/>
                  <w:sz w:val="20"/>
                  <w:lang w:val="fr-CA"/>
                </w:rPr>
                <w:t>2017 QCCA 1469</w:t>
              </w:r>
            </w:hyperlink>
          </w:p>
          <w:p w:rsidR="00CB1D66" w:rsidRPr="00557844" w:rsidRDefault="00CB1D66" w:rsidP="000F41CF">
            <w:pPr>
              <w:jc w:val="both"/>
              <w:rPr>
                <w:sz w:val="20"/>
                <w:lang w:val="fr-CA"/>
              </w:rPr>
            </w:pPr>
          </w:p>
        </w:tc>
        <w:tc>
          <w:tcPr>
            <w:tcW w:w="243" w:type="pct"/>
          </w:tcPr>
          <w:p w:rsidR="00CB1D66" w:rsidRPr="00557844" w:rsidRDefault="00CB1D66" w:rsidP="000F41CF">
            <w:pPr>
              <w:jc w:val="both"/>
              <w:rPr>
                <w:sz w:val="20"/>
                <w:lang w:val="fr-CA"/>
              </w:rPr>
            </w:pPr>
          </w:p>
        </w:tc>
        <w:tc>
          <w:tcPr>
            <w:tcW w:w="2330" w:type="pct"/>
          </w:tcPr>
          <w:p w:rsidR="00CB1D66" w:rsidRPr="00557844" w:rsidRDefault="00CB1D66" w:rsidP="000F41CF">
            <w:pPr>
              <w:jc w:val="both"/>
              <w:rPr>
                <w:sz w:val="20"/>
                <w:lang w:val="fr-CA"/>
              </w:rPr>
            </w:pPr>
            <w:r w:rsidRPr="00557844">
              <w:rPr>
                <w:sz w:val="20"/>
                <w:lang w:val="fr-CA"/>
              </w:rPr>
              <w:t>Requête pour permission d’appeler rejetée</w:t>
            </w:r>
          </w:p>
        </w:tc>
      </w:tr>
      <w:tr w:rsidR="00CB1D66" w:rsidRPr="002657F2" w:rsidTr="000F41CF">
        <w:tc>
          <w:tcPr>
            <w:tcW w:w="2427" w:type="pct"/>
            <w:gridSpan w:val="2"/>
          </w:tcPr>
          <w:p w:rsidR="00CB1D66" w:rsidRPr="00557844" w:rsidRDefault="00CB1D66" w:rsidP="000F41CF">
            <w:pPr>
              <w:jc w:val="both"/>
              <w:rPr>
                <w:sz w:val="20"/>
                <w:lang w:val="fr-CA"/>
              </w:rPr>
            </w:pPr>
            <w:r w:rsidRPr="00557844">
              <w:rPr>
                <w:sz w:val="20"/>
                <w:lang w:val="fr-CA"/>
              </w:rPr>
              <w:t>Le 14 mars 2018</w:t>
            </w:r>
          </w:p>
          <w:p w:rsidR="00CB1D66" w:rsidRPr="00557844" w:rsidRDefault="00CB1D66" w:rsidP="000F41CF">
            <w:pPr>
              <w:jc w:val="both"/>
              <w:rPr>
                <w:sz w:val="20"/>
                <w:lang w:val="fr-CA"/>
              </w:rPr>
            </w:pPr>
            <w:r w:rsidRPr="00557844">
              <w:rPr>
                <w:sz w:val="20"/>
                <w:lang w:val="fr-CA"/>
              </w:rPr>
              <w:t>Cour suprême du Canada</w:t>
            </w:r>
          </w:p>
        </w:tc>
        <w:tc>
          <w:tcPr>
            <w:tcW w:w="243" w:type="pct"/>
          </w:tcPr>
          <w:p w:rsidR="00CB1D66" w:rsidRPr="00557844" w:rsidRDefault="00CB1D66" w:rsidP="000F41CF">
            <w:pPr>
              <w:jc w:val="both"/>
              <w:rPr>
                <w:sz w:val="20"/>
                <w:lang w:val="fr-CA"/>
              </w:rPr>
            </w:pPr>
          </w:p>
        </w:tc>
        <w:tc>
          <w:tcPr>
            <w:tcW w:w="2330" w:type="pct"/>
          </w:tcPr>
          <w:p w:rsidR="00CB1D66" w:rsidRPr="00557844" w:rsidRDefault="00CB1D66" w:rsidP="000F41CF">
            <w:pPr>
              <w:jc w:val="both"/>
              <w:rPr>
                <w:sz w:val="20"/>
                <w:lang w:val="fr-CA"/>
              </w:rPr>
            </w:pPr>
            <w:r w:rsidRPr="00557844">
              <w:rPr>
                <w:sz w:val="20"/>
                <w:lang w:val="fr-CA"/>
              </w:rPr>
              <w:t xml:space="preserve">Demande d’autorisation d’appel amendée et requête en prorogation de délai pour signifier et déposer la demande d’autorisation déposées </w:t>
            </w:r>
          </w:p>
        </w:tc>
      </w:tr>
    </w:tbl>
    <w:p w:rsidR="00CB1D66" w:rsidRPr="00557844" w:rsidRDefault="00CB1D66" w:rsidP="00CB1D66">
      <w:pPr>
        <w:jc w:val="both"/>
        <w:rPr>
          <w:sz w:val="20"/>
          <w:lang w:val="fr-CA"/>
        </w:rPr>
      </w:pPr>
    </w:p>
    <w:p w:rsidR="00CB1D66" w:rsidRPr="00557844" w:rsidRDefault="00CB1D66" w:rsidP="00CB1D66">
      <w:pPr>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CB1D66" w:rsidRPr="00557844" w:rsidTr="000F41CF">
        <w:trPr>
          <w:gridAfter w:val="1"/>
          <w:wAfter w:w="48" w:type="pct"/>
        </w:trPr>
        <w:tc>
          <w:tcPr>
            <w:tcW w:w="538" w:type="pct"/>
          </w:tcPr>
          <w:p w:rsidR="00CB1D66" w:rsidRPr="00557844" w:rsidRDefault="00CB1D66" w:rsidP="000F41CF">
            <w:pPr>
              <w:jc w:val="both"/>
              <w:rPr>
                <w:sz w:val="20"/>
              </w:rPr>
            </w:pPr>
            <w:r w:rsidRPr="00557844">
              <w:rPr>
                <w:rStyle w:val="SCCFileNumberChar"/>
                <w:sz w:val="20"/>
                <w:szCs w:val="20"/>
              </w:rPr>
              <w:t>37934</w:t>
            </w:r>
          </w:p>
        </w:tc>
        <w:tc>
          <w:tcPr>
            <w:tcW w:w="4414" w:type="pct"/>
            <w:gridSpan w:val="3"/>
          </w:tcPr>
          <w:p w:rsidR="00CB1D66" w:rsidRPr="00856777" w:rsidRDefault="00CB1D66" w:rsidP="000F41CF">
            <w:pPr>
              <w:pStyle w:val="SCCLsocParty"/>
              <w:jc w:val="both"/>
              <w:rPr>
                <w:b/>
                <w:sz w:val="20"/>
                <w:szCs w:val="20"/>
                <w:lang w:val="en-US"/>
              </w:rPr>
            </w:pPr>
            <w:r w:rsidRPr="00856777">
              <w:rPr>
                <w:b/>
                <w:sz w:val="20"/>
                <w:szCs w:val="20"/>
                <w:lang w:val="en-US"/>
              </w:rPr>
              <w:t>Gail Douthwright v. Shirley Duffy by her Litigation Guardian, Carol Ann Davis</w:t>
            </w:r>
          </w:p>
          <w:p w:rsidR="00CB1D66" w:rsidRPr="00557844" w:rsidRDefault="00CB1D66" w:rsidP="000F41CF">
            <w:pPr>
              <w:jc w:val="both"/>
              <w:rPr>
                <w:sz w:val="20"/>
              </w:rPr>
            </w:pPr>
            <w:r w:rsidRPr="00557844">
              <w:rPr>
                <w:sz w:val="20"/>
              </w:rPr>
              <w:t>(N.B.) (Civil) (By Leave)</w:t>
            </w:r>
          </w:p>
        </w:tc>
      </w:tr>
      <w:tr w:rsidR="00385FB7" w:rsidRPr="00557844" w:rsidTr="00385FB7">
        <w:trPr>
          <w:gridAfter w:val="1"/>
          <w:wAfter w:w="48" w:type="pct"/>
        </w:trPr>
        <w:tc>
          <w:tcPr>
            <w:tcW w:w="4952" w:type="pct"/>
            <w:gridSpan w:val="4"/>
          </w:tcPr>
          <w:p w:rsidR="00385FB7" w:rsidRPr="00385FB7" w:rsidRDefault="00385FB7" w:rsidP="000F41CF">
            <w:pPr>
              <w:pStyle w:val="SCCLsocParty"/>
              <w:jc w:val="both"/>
              <w:rPr>
                <w:b/>
                <w:sz w:val="20"/>
                <w:szCs w:val="20"/>
                <w:lang w:val="en-US"/>
              </w:rPr>
            </w:pPr>
            <w:r w:rsidRPr="00385FB7">
              <w:rPr>
                <w:sz w:val="20"/>
                <w:lang w:val="en-US"/>
              </w:rPr>
              <w:t>The application for leave to appeal from the judgment of the Court of Appeal of New Brunswick, Number 112-15-CA, 2017 NBCA 60, dated December 7, 2017, is dismissed with costs.</w:t>
            </w:r>
          </w:p>
        </w:tc>
      </w:tr>
      <w:tr w:rsidR="00CB1D66" w:rsidRPr="00557844" w:rsidTr="000F41CF">
        <w:trPr>
          <w:gridAfter w:val="1"/>
          <w:wAfter w:w="48" w:type="pct"/>
        </w:trPr>
        <w:tc>
          <w:tcPr>
            <w:tcW w:w="4952" w:type="pct"/>
            <w:gridSpan w:val="4"/>
          </w:tcPr>
          <w:p w:rsidR="00CB1D66" w:rsidRPr="00557844" w:rsidRDefault="00CB1D66" w:rsidP="000F41CF">
            <w:pPr>
              <w:jc w:val="both"/>
              <w:rPr>
                <w:sz w:val="20"/>
              </w:rPr>
            </w:pPr>
            <w:r w:rsidRPr="00557844">
              <w:rPr>
                <w:sz w:val="20"/>
              </w:rPr>
              <w:t>Damages – Quantum – Whether justice system protecting right of Canadians with maladaptive behaviours to fair trial, particularly those with  invisible injuries such as brain injuries and chronic pain – Whether justice system rejecting testimony of experts in brain injury and chronic pain cases due to negative stereotypes.</w:t>
            </w:r>
          </w:p>
        </w:tc>
      </w:tr>
      <w:tr w:rsidR="00CB1D66" w:rsidRPr="00557844" w:rsidTr="000F41CF">
        <w:trPr>
          <w:gridAfter w:val="1"/>
          <w:wAfter w:w="48" w:type="pct"/>
        </w:trPr>
        <w:tc>
          <w:tcPr>
            <w:tcW w:w="4952" w:type="pct"/>
            <w:gridSpan w:val="4"/>
          </w:tcPr>
          <w:p w:rsidR="00CB1D66" w:rsidRPr="00557844" w:rsidRDefault="00CB1D66" w:rsidP="000F41CF">
            <w:pPr>
              <w:jc w:val="both"/>
              <w:rPr>
                <w:sz w:val="20"/>
              </w:rPr>
            </w:pPr>
          </w:p>
        </w:tc>
      </w:tr>
      <w:tr w:rsidR="00CB1D66" w:rsidRPr="00557844" w:rsidTr="000F41CF">
        <w:trPr>
          <w:gridAfter w:val="1"/>
          <w:wAfter w:w="48" w:type="pct"/>
        </w:trPr>
        <w:tc>
          <w:tcPr>
            <w:tcW w:w="4952" w:type="pct"/>
            <w:gridSpan w:val="4"/>
          </w:tcPr>
          <w:p w:rsidR="00CB1D66" w:rsidRPr="00557844" w:rsidRDefault="00CB1D66" w:rsidP="000F41CF">
            <w:pPr>
              <w:jc w:val="both"/>
              <w:rPr>
                <w:sz w:val="20"/>
              </w:rPr>
            </w:pPr>
            <w:r w:rsidRPr="00557844">
              <w:rPr>
                <w:sz w:val="20"/>
              </w:rPr>
              <w:lastRenderedPageBreak/>
              <w:t>On December 8, 2005, Gail Douthwright was a front seat passenger in a vehicle driven by her friend, Shirley Duffy. Ms. Duffy presumably fell asleep at the wheel; the car crossed the centre line and struck the front tire of a tractor-trailer, left the road and rolled several times before coming to rest in a ditch. Ms. Douthwright was treated at the hospital and later discharged on the night of the accident. She suffered soft tissue injuries, headaches, neck pain, left arm pain, initial chest pain, left ankle pain, post-traumatic stress disorder, as well as increased anxiety and mood difficulties. Ms. Douthwright brought a personal injury claim. Liability for the motor vehicle accident was not in question and the sole issue to be considered by the trial judge was the quantum of damages properly owed to Ms. Douthwright.</w:t>
            </w:r>
          </w:p>
          <w:p w:rsidR="00CB1D66" w:rsidRPr="00557844" w:rsidRDefault="00CB1D66" w:rsidP="000F41CF">
            <w:pPr>
              <w:jc w:val="both"/>
              <w:rPr>
                <w:sz w:val="20"/>
              </w:rPr>
            </w:pPr>
          </w:p>
          <w:p w:rsidR="00CB1D66" w:rsidRPr="00557844" w:rsidRDefault="00CB1D66" w:rsidP="000F41CF">
            <w:pPr>
              <w:jc w:val="both"/>
              <w:rPr>
                <w:sz w:val="20"/>
              </w:rPr>
            </w:pPr>
            <w:r w:rsidRPr="00557844">
              <w:rPr>
                <w:sz w:val="20"/>
              </w:rPr>
              <w:t xml:space="preserve">The New Brunswick Court of Queen’s Bench judge rejected the diagnosis of a traumatic brain injury, finding the injuries suffered by Ms. Douthwright were captured by the definition of “minor personal injury” in s. 2(2) of Regulation 2003-20, under the </w:t>
            </w:r>
            <w:r w:rsidRPr="00557844">
              <w:rPr>
                <w:i/>
                <w:sz w:val="20"/>
              </w:rPr>
              <w:t>Insurance Act</w:t>
            </w:r>
            <w:r w:rsidRPr="00557844">
              <w:rPr>
                <w:sz w:val="20"/>
              </w:rPr>
              <w:t>, R.S.N.B. 1973, c. I-12, and awarded damages in the sum of $37,631.65. The Court of Appeal unanimously dismissed Ms. Douthwright’s appeal on the issue of quantum.</w:t>
            </w:r>
          </w:p>
          <w:p w:rsidR="00CB1D66" w:rsidRPr="00557844" w:rsidRDefault="00CB1D66" w:rsidP="000F41CF">
            <w:pPr>
              <w:jc w:val="both"/>
              <w:rPr>
                <w:sz w:val="20"/>
              </w:rPr>
            </w:pPr>
          </w:p>
        </w:tc>
      </w:tr>
      <w:tr w:rsidR="00CB1D66" w:rsidRPr="00557844" w:rsidTr="000F41CF">
        <w:tblPrEx>
          <w:tblCellMar>
            <w:bottom w:w="0" w:type="dxa"/>
          </w:tblCellMar>
        </w:tblPrEx>
        <w:tc>
          <w:tcPr>
            <w:tcW w:w="2367" w:type="pct"/>
            <w:gridSpan w:val="2"/>
          </w:tcPr>
          <w:p w:rsidR="00CB1D66" w:rsidRPr="00557844" w:rsidRDefault="00CB1D66" w:rsidP="000F41CF">
            <w:pPr>
              <w:jc w:val="both"/>
              <w:rPr>
                <w:sz w:val="20"/>
              </w:rPr>
            </w:pPr>
            <w:r w:rsidRPr="00557844">
              <w:rPr>
                <w:sz w:val="20"/>
              </w:rPr>
              <w:t>November 12, 2015</w:t>
            </w:r>
          </w:p>
          <w:p w:rsidR="00CB1D66" w:rsidRPr="00557844" w:rsidRDefault="00CB1D66" w:rsidP="000F41CF">
            <w:pPr>
              <w:jc w:val="both"/>
              <w:rPr>
                <w:sz w:val="20"/>
              </w:rPr>
            </w:pPr>
            <w:r w:rsidRPr="00557844">
              <w:rPr>
                <w:sz w:val="20"/>
              </w:rPr>
              <w:t>Court of Queen’s Bench of New Brunswick</w:t>
            </w:r>
          </w:p>
          <w:p w:rsidR="00CB1D66" w:rsidRPr="00557844" w:rsidRDefault="00CB1D66" w:rsidP="000F41CF">
            <w:pPr>
              <w:jc w:val="both"/>
              <w:rPr>
                <w:sz w:val="20"/>
              </w:rPr>
            </w:pPr>
            <w:r w:rsidRPr="00557844">
              <w:rPr>
                <w:sz w:val="20"/>
              </w:rPr>
              <w:t>(DeWare J.)</w:t>
            </w:r>
          </w:p>
          <w:p w:rsidR="00CB1D66" w:rsidRPr="00557844" w:rsidRDefault="002657F2" w:rsidP="000F41CF">
            <w:pPr>
              <w:jc w:val="both"/>
              <w:rPr>
                <w:sz w:val="20"/>
              </w:rPr>
            </w:pPr>
            <w:hyperlink r:id="rId29" w:history="1">
              <w:r w:rsidR="00CB1D66" w:rsidRPr="00557844">
                <w:rPr>
                  <w:rStyle w:val="Hyperlink"/>
                  <w:sz w:val="20"/>
                </w:rPr>
                <w:t>2015 NBQB 224</w:t>
              </w:r>
            </w:hyperlink>
            <w:r w:rsidR="00CB1D66" w:rsidRPr="00557844">
              <w:rPr>
                <w:sz w:val="20"/>
              </w:rPr>
              <w:t xml:space="preserve"> </w:t>
            </w:r>
          </w:p>
          <w:p w:rsidR="00CB1D66" w:rsidRPr="00557844" w:rsidRDefault="00CB1D66" w:rsidP="000F41CF">
            <w:pPr>
              <w:jc w:val="both"/>
              <w:rPr>
                <w:sz w:val="20"/>
              </w:rPr>
            </w:pPr>
          </w:p>
        </w:tc>
        <w:tc>
          <w:tcPr>
            <w:tcW w:w="267" w:type="pct"/>
          </w:tcPr>
          <w:p w:rsidR="00CB1D66" w:rsidRPr="00557844" w:rsidRDefault="00CB1D66" w:rsidP="000F41CF">
            <w:pPr>
              <w:jc w:val="both"/>
              <w:rPr>
                <w:sz w:val="20"/>
              </w:rPr>
            </w:pPr>
          </w:p>
        </w:tc>
        <w:tc>
          <w:tcPr>
            <w:tcW w:w="2366" w:type="pct"/>
            <w:gridSpan w:val="2"/>
          </w:tcPr>
          <w:p w:rsidR="00CB1D66" w:rsidRPr="00557844" w:rsidRDefault="00CB1D66" w:rsidP="000F41CF">
            <w:pPr>
              <w:jc w:val="both"/>
              <w:rPr>
                <w:sz w:val="20"/>
              </w:rPr>
            </w:pPr>
            <w:r w:rsidRPr="00557844">
              <w:rPr>
                <w:sz w:val="20"/>
              </w:rPr>
              <w:t>Applicant’s action, allowed; damages awarded in amount of $37,631.65.</w:t>
            </w:r>
          </w:p>
          <w:p w:rsidR="00CB1D66" w:rsidRPr="00557844" w:rsidRDefault="00CB1D66" w:rsidP="000F41CF">
            <w:pPr>
              <w:jc w:val="both"/>
              <w:rPr>
                <w:sz w:val="20"/>
              </w:rPr>
            </w:pPr>
          </w:p>
        </w:tc>
      </w:tr>
      <w:tr w:rsidR="00CB1D66" w:rsidRPr="00557844" w:rsidTr="000F41CF">
        <w:tblPrEx>
          <w:tblCellMar>
            <w:bottom w:w="0" w:type="dxa"/>
          </w:tblCellMar>
        </w:tblPrEx>
        <w:tc>
          <w:tcPr>
            <w:tcW w:w="2367" w:type="pct"/>
            <w:gridSpan w:val="2"/>
          </w:tcPr>
          <w:p w:rsidR="00CB1D66" w:rsidRPr="00557844" w:rsidRDefault="00CB1D66" w:rsidP="000F41CF">
            <w:pPr>
              <w:jc w:val="both"/>
              <w:rPr>
                <w:sz w:val="20"/>
              </w:rPr>
            </w:pPr>
            <w:r w:rsidRPr="00557844">
              <w:rPr>
                <w:sz w:val="20"/>
              </w:rPr>
              <w:t>December 7, 2017</w:t>
            </w:r>
          </w:p>
          <w:p w:rsidR="00CB1D66" w:rsidRPr="00557844" w:rsidRDefault="00CB1D66" w:rsidP="000F41CF">
            <w:pPr>
              <w:jc w:val="both"/>
              <w:rPr>
                <w:sz w:val="20"/>
              </w:rPr>
            </w:pPr>
            <w:r w:rsidRPr="00557844">
              <w:rPr>
                <w:sz w:val="20"/>
              </w:rPr>
              <w:t>Court of Appeal of New Brunswick</w:t>
            </w:r>
          </w:p>
          <w:p w:rsidR="00CB1D66" w:rsidRPr="00557844" w:rsidRDefault="00CB1D66" w:rsidP="000F41CF">
            <w:pPr>
              <w:jc w:val="both"/>
              <w:rPr>
                <w:sz w:val="20"/>
              </w:rPr>
            </w:pPr>
            <w:r w:rsidRPr="00557844">
              <w:rPr>
                <w:sz w:val="20"/>
              </w:rPr>
              <w:t>(Larlee, Quigg and Green JJ.A.)</w:t>
            </w:r>
          </w:p>
          <w:p w:rsidR="00CB1D66" w:rsidRPr="00557844" w:rsidRDefault="002657F2" w:rsidP="000F41CF">
            <w:pPr>
              <w:jc w:val="both"/>
              <w:rPr>
                <w:sz w:val="20"/>
              </w:rPr>
            </w:pPr>
            <w:hyperlink r:id="rId30" w:history="1">
              <w:r w:rsidR="00CB1D66" w:rsidRPr="00557844">
                <w:rPr>
                  <w:rStyle w:val="Hyperlink"/>
                  <w:sz w:val="20"/>
                </w:rPr>
                <w:t>2017 NBCA 60</w:t>
              </w:r>
            </w:hyperlink>
          </w:p>
          <w:p w:rsidR="00CB1D66" w:rsidRPr="00557844" w:rsidRDefault="00CB1D66" w:rsidP="000F41CF">
            <w:pPr>
              <w:jc w:val="both"/>
              <w:rPr>
                <w:sz w:val="20"/>
              </w:rPr>
            </w:pPr>
          </w:p>
        </w:tc>
        <w:tc>
          <w:tcPr>
            <w:tcW w:w="267" w:type="pct"/>
          </w:tcPr>
          <w:p w:rsidR="00CB1D66" w:rsidRPr="00557844" w:rsidRDefault="00CB1D66" w:rsidP="000F41CF">
            <w:pPr>
              <w:jc w:val="both"/>
              <w:rPr>
                <w:sz w:val="20"/>
              </w:rPr>
            </w:pPr>
          </w:p>
        </w:tc>
        <w:tc>
          <w:tcPr>
            <w:tcW w:w="2366" w:type="pct"/>
            <w:gridSpan w:val="2"/>
          </w:tcPr>
          <w:p w:rsidR="00CB1D66" w:rsidRPr="00557844" w:rsidRDefault="00CB1D66" w:rsidP="000F41CF">
            <w:pPr>
              <w:jc w:val="both"/>
              <w:rPr>
                <w:sz w:val="20"/>
              </w:rPr>
            </w:pPr>
            <w:r w:rsidRPr="00557844">
              <w:rPr>
                <w:sz w:val="20"/>
              </w:rPr>
              <w:t>Applicant’s appeal on issue of quantum of damages, dismissed.</w:t>
            </w:r>
          </w:p>
          <w:p w:rsidR="00CB1D66" w:rsidRPr="00557844" w:rsidRDefault="00CB1D66" w:rsidP="000F41CF">
            <w:pPr>
              <w:jc w:val="both"/>
              <w:rPr>
                <w:sz w:val="20"/>
              </w:rPr>
            </w:pPr>
          </w:p>
        </w:tc>
      </w:tr>
      <w:tr w:rsidR="00CB1D66" w:rsidRPr="00557844" w:rsidTr="000F41CF">
        <w:tblPrEx>
          <w:tblCellMar>
            <w:bottom w:w="0" w:type="dxa"/>
          </w:tblCellMar>
        </w:tblPrEx>
        <w:tc>
          <w:tcPr>
            <w:tcW w:w="2367" w:type="pct"/>
            <w:gridSpan w:val="2"/>
          </w:tcPr>
          <w:p w:rsidR="00CB1D66" w:rsidRPr="00557844" w:rsidRDefault="00CB1D66" w:rsidP="000F41CF">
            <w:pPr>
              <w:jc w:val="both"/>
              <w:rPr>
                <w:sz w:val="20"/>
              </w:rPr>
            </w:pPr>
            <w:r w:rsidRPr="00557844">
              <w:rPr>
                <w:sz w:val="20"/>
              </w:rPr>
              <w:t>February 5, 2018</w:t>
            </w:r>
          </w:p>
          <w:p w:rsidR="00CB1D66" w:rsidRPr="00557844" w:rsidRDefault="00CB1D66" w:rsidP="000F41CF">
            <w:pPr>
              <w:jc w:val="both"/>
              <w:rPr>
                <w:sz w:val="20"/>
              </w:rPr>
            </w:pPr>
            <w:r w:rsidRPr="00557844">
              <w:rPr>
                <w:sz w:val="20"/>
              </w:rPr>
              <w:t>Supreme Court of Canada</w:t>
            </w:r>
          </w:p>
        </w:tc>
        <w:tc>
          <w:tcPr>
            <w:tcW w:w="267" w:type="pct"/>
          </w:tcPr>
          <w:p w:rsidR="00CB1D66" w:rsidRPr="00557844" w:rsidRDefault="00CB1D66" w:rsidP="000F41CF">
            <w:pPr>
              <w:jc w:val="both"/>
              <w:rPr>
                <w:sz w:val="20"/>
              </w:rPr>
            </w:pPr>
          </w:p>
        </w:tc>
        <w:tc>
          <w:tcPr>
            <w:tcW w:w="2366" w:type="pct"/>
            <w:gridSpan w:val="2"/>
          </w:tcPr>
          <w:p w:rsidR="00CB1D66" w:rsidRPr="00557844" w:rsidRDefault="00CB1D66" w:rsidP="000F41CF">
            <w:pPr>
              <w:jc w:val="both"/>
              <w:rPr>
                <w:sz w:val="20"/>
              </w:rPr>
            </w:pPr>
            <w:r w:rsidRPr="00557844">
              <w:rPr>
                <w:sz w:val="20"/>
              </w:rPr>
              <w:t>Application for leave to appeal, filed.</w:t>
            </w:r>
          </w:p>
          <w:p w:rsidR="00CB1D66" w:rsidRPr="00557844" w:rsidRDefault="00CB1D66" w:rsidP="000F41CF">
            <w:pPr>
              <w:jc w:val="both"/>
              <w:rPr>
                <w:sz w:val="20"/>
              </w:rPr>
            </w:pPr>
          </w:p>
        </w:tc>
      </w:tr>
    </w:tbl>
    <w:p w:rsidR="00CB1D66" w:rsidRDefault="00CB1D66" w:rsidP="00CB1D66">
      <w:pPr>
        <w:jc w:val="both"/>
        <w:rPr>
          <w:sz w:val="20"/>
        </w:rPr>
      </w:pPr>
    </w:p>
    <w:p w:rsidR="00CB1D66" w:rsidRPr="00557844" w:rsidRDefault="00CB1D66" w:rsidP="00CB1D66">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CB1D66" w:rsidRPr="002657F2" w:rsidTr="000F41CF">
        <w:trPr>
          <w:gridAfter w:val="1"/>
          <w:wAfter w:w="48" w:type="pct"/>
        </w:trPr>
        <w:tc>
          <w:tcPr>
            <w:tcW w:w="538" w:type="pct"/>
          </w:tcPr>
          <w:p w:rsidR="00CB1D66" w:rsidRPr="00557844" w:rsidRDefault="00CB1D66" w:rsidP="000F41CF">
            <w:pPr>
              <w:jc w:val="both"/>
              <w:rPr>
                <w:sz w:val="20"/>
                <w:lang w:val="fr-CA"/>
              </w:rPr>
            </w:pPr>
            <w:r w:rsidRPr="00557844">
              <w:rPr>
                <w:rStyle w:val="SCCFileNumberChar"/>
                <w:sz w:val="20"/>
                <w:szCs w:val="20"/>
                <w:lang w:val="fr-CA"/>
              </w:rPr>
              <w:t>37934</w:t>
            </w:r>
          </w:p>
        </w:tc>
        <w:tc>
          <w:tcPr>
            <w:tcW w:w="4414" w:type="pct"/>
            <w:gridSpan w:val="3"/>
          </w:tcPr>
          <w:p w:rsidR="00CB1D66" w:rsidRPr="00856777" w:rsidRDefault="00CB1D66" w:rsidP="000F41CF">
            <w:pPr>
              <w:pStyle w:val="SCCLsocParty"/>
              <w:jc w:val="both"/>
              <w:rPr>
                <w:b/>
                <w:sz w:val="20"/>
                <w:szCs w:val="20"/>
              </w:rPr>
            </w:pPr>
            <w:r w:rsidRPr="00856777">
              <w:rPr>
                <w:b/>
                <w:sz w:val="20"/>
                <w:szCs w:val="20"/>
              </w:rPr>
              <w:t xml:space="preserve">Gail Douthwright c. Shirley Duffy </w:t>
            </w:r>
            <w:r w:rsidR="00E007E0">
              <w:rPr>
                <w:b/>
                <w:sz w:val="20"/>
                <w:szCs w:val="20"/>
              </w:rPr>
              <w:t>par sa tutrice à l’instance</w:t>
            </w:r>
            <w:r w:rsidRPr="00856777">
              <w:rPr>
                <w:b/>
                <w:sz w:val="20"/>
                <w:szCs w:val="20"/>
              </w:rPr>
              <w:t xml:space="preserve"> Carol Ann Davis</w:t>
            </w:r>
          </w:p>
          <w:p w:rsidR="00CB1D66" w:rsidRPr="00557844" w:rsidRDefault="00CB1D66" w:rsidP="000F41CF">
            <w:pPr>
              <w:jc w:val="both"/>
              <w:rPr>
                <w:sz w:val="20"/>
                <w:lang w:val="fr-CA"/>
              </w:rPr>
            </w:pPr>
            <w:r w:rsidRPr="00557844">
              <w:rPr>
                <w:sz w:val="20"/>
                <w:lang w:val="fr-CA"/>
              </w:rPr>
              <w:t>(N.-B.) (Civile) (Autorisation)</w:t>
            </w:r>
          </w:p>
        </w:tc>
      </w:tr>
      <w:tr w:rsidR="00385FB7" w:rsidRPr="002657F2" w:rsidTr="00385FB7">
        <w:trPr>
          <w:gridAfter w:val="1"/>
          <w:wAfter w:w="48" w:type="pct"/>
        </w:trPr>
        <w:tc>
          <w:tcPr>
            <w:tcW w:w="4952" w:type="pct"/>
            <w:gridSpan w:val="4"/>
          </w:tcPr>
          <w:p w:rsidR="00385FB7" w:rsidRPr="00385FB7" w:rsidRDefault="00385FB7" w:rsidP="000F41CF">
            <w:pPr>
              <w:pStyle w:val="SCCLsocParty"/>
              <w:jc w:val="both"/>
              <w:rPr>
                <w:b/>
                <w:sz w:val="20"/>
                <w:szCs w:val="20"/>
              </w:rPr>
            </w:pPr>
            <w:r w:rsidRPr="00385FB7">
              <w:rPr>
                <w:sz w:val="20"/>
              </w:rPr>
              <w:t xml:space="preserve">La demande d’autorisation d’appel de l’arrêt de la </w:t>
            </w:r>
            <w:r w:rsidRPr="00385FB7">
              <w:rPr>
                <w:sz w:val="20"/>
                <w:lang w:val="fr-FR"/>
              </w:rPr>
              <w:t>Cour d’appel du Nouveau-Brunswick</w:t>
            </w:r>
            <w:r w:rsidRPr="00385FB7">
              <w:rPr>
                <w:sz w:val="20"/>
              </w:rPr>
              <w:t xml:space="preserve">, numéro </w:t>
            </w:r>
            <w:r w:rsidRPr="00385FB7">
              <w:rPr>
                <w:sz w:val="20"/>
                <w:lang w:val="fr-FR"/>
              </w:rPr>
              <w:t>112-15-CA, 2017 NBCA 60</w:t>
            </w:r>
            <w:r w:rsidRPr="00385FB7">
              <w:rPr>
                <w:sz w:val="20"/>
              </w:rPr>
              <w:t xml:space="preserve">, daté du </w:t>
            </w:r>
            <w:r w:rsidRPr="00385FB7">
              <w:rPr>
                <w:sz w:val="20"/>
                <w:lang w:val="fr-FR"/>
              </w:rPr>
              <w:t>7 décembre 2017</w:t>
            </w:r>
            <w:r w:rsidRPr="00385FB7">
              <w:rPr>
                <w:sz w:val="20"/>
              </w:rPr>
              <w:t>, est rejetée avec dépens.</w:t>
            </w:r>
          </w:p>
        </w:tc>
      </w:tr>
      <w:tr w:rsidR="00CB1D66" w:rsidRPr="002657F2" w:rsidTr="000F41CF">
        <w:trPr>
          <w:gridAfter w:val="1"/>
          <w:wAfter w:w="48" w:type="pct"/>
        </w:trPr>
        <w:tc>
          <w:tcPr>
            <w:tcW w:w="4952" w:type="pct"/>
            <w:gridSpan w:val="4"/>
          </w:tcPr>
          <w:p w:rsidR="00CB1D66" w:rsidRPr="00557844" w:rsidRDefault="00CB1D66" w:rsidP="000F41CF">
            <w:pPr>
              <w:jc w:val="both"/>
              <w:rPr>
                <w:sz w:val="20"/>
                <w:lang w:val="fr-CA"/>
              </w:rPr>
            </w:pPr>
            <w:r w:rsidRPr="00557844">
              <w:rPr>
                <w:sz w:val="20"/>
                <w:lang w:val="fr-CA"/>
              </w:rPr>
              <w:t>Dommages-intérêts – Quantum – Le système de justice protège-t-il le droit à un procès équitable des Canadiens ayant des comportements maladaptés, particulièrement ceux qui ont des blessures invisibles, par exemple des lésions cérébrales et de la douleur chronique? – Le système de justice rejette-t-il les témoignages d’expert dans les affaires de lésions cérébrales et de douleur chronique en raison de stéréotypes négatifs?</w:t>
            </w:r>
          </w:p>
        </w:tc>
      </w:tr>
      <w:tr w:rsidR="00CB1D66" w:rsidRPr="002657F2" w:rsidTr="000F41CF">
        <w:trPr>
          <w:gridAfter w:val="1"/>
          <w:wAfter w:w="48" w:type="pct"/>
        </w:trPr>
        <w:tc>
          <w:tcPr>
            <w:tcW w:w="4952" w:type="pct"/>
            <w:gridSpan w:val="4"/>
          </w:tcPr>
          <w:p w:rsidR="00CB1D66" w:rsidRPr="00557844" w:rsidRDefault="00CB1D66" w:rsidP="000F41CF">
            <w:pPr>
              <w:jc w:val="both"/>
              <w:rPr>
                <w:sz w:val="20"/>
                <w:lang w:val="fr-CA"/>
              </w:rPr>
            </w:pPr>
          </w:p>
        </w:tc>
      </w:tr>
      <w:tr w:rsidR="00CB1D66" w:rsidRPr="002657F2" w:rsidTr="000F41CF">
        <w:trPr>
          <w:gridAfter w:val="1"/>
          <w:wAfter w:w="48" w:type="pct"/>
        </w:trPr>
        <w:tc>
          <w:tcPr>
            <w:tcW w:w="4952" w:type="pct"/>
            <w:gridSpan w:val="4"/>
          </w:tcPr>
          <w:p w:rsidR="00CB1D66" w:rsidRPr="00557844" w:rsidRDefault="00CB1D66" w:rsidP="000F41CF">
            <w:pPr>
              <w:jc w:val="both"/>
              <w:rPr>
                <w:sz w:val="20"/>
                <w:lang w:val="fr-CA"/>
              </w:rPr>
            </w:pPr>
            <w:r w:rsidRPr="00557844">
              <w:rPr>
                <w:sz w:val="20"/>
                <w:lang w:val="fr-CA"/>
              </w:rPr>
              <w:t>Le 8 décembre 2005, M</w:t>
            </w:r>
            <w:r w:rsidRPr="00557844">
              <w:rPr>
                <w:sz w:val="20"/>
                <w:vertAlign w:val="superscript"/>
                <w:lang w:val="fr-CA"/>
              </w:rPr>
              <w:t>me</w:t>
            </w:r>
            <w:r w:rsidRPr="00557844">
              <w:rPr>
                <w:sz w:val="20"/>
                <w:lang w:val="fr-CA"/>
              </w:rPr>
              <w:t> Douthwright était passagère à l’avant dans un véhicule que conduisait son amie, Shirley Duffy. On présume que M</w:t>
            </w:r>
            <w:r w:rsidRPr="00557844">
              <w:rPr>
                <w:sz w:val="20"/>
                <w:vertAlign w:val="superscript"/>
                <w:lang w:val="fr-CA"/>
              </w:rPr>
              <w:t>me</w:t>
            </w:r>
            <w:r w:rsidRPr="00557844">
              <w:rPr>
                <w:sz w:val="20"/>
                <w:lang w:val="fr-CA"/>
              </w:rPr>
              <w:t> Duffy s’est endormie au volant et que le véhicule est venu croiser la ligne médiane, a heurté le pneu avant d’un camion gros porteur, a quitté la route et a fait plusieurs tonneaux avant de s’immobiliser dans un fossé. Madame Douthwright a été soignée à l’hôpital et a reçu son congé le soir de l’accident. Elle a subi des lésions des tissus mous et a souffert de maux de tête, de douleurs au cou, au bras gauche et à la cheville gauche, de douleurs thoraciques initiales, du syndrome de stress post-traumatique, d’anxiété accrue et de troubles de l’humeur. Madame Douthwright a intenté une action pour blessures personnelles. La question de la responsabilité relativement à l’accident de véhicule à moteur n’était pas en litige et la seule question que la juge du procès devait examiner était le quantum des dommages</w:t>
            </w:r>
            <w:r w:rsidRPr="00557844">
              <w:rPr>
                <w:sz w:val="20"/>
                <w:lang w:val="fr-CA"/>
              </w:rPr>
              <w:noBreakHyphen/>
              <w:t>intérêts effectivement payables à M</w:t>
            </w:r>
            <w:r w:rsidRPr="00557844">
              <w:rPr>
                <w:sz w:val="20"/>
                <w:vertAlign w:val="superscript"/>
                <w:lang w:val="fr-CA"/>
              </w:rPr>
              <w:t>me</w:t>
            </w:r>
            <w:r w:rsidRPr="00557844">
              <w:rPr>
                <w:sz w:val="20"/>
                <w:lang w:val="fr-CA"/>
              </w:rPr>
              <w:t> Douthwright.</w:t>
            </w:r>
          </w:p>
          <w:p w:rsidR="00CB1D66" w:rsidRPr="00557844" w:rsidRDefault="00CB1D66" w:rsidP="000F41CF">
            <w:pPr>
              <w:jc w:val="both"/>
              <w:rPr>
                <w:sz w:val="20"/>
                <w:lang w:val="fr-CA"/>
              </w:rPr>
            </w:pPr>
          </w:p>
          <w:p w:rsidR="00CB1D66" w:rsidRPr="00557844" w:rsidRDefault="00CB1D66" w:rsidP="000F41CF">
            <w:pPr>
              <w:jc w:val="both"/>
              <w:rPr>
                <w:sz w:val="20"/>
                <w:lang w:val="fr-CA"/>
              </w:rPr>
            </w:pPr>
            <w:r w:rsidRPr="00557844">
              <w:rPr>
                <w:sz w:val="20"/>
                <w:lang w:val="fr-CA"/>
              </w:rPr>
              <w:t>La juge du Cour du Banc de la Reine du Nouveau-Brunswick a écarté le diagnostic d’un traumatisme cérébral, concluant que les blessures subies par M</w:t>
            </w:r>
            <w:r w:rsidRPr="00557844">
              <w:rPr>
                <w:sz w:val="20"/>
                <w:vertAlign w:val="superscript"/>
                <w:lang w:val="fr-CA"/>
              </w:rPr>
              <w:t>me</w:t>
            </w:r>
            <w:r w:rsidRPr="00557844">
              <w:rPr>
                <w:sz w:val="20"/>
                <w:lang w:val="fr-CA"/>
              </w:rPr>
              <w:t xml:space="preserve"> Douthwright correspondaient à la définition de « blessures personnelles mineures » au par. 2(2) du Règlement 2003-20, pris en vertu de la </w:t>
            </w:r>
            <w:r w:rsidRPr="00557844">
              <w:rPr>
                <w:i/>
                <w:sz w:val="20"/>
                <w:lang w:val="fr-CA"/>
              </w:rPr>
              <w:t>Loi sur les assurances</w:t>
            </w:r>
            <w:r w:rsidRPr="00557844">
              <w:rPr>
                <w:sz w:val="20"/>
                <w:lang w:val="fr-CA"/>
              </w:rPr>
              <w:t>, L.R.N.-B. 1973, ch. I-12, et accordé des dommages-intérêts de 37 631,65 $. La Cour d’appel a rejeté à l’unanimité l’appel de M</w:t>
            </w:r>
            <w:r w:rsidRPr="00557844">
              <w:rPr>
                <w:sz w:val="20"/>
                <w:vertAlign w:val="superscript"/>
                <w:lang w:val="fr-CA"/>
              </w:rPr>
              <w:t>me</w:t>
            </w:r>
            <w:r w:rsidRPr="00557844">
              <w:rPr>
                <w:sz w:val="20"/>
                <w:lang w:val="fr-CA"/>
              </w:rPr>
              <w:t> Douthwright sur la question du quantum.</w:t>
            </w:r>
          </w:p>
          <w:p w:rsidR="00CB1D66" w:rsidRPr="00557844" w:rsidRDefault="00CB1D66" w:rsidP="000F41CF">
            <w:pPr>
              <w:jc w:val="both"/>
              <w:rPr>
                <w:sz w:val="20"/>
                <w:lang w:val="fr-CA"/>
              </w:rPr>
            </w:pPr>
          </w:p>
        </w:tc>
      </w:tr>
      <w:tr w:rsidR="00CB1D66" w:rsidRPr="002657F2" w:rsidTr="000F41CF">
        <w:tblPrEx>
          <w:tblCellMar>
            <w:bottom w:w="0" w:type="dxa"/>
          </w:tblCellMar>
        </w:tblPrEx>
        <w:tc>
          <w:tcPr>
            <w:tcW w:w="2367" w:type="pct"/>
            <w:gridSpan w:val="2"/>
          </w:tcPr>
          <w:p w:rsidR="00CB1D66" w:rsidRPr="00557844" w:rsidRDefault="00CB1D66" w:rsidP="000F41CF">
            <w:pPr>
              <w:jc w:val="both"/>
              <w:rPr>
                <w:sz w:val="20"/>
                <w:lang w:val="fr-CA"/>
              </w:rPr>
            </w:pPr>
            <w:r w:rsidRPr="00557844">
              <w:rPr>
                <w:sz w:val="20"/>
                <w:lang w:val="fr-CA"/>
              </w:rPr>
              <w:lastRenderedPageBreak/>
              <w:t>12 novembre 2015</w:t>
            </w:r>
          </w:p>
          <w:p w:rsidR="00CB1D66" w:rsidRPr="00557844" w:rsidRDefault="00CB1D66" w:rsidP="000F41CF">
            <w:pPr>
              <w:jc w:val="both"/>
              <w:rPr>
                <w:sz w:val="20"/>
                <w:lang w:val="fr-CA"/>
              </w:rPr>
            </w:pPr>
            <w:r w:rsidRPr="00557844">
              <w:rPr>
                <w:sz w:val="20"/>
                <w:lang w:val="fr-CA"/>
              </w:rPr>
              <w:t xml:space="preserve">Cours du Banc de la Reine du Nouveau-Brunswick </w:t>
            </w:r>
          </w:p>
          <w:p w:rsidR="00CB1D66" w:rsidRPr="00557844" w:rsidRDefault="00CB1D66" w:rsidP="000F41CF">
            <w:pPr>
              <w:jc w:val="both"/>
              <w:rPr>
                <w:sz w:val="20"/>
                <w:lang w:val="fr-CA"/>
              </w:rPr>
            </w:pPr>
            <w:r w:rsidRPr="00557844">
              <w:rPr>
                <w:sz w:val="20"/>
                <w:lang w:val="fr-CA"/>
              </w:rPr>
              <w:t>(Juge DeWare)</w:t>
            </w:r>
          </w:p>
          <w:p w:rsidR="00CB1D66" w:rsidRPr="00557844" w:rsidRDefault="002657F2" w:rsidP="000F41CF">
            <w:pPr>
              <w:jc w:val="both"/>
              <w:rPr>
                <w:sz w:val="20"/>
                <w:lang w:val="fr-CA"/>
              </w:rPr>
            </w:pPr>
            <w:hyperlink r:id="rId31" w:history="1">
              <w:r w:rsidR="00CB1D66" w:rsidRPr="00557844">
                <w:rPr>
                  <w:rStyle w:val="Hyperlink"/>
                  <w:sz w:val="20"/>
                  <w:lang w:val="fr-CA"/>
                </w:rPr>
                <w:t>2015 NBQB 224</w:t>
              </w:r>
            </w:hyperlink>
            <w:r w:rsidR="00CB1D66" w:rsidRPr="00557844">
              <w:rPr>
                <w:sz w:val="20"/>
                <w:lang w:val="fr-CA"/>
              </w:rPr>
              <w:t xml:space="preserve"> </w:t>
            </w:r>
          </w:p>
          <w:p w:rsidR="00CB1D66" w:rsidRPr="00557844" w:rsidRDefault="00CB1D66" w:rsidP="000F41CF">
            <w:pPr>
              <w:jc w:val="both"/>
              <w:rPr>
                <w:sz w:val="20"/>
                <w:lang w:val="fr-CA"/>
              </w:rPr>
            </w:pPr>
          </w:p>
        </w:tc>
        <w:tc>
          <w:tcPr>
            <w:tcW w:w="267" w:type="pct"/>
          </w:tcPr>
          <w:p w:rsidR="00CB1D66" w:rsidRPr="00557844" w:rsidRDefault="00CB1D66" w:rsidP="000F41CF">
            <w:pPr>
              <w:jc w:val="both"/>
              <w:rPr>
                <w:sz w:val="20"/>
                <w:lang w:val="fr-CA"/>
              </w:rPr>
            </w:pPr>
          </w:p>
        </w:tc>
        <w:tc>
          <w:tcPr>
            <w:tcW w:w="2366" w:type="pct"/>
            <w:gridSpan w:val="2"/>
          </w:tcPr>
          <w:p w:rsidR="00CB1D66" w:rsidRPr="00557844" w:rsidRDefault="00CB1D66" w:rsidP="000F41CF">
            <w:pPr>
              <w:jc w:val="both"/>
              <w:rPr>
                <w:sz w:val="20"/>
                <w:lang w:val="fr-CA"/>
              </w:rPr>
            </w:pPr>
            <w:r w:rsidRPr="00557844">
              <w:rPr>
                <w:sz w:val="20"/>
                <w:lang w:val="fr-CA"/>
              </w:rPr>
              <w:t>Jugement accueillant l’action de la demanderesse et accordant des dommages-intérêts de 37 631,65 $.</w:t>
            </w:r>
          </w:p>
          <w:p w:rsidR="00CB1D66" w:rsidRPr="00557844" w:rsidRDefault="00CB1D66" w:rsidP="000F41CF">
            <w:pPr>
              <w:jc w:val="both"/>
              <w:rPr>
                <w:sz w:val="20"/>
                <w:lang w:val="fr-CA"/>
              </w:rPr>
            </w:pPr>
          </w:p>
        </w:tc>
      </w:tr>
      <w:tr w:rsidR="00CB1D66" w:rsidRPr="002657F2" w:rsidTr="000F41CF">
        <w:tblPrEx>
          <w:tblCellMar>
            <w:bottom w:w="0" w:type="dxa"/>
          </w:tblCellMar>
        </w:tblPrEx>
        <w:tc>
          <w:tcPr>
            <w:tcW w:w="2367" w:type="pct"/>
            <w:gridSpan w:val="2"/>
          </w:tcPr>
          <w:p w:rsidR="00CB1D66" w:rsidRPr="00557844" w:rsidRDefault="00CB1D66" w:rsidP="000F41CF">
            <w:pPr>
              <w:jc w:val="both"/>
              <w:rPr>
                <w:sz w:val="20"/>
                <w:lang w:val="fr-CA"/>
              </w:rPr>
            </w:pPr>
            <w:r w:rsidRPr="00557844">
              <w:rPr>
                <w:sz w:val="20"/>
                <w:lang w:val="fr-CA"/>
              </w:rPr>
              <w:t>7 décembre 2017</w:t>
            </w:r>
          </w:p>
          <w:p w:rsidR="00CB1D66" w:rsidRPr="00557844" w:rsidRDefault="00CB1D66" w:rsidP="000F41CF">
            <w:pPr>
              <w:jc w:val="both"/>
              <w:rPr>
                <w:sz w:val="20"/>
                <w:lang w:val="fr-CA"/>
              </w:rPr>
            </w:pPr>
            <w:r w:rsidRPr="00557844">
              <w:rPr>
                <w:sz w:val="20"/>
                <w:lang w:val="fr-CA"/>
              </w:rPr>
              <w:t xml:space="preserve">Cour d’appel du Nouveau-Brunswick </w:t>
            </w:r>
          </w:p>
          <w:p w:rsidR="00CB1D66" w:rsidRPr="00557844" w:rsidRDefault="00CB1D66" w:rsidP="000F41CF">
            <w:pPr>
              <w:jc w:val="both"/>
              <w:rPr>
                <w:sz w:val="20"/>
                <w:lang w:val="fr-CA"/>
              </w:rPr>
            </w:pPr>
            <w:r w:rsidRPr="00557844">
              <w:rPr>
                <w:sz w:val="20"/>
                <w:lang w:val="fr-CA"/>
              </w:rPr>
              <w:t>(Juges Larlee, Quigg et Green)</w:t>
            </w:r>
          </w:p>
          <w:p w:rsidR="00CB1D66" w:rsidRPr="00557844" w:rsidRDefault="002657F2" w:rsidP="000F41CF">
            <w:pPr>
              <w:jc w:val="both"/>
              <w:rPr>
                <w:sz w:val="20"/>
                <w:lang w:val="fr-CA"/>
              </w:rPr>
            </w:pPr>
            <w:hyperlink r:id="rId32" w:history="1">
              <w:r w:rsidR="00CB1D66" w:rsidRPr="00557844">
                <w:rPr>
                  <w:rStyle w:val="Hyperlink"/>
                  <w:sz w:val="20"/>
                  <w:lang w:val="fr-CA"/>
                </w:rPr>
                <w:t>2017 NBCA 60</w:t>
              </w:r>
            </w:hyperlink>
          </w:p>
          <w:p w:rsidR="00CB1D66" w:rsidRPr="00557844" w:rsidRDefault="00CB1D66" w:rsidP="000F41CF">
            <w:pPr>
              <w:jc w:val="both"/>
              <w:rPr>
                <w:sz w:val="20"/>
                <w:lang w:val="fr-CA"/>
              </w:rPr>
            </w:pPr>
          </w:p>
        </w:tc>
        <w:tc>
          <w:tcPr>
            <w:tcW w:w="267" w:type="pct"/>
          </w:tcPr>
          <w:p w:rsidR="00CB1D66" w:rsidRPr="00557844" w:rsidRDefault="00CB1D66" w:rsidP="000F41CF">
            <w:pPr>
              <w:jc w:val="both"/>
              <w:rPr>
                <w:sz w:val="20"/>
                <w:lang w:val="fr-CA"/>
              </w:rPr>
            </w:pPr>
          </w:p>
        </w:tc>
        <w:tc>
          <w:tcPr>
            <w:tcW w:w="2366" w:type="pct"/>
            <w:gridSpan w:val="2"/>
          </w:tcPr>
          <w:p w:rsidR="00CB1D66" w:rsidRPr="00557844" w:rsidRDefault="00CB1D66" w:rsidP="000F41CF">
            <w:pPr>
              <w:jc w:val="both"/>
              <w:rPr>
                <w:sz w:val="20"/>
                <w:lang w:val="fr-CA"/>
              </w:rPr>
            </w:pPr>
            <w:r w:rsidRPr="00557844">
              <w:rPr>
                <w:sz w:val="20"/>
                <w:lang w:val="fr-CA"/>
              </w:rPr>
              <w:t>Rejet de l’appel de la demanderesse sur la question du quantum des dommages-intérêts.</w:t>
            </w:r>
          </w:p>
          <w:p w:rsidR="00CB1D66" w:rsidRPr="00557844" w:rsidRDefault="00CB1D66" w:rsidP="000F41CF">
            <w:pPr>
              <w:jc w:val="both"/>
              <w:rPr>
                <w:sz w:val="20"/>
                <w:lang w:val="fr-CA"/>
              </w:rPr>
            </w:pPr>
          </w:p>
        </w:tc>
      </w:tr>
      <w:tr w:rsidR="00CB1D66" w:rsidRPr="002657F2" w:rsidTr="000F41CF">
        <w:tblPrEx>
          <w:tblCellMar>
            <w:bottom w:w="0" w:type="dxa"/>
          </w:tblCellMar>
        </w:tblPrEx>
        <w:tc>
          <w:tcPr>
            <w:tcW w:w="2367" w:type="pct"/>
            <w:gridSpan w:val="2"/>
          </w:tcPr>
          <w:p w:rsidR="00CB1D66" w:rsidRPr="00557844" w:rsidRDefault="00CB1D66" w:rsidP="000F41CF">
            <w:pPr>
              <w:jc w:val="both"/>
              <w:rPr>
                <w:sz w:val="20"/>
                <w:lang w:val="fr-CA"/>
              </w:rPr>
            </w:pPr>
            <w:r w:rsidRPr="00557844">
              <w:rPr>
                <w:sz w:val="20"/>
                <w:lang w:val="fr-CA"/>
              </w:rPr>
              <w:t>5 février 2018</w:t>
            </w:r>
          </w:p>
          <w:p w:rsidR="00CB1D66" w:rsidRPr="00557844" w:rsidRDefault="00CB1D66" w:rsidP="000F41CF">
            <w:pPr>
              <w:jc w:val="both"/>
              <w:rPr>
                <w:sz w:val="20"/>
                <w:lang w:val="fr-CA"/>
              </w:rPr>
            </w:pPr>
            <w:r w:rsidRPr="00557844">
              <w:rPr>
                <w:sz w:val="20"/>
                <w:lang w:val="fr-CA"/>
              </w:rPr>
              <w:t>Cour suprême du Canada</w:t>
            </w:r>
          </w:p>
        </w:tc>
        <w:tc>
          <w:tcPr>
            <w:tcW w:w="267" w:type="pct"/>
          </w:tcPr>
          <w:p w:rsidR="00CB1D66" w:rsidRPr="00557844" w:rsidRDefault="00CB1D66" w:rsidP="000F41CF">
            <w:pPr>
              <w:jc w:val="both"/>
              <w:rPr>
                <w:sz w:val="20"/>
                <w:lang w:val="fr-CA"/>
              </w:rPr>
            </w:pPr>
          </w:p>
        </w:tc>
        <w:tc>
          <w:tcPr>
            <w:tcW w:w="2366" w:type="pct"/>
            <w:gridSpan w:val="2"/>
          </w:tcPr>
          <w:p w:rsidR="00CB1D66" w:rsidRPr="00557844" w:rsidRDefault="00CB1D66" w:rsidP="000F41CF">
            <w:pPr>
              <w:jc w:val="both"/>
              <w:rPr>
                <w:sz w:val="20"/>
                <w:lang w:val="fr-CA"/>
              </w:rPr>
            </w:pPr>
            <w:r w:rsidRPr="00557844">
              <w:rPr>
                <w:sz w:val="20"/>
                <w:lang w:val="fr-CA"/>
              </w:rPr>
              <w:t>Dépôt de la demande d’autorisation d’appel.</w:t>
            </w:r>
          </w:p>
          <w:p w:rsidR="00CB1D66" w:rsidRPr="00557844" w:rsidRDefault="00CB1D66" w:rsidP="000F41CF">
            <w:pPr>
              <w:jc w:val="both"/>
              <w:rPr>
                <w:sz w:val="20"/>
                <w:lang w:val="fr-CA"/>
              </w:rPr>
            </w:pPr>
          </w:p>
        </w:tc>
      </w:tr>
    </w:tbl>
    <w:p w:rsidR="00CB1D66" w:rsidRPr="00557844" w:rsidRDefault="00CB1D66" w:rsidP="00CB1D66">
      <w:pPr>
        <w:jc w:val="both"/>
        <w:rPr>
          <w:sz w:val="20"/>
          <w:lang w:val="fr-CA"/>
        </w:rPr>
      </w:pPr>
    </w:p>
    <w:p w:rsidR="00CB1D66" w:rsidRPr="00557844" w:rsidRDefault="00CB1D66" w:rsidP="00CB1D6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B1D66" w:rsidRPr="00557844" w:rsidTr="000F41CF">
        <w:tc>
          <w:tcPr>
            <w:tcW w:w="543" w:type="pct"/>
          </w:tcPr>
          <w:p w:rsidR="00CB1D66" w:rsidRPr="00557844" w:rsidRDefault="00CB1D66" w:rsidP="000F41CF">
            <w:pPr>
              <w:jc w:val="both"/>
              <w:rPr>
                <w:sz w:val="20"/>
              </w:rPr>
            </w:pPr>
            <w:r w:rsidRPr="00557844">
              <w:rPr>
                <w:rStyle w:val="SCCFileNumberChar"/>
                <w:sz w:val="20"/>
                <w:szCs w:val="20"/>
              </w:rPr>
              <w:t>37716</w:t>
            </w:r>
          </w:p>
        </w:tc>
        <w:tc>
          <w:tcPr>
            <w:tcW w:w="4457" w:type="pct"/>
            <w:gridSpan w:val="3"/>
          </w:tcPr>
          <w:p w:rsidR="00CB1D66" w:rsidRPr="00856777" w:rsidRDefault="00CB1D66" w:rsidP="000F41CF">
            <w:pPr>
              <w:pStyle w:val="SCCLsocParty"/>
              <w:jc w:val="both"/>
              <w:rPr>
                <w:b/>
                <w:sz w:val="20"/>
                <w:szCs w:val="20"/>
                <w:lang w:val="en-US"/>
              </w:rPr>
            </w:pPr>
            <w:r w:rsidRPr="00856777">
              <w:rPr>
                <w:b/>
                <w:sz w:val="20"/>
                <w:szCs w:val="20"/>
                <w:lang w:val="en-US"/>
              </w:rPr>
              <w:t>Merchant Law Group LLP v. Attorney General of Canada, Chief Adjudicator of the Indian Residential Schools Adjudication Secretariat, Crawford Class Action Services, a division of Crawford &amp; Company (Canada), in its capacity as Court Monitor</w:t>
            </w:r>
          </w:p>
          <w:p w:rsidR="00CB1D66" w:rsidRPr="00557844" w:rsidRDefault="00CB1D66" w:rsidP="000F41CF">
            <w:pPr>
              <w:jc w:val="both"/>
              <w:rPr>
                <w:sz w:val="20"/>
              </w:rPr>
            </w:pPr>
            <w:r w:rsidRPr="00557844">
              <w:rPr>
                <w:sz w:val="20"/>
              </w:rPr>
              <w:t>(B.C.) (Civil) (By Leave)</w:t>
            </w:r>
          </w:p>
        </w:tc>
      </w:tr>
      <w:tr w:rsidR="007A3E56" w:rsidRPr="00557844" w:rsidTr="007A3E56">
        <w:tc>
          <w:tcPr>
            <w:tcW w:w="5000" w:type="pct"/>
            <w:gridSpan w:val="4"/>
          </w:tcPr>
          <w:p w:rsidR="007A3E56" w:rsidRPr="007A3E56" w:rsidRDefault="007A3E56" w:rsidP="000F41CF">
            <w:pPr>
              <w:pStyle w:val="SCCLsocParty"/>
              <w:jc w:val="both"/>
              <w:rPr>
                <w:b/>
                <w:sz w:val="20"/>
                <w:szCs w:val="20"/>
                <w:lang w:val="en-US"/>
              </w:rPr>
            </w:pPr>
            <w:r w:rsidRPr="007A3E56">
              <w:rPr>
                <w:sz w:val="20"/>
                <w:lang w:val="en-US"/>
              </w:rPr>
              <w:t>The application for leave to appeal from the judgment of the Court of Appeal for British Columbia, Number CA43849, 2017 BCCA 198, dated May 24, 2017, is dismissed with costs to the respondents, the Attorney General of Canada and Crawford Class Action Services, a division of Crawford &amp; Company (Canada), in its capacity as Court Monitor.</w:t>
            </w:r>
          </w:p>
        </w:tc>
      </w:tr>
      <w:tr w:rsidR="00CB1D66" w:rsidRPr="00557844" w:rsidTr="000F41CF">
        <w:tc>
          <w:tcPr>
            <w:tcW w:w="5000" w:type="pct"/>
            <w:gridSpan w:val="4"/>
          </w:tcPr>
          <w:p w:rsidR="00CB1D66" w:rsidRPr="00557844" w:rsidRDefault="00CB1D66" w:rsidP="000F41CF">
            <w:pPr>
              <w:jc w:val="both"/>
              <w:rPr>
                <w:sz w:val="20"/>
              </w:rPr>
            </w:pPr>
            <w:r w:rsidRPr="00557844">
              <w:rPr>
                <w:sz w:val="20"/>
              </w:rPr>
              <w:t xml:space="preserve">Civil procedure — Class actions — Settlements — Prohibition against assignments of awards payable under Indian Residential Schools Settlement Agreement — Whether prohibition caught client’s direction to pay legal bills unrelated to IRSSA out of IAP settlement funds held in trust for client by lawyer — Whether the Court of Appeal erred in law and in principle by departing from the normal rules of commerce as they relate to the relationship between solicitor and client, creating a distinct relationship between Indians and their solicitors — Whether this conclusion conflicts with </w:t>
            </w:r>
            <w:r w:rsidRPr="00557844">
              <w:rPr>
                <w:i/>
                <w:sz w:val="20"/>
              </w:rPr>
              <w:t>Merchant Law Group v. Compushare Ltd.</w:t>
            </w:r>
            <w:r w:rsidRPr="00557844">
              <w:rPr>
                <w:sz w:val="20"/>
              </w:rPr>
              <w:t xml:space="preserve">, 2008 SKCA 173. </w:t>
            </w:r>
          </w:p>
        </w:tc>
      </w:tr>
      <w:tr w:rsidR="00CB1D66" w:rsidRPr="00557844" w:rsidTr="000F41CF">
        <w:tc>
          <w:tcPr>
            <w:tcW w:w="5000" w:type="pct"/>
            <w:gridSpan w:val="4"/>
          </w:tcPr>
          <w:p w:rsidR="00CB1D66" w:rsidRPr="00557844" w:rsidRDefault="00CB1D66" w:rsidP="000F41CF">
            <w:pPr>
              <w:jc w:val="both"/>
              <w:rPr>
                <w:sz w:val="20"/>
              </w:rPr>
            </w:pPr>
          </w:p>
        </w:tc>
      </w:tr>
      <w:tr w:rsidR="00CB1D66" w:rsidRPr="00557844" w:rsidTr="000F41CF">
        <w:tc>
          <w:tcPr>
            <w:tcW w:w="5000" w:type="pct"/>
            <w:gridSpan w:val="4"/>
          </w:tcPr>
          <w:p w:rsidR="00CB1D66" w:rsidRPr="00557844" w:rsidRDefault="00CB1D66" w:rsidP="000F41CF">
            <w:pPr>
              <w:jc w:val="both"/>
              <w:rPr>
                <w:sz w:val="20"/>
                <w:lang w:eastAsia="en-CA"/>
              </w:rPr>
            </w:pPr>
            <w:r w:rsidRPr="00557844">
              <w:rPr>
                <w:sz w:val="20"/>
                <w:lang w:eastAsia="en-CA"/>
              </w:rPr>
              <w:t xml:space="preserve">Merchant Law Group LLP (“MLG”) acted for J.S. in relation to the Independent Assessment Process (“IAP”) under the Indian Residential Schools Settlement Agreement (the “IRSSA”). MLG had also acted for her on unrelated legal matters, and had acted for her son in relation to his IAP claim and other matters. Under the IAP, J.S. was awarded $93,000. When MLG received the payment, it asked J.S. to instruct it to retain the amounts outstanding on the unrelated legal matters for herself and her son, acknowledging that she was not obliged to do so, but raising the possibility of legal action if she did not so instruct it. MLG says that J.S. made the requested direction, following which, it paid out the remainder. When J.S. informed the Chief Adjudicator of MLG’s actions, the Chief Adjudicator instructed MLG to pay J.S. the amount withheld, citing Article 18 of the IRSSA and the </w:t>
            </w:r>
            <w:r w:rsidRPr="00557844">
              <w:rPr>
                <w:i/>
                <w:sz w:val="20"/>
                <w:lang w:eastAsia="en-CA"/>
              </w:rPr>
              <w:t>Financial Administration Act</w:t>
            </w:r>
            <w:r w:rsidRPr="00557844">
              <w:rPr>
                <w:sz w:val="20"/>
                <w:lang w:eastAsia="en-CA"/>
              </w:rPr>
              <w:t>, R.S.C. 1985, c. F-11. Meanwhile, MLG’s fees were assessed and adjusted. MLG paid J.S. the amount by which its fees had been adjusted, but sought a direction that it was entitled to retain a portion of J.S.’s IAP award, which MLG had in trust for J.S., to pay the outstanding accounts for herself and her son.</w:t>
            </w:r>
          </w:p>
          <w:p w:rsidR="00CB1D66" w:rsidRPr="00557844" w:rsidRDefault="00CB1D66" w:rsidP="000F41CF">
            <w:pPr>
              <w:jc w:val="both"/>
              <w:rPr>
                <w:sz w:val="20"/>
                <w:lang w:eastAsia="en-CA"/>
              </w:rPr>
            </w:pPr>
          </w:p>
          <w:p w:rsidR="00CB1D66" w:rsidRPr="00557844" w:rsidRDefault="00CB1D66" w:rsidP="000F41CF">
            <w:pPr>
              <w:jc w:val="both"/>
              <w:rPr>
                <w:sz w:val="20"/>
              </w:rPr>
            </w:pPr>
            <w:r w:rsidRPr="00557844">
              <w:rPr>
                <w:sz w:val="20"/>
              </w:rPr>
              <w:t>The chambers judge dismissed the request for directions. MLG’s appeal was dismissed.</w:t>
            </w:r>
          </w:p>
          <w:p w:rsidR="00CB1D66" w:rsidRPr="00557844" w:rsidRDefault="00CB1D66" w:rsidP="000F41CF">
            <w:pPr>
              <w:jc w:val="both"/>
              <w:rPr>
                <w:sz w:val="20"/>
              </w:rPr>
            </w:pPr>
          </w:p>
        </w:tc>
      </w:tr>
      <w:tr w:rsidR="00CB1D66" w:rsidRPr="00557844" w:rsidTr="000F41CF">
        <w:tc>
          <w:tcPr>
            <w:tcW w:w="2427" w:type="pct"/>
            <w:gridSpan w:val="2"/>
          </w:tcPr>
          <w:p w:rsidR="00CB1D66" w:rsidRPr="00557844" w:rsidRDefault="00CB1D66" w:rsidP="000F41CF">
            <w:pPr>
              <w:jc w:val="both"/>
              <w:rPr>
                <w:sz w:val="20"/>
              </w:rPr>
            </w:pPr>
            <w:r w:rsidRPr="00557844">
              <w:rPr>
                <w:sz w:val="20"/>
              </w:rPr>
              <w:t>July 13, 2016</w:t>
            </w:r>
          </w:p>
          <w:p w:rsidR="00CB1D66" w:rsidRPr="00557844" w:rsidRDefault="00CB1D66" w:rsidP="000F41CF">
            <w:pPr>
              <w:jc w:val="both"/>
              <w:rPr>
                <w:sz w:val="20"/>
              </w:rPr>
            </w:pPr>
            <w:r w:rsidRPr="00557844">
              <w:rPr>
                <w:sz w:val="20"/>
              </w:rPr>
              <w:t>Supreme Court of British Columbia</w:t>
            </w:r>
          </w:p>
          <w:p w:rsidR="00CB1D66" w:rsidRPr="00557844" w:rsidRDefault="00CB1D66" w:rsidP="000F41CF">
            <w:pPr>
              <w:jc w:val="both"/>
              <w:rPr>
                <w:sz w:val="20"/>
              </w:rPr>
            </w:pPr>
            <w:r w:rsidRPr="00557844">
              <w:rPr>
                <w:sz w:val="20"/>
              </w:rPr>
              <w:t>(Brown J.)</w:t>
            </w:r>
          </w:p>
          <w:p w:rsidR="00CB1D66" w:rsidRPr="00557844" w:rsidRDefault="002657F2" w:rsidP="000F41CF">
            <w:pPr>
              <w:jc w:val="both"/>
              <w:rPr>
                <w:sz w:val="20"/>
              </w:rPr>
            </w:pPr>
            <w:hyperlink r:id="rId33" w:history="1">
              <w:r w:rsidR="00CB1D66" w:rsidRPr="00557844">
                <w:rPr>
                  <w:rStyle w:val="Hyperlink"/>
                  <w:sz w:val="20"/>
                </w:rPr>
                <w:t>2016 BCSC 1306</w:t>
              </w:r>
            </w:hyperlink>
          </w:p>
          <w:p w:rsidR="00CB1D66" w:rsidRPr="00557844" w:rsidRDefault="00CB1D66" w:rsidP="000F41CF">
            <w:pPr>
              <w:jc w:val="both"/>
              <w:rPr>
                <w:sz w:val="20"/>
              </w:rPr>
            </w:pPr>
          </w:p>
        </w:tc>
        <w:tc>
          <w:tcPr>
            <w:tcW w:w="243" w:type="pct"/>
          </w:tcPr>
          <w:p w:rsidR="00CB1D66" w:rsidRPr="00557844" w:rsidRDefault="00CB1D66" w:rsidP="000F41CF">
            <w:pPr>
              <w:jc w:val="both"/>
              <w:rPr>
                <w:sz w:val="20"/>
              </w:rPr>
            </w:pPr>
          </w:p>
        </w:tc>
        <w:tc>
          <w:tcPr>
            <w:tcW w:w="2330" w:type="pct"/>
          </w:tcPr>
          <w:p w:rsidR="00CB1D66" w:rsidRPr="00557844" w:rsidRDefault="00CB1D66" w:rsidP="000F41CF">
            <w:pPr>
              <w:jc w:val="both"/>
              <w:rPr>
                <w:sz w:val="20"/>
              </w:rPr>
            </w:pPr>
            <w:r w:rsidRPr="00557844">
              <w:rPr>
                <w:sz w:val="20"/>
              </w:rPr>
              <w:t>Merchant Law Group’s request for directions dismissed; Merchant Law Group ordered to pay its client $21,310.83 plus prejudgment interest</w:t>
            </w:r>
          </w:p>
          <w:p w:rsidR="00CB1D66" w:rsidRPr="00557844" w:rsidRDefault="00CB1D66" w:rsidP="000F41CF">
            <w:pPr>
              <w:jc w:val="both"/>
              <w:rPr>
                <w:sz w:val="20"/>
              </w:rPr>
            </w:pPr>
          </w:p>
        </w:tc>
      </w:tr>
      <w:tr w:rsidR="00CB1D66" w:rsidRPr="00557844" w:rsidTr="000F41CF">
        <w:tc>
          <w:tcPr>
            <w:tcW w:w="2427" w:type="pct"/>
            <w:gridSpan w:val="2"/>
          </w:tcPr>
          <w:p w:rsidR="00CB1D66" w:rsidRPr="00557844" w:rsidRDefault="00CB1D66" w:rsidP="000F41CF">
            <w:pPr>
              <w:jc w:val="both"/>
              <w:rPr>
                <w:sz w:val="20"/>
              </w:rPr>
            </w:pPr>
            <w:r w:rsidRPr="00557844">
              <w:rPr>
                <w:sz w:val="20"/>
              </w:rPr>
              <w:t>May 24, 2017</w:t>
            </w:r>
          </w:p>
          <w:p w:rsidR="00CB1D66" w:rsidRPr="00557844" w:rsidRDefault="00CB1D66" w:rsidP="000F41CF">
            <w:pPr>
              <w:jc w:val="both"/>
              <w:rPr>
                <w:sz w:val="20"/>
              </w:rPr>
            </w:pPr>
            <w:r w:rsidRPr="00557844">
              <w:rPr>
                <w:sz w:val="20"/>
              </w:rPr>
              <w:t xml:space="preserve">Court of Appeal for British Columbia </w:t>
            </w:r>
          </w:p>
          <w:p w:rsidR="00CB1D66" w:rsidRPr="00557844" w:rsidRDefault="00CB1D66" w:rsidP="000F41CF">
            <w:pPr>
              <w:jc w:val="both"/>
              <w:rPr>
                <w:sz w:val="20"/>
              </w:rPr>
            </w:pPr>
            <w:r w:rsidRPr="00557844">
              <w:rPr>
                <w:sz w:val="20"/>
              </w:rPr>
              <w:t>(Vancouver)</w:t>
            </w:r>
          </w:p>
          <w:p w:rsidR="00CB1D66" w:rsidRPr="00557844" w:rsidRDefault="00CB1D66" w:rsidP="000F41CF">
            <w:pPr>
              <w:jc w:val="both"/>
              <w:rPr>
                <w:sz w:val="20"/>
              </w:rPr>
            </w:pPr>
            <w:r w:rsidRPr="00557844">
              <w:rPr>
                <w:sz w:val="20"/>
              </w:rPr>
              <w:t>(Newbury, Stromberg-Stein, Fitch JJ.A.)</w:t>
            </w:r>
          </w:p>
          <w:p w:rsidR="00CB1D66" w:rsidRPr="00557844" w:rsidRDefault="002657F2" w:rsidP="000F41CF">
            <w:pPr>
              <w:jc w:val="both"/>
              <w:rPr>
                <w:sz w:val="20"/>
              </w:rPr>
            </w:pPr>
            <w:hyperlink r:id="rId34" w:history="1">
              <w:r w:rsidR="00CB1D66" w:rsidRPr="00557844">
                <w:rPr>
                  <w:rStyle w:val="Hyperlink"/>
                  <w:sz w:val="20"/>
                </w:rPr>
                <w:t>2017 BCCA 198</w:t>
              </w:r>
            </w:hyperlink>
          </w:p>
          <w:p w:rsidR="00CB1D66" w:rsidRPr="00557844" w:rsidRDefault="00CB1D66" w:rsidP="000F41CF">
            <w:pPr>
              <w:jc w:val="both"/>
              <w:rPr>
                <w:sz w:val="20"/>
              </w:rPr>
            </w:pPr>
          </w:p>
        </w:tc>
        <w:tc>
          <w:tcPr>
            <w:tcW w:w="243" w:type="pct"/>
          </w:tcPr>
          <w:p w:rsidR="00CB1D66" w:rsidRPr="00557844" w:rsidRDefault="00CB1D66" w:rsidP="000F41CF">
            <w:pPr>
              <w:jc w:val="both"/>
              <w:rPr>
                <w:sz w:val="20"/>
              </w:rPr>
            </w:pPr>
          </w:p>
        </w:tc>
        <w:tc>
          <w:tcPr>
            <w:tcW w:w="2330" w:type="pct"/>
          </w:tcPr>
          <w:p w:rsidR="00CB1D66" w:rsidRPr="00557844" w:rsidRDefault="00CB1D66" w:rsidP="000F41CF">
            <w:pPr>
              <w:jc w:val="both"/>
              <w:rPr>
                <w:sz w:val="20"/>
              </w:rPr>
            </w:pPr>
            <w:r w:rsidRPr="00557844">
              <w:rPr>
                <w:sz w:val="20"/>
              </w:rPr>
              <w:t>Appeal dismissed</w:t>
            </w:r>
          </w:p>
          <w:p w:rsidR="00CB1D66" w:rsidRPr="00557844" w:rsidRDefault="00CB1D66" w:rsidP="000F41CF">
            <w:pPr>
              <w:jc w:val="both"/>
              <w:rPr>
                <w:sz w:val="20"/>
              </w:rPr>
            </w:pPr>
          </w:p>
        </w:tc>
      </w:tr>
      <w:tr w:rsidR="00CB1D66" w:rsidRPr="00557844" w:rsidTr="000F41CF">
        <w:tc>
          <w:tcPr>
            <w:tcW w:w="2427" w:type="pct"/>
            <w:gridSpan w:val="2"/>
          </w:tcPr>
          <w:p w:rsidR="00CB1D66" w:rsidRPr="00557844" w:rsidRDefault="00CB1D66" w:rsidP="000F41CF">
            <w:pPr>
              <w:jc w:val="both"/>
              <w:rPr>
                <w:sz w:val="20"/>
              </w:rPr>
            </w:pPr>
            <w:r w:rsidRPr="00557844">
              <w:rPr>
                <w:sz w:val="20"/>
              </w:rPr>
              <w:t>August 23, 2017</w:t>
            </w:r>
          </w:p>
          <w:p w:rsidR="00CB1D66" w:rsidRPr="00557844" w:rsidRDefault="00CB1D66" w:rsidP="000F41CF">
            <w:pPr>
              <w:jc w:val="both"/>
              <w:rPr>
                <w:sz w:val="20"/>
              </w:rPr>
            </w:pPr>
            <w:r w:rsidRPr="00557844">
              <w:rPr>
                <w:sz w:val="20"/>
              </w:rPr>
              <w:t>Supreme Court of Canada</w:t>
            </w:r>
          </w:p>
        </w:tc>
        <w:tc>
          <w:tcPr>
            <w:tcW w:w="243" w:type="pct"/>
          </w:tcPr>
          <w:p w:rsidR="00CB1D66" w:rsidRPr="00557844" w:rsidRDefault="00CB1D66" w:rsidP="000F41CF">
            <w:pPr>
              <w:jc w:val="both"/>
              <w:rPr>
                <w:sz w:val="20"/>
              </w:rPr>
            </w:pPr>
          </w:p>
        </w:tc>
        <w:tc>
          <w:tcPr>
            <w:tcW w:w="2330" w:type="pct"/>
          </w:tcPr>
          <w:p w:rsidR="00CB1D66" w:rsidRPr="00557844" w:rsidRDefault="00CB1D66" w:rsidP="000F41CF">
            <w:pPr>
              <w:jc w:val="both"/>
              <w:rPr>
                <w:sz w:val="20"/>
              </w:rPr>
            </w:pPr>
            <w:r w:rsidRPr="00557844">
              <w:rPr>
                <w:sz w:val="20"/>
              </w:rPr>
              <w:t>Application for leave to appeal filed</w:t>
            </w:r>
          </w:p>
          <w:p w:rsidR="00CB1D66" w:rsidRPr="00557844" w:rsidRDefault="00CB1D66" w:rsidP="000F41CF">
            <w:pPr>
              <w:jc w:val="both"/>
              <w:rPr>
                <w:sz w:val="20"/>
              </w:rPr>
            </w:pPr>
          </w:p>
        </w:tc>
      </w:tr>
    </w:tbl>
    <w:p w:rsidR="00CB1D66" w:rsidRDefault="00CB1D66" w:rsidP="00CB1D66">
      <w:pPr>
        <w:jc w:val="both"/>
        <w:rPr>
          <w:sz w:val="20"/>
        </w:rPr>
      </w:pPr>
    </w:p>
    <w:p w:rsidR="00CB1D66" w:rsidRPr="00557844" w:rsidRDefault="00CB1D66" w:rsidP="00CB1D6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B1D66" w:rsidRPr="002657F2" w:rsidTr="000F41CF">
        <w:tc>
          <w:tcPr>
            <w:tcW w:w="543" w:type="pct"/>
          </w:tcPr>
          <w:p w:rsidR="00CB1D66" w:rsidRPr="00557844" w:rsidRDefault="00CB1D66" w:rsidP="000F41CF">
            <w:pPr>
              <w:jc w:val="both"/>
              <w:rPr>
                <w:sz w:val="20"/>
                <w:lang w:val="fr-CA"/>
              </w:rPr>
            </w:pPr>
            <w:r w:rsidRPr="00557844">
              <w:rPr>
                <w:rStyle w:val="SCCFileNumberChar"/>
                <w:sz w:val="20"/>
                <w:szCs w:val="20"/>
                <w:lang w:val="fr-CA"/>
              </w:rPr>
              <w:t>37716</w:t>
            </w:r>
          </w:p>
        </w:tc>
        <w:tc>
          <w:tcPr>
            <w:tcW w:w="4457" w:type="pct"/>
            <w:gridSpan w:val="3"/>
          </w:tcPr>
          <w:p w:rsidR="00CB1D66" w:rsidRPr="00856777" w:rsidRDefault="00CB1D66" w:rsidP="000F41CF">
            <w:pPr>
              <w:pStyle w:val="SCCLsocParty"/>
              <w:jc w:val="both"/>
              <w:rPr>
                <w:b/>
                <w:sz w:val="20"/>
                <w:szCs w:val="20"/>
              </w:rPr>
            </w:pPr>
            <w:r w:rsidRPr="00856777">
              <w:rPr>
                <w:b/>
                <w:sz w:val="20"/>
                <w:szCs w:val="20"/>
              </w:rPr>
              <w:t>Merchant Law Group LLP c. Procureur général du Canada, adjudicateur en chef du Secrétariat d’adjudication des pensionnats indiens, Crawford Class Action Services, une division de Crawford &amp; Company (Canada), en sa qualité de contrôleur judiciaire</w:t>
            </w:r>
          </w:p>
          <w:p w:rsidR="00CB1D66" w:rsidRPr="00557844" w:rsidRDefault="00CB1D66" w:rsidP="000F41CF">
            <w:pPr>
              <w:jc w:val="both"/>
              <w:rPr>
                <w:sz w:val="20"/>
                <w:lang w:val="fr-CA"/>
              </w:rPr>
            </w:pPr>
            <w:r w:rsidRPr="00557844">
              <w:rPr>
                <w:sz w:val="20"/>
                <w:lang w:val="fr-CA"/>
              </w:rPr>
              <w:t>(C.-B.) (Civile) (Sur autorisation)</w:t>
            </w:r>
          </w:p>
        </w:tc>
      </w:tr>
      <w:tr w:rsidR="007A3E56" w:rsidRPr="002657F2" w:rsidTr="007A3E56">
        <w:tc>
          <w:tcPr>
            <w:tcW w:w="5000" w:type="pct"/>
            <w:gridSpan w:val="4"/>
          </w:tcPr>
          <w:p w:rsidR="007A3E56" w:rsidRPr="007A3E56" w:rsidRDefault="007A3E56" w:rsidP="000F41CF">
            <w:pPr>
              <w:pStyle w:val="SCCLsocParty"/>
              <w:jc w:val="both"/>
              <w:rPr>
                <w:b/>
                <w:sz w:val="20"/>
                <w:szCs w:val="20"/>
              </w:rPr>
            </w:pPr>
            <w:r w:rsidRPr="007A3E56">
              <w:rPr>
                <w:sz w:val="20"/>
              </w:rPr>
              <w:t>La demande d’autorisation d’appel de l’arrêt de la Cour d’appel de la Colombie-Britannique, numéro CA43849, 2017 BCCA 198, daté du 24 mai 2017, est rejetée avec dépens en faveur des intimés, procureur général du Canada et Crawford Class Action Services, une division de Crawford &amp; Company (Canada), en sa qualité de contrôleur judiciaire.</w:t>
            </w:r>
          </w:p>
        </w:tc>
      </w:tr>
      <w:tr w:rsidR="00CB1D66" w:rsidRPr="002657F2" w:rsidTr="000F41CF">
        <w:tc>
          <w:tcPr>
            <w:tcW w:w="5000" w:type="pct"/>
            <w:gridSpan w:val="4"/>
          </w:tcPr>
          <w:p w:rsidR="00CB1D66" w:rsidRPr="00557844" w:rsidRDefault="00CB1D66" w:rsidP="000F41CF">
            <w:pPr>
              <w:jc w:val="both"/>
              <w:rPr>
                <w:sz w:val="20"/>
                <w:lang w:val="fr-CA"/>
              </w:rPr>
            </w:pPr>
            <w:r w:rsidRPr="00557844">
              <w:rPr>
                <w:sz w:val="20"/>
                <w:lang w:val="fr-CA"/>
              </w:rPr>
              <w:t xml:space="preserve">Procédure civile — Recours collectifs — Règlements — Interdiction de cessions des montants payables en application de la Convention de règlement relative aux pensionnats indiens — L’interdiction s’étendait-elle à la directive du client d’acquitter des notes d’honoraires de ses avocats non liées à la CRRPI à même les fonds de règlement du PEI détenus par l’avocat en fidéicommis pour le client? — La Cour d’appel a-t-elle commis une erreur de droit et de principe en s’éloignant des règles normales du commerce qui ont trait à la relation entre l’avocat et son client, créant une relation distincte entre les Indiens et leurs avocats? — Cette conclusion est-elle incompatible avec l’arrêt </w:t>
            </w:r>
            <w:r w:rsidRPr="00557844">
              <w:rPr>
                <w:i/>
                <w:sz w:val="20"/>
                <w:lang w:val="fr-CA"/>
              </w:rPr>
              <w:t>Merchant Law Group c. Compushare Ltd.</w:t>
            </w:r>
            <w:r w:rsidRPr="00557844">
              <w:rPr>
                <w:sz w:val="20"/>
                <w:lang w:val="fr-CA"/>
              </w:rPr>
              <w:t xml:space="preserve">, 2008 SKCA 173? </w:t>
            </w:r>
          </w:p>
        </w:tc>
      </w:tr>
      <w:tr w:rsidR="00CB1D66" w:rsidRPr="002657F2" w:rsidTr="000F41CF">
        <w:tc>
          <w:tcPr>
            <w:tcW w:w="5000" w:type="pct"/>
            <w:gridSpan w:val="4"/>
          </w:tcPr>
          <w:p w:rsidR="00CB1D66" w:rsidRPr="00557844" w:rsidRDefault="00CB1D66" w:rsidP="000F41CF">
            <w:pPr>
              <w:jc w:val="both"/>
              <w:rPr>
                <w:sz w:val="20"/>
                <w:lang w:val="fr-CA"/>
              </w:rPr>
            </w:pPr>
          </w:p>
        </w:tc>
      </w:tr>
      <w:tr w:rsidR="00CB1D66" w:rsidRPr="002657F2" w:rsidTr="000F41CF">
        <w:tc>
          <w:tcPr>
            <w:tcW w:w="5000" w:type="pct"/>
            <w:gridSpan w:val="4"/>
          </w:tcPr>
          <w:p w:rsidR="00CB1D66" w:rsidRPr="00557844" w:rsidRDefault="00CB1D66" w:rsidP="000F41CF">
            <w:pPr>
              <w:jc w:val="both"/>
              <w:rPr>
                <w:sz w:val="20"/>
                <w:lang w:val="fr-CA" w:eastAsia="en-CA"/>
              </w:rPr>
            </w:pPr>
            <w:r w:rsidRPr="00557844">
              <w:rPr>
                <w:sz w:val="20"/>
                <w:lang w:val="fr-CA" w:eastAsia="en-CA"/>
              </w:rPr>
              <w:t xml:space="preserve">Merchant Law Group LLP (« MLG ») agissait pour J.S. en lien avec le Processus d’évaluation indépendant (« PEI ») sous le régime de la Convention de règlement relative aux pensionnats indiens (la « CRRPI »). MLG avait également agi pour elle relativement à des questions juridiques non liées, et avait agi pour son fils en lien avec la réclamation de ce dernier sous le régime du PEI et d’autres questions. Sous le régime du PEI, J.S. s’est vu octroyer la somme de 93 000 $. Lorsque MLG a reçu le paiement, il a demandé à J.S. de lui donner la directive de retenir les montants en souffrance au titre des questions juridiques non liées pour elle-même et son fils, reconnaissant qu’elle n’était pas obligée de le faire, mais soulevant la possibilité de poursuite judiciaire si elle ne lui donnait pas une telle directive. Selon MLG, J.S. lui aurait donné la directive demandée, après quoi il lui a versé le solde. Lorsque J.S. a informé l’adjudicateur en chef de ce qu’avait fait MLG, l’adjudicateur en chef a demandé à MLG le montant retenu, citant l’article 18 de la CRRPI et la </w:t>
            </w:r>
            <w:r w:rsidRPr="00557844">
              <w:rPr>
                <w:i/>
                <w:sz w:val="20"/>
                <w:lang w:val="fr-CA" w:eastAsia="en-CA"/>
              </w:rPr>
              <w:t>Loi sur la gestion des finances publiques</w:t>
            </w:r>
            <w:r w:rsidRPr="00557844">
              <w:rPr>
                <w:sz w:val="20"/>
                <w:lang w:val="fr-CA" w:eastAsia="en-CA"/>
              </w:rPr>
              <w:t>, L.R.C. 1985, ch. F-11. Entretemps, les honoraires de MLG ont été évalués et ajustés. MLG a payé à J.S. le montant d’ajustement de ses honoraires, mais a sollicité une directive lui reconnaissant le droit de retenir une partie du montant octroyé à J.S. sous le régime du PEI que MLG avait en fidéicommis pour J.S., afin d’acquitter les comptes de J.S. et ceux de son fils.</w:t>
            </w:r>
          </w:p>
          <w:p w:rsidR="00CB1D66" w:rsidRPr="00557844" w:rsidRDefault="00CB1D66" w:rsidP="000F41CF">
            <w:pPr>
              <w:jc w:val="both"/>
              <w:rPr>
                <w:sz w:val="20"/>
                <w:lang w:val="fr-CA" w:eastAsia="en-CA"/>
              </w:rPr>
            </w:pPr>
          </w:p>
          <w:p w:rsidR="00CB1D66" w:rsidRPr="00557844" w:rsidRDefault="00CB1D66" w:rsidP="000F41CF">
            <w:pPr>
              <w:jc w:val="both"/>
              <w:rPr>
                <w:sz w:val="20"/>
                <w:lang w:val="fr-CA"/>
              </w:rPr>
            </w:pPr>
            <w:r w:rsidRPr="00557844">
              <w:rPr>
                <w:sz w:val="20"/>
                <w:lang w:val="fr-CA"/>
              </w:rPr>
              <w:t>Le juge en cabinet a rejeté la demande de directives. L’appel de MLG a été rejeté.</w:t>
            </w:r>
          </w:p>
          <w:p w:rsidR="00CB1D66" w:rsidRPr="00557844" w:rsidRDefault="00CB1D66" w:rsidP="000F41CF">
            <w:pPr>
              <w:jc w:val="both"/>
              <w:rPr>
                <w:sz w:val="20"/>
                <w:lang w:val="fr-CA"/>
              </w:rPr>
            </w:pPr>
          </w:p>
        </w:tc>
      </w:tr>
      <w:tr w:rsidR="00CB1D66" w:rsidRPr="002657F2" w:rsidTr="000F41CF">
        <w:tc>
          <w:tcPr>
            <w:tcW w:w="2427" w:type="pct"/>
            <w:gridSpan w:val="2"/>
          </w:tcPr>
          <w:p w:rsidR="00CB1D66" w:rsidRPr="00557844" w:rsidRDefault="00CB1D66" w:rsidP="000F41CF">
            <w:pPr>
              <w:jc w:val="both"/>
              <w:rPr>
                <w:sz w:val="20"/>
                <w:lang w:val="fr-CA"/>
              </w:rPr>
            </w:pPr>
            <w:r w:rsidRPr="00557844">
              <w:rPr>
                <w:sz w:val="20"/>
                <w:lang w:val="fr-CA"/>
              </w:rPr>
              <w:t>13 juillet 2016</w:t>
            </w:r>
          </w:p>
          <w:p w:rsidR="00CB1D66" w:rsidRPr="00557844" w:rsidRDefault="00CB1D66" w:rsidP="000F41CF">
            <w:pPr>
              <w:jc w:val="both"/>
              <w:rPr>
                <w:sz w:val="20"/>
                <w:lang w:val="fr-CA"/>
              </w:rPr>
            </w:pPr>
            <w:r w:rsidRPr="00557844">
              <w:rPr>
                <w:sz w:val="20"/>
                <w:lang w:val="fr-CA"/>
              </w:rPr>
              <w:t>Cour suprême de la Colombie-Britannique</w:t>
            </w:r>
          </w:p>
          <w:p w:rsidR="00CB1D66" w:rsidRPr="00557844" w:rsidRDefault="00CB1D66" w:rsidP="000F41CF">
            <w:pPr>
              <w:jc w:val="both"/>
              <w:rPr>
                <w:sz w:val="20"/>
                <w:lang w:val="fr-CA"/>
              </w:rPr>
            </w:pPr>
            <w:r w:rsidRPr="00557844">
              <w:rPr>
                <w:sz w:val="20"/>
                <w:lang w:val="fr-CA"/>
              </w:rPr>
              <w:t>(Juge Brown)</w:t>
            </w:r>
          </w:p>
          <w:p w:rsidR="00CB1D66" w:rsidRPr="00557844" w:rsidRDefault="002657F2" w:rsidP="000F41CF">
            <w:pPr>
              <w:jc w:val="both"/>
              <w:rPr>
                <w:sz w:val="20"/>
                <w:lang w:val="fr-CA"/>
              </w:rPr>
            </w:pPr>
            <w:hyperlink r:id="rId35" w:history="1">
              <w:r w:rsidR="00CB1D66" w:rsidRPr="00557844">
                <w:rPr>
                  <w:rStyle w:val="Hyperlink"/>
                  <w:sz w:val="20"/>
                  <w:lang w:val="fr-CA"/>
                </w:rPr>
                <w:t>2016 BCSC 1306</w:t>
              </w:r>
            </w:hyperlink>
          </w:p>
          <w:p w:rsidR="00CB1D66" w:rsidRPr="00557844" w:rsidRDefault="00CB1D66" w:rsidP="000F41CF">
            <w:pPr>
              <w:jc w:val="both"/>
              <w:rPr>
                <w:sz w:val="20"/>
                <w:lang w:val="fr-CA"/>
              </w:rPr>
            </w:pPr>
          </w:p>
        </w:tc>
        <w:tc>
          <w:tcPr>
            <w:tcW w:w="243" w:type="pct"/>
          </w:tcPr>
          <w:p w:rsidR="00CB1D66" w:rsidRPr="00557844" w:rsidRDefault="00CB1D66" w:rsidP="000F41CF">
            <w:pPr>
              <w:jc w:val="both"/>
              <w:rPr>
                <w:sz w:val="20"/>
                <w:lang w:val="fr-CA"/>
              </w:rPr>
            </w:pPr>
          </w:p>
        </w:tc>
        <w:tc>
          <w:tcPr>
            <w:tcW w:w="2330" w:type="pct"/>
          </w:tcPr>
          <w:p w:rsidR="00CB1D66" w:rsidRPr="00557844" w:rsidRDefault="00CB1D66" w:rsidP="000F41CF">
            <w:pPr>
              <w:jc w:val="both"/>
              <w:rPr>
                <w:sz w:val="20"/>
                <w:lang w:val="fr-CA"/>
              </w:rPr>
            </w:pPr>
            <w:r w:rsidRPr="00557844">
              <w:rPr>
                <w:sz w:val="20"/>
                <w:lang w:val="fr-CA"/>
              </w:rPr>
              <w:t>Rejet de la demande de directives présentée par Merchant Law Group; ordonnance sommant Merchant Law Group de payer à sa cliente la somme de 21 310,83 $ plus les intérêts avant jugement</w:t>
            </w:r>
          </w:p>
          <w:p w:rsidR="00CB1D66" w:rsidRPr="00557844" w:rsidRDefault="00CB1D66" w:rsidP="000F41CF">
            <w:pPr>
              <w:jc w:val="both"/>
              <w:rPr>
                <w:sz w:val="20"/>
                <w:lang w:val="fr-CA"/>
              </w:rPr>
            </w:pPr>
          </w:p>
        </w:tc>
      </w:tr>
      <w:tr w:rsidR="00CB1D66" w:rsidRPr="00557844" w:rsidTr="000F41CF">
        <w:tc>
          <w:tcPr>
            <w:tcW w:w="2427" w:type="pct"/>
            <w:gridSpan w:val="2"/>
          </w:tcPr>
          <w:p w:rsidR="00CB1D66" w:rsidRPr="00557844" w:rsidRDefault="00CB1D66" w:rsidP="000F41CF">
            <w:pPr>
              <w:jc w:val="both"/>
              <w:rPr>
                <w:sz w:val="20"/>
                <w:lang w:val="fr-CA"/>
              </w:rPr>
            </w:pPr>
            <w:r w:rsidRPr="00557844">
              <w:rPr>
                <w:sz w:val="20"/>
                <w:lang w:val="fr-CA"/>
              </w:rPr>
              <w:t>24 mai 2017</w:t>
            </w:r>
          </w:p>
          <w:p w:rsidR="00CB1D66" w:rsidRPr="00557844" w:rsidRDefault="00CB1D66" w:rsidP="000F41CF">
            <w:pPr>
              <w:jc w:val="both"/>
              <w:rPr>
                <w:sz w:val="20"/>
                <w:lang w:val="fr-CA"/>
              </w:rPr>
            </w:pPr>
            <w:r w:rsidRPr="00557844">
              <w:rPr>
                <w:sz w:val="20"/>
                <w:lang w:val="fr-CA"/>
              </w:rPr>
              <w:t>Cour d’appel de la Colombie-Britannique</w:t>
            </w:r>
          </w:p>
          <w:p w:rsidR="00CB1D66" w:rsidRPr="00557844" w:rsidRDefault="00CB1D66" w:rsidP="000F41CF">
            <w:pPr>
              <w:jc w:val="both"/>
              <w:rPr>
                <w:sz w:val="20"/>
                <w:lang w:val="fr-CA"/>
              </w:rPr>
            </w:pPr>
            <w:r w:rsidRPr="00557844">
              <w:rPr>
                <w:sz w:val="20"/>
                <w:lang w:val="fr-CA"/>
              </w:rPr>
              <w:t>(Vancouver)</w:t>
            </w:r>
          </w:p>
          <w:p w:rsidR="00CB1D66" w:rsidRPr="00557844" w:rsidRDefault="00CB1D66" w:rsidP="000F41CF">
            <w:pPr>
              <w:jc w:val="both"/>
              <w:rPr>
                <w:sz w:val="20"/>
                <w:lang w:val="fr-CA"/>
              </w:rPr>
            </w:pPr>
            <w:r w:rsidRPr="00557844">
              <w:rPr>
                <w:sz w:val="20"/>
                <w:lang w:val="fr-CA"/>
              </w:rPr>
              <w:t>(Juges Newbury, Stromberg-Stein et Fitch)</w:t>
            </w:r>
          </w:p>
          <w:p w:rsidR="00CB1D66" w:rsidRPr="00557844" w:rsidRDefault="002657F2" w:rsidP="000F41CF">
            <w:pPr>
              <w:jc w:val="both"/>
              <w:rPr>
                <w:sz w:val="20"/>
                <w:lang w:val="fr-CA"/>
              </w:rPr>
            </w:pPr>
            <w:hyperlink r:id="rId36" w:history="1">
              <w:r w:rsidR="00CB1D66" w:rsidRPr="00557844">
                <w:rPr>
                  <w:rStyle w:val="Hyperlink"/>
                  <w:sz w:val="20"/>
                  <w:lang w:val="fr-CA"/>
                </w:rPr>
                <w:t>2017 BCCA 198</w:t>
              </w:r>
            </w:hyperlink>
          </w:p>
          <w:p w:rsidR="00CB1D66" w:rsidRPr="00557844" w:rsidRDefault="00CB1D66" w:rsidP="000F41CF">
            <w:pPr>
              <w:jc w:val="both"/>
              <w:rPr>
                <w:sz w:val="20"/>
                <w:lang w:val="fr-CA"/>
              </w:rPr>
            </w:pPr>
          </w:p>
        </w:tc>
        <w:tc>
          <w:tcPr>
            <w:tcW w:w="243" w:type="pct"/>
          </w:tcPr>
          <w:p w:rsidR="00CB1D66" w:rsidRPr="00557844" w:rsidRDefault="00CB1D66" w:rsidP="000F41CF">
            <w:pPr>
              <w:jc w:val="both"/>
              <w:rPr>
                <w:sz w:val="20"/>
                <w:lang w:val="fr-CA"/>
              </w:rPr>
            </w:pPr>
          </w:p>
        </w:tc>
        <w:tc>
          <w:tcPr>
            <w:tcW w:w="2330" w:type="pct"/>
          </w:tcPr>
          <w:p w:rsidR="00CB1D66" w:rsidRPr="00557844" w:rsidRDefault="00CB1D66" w:rsidP="000F41CF">
            <w:pPr>
              <w:jc w:val="both"/>
              <w:rPr>
                <w:sz w:val="20"/>
                <w:lang w:val="fr-CA"/>
              </w:rPr>
            </w:pPr>
            <w:r w:rsidRPr="00557844">
              <w:rPr>
                <w:sz w:val="20"/>
                <w:lang w:val="fr-CA"/>
              </w:rPr>
              <w:t>Rejet de l’appel</w:t>
            </w:r>
          </w:p>
          <w:p w:rsidR="00CB1D66" w:rsidRPr="00557844" w:rsidRDefault="00CB1D66" w:rsidP="000F41CF">
            <w:pPr>
              <w:jc w:val="both"/>
              <w:rPr>
                <w:sz w:val="20"/>
                <w:lang w:val="fr-CA"/>
              </w:rPr>
            </w:pPr>
          </w:p>
        </w:tc>
      </w:tr>
      <w:tr w:rsidR="00CB1D66" w:rsidRPr="002657F2" w:rsidTr="000F41CF">
        <w:tc>
          <w:tcPr>
            <w:tcW w:w="2427" w:type="pct"/>
            <w:gridSpan w:val="2"/>
          </w:tcPr>
          <w:p w:rsidR="00CB1D66" w:rsidRPr="00557844" w:rsidRDefault="00CB1D66" w:rsidP="000F41CF">
            <w:pPr>
              <w:jc w:val="both"/>
              <w:rPr>
                <w:sz w:val="20"/>
                <w:lang w:val="fr-CA"/>
              </w:rPr>
            </w:pPr>
            <w:r w:rsidRPr="00557844">
              <w:rPr>
                <w:sz w:val="20"/>
                <w:lang w:val="fr-CA"/>
              </w:rPr>
              <w:t>23 août 2017</w:t>
            </w:r>
          </w:p>
          <w:p w:rsidR="00CB1D66" w:rsidRPr="00557844" w:rsidRDefault="00CB1D66" w:rsidP="000F41CF">
            <w:pPr>
              <w:jc w:val="both"/>
              <w:rPr>
                <w:sz w:val="20"/>
                <w:lang w:val="fr-CA"/>
              </w:rPr>
            </w:pPr>
            <w:r w:rsidRPr="00557844">
              <w:rPr>
                <w:sz w:val="20"/>
                <w:lang w:val="fr-CA"/>
              </w:rPr>
              <w:t>Cour suprême du Canada</w:t>
            </w:r>
          </w:p>
        </w:tc>
        <w:tc>
          <w:tcPr>
            <w:tcW w:w="243" w:type="pct"/>
          </w:tcPr>
          <w:p w:rsidR="00CB1D66" w:rsidRPr="00557844" w:rsidRDefault="00CB1D66" w:rsidP="000F41CF">
            <w:pPr>
              <w:jc w:val="both"/>
              <w:rPr>
                <w:sz w:val="20"/>
                <w:lang w:val="fr-CA"/>
              </w:rPr>
            </w:pPr>
          </w:p>
        </w:tc>
        <w:tc>
          <w:tcPr>
            <w:tcW w:w="2330" w:type="pct"/>
          </w:tcPr>
          <w:p w:rsidR="00CB1D66" w:rsidRPr="00557844" w:rsidRDefault="00CB1D66" w:rsidP="000F41CF">
            <w:pPr>
              <w:jc w:val="both"/>
              <w:rPr>
                <w:sz w:val="20"/>
                <w:lang w:val="fr-CA"/>
              </w:rPr>
            </w:pPr>
            <w:r w:rsidRPr="00557844">
              <w:rPr>
                <w:sz w:val="20"/>
                <w:lang w:val="fr-CA"/>
              </w:rPr>
              <w:t>Dépôt de la demande d’autorisation d’appel</w:t>
            </w:r>
          </w:p>
          <w:p w:rsidR="00CB1D66" w:rsidRPr="00557844" w:rsidRDefault="00CB1D66" w:rsidP="000F41CF">
            <w:pPr>
              <w:jc w:val="both"/>
              <w:rPr>
                <w:sz w:val="20"/>
                <w:lang w:val="fr-CA"/>
              </w:rPr>
            </w:pPr>
          </w:p>
        </w:tc>
      </w:tr>
      <w:tr w:rsidR="00CB1D66" w:rsidRPr="00557844" w:rsidTr="000F41CF">
        <w:tc>
          <w:tcPr>
            <w:tcW w:w="543" w:type="pct"/>
          </w:tcPr>
          <w:p w:rsidR="00CB1D66" w:rsidRPr="00557844" w:rsidRDefault="00CB1D66" w:rsidP="000F41CF">
            <w:pPr>
              <w:jc w:val="both"/>
              <w:rPr>
                <w:sz w:val="20"/>
              </w:rPr>
            </w:pPr>
            <w:r w:rsidRPr="00557844">
              <w:rPr>
                <w:rStyle w:val="SCCFileNumberChar"/>
                <w:sz w:val="20"/>
                <w:szCs w:val="20"/>
              </w:rPr>
              <w:lastRenderedPageBreak/>
              <w:t>37828</w:t>
            </w:r>
          </w:p>
        </w:tc>
        <w:tc>
          <w:tcPr>
            <w:tcW w:w="4457" w:type="pct"/>
            <w:gridSpan w:val="3"/>
          </w:tcPr>
          <w:p w:rsidR="00CB1D66" w:rsidRPr="00856777" w:rsidRDefault="00CB1D66" w:rsidP="000F41CF">
            <w:pPr>
              <w:pStyle w:val="SCCLsocParty"/>
              <w:jc w:val="both"/>
              <w:rPr>
                <w:b/>
                <w:sz w:val="20"/>
                <w:szCs w:val="20"/>
                <w:lang w:val="en-CA"/>
              </w:rPr>
            </w:pPr>
            <w:r w:rsidRPr="00856777">
              <w:rPr>
                <w:b/>
                <w:sz w:val="20"/>
                <w:szCs w:val="20"/>
                <w:lang w:val="en-CA"/>
              </w:rPr>
              <w:t>Thierry Béland v. Her Majesty the Queen</w:t>
            </w:r>
          </w:p>
          <w:p w:rsidR="00CB1D66" w:rsidRPr="00557844" w:rsidRDefault="00CB1D66" w:rsidP="000F41CF">
            <w:pPr>
              <w:jc w:val="both"/>
              <w:rPr>
                <w:sz w:val="20"/>
              </w:rPr>
            </w:pPr>
            <w:r w:rsidRPr="00557844">
              <w:rPr>
                <w:sz w:val="20"/>
              </w:rPr>
              <w:t>(Que.) (Criminal) (By Leave)</w:t>
            </w:r>
          </w:p>
        </w:tc>
      </w:tr>
      <w:tr w:rsidR="007A3E56" w:rsidRPr="00557844" w:rsidTr="007A3E56">
        <w:tc>
          <w:tcPr>
            <w:tcW w:w="5000" w:type="pct"/>
            <w:gridSpan w:val="4"/>
          </w:tcPr>
          <w:p w:rsidR="007A3E56" w:rsidRPr="007A3E56" w:rsidRDefault="007A3E56" w:rsidP="000F41CF">
            <w:pPr>
              <w:pStyle w:val="SCCLsocParty"/>
              <w:jc w:val="both"/>
              <w:rPr>
                <w:b/>
                <w:sz w:val="20"/>
                <w:szCs w:val="20"/>
                <w:lang w:val="en-CA"/>
              </w:rPr>
            </w:pPr>
            <w:r w:rsidRPr="007A3E56">
              <w:rPr>
                <w:sz w:val="20"/>
                <w:lang w:val="en-CA"/>
              </w:rPr>
              <w:t>The application for leave to appeal from the judgment of the Court of Appeal of Quebec (Québec), Number 200-10-003232-167, 2017 QCCA 1405, dated September 6, 2017, is dismissed.</w:t>
            </w:r>
          </w:p>
        </w:tc>
      </w:tr>
      <w:tr w:rsidR="00CB1D66" w:rsidRPr="00557844" w:rsidTr="000F41CF">
        <w:tc>
          <w:tcPr>
            <w:tcW w:w="5000" w:type="pct"/>
            <w:gridSpan w:val="4"/>
          </w:tcPr>
          <w:p w:rsidR="00CB1D66" w:rsidRPr="00557844" w:rsidRDefault="00CB1D66" w:rsidP="000F41CF">
            <w:pPr>
              <w:jc w:val="both"/>
              <w:rPr>
                <w:sz w:val="20"/>
              </w:rPr>
            </w:pPr>
            <w:r w:rsidRPr="00557844">
              <w:rPr>
                <w:sz w:val="20"/>
              </w:rPr>
              <w:t xml:space="preserve">Criminal law – Evidence – Admissibility – Charges of conspiracy (s. 465(1) of </w:t>
            </w:r>
            <w:r w:rsidRPr="00557844">
              <w:rPr>
                <w:i/>
                <w:sz w:val="20"/>
              </w:rPr>
              <w:t>Criminal Code</w:t>
            </w:r>
            <w:r w:rsidRPr="00557844">
              <w:rPr>
                <w:sz w:val="20"/>
              </w:rPr>
              <w:t xml:space="preserve">), drug trafficking (s. 5(1) and (3)(a) of </w:t>
            </w:r>
            <w:r w:rsidRPr="00557844">
              <w:rPr>
                <w:i/>
                <w:sz w:val="20"/>
              </w:rPr>
              <w:t>Controlled Drugs and Substances Act</w:t>
            </w:r>
            <w:r w:rsidRPr="00557844">
              <w:rPr>
                <w:sz w:val="20"/>
              </w:rPr>
              <w:t xml:space="preserve">) and commission of offence for criminal organization (s. 467.12 of </w:t>
            </w:r>
            <w:r w:rsidRPr="00557844">
              <w:rPr>
                <w:i/>
                <w:sz w:val="20"/>
              </w:rPr>
              <w:t>Criminal Code</w:t>
            </w:r>
            <w:r w:rsidRPr="00557844">
              <w:rPr>
                <w:sz w:val="20"/>
              </w:rPr>
              <w:t>) – Reliability of unrecorded out-of-court statement – Whether Quebec Court of Appeal erred in concluding that trial judge had not erred in finding oral statement made to police admissible in evidence even though its prejudicial nature outweighed its probative value due to its questionable reliability – Admissibility of hearsay evidence of cooperating witness – Inference relating to fact that counsel for accused had applied to cease representing him – Whether Quebec Court of Appeal, having identified errors, should have found that those errors combined were critical and justified ordering new trial.</w:t>
            </w:r>
          </w:p>
        </w:tc>
      </w:tr>
      <w:tr w:rsidR="00CB1D66" w:rsidRPr="00557844" w:rsidTr="000F41CF">
        <w:tc>
          <w:tcPr>
            <w:tcW w:w="5000" w:type="pct"/>
            <w:gridSpan w:val="4"/>
          </w:tcPr>
          <w:p w:rsidR="00CB1D66" w:rsidRPr="00557844" w:rsidRDefault="00CB1D66" w:rsidP="000F41CF">
            <w:pPr>
              <w:jc w:val="both"/>
              <w:rPr>
                <w:sz w:val="20"/>
              </w:rPr>
            </w:pPr>
          </w:p>
        </w:tc>
      </w:tr>
      <w:tr w:rsidR="00CB1D66" w:rsidRPr="00557844" w:rsidTr="000F41CF">
        <w:tc>
          <w:tcPr>
            <w:tcW w:w="5000" w:type="pct"/>
            <w:gridSpan w:val="4"/>
          </w:tcPr>
          <w:p w:rsidR="00CB1D66" w:rsidRPr="00557844" w:rsidRDefault="00CB1D66" w:rsidP="000F41CF">
            <w:pPr>
              <w:jc w:val="both"/>
              <w:rPr>
                <w:sz w:val="20"/>
              </w:rPr>
            </w:pPr>
            <w:r w:rsidRPr="00557844">
              <w:rPr>
                <w:sz w:val="20"/>
              </w:rPr>
              <w:t>In November 2012, Mr. Béland was arrested and charged with conspiracy, drug trafficking and commission of an offence for a criminal organization. The arrest arose out of a police operation known as “Écrevisse”, the goal of which was to dismantle a criminal organization that controlled drug trafficking in Abitibi. With the prosecution’s consent and after signing a number of admissions, Mr. Béland was tried by himself by a Court of Québec judge sitting alone. The prosecution theory was that the local head of the network supervised the transactions of four distribution cells. According to the prosecution, Thierry Béland was the person also known as “TR” who headed one of the cells that had allegedly distributed 122 kilograms of cocaine. Mr. Béland denied any affiliation with an organization that distributed drugs in Abititi and denied participating in drug transactions. At trial, he objected to the admissibility of several pieces of evidence, including his out-of-court statements and the evidence concerning his post-offence conduct in relation to a potential witness. The Court of Québec judge admitted that evidence. He convicted Mr. Béland of the charges as laid. Mr. Béland appealed the convictions. His appeal raised issues about the admissibility of the hearsay evidence, his out-of-court statements and the evidence concerning his post-offence conduct. The Quebec Court of Appeal dismissed the appeal.</w:t>
            </w:r>
          </w:p>
          <w:p w:rsidR="00CB1D66" w:rsidRPr="00557844" w:rsidRDefault="00CB1D66" w:rsidP="000F41CF">
            <w:pPr>
              <w:jc w:val="both"/>
              <w:rPr>
                <w:sz w:val="20"/>
              </w:rPr>
            </w:pPr>
          </w:p>
        </w:tc>
      </w:tr>
      <w:tr w:rsidR="00CB1D66" w:rsidRPr="00557844" w:rsidTr="000F41CF">
        <w:tc>
          <w:tcPr>
            <w:tcW w:w="2427" w:type="pct"/>
            <w:gridSpan w:val="2"/>
          </w:tcPr>
          <w:p w:rsidR="00CB1D66" w:rsidRPr="00557844" w:rsidRDefault="00CB1D66" w:rsidP="000F41CF">
            <w:pPr>
              <w:jc w:val="both"/>
              <w:rPr>
                <w:sz w:val="20"/>
              </w:rPr>
            </w:pPr>
            <w:r w:rsidRPr="00557844">
              <w:rPr>
                <w:sz w:val="20"/>
              </w:rPr>
              <w:t>February 18, 2016</w:t>
            </w:r>
          </w:p>
          <w:p w:rsidR="00CB1D66" w:rsidRPr="00557844" w:rsidRDefault="00CB1D66" w:rsidP="000F41CF">
            <w:pPr>
              <w:jc w:val="both"/>
              <w:rPr>
                <w:sz w:val="20"/>
              </w:rPr>
            </w:pPr>
            <w:r w:rsidRPr="00557844">
              <w:rPr>
                <w:sz w:val="20"/>
              </w:rPr>
              <w:t>Court of Québec</w:t>
            </w:r>
          </w:p>
          <w:p w:rsidR="00CB1D66" w:rsidRPr="00557844" w:rsidRDefault="00CB1D66" w:rsidP="000F41CF">
            <w:pPr>
              <w:jc w:val="both"/>
              <w:rPr>
                <w:sz w:val="20"/>
              </w:rPr>
            </w:pPr>
            <w:r w:rsidRPr="00557844">
              <w:rPr>
                <w:sz w:val="20"/>
              </w:rPr>
              <w:t>(Judge Sirois)</w:t>
            </w:r>
          </w:p>
          <w:p w:rsidR="00CB1D66" w:rsidRPr="00557844" w:rsidRDefault="002657F2" w:rsidP="000F41CF">
            <w:pPr>
              <w:jc w:val="both"/>
              <w:rPr>
                <w:sz w:val="20"/>
              </w:rPr>
            </w:pPr>
            <w:hyperlink r:id="rId37" w:history="1">
              <w:r w:rsidR="00CB1D66" w:rsidRPr="00557844">
                <w:rPr>
                  <w:rStyle w:val="Hyperlink"/>
                  <w:sz w:val="20"/>
                </w:rPr>
                <w:t>2016 QCCQ 857</w:t>
              </w:r>
            </w:hyperlink>
          </w:p>
          <w:p w:rsidR="00CB1D66" w:rsidRPr="00557844" w:rsidRDefault="00CB1D66" w:rsidP="000F41CF">
            <w:pPr>
              <w:jc w:val="both"/>
              <w:rPr>
                <w:sz w:val="20"/>
              </w:rPr>
            </w:pPr>
          </w:p>
        </w:tc>
        <w:tc>
          <w:tcPr>
            <w:tcW w:w="243" w:type="pct"/>
          </w:tcPr>
          <w:p w:rsidR="00CB1D66" w:rsidRPr="00557844" w:rsidRDefault="00CB1D66" w:rsidP="000F41CF">
            <w:pPr>
              <w:jc w:val="both"/>
              <w:rPr>
                <w:sz w:val="20"/>
              </w:rPr>
            </w:pPr>
          </w:p>
        </w:tc>
        <w:tc>
          <w:tcPr>
            <w:tcW w:w="2330" w:type="pct"/>
          </w:tcPr>
          <w:p w:rsidR="00CB1D66" w:rsidRPr="00557844" w:rsidRDefault="00CB1D66" w:rsidP="000F41CF">
            <w:pPr>
              <w:jc w:val="both"/>
              <w:rPr>
                <w:sz w:val="20"/>
              </w:rPr>
            </w:pPr>
            <w:r w:rsidRPr="00557844">
              <w:rPr>
                <w:sz w:val="20"/>
              </w:rPr>
              <w:t xml:space="preserve">Thierry Béland convicted of charges of conspiracy, drug trafficking and commission of offence for criminal organization </w:t>
            </w:r>
          </w:p>
        </w:tc>
      </w:tr>
      <w:tr w:rsidR="00CB1D66" w:rsidRPr="00557844" w:rsidTr="000F41CF">
        <w:tc>
          <w:tcPr>
            <w:tcW w:w="2427" w:type="pct"/>
            <w:gridSpan w:val="2"/>
          </w:tcPr>
          <w:p w:rsidR="00CB1D66" w:rsidRPr="00557844" w:rsidRDefault="00CB1D66" w:rsidP="000F41CF">
            <w:pPr>
              <w:jc w:val="both"/>
              <w:rPr>
                <w:sz w:val="20"/>
              </w:rPr>
            </w:pPr>
            <w:r w:rsidRPr="00557844">
              <w:rPr>
                <w:sz w:val="20"/>
              </w:rPr>
              <w:t>September 6, 2017</w:t>
            </w:r>
          </w:p>
          <w:p w:rsidR="00CB1D66" w:rsidRPr="00557844" w:rsidRDefault="00CB1D66" w:rsidP="000F41CF">
            <w:pPr>
              <w:jc w:val="both"/>
              <w:rPr>
                <w:sz w:val="20"/>
              </w:rPr>
            </w:pPr>
            <w:r w:rsidRPr="00557844">
              <w:rPr>
                <w:sz w:val="20"/>
              </w:rPr>
              <w:t>Quebec Court of Appeal (Québec)</w:t>
            </w:r>
          </w:p>
          <w:p w:rsidR="00CB1D66" w:rsidRPr="00557844" w:rsidRDefault="00CB1D66" w:rsidP="000F41CF">
            <w:pPr>
              <w:jc w:val="both"/>
              <w:rPr>
                <w:sz w:val="20"/>
              </w:rPr>
            </w:pPr>
            <w:r w:rsidRPr="00557844">
              <w:rPr>
                <w:sz w:val="20"/>
              </w:rPr>
              <w:t>(Rochette, Morin and Gagnon JJ.A.)</w:t>
            </w:r>
          </w:p>
          <w:p w:rsidR="00CB1D66" w:rsidRPr="00557844" w:rsidRDefault="00CB1D66" w:rsidP="000F41CF">
            <w:pPr>
              <w:jc w:val="both"/>
              <w:rPr>
                <w:sz w:val="20"/>
              </w:rPr>
            </w:pPr>
            <w:r w:rsidRPr="00557844">
              <w:rPr>
                <w:sz w:val="20"/>
              </w:rPr>
              <w:t>No. 200-10-003232-167</w:t>
            </w:r>
          </w:p>
          <w:p w:rsidR="00CB1D66" w:rsidRPr="00557844" w:rsidRDefault="002657F2" w:rsidP="000F41CF">
            <w:pPr>
              <w:jc w:val="both"/>
              <w:rPr>
                <w:sz w:val="20"/>
              </w:rPr>
            </w:pPr>
            <w:hyperlink r:id="rId38" w:history="1">
              <w:r w:rsidR="00CB1D66" w:rsidRPr="00557844">
                <w:rPr>
                  <w:rStyle w:val="Hyperlink"/>
                  <w:sz w:val="20"/>
                </w:rPr>
                <w:t>2017 QCCA 1405</w:t>
              </w:r>
            </w:hyperlink>
          </w:p>
          <w:p w:rsidR="00CB1D66" w:rsidRPr="00557844" w:rsidRDefault="00CB1D66" w:rsidP="000F41CF">
            <w:pPr>
              <w:jc w:val="both"/>
              <w:rPr>
                <w:sz w:val="20"/>
              </w:rPr>
            </w:pPr>
          </w:p>
        </w:tc>
        <w:tc>
          <w:tcPr>
            <w:tcW w:w="243" w:type="pct"/>
          </w:tcPr>
          <w:p w:rsidR="00CB1D66" w:rsidRPr="00557844" w:rsidRDefault="00CB1D66" w:rsidP="000F41CF">
            <w:pPr>
              <w:jc w:val="both"/>
              <w:rPr>
                <w:sz w:val="20"/>
              </w:rPr>
            </w:pPr>
          </w:p>
        </w:tc>
        <w:tc>
          <w:tcPr>
            <w:tcW w:w="2330" w:type="pct"/>
          </w:tcPr>
          <w:p w:rsidR="00CB1D66" w:rsidRPr="00557844" w:rsidRDefault="00CB1D66" w:rsidP="000F41CF">
            <w:pPr>
              <w:jc w:val="both"/>
              <w:rPr>
                <w:sz w:val="20"/>
              </w:rPr>
            </w:pPr>
            <w:r w:rsidRPr="00557844">
              <w:rPr>
                <w:sz w:val="20"/>
              </w:rPr>
              <w:t>Appeal dismissed</w:t>
            </w:r>
          </w:p>
          <w:p w:rsidR="00CB1D66" w:rsidRPr="00557844" w:rsidRDefault="00CB1D66" w:rsidP="000F41CF">
            <w:pPr>
              <w:jc w:val="both"/>
              <w:rPr>
                <w:sz w:val="20"/>
              </w:rPr>
            </w:pPr>
          </w:p>
        </w:tc>
      </w:tr>
      <w:tr w:rsidR="00CB1D66" w:rsidRPr="00557844" w:rsidTr="000F41CF">
        <w:tc>
          <w:tcPr>
            <w:tcW w:w="2427" w:type="pct"/>
            <w:gridSpan w:val="2"/>
          </w:tcPr>
          <w:p w:rsidR="00CB1D66" w:rsidRPr="00557844" w:rsidRDefault="00CB1D66" w:rsidP="000F41CF">
            <w:pPr>
              <w:jc w:val="both"/>
              <w:rPr>
                <w:sz w:val="20"/>
              </w:rPr>
            </w:pPr>
            <w:r w:rsidRPr="00557844">
              <w:rPr>
                <w:sz w:val="20"/>
              </w:rPr>
              <w:t>November 6, 2017</w:t>
            </w:r>
          </w:p>
          <w:p w:rsidR="00CB1D66" w:rsidRPr="00557844" w:rsidRDefault="00CB1D66" w:rsidP="000F41CF">
            <w:pPr>
              <w:jc w:val="both"/>
              <w:rPr>
                <w:sz w:val="20"/>
              </w:rPr>
            </w:pPr>
            <w:r w:rsidRPr="00557844">
              <w:rPr>
                <w:sz w:val="20"/>
              </w:rPr>
              <w:t>Supreme Court of Canada</w:t>
            </w:r>
          </w:p>
        </w:tc>
        <w:tc>
          <w:tcPr>
            <w:tcW w:w="243" w:type="pct"/>
          </w:tcPr>
          <w:p w:rsidR="00CB1D66" w:rsidRPr="00557844" w:rsidRDefault="00CB1D66" w:rsidP="000F41CF">
            <w:pPr>
              <w:jc w:val="both"/>
              <w:rPr>
                <w:sz w:val="20"/>
              </w:rPr>
            </w:pPr>
          </w:p>
        </w:tc>
        <w:tc>
          <w:tcPr>
            <w:tcW w:w="2330" w:type="pct"/>
          </w:tcPr>
          <w:p w:rsidR="00CB1D66" w:rsidRPr="00557844" w:rsidRDefault="00CB1D66" w:rsidP="000F41CF">
            <w:pPr>
              <w:jc w:val="both"/>
              <w:rPr>
                <w:sz w:val="20"/>
              </w:rPr>
            </w:pPr>
            <w:r w:rsidRPr="00557844">
              <w:rPr>
                <w:sz w:val="20"/>
              </w:rPr>
              <w:t>Application for leave to appeal filed</w:t>
            </w:r>
          </w:p>
        </w:tc>
      </w:tr>
    </w:tbl>
    <w:p w:rsidR="00CB1D66" w:rsidRDefault="00CB1D66" w:rsidP="00CB1D66">
      <w:pPr>
        <w:jc w:val="both"/>
        <w:rPr>
          <w:sz w:val="20"/>
        </w:rPr>
      </w:pPr>
    </w:p>
    <w:p w:rsidR="00CB1D66" w:rsidRPr="00557844" w:rsidRDefault="00CB1D66" w:rsidP="00CB1D6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B1D66" w:rsidRPr="00557844" w:rsidTr="000F41CF">
        <w:tc>
          <w:tcPr>
            <w:tcW w:w="543" w:type="pct"/>
          </w:tcPr>
          <w:p w:rsidR="00CB1D66" w:rsidRPr="00557844" w:rsidRDefault="00CB1D66" w:rsidP="000F41CF">
            <w:pPr>
              <w:jc w:val="both"/>
              <w:rPr>
                <w:sz w:val="20"/>
              </w:rPr>
            </w:pPr>
            <w:r w:rsidRPr="00557844">
              <w:rPr>
                <w:rStyle w:val="SCCFileNumberChar"/>
                <w:sz w:val="20"/>
                <w:szCs w:val="20"/>
              </w:rPr>
              <w:t>37828</w:t>
            </w:r>
          </w:p>
        </w:tc>
        <w:tc>
          <w:tcPr>
            <w:tcW w:w="4457" w:type="pct"/>
            <w:gridSpan w:val="3"/>
          </w:tcPr>
          <w:p w:rsidR="00CB1D66" w:rsidRPr="00856777" w:rsidRDefault="00CB1D66" w:rsidP="000F41CF">
            <w:pPr>
              <w:pStyle w:val="SCCLsocParty"/>
              <w:jc w:val="both"/>
              <w:rPr>
                <w:b/>
                <w:sz w:val="20"/>
                <w:szCs w:val="20"/>
              </w:rPr>
            </w:pPr>
            <w:r w:rsidRPr="00856777">
              <w:rPr>
                <w:b/>
                <w:sz w:val="20"/>
                <w:szCs w:val="20"/>
              </w:rPr>
              <w:t>Thierry Béland c. Sa Majesté la Reine</w:t>
            </w:r>
          </w:p>
          <w:p w:rsidR="00CB1D66" w:rsidRPr="00557844" w:rsidRDefault="00CB1D66" w:rsidP="000F41CF">
            <w:pPr>
              <w:jc w:val="both"/>
              <w:rPr>
                <w:sz w:val="20"/>
              </w:rPr>
            </w:pPr>
            <w:r w:rsidRPr="00557844">
              <w:rPr>
                <w:sz w:val="20"/>
              </w:rPr>
              <w:t>(Qc) (Criminelle) (Autorisation)</w:t>
            </w:r>
          </w:p>
        </w:tc>
      </w:tr>
      <w:tr w:rsidR="007A3E56" w:rsidRPr="002657F2" w:rsidTr="007A3E56">
        <w:tc>
          <w:tcPr>
            <w:tcW w:w="5000" w:type="pct"/>
            <w:gridSpan w:val="4"/>
          </w:tcPr>
          <w:p w:rsidR="007A3E56" w:rsidRPr="007A3E56" w:rsidRDefault="007A3E56" w:rsidP="000F41CF">
            <w:pPr>
              <w:pStyle w:val="SCCLsocParty"/>
              <w:jc w:val="both"/>
              <w:rPr>
                <w:b/>
                <w:sz w:val="20"/>
                <w:szCs w:val="20"/>
              </w:rPr>
            </w:pPr>
            <w:r w:rsidRPr="007A3E56">
              <w:rPr>
                <w:sz w:val="20"/>
              </w:rPr>
              <w:t>La demande d’autorisation d’appel de l’arrêt de la Cour d’appel du Québec (Québec), numéro 200-10-003232-167, 2017 QCCA 1405, daté du 6 septembre 2017, est rejetée.</w:t>
            </w:r>
          </w:p>
        </w:tc>
      </w:tr>
      <w:tr w:rsidR="00CB1D66" w:rsidRPr="002657F2" w:rsidTr="000F41CF">
        <w:tc>
          <w:tcPr>
            <w:tcW w:w="5000" w:type="pct"/>
            <w:gridSpan w:val="4"/>
          </w:tcPr>
          <w:p w:rsidR="00CB1D66" w:rsidRPr="00557844" w:rsidRDefault="00CB1D66" w:rsidP="000F41CF">
            <w:pPr>
              <w:jc w:val="both"/>
              <w:rPr>
                <w:sz w:val="20"/>
                <w:lang w:val="fr-CA"/>
              </w:rPr>
            </w:pPr>
            <w:r w:rsidRPr="00557844">
              <w:rPr>
                <w:sz w:val="20"/>
                <w:lang w:val="fr-CA"/>
              </w:rPr>
              <w:t xml:space="preserve">Droit criminel – Preuve – Admissibilité – Accusation pour complot (art. 465(1) du </w:t>
            </w:r>
            <w:r w:rsidRPr="00557844">
              <w:rPr>
                <w:i/>
                <w:sz w:val="20"/>
                <w:lang w:val="fr-CA"/>
              </w:rPr>
              <w:t>Code criminel</w:t>
            </w:r>
            <w:r w:rsidRPr="00557844">
              <w:rPr>
                <w:sz w:val="20"/>
                <w:lang w:val="fr-CA"/>
              </w:rPr>
              <w:t xml:space="preserve">), de trafic de drogue (art. 5(1)(3)a) de la </w:t>
            </w:r>
            <w:r w:rsidRPr="00557844">
              <w:rPr>
                <w:i/>
                <w:sz w:val="20"/>
                <w:lang w:val="fr-CA"/>
              </w:rPr>
              <w:t>Loi règlementant certaines drogues et autres substances</w:t>
            </w:r>
            <w:r w:rsidRPr="00557844">
              <w:rPr>
                <w:sz w:val="20"/>
                <w:lang w:val="fr-CA"/>
              </w:rPr>
              <w:t xml:space="preserve">) et de gangstérisme (art. 467.12 du </w:t>
            </w:r>
            <w:r w:rsidRPr="00557844">
              <w:rPr>
                <w:i/>
                <w:sz w:val="20"/>
                <w:lang w:val="fr-CA"/>
              </w:rPr>
              <w:t>Code criminel</w:t>
            </w:r>
            <w:r w:rsidRPr="00557844">
              <w:rPr>
                <w:sz w:val="20"/>
                <w:lang w:val="fr-CA"/>
              </w:rPr>
              <w:t xml:space="preserve">) – Fiabilité de déclaration extrajudiciaire non-enregistrée – La Cour d’appel du Québec a-t-elle erré en concluant que le juge de première instance n’avait pas erré en déclarant admissible en preuve une déclaration orale faite </w:t>
            </w:r>
            <w:r w:rsidRPr="00557844">
              <w:rPr>
                <w:sz w:val="20"/>
                <w:lang w:val="fr-CA"/>
              </w:rPr>
              <w:lastRenderedPageBreak/>
              <w:t>à des policiers alors que le caractère préjudiciable de cette déclaration l’emportait sur sa valeur probante en raison de sa fiabilité douteuse? – Admissibilité de preuve par ouï-dire d’un témoin repenti – Inférence relative au fait que l’avocat de l’accusé a demandé de cesser d’occuper – Ayant identifié des erreurs, est-ce que la Cour d’appel du Québec aurait dû conclure que ces erreurs conjuguées étaient déterminantes et justifiaient une ordonnance de nouveau procès?</w:t>
            </w:r>
          </w:p>
        </w:tc>
      </w:tr>
      <w:tr w:rsidR="00CB1D66" w:rsidRPr="002657F2" w:rsidTr="000F41CF">
        <w:tc>
          <w:tcPr>
            <w:tcW w:w="5000" w:type="pct"/>
            <w:gridSpan w:val="4"/>
          </w:tcPr>
          <w:p w:rsidR="00CB1D66" w:rsidRPr="00557844" w:rsidRDefault="00CB1D66" w:rsidP="000F41CF">
            <w:pPr>
              <w:jc w:val="both"/>
              <w:rPr>
                <w:sz w:val="20"/>
                <w:lang w:val="fr-CA"/>
              </w:rPr>
            </w:pPr>
          </w:p>
        </w:tc>
      </w:tr>
      <w:tr w:rsidR="00CB1D66" w:rsidRPr="00557844" w:rsidTr="000F41CF">
        <w:tc>
          <w:tcPr>
            <w:tcW w:w="5000" w:type="pct"/>
            <w:gridSpan w:val="4"/>
          </w:tcPr>
          <w:p w:rsidR="00CB1D66" w:rsidRPr="00557844" w:rsidRDefault="00CB1D66" w:rsidP="000F41CF">
            <w:pPr>
              <w:jc w:val="both"/>
              <w:rPr>
                <w:sz w:val="20"/>
              </w:rPr>
            </w:pPr>
            <w:r w:rsidRPr="00557844">
              <w:rPr>
                <w:sz w:val="20"/>
                <w:lang w:val="fr-CA"/>
              </w:rPr>
              <w:t xml:space="preserve">En novembre 2012, M. Béland est arrêté et accusé de complot, de trafic de drogue et de gangstérisme. L’arrestation fait suite à une opération policière connue sous le nom « Écrevisse » qui visait le démantèlement d’une organisation criminelle qui contrôlait le trafic des stupéfiants en Abitibi. M. Béland obtient un procès par lui-même devant juge seul de la Cour du Québec avec le consentement de la poursuite et la signature de plusieurs admissions. La thèse soutenue par la poursuite est que le dirigeant local du réseau supervisait les transactions de quatre cellules de distribution. Selon la poursuite, Thierry Béland est la personne portant l’alias « TR » à la tête d’une de ces cellules qui aurait distribué 122 kilos de cocaïne. M. Béland, pour sa part, nie toute affiliation à une organisation vouée à la distribution de drogue en Abitibi et toute participation à des transactions de drogue. Lors du procès, M. Béland s’oppose à l’admissibilité en preuve de plusieurs éléments dont ses déclarations extrajudiciaires et la preuve portant sur sa conduite postérieure relativement à un témoin potentiel. Le juge de la Cour du Québec admet cette preuve. Il déclare M. Béland coupable des chefs d’accusation tels que portés. M. Béland porte en appel les verdicts de culpabilité. Son pourvoi soulève des questions relatives à l’admissibilité de la preuve par ouï-dire, de ses déclarations extrajudiciaires et de la preuve de sa conduite postérieure au crime. </w:t>
            </w:r>
            <w:r w:rsidRPr="00557844">
              <w:rPr>
                <w:sz w:val="20"/>
              </w:rPr>
              <w:t>La Cour d’appel du Québec rejette l’appel.</w:t>
            </w:r>
          </w:p>
          <w:p w:rsidR="00CB1D66" w:rsidRPr="00557844" w:rsidRDefault="00CB1D66" w:rsidP="000F41CF">
            <w:pPr>
              <w:jc w:val="both"/>
              <w:rPr>
                <w:sz w:val="20"/>
              </w:rPr>
            </w:pPr>
          </w:p>
        </w:tc>
      </w:tr>
      <w:tr w:rsidR="00CB1D66" w:rsidRPr="002657F2" w:rsidTr="000F41CF">
        <w:tc>
          <w:tcPr>
            <w:tcW w:w="2427" w:type="pct"/>
            <w:gridSpan w:val="2"/>
          </w:tcPr>
          <w:p w:rsidR="00CB1D66" w:rsidRPr="00557844" w:rsidRDefault="00CB1D66" w:rsidP="000F41CF">
            <w:pPr>
              <w:jc w:val="both"/>
              <w:rPr>
                <w:sz w:val="20"/>
                <w:lang w:val="fr-CA"/>
              </w:rPr>
            </w:pPr>
            <w:r w:rsidRPr="00557844">
              <w:rPr>
                <w:sz w:val="20"/>
                <w:lang w:val="fr-CA"/>
              </w:rPr>
              <w:t>Le 18 février 2016</w:t>
            </w:r>
          </w:p>
          <w:p w:rsidR="00CB1D66" w:rsidRPr="00557844" w:rsidRDefault="00CB1D66" w:rsidP="000F41CF">
            <w:pPr>
              <w:jc w:val="both"/>
              <w:rPr>
                <w:sz w:val="20"/>
                <w:lang w:val="fr-CA"/>
              </w:rPr>
            </w:pPr>
            <w:r w:rsidRPr="00557844">
              <w:rPr>
                <w:sz w:val="20"/>
                <w:lang w:val="fr-CA"/>
              </w:rPr>
              <w:t>Cour du Québec</w:t>
            </w:r>
          </w:p>
          <w:p w:rsidR="00CB1D66" w:rsidRPr="00557844" w:rsidRDefault="00CB1D66" w:rsidP="000F41CF">
            <w:pPr>
              <w:jc w:val="both"/>
              <w:rPr>
                <w:sz w:val="20"/>
                <w:lang w:val="fr-CA"/>
              </w:rPr>
            </w:pPr>
            <w:r w:rsidRPr="00557844">
              <w:rPr>
                <w:sz w:val="20"/>
                <w:lang w:val="fr-CA"/>
              </w:rPr>
              <w:t>(Le juge Sirois)</w:t>
            </w:r>
          </w:p>
          <w:p w:rsidR="00CB1D66" w:rsidRPr="00557844" w:rsidRDefault="002657F2" w:rsidP="000F41CF">
            <w:pPr>
              <w:jc w:val="both"/>
              <w:rPr>
                <w:sz w:val="20"/>
              </w:rPr>
            </w:pPr>
            <w:hyperlink r:id="rId39" w:history="1">
              <w:r w:rsidR="00CB1D66" w:rsidRPr="00557844">
                <w:rPr>
                  <w:rStyle w:val="Hyperlink"/>
                  <w:sz w:val="20"/>
                </w:rPr>
                <w:t>2016 QCCQ 857</w:t>
              </w:r>
            </w:hyperlink>
          </w:p>
          <w:p w:rsidR="00CB1D66" w:rsidRPr="00557844" w:rsidRDefault="00CB1D66" w:rsidP="000F41CF">
            <w:pPr>
              <w:jc w:val="both"/>
              <w:rPr>
                <w:sz w:val="20"/>
              </w:rPr>
            </w:pPr>
          </w:p>
        </w:tc>
        <w:tc>
          <w:tcPr>
            <w:tcW w:w="243" w:type="pct"/>
          </w:tcPr>
          <w:p w:rsidR="00CB1D66" w:rsidRPr="00557844" w:rsidRDefault="00CB1D66" w:rsidP="000F41CF">
            <w:pPr>
              <w:jc w:val="both"/>
              <w:rPr>
                <w:sz w:val="20"/>
              </w:rPr>
            </w:pPr>
          </w:p>
        </w:tc>
        <w:tc>
          <w:tcPr>
            <w:tcW w:w="2330" w:type="pct"/>
          </w:tcPr>
          <w:p w:rsidR="00CB1D66" w:rsidRPr="00557844" w:rsidRDefault="00CB1D66" w:rsidP="000F41CF">
            <w:pPr>
              <w:jc w:val="both"/>
              <w:rPr>
                <w:sz w:val="20"/>
                <w:lang w:val="fr-CA"/>
              </w:rPr>
            </w:pPr>
            <w:r w:rsidRPr="00557844">
              <w:rPr>
                <w:sz w:val="20"/>
                <w:lang w:val="fr-CA"/>
              </w:rPr>
              <w:t xml:space="preserve">Thierry Béland est déclaré coupable des chefs d’accusation relativement au complot, trafic de drogue et de gangstérisme </w:t>
            </w:r>
          </w:p>
        </w:tc>
      </w:tr>
      <w:tr w:rsidR="00CB1D66" w:rsidRPr="00557844" w:rsidTr="000F41CF">
        <w:tc>
          <w:tcPr>
            <w:tcW w:w="2427" w:type="pct"/>
            <w:gridSpan w:val="2"/>
          </w:tcPr>
          <w:p w:rsidR="00CB1D66" w:rsidRPr="00557844" w:rsidRDefault="00CB1D66" w:rsidP="000F41CF">
            <w:pPr>
              <w:jc w:val="both"/>
              <w:rPr>
                <w:sz w:val="20"/>
                <w:lang w:val="fr-CA"/>
              </w:rPr>
            </w:pPr>
            <w:r w:rsidRPr="00557844">
              <w:rPr>
                <w:sz w:val="20"/>
                <w:lang w:val="fr-CA"/>
              </w:rPr>
              <w:t>Le 6 septembre 2017</w:t>
            </w:r>
          </w:p>
          <w:p w:rsidR="00CB1D66" w:rsidRPr="00557844" w:rsidRDefault="00CB1D66" w:rsidP="000F41CF">
            <w:pPr>
              <w:jc w:val="both"/>
              <w:rPr>
                <w:sz w:val="20"/>
                <w:lang w:val="fr-CA"/>
              </w:rPr>
            </w:pPr>
            <w:r w:rsidRPr="00557844">
              <w:rPr>
                <w:sz w:val="20"/>
                <w:lang w:val="fr-CA"/>
              </w:rPr>
              <w:t>Cour d’appel du Québec (Québec)</w:t>
            </w:r>
          </w:p>
          <w:p w:rsidR="00CB1D66" w:rsidRPr="00557844" w:rsidRDefault="00CB1D66" w:rsidP="000F41CF">
            <w:pPr>
              <w:jc w:val="both"/>
              <w:rPr>
                <w:sz w:val="20"/>
                <w:lang w:val="fr-CA"/>
              </w:rPr>
            </w:pPr>
            <w:r w:rsidRPr="00557844">
              <w:rPr>
                <w:sz w:val="20"/>
                <w:lang w:val="fr-CA"/>
              </w:rPr>
              <w:t>(Les juges Rochette, Morin et Gagnon)</w:t>
            </w:r>
          </w:p>
          <w:p w:rsidR="00CB1D66" w:rsidRPr="00557844" w:rsidRDefault="00CB1D66" w:rsidP="000F41CF">
            <w:pPr>
              <w:jc w:val="both"/>
              <w:rPr>
                <w:sz w:val="20"/>
              </w:rPr>
            </w:pPr>
            <w:r w:rsidRPr="00557844">
              <w:rPr>
                <w:sz w:val="20"/>
              </w:rPr>
              <w:t>No. 200-10-003232-167</w:t>
            </w:r>
          </w:p>
          <w:p w:rsidR="00CB1D66" w:rsidRPr="00557844" w:rsidRDefault="002657F2" w:rsidP="000F41CF">
            <w:pPr>
              <w:jc w:val="both"/>
              <w:rPr>
                <w:sz w:val="20"/>
              </w:rPr>
            </w:pPr>
            <w:hyperlink r:id="rId40" w:history="1">
              <w:r w:rsidR="00CB1D66" w:rsidRPr="00557844">
                <w:rPr>
                  <w:rStyle w:val="Hyperlink"/>
                  <w:sz w:val="20"/>
                </w:rPr>
                <w:t>2017 QCCA 1405</w:t>
              </w:r>
            </w:hyperlink>
          </w:p>
          <w:p w:rsidR="00CB1D66" w:rsidRPr="00557844" w:rsidRDefault="00CB1D66" w:rsidP="000F41CF">
            <w:pPr>
              <w:jc w:val="both"/>
              <w:rPr>
                <w:sz w:val="20"/>
              </w:rPr>
            </w:pPr>
          </w:p>
        </w:tc>
        <w:tc>
          <w:tcPr>
            <w:tcW w:w="243" w:type="pct"/>
          </w:tcPr>
          <w:p w:rsidR="00CB1D66" w:rsidRPr="00557844" w:rsidRDefault="00CB1D66" w:rsidP="000F41CF">
            <w:pPr>
              <w:jc w:val="both"/>
              <w:rPr>
                <w:sz w:val="20"/>
              </w:rPr>
            </w:pPr>
          </w:p>
        </w:tc>
        <w:tc>
          <w:tcPr>
            <w:tcW w:w="2330" w:type="pct"/>
          </w:tcPr>
          <w:p w:rsidR="00CB1D66" w:rsidRPr="00557844" w:rsidRDefault="00CB1D66" w:rsidP="000F41CF">
            <w:pPr>
              <w:jc w:val="both"/>
              <w:rPr>
                <w:sz w:val="20"/>
              </w:rPr>
            </w:pPr>
            <w:r w:rsidRPr="00557844">
              <w:rPr>
                <w:sz w:val="20"/>
              </w:rPr>
              <w:t>Appel rejeté</w:t>
            </w:r>
          </w:p>
          <w:p w:rsidR="00CB1D66" w:rsidRPr="00557844" w:rsidRDefault="00CB1D66" w:rsidP="000F41CF">
            <w:pPr>
              <w:jc w:val="both"/>
              <w:rPr>
                <w:sz w:val="20"/>
              </w:rPr>
            </w:pPr>
          </w:p>
        </w:tc>
      </w:tr>
      <w:tr w:rsidR="00CB1D66" w:rsidRPr="00557844" w:rsidTr="000F41CF">
        <w:tc>
          <w:tcPr>
            <w:tcW w:w="2427" w:type="pct"/>
            <w:gridSpan w:val="2"/>
          </w:tcPr>
          <w:p w:rsidR="00CB1D66" w:rsidRPr="00557844" w:rsidRDefault="00CB1D66" w:rsidP="000F41CF">
            <w:pPr>
              <w:jc w:val="both"/>
              <w:rPr>
                <w:sz w:val="20"/>
                <w:lang w:val="fr-CA"/>
              </w:rPr>
            </w:pPr>
            <w:r w:rsidRPr="00557844">
              <w:rPr>
                <w:sz w:val="20"/>
                <w:lang w:val="fr-CA"/>
              </w:rPr>
              <w:t>Le 6 novembre 2017</w:t>
            </w:r>
          </w:p>
          <w:p w:rsidR="00CB1D66" w:rsidRPr="00557844" w:rsidRDefault="00CB1D66" w:rsidP="000F41CF">
            <w:pPr>
              <w:jc w:val="both"/>
              <w:rPr>
                <w:sz w:val="20"/>
                <w:lang w:val="fr-CA"/>
              </w:rPr>
            </w:pPr>
            <w:r w:rsidRPr="00557844">
              <w:rPr>
                <w:sz w:val="20"/>
                <w:lang w:val="fr-CA"/>
              </w:rPr>
              <w:t>Cour suprême du Canada</w:t>
            </w:r>
          </w:p>
        </w:tc>
        <w:tc>
          <w:tcPr>
            <w:tcW w:w="243" w:type="pct"/>
          </w:tcPr>
          <w:p w:rsidR="00CB1D66" w:rsidRPr="00557844" w:rsidRDefault="00CB1D66" w:rsidP="000F41CF">
            <w:pPr>
              <w:jc w:val="both"/>
              <w:rPr>
                <w:sz w:val="20"/>
                <w:lang w:val="fr-CA"/>
              </w:rPr>
            </w:pPr>
          </w:p>
        </w:tc>
        <w:tc>
          <w:tcPr>
            <w:tcW w:w="2330" w:type="pct"/>
          </w:tcPr>
          <w:p w:rsidR="00CB1D66" w:rsidRPr="00557844" w:rsidRDefault="00CB1D66" w:rsidP="000F41CF">
            <w:pPr>
              <w:jc w:val="both"/>
              <w:rPr>
                <w:sz w:val="20"/>
              </w:rPr>
            </w:pPr>
            <w:r w:rsidRPr="00557844">
              <w:rPr>
                <w:sz w:val="20"/>
              </w:rPr>
              <w:t>Demande d’autorisation d’appel déposée</w:t>
            </w:r>
          </w:p>
        </w:tc>
      </w:tr>
    </w:tbl>
    <w:p w:rsidR="00CB1D66" w:rsidRPr="00557844" w:rsidRDefault="00CB1D66" w:rsidP="00CB1D66">
      <w:pPr>
        <w:jc w:val="both"/>
        <w:rPr>
          <w:sz w:val="20"/>
        </w:rPr>
      </w:pPr>
    </w:p>
    <w:p w:rsidR="00CB1D66" w:rsidRPr="00557844" w:rsidRDefault="00CB1D66" w:rsidP="00CB1D6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B1D66" w:rsidRPr="00557844" w:rsidTr="000F41CF">
        <w:tc>
          <w:tcPr>
            <w:tcW w:w="543" w:type="pct"/>
          </w:tcPr>
          <w:p w:rsidR="00CB1D66" w:rsidRPr="00557844" w:rsidRDefault="00CB1D66" w:rsidP="000F41CF">
            <w:pPr>
              <w:jc w:val="both"/>
              <w:rPr>
                <w:sz w:val="20"/>
              </w:rPr>
            </w:pPr>
            <w:r w:rsidRPr="00557844">
              <w:rPr>
                <w:rStyle w:val="SCCFileNumberChar"/>
                <w:sz w:val="20"/>
                <w:szCs w:val="20"/>
              </w:rPr>
              <w:t>38063</w:t>
            </w:r>
          </w:p>
        </w:tc>
        <w:tc>
          <w:tcPr>
            <w:tcW w:w="4457" w:type="pct"/>
          </w:tcPr>
          <w:p w:rsidR="00CB1D66" w:rsidRPr="00856777" w:rsidRDefault="00CB1D66" w:rsidP="000F41CF">
            <w:pPr>
              <w:pStyle w:val="SCCLsocParty"/>
              <w:jc w:val="both"/>
              <w:rPr>
                <w:b/>
                <w:sz w:val="20"/>
                <w:szCs w:val="20"/>
                <w:lang w:val="en-US"/>
              </w:rPr>
            </w:pPr>
            <w:r w:rsidRPr="00856777">
              <w:rPr>
                <w:b/>
                <w:sz w:val="20"/>
                <w:szCs w:val="20"/>
                <w:lang w:val="en-US"/>
              </w:rPr>
              <w:t>Yuk Yee Pun v. Her Majesty the Queen</w:t>
            </w:r>
          </w:p>
          <w:p w:rsidR="00CB1D66" w:rsidRPr="00557844" w:rsidRDefault="00CB1D66" w:rsidP="000F41CF">
            <w:pPr>
              <w:jc w:val="both"/>
              <w:rPr>
                <w:sz w:val="20"/>
              </w:rPr>
            </w:pPr>
            <w:r w:rsidRPr="00557844">
              <w:rPr>
                <w:sz w:val="20"/>
              </w:rPr>
              <w:t>(Ont.) (Criminal) (By Leave)</w:t>
            </w:r>
          </w:p>
        </w:tc>
      </w:tr>
      <w:tr w:rsidR="007A3E56" w:rsidRPr="00557844" w:rsidTr="007A3E56">
        <w:tc>
          <w:tcPr>
            <w:tcW w:w="5000" w:type="pct"/>
            <w:gridSpan w:val="2"/>
          </w:tcPr>
          <w:p w:rsidR="007A3E56" w:rsidRPr="007A3E56" w:rsidRDefault="007A3E56" w:rsidP="000F41CF">
            <w:pPr>
              <w:pStyle w:val="SCCLsocParty"/>
              <w:jc w:val="both"/>
              <w:rPr>
                <w:b/>
                <w:sz w:val="20"/>
                <w:szCs w:val="20"/>
                <w:lang w:val="en-US"/>
              </w:rPr>
            </w:pPr>
            <w:r w:rsidRPr="007A3E56">
              <w:rPr>
                <w:sz w:val="20"/>
                <w:lang w:val="en-US"/>
              </w:rPr>
              <w:t>The application for leave to appeal from the judgment of the Court of Appeal for Ontario, Number C63042, 2018 ONCA 240, dated March 13, 2018, is dismissed.</w:t>
            </w:r>
          </w:p>
        </w:tc>
      </w:tr>
      <w:tr w:rsidR="00CB1D66" w:rsidRPr="00557844" w:rsidTr="000F41CF">
        <w:tc>
          <w:tcPr>
            <w:tcW w:w="5000" w:type="pct"/>
            <w:gridSpan w:val="2"/>
          </w:tcPr>
          <w:p w:rsidR="00CB1D66" w:rsidRPr="00557844" w:rsidRDefault="00CB1D66" w:rsidP="000F41CF">
            <w:pPr>
              <w:jc w:val="both"/>
              <w:rPr>
                <w:sz w:val="20"/>
              </w:rPr>
            </w:pPr>
            <w:r w:rsidRPr="00557844">
              <w:rPr>
                <w:sz w:val="20"/>
              </w:rPr>
              <w:t xml:space="preserve">Appeals – When </w:t>
            </w:r>
            <w:r w:rsidRPr="00557844">
              <w:rPr>
                <w:spacing w:val="-4"/>
                <w:sz w:val="20"/>
              </w:rPr>
              <w:t xml:space="preserve">assessing errors </w:t>
            </w:r>
            <w:r w:rsidRPr="00557844">
              <w:rPr>
                <w:spacing w:val="-3"/>
                <w:sz w:val="20"/>
              </w:rPr>
              <w:t xml:space="preserve">of </w:t>
            </w:r>
            <w:r w:rsidRPr="00557844">
              <w:rPr>
                <w:spacing w:val="-2"/>
                <w:sz w:val="20"/>
              </w:rPr>
              <w:t xml:space="preserve">law </w:t>
            </w:r>
            <w:r w:rsidRPr="00557844">
              <w:rPr>
                <w:spacing w:val="-3"/>
                <w:sz w:val="20"/>
              </w:rPr>
              <w:t xml:space="preserve">stemming from </w:t>
            </w:r>
            <w:r w:rsidRPr="00557844">
              <w:rPr>
                <w:sz w:val="20"/>
              </w:rPr>
              <w:t xml:space="preserve">a </w:t>
            </w:r>
            <w:r w:rsidRPr="00557844">
              <w:rPr>
                <w:spacing w:val="-3"/>
                <w:sz w:val="20"/>
              </w:rPr>
              <w:t xml:space="preserve">trial judge’s reasons </w:t>
            </w:r>
            <w:r w:rsidRPr="00557844">
              <w:rPr>
                <w:spacing w:val="-4"/>
                <w:sz w:val="20"/>
              </w:rPr>
              <w:t>for</w:t>
            </w:r>
            <w:r w:rsidRPr="00557844">
              <w:rPr>
                <w:spacing w:val="51"/>
                <w:sz w:val="20"/>
              </w:rPr>
              <w:t xml:space="preserve"> </w:t>
            </w:r>
            <w:r w:rsidRPr="00557844">
              <w:rPr>
                <w:spacing w:val="-3"/>
                <w:sz w:val="20"/>
              </w:rPr>
              <w:t xml:space="preserve">judgment, are </w:t>
            </w:r>
            <w:r w:rsidRPr="00557844">
              <w:rPr>
                <w:spacing w:val="-4"/>
                <w:sz w:val="20"/>
              </w:rPr>
              <w:t xml:space="preserve">appellate </w:t>
            </w:r>
            <w:r w:rsidRPr="00557844">
              <w:rPr>
                <w:spacing w:val="-3"/>
                <w:sz w:val="20"/>
              </w:rPr>
              <w:t xml:space="preserve">courts </w:t>
            </w:r>
            <w:r w:rsidRPr="00557844">
              <w:rPr>
                <w:spacing w:val="-4"/>
                <w:sz w:val="20"/>
              </w:rPr>
              <w:t xml:space="preserve">limited </w:t>
            </w:r>
            <w:r w:rsidRPr="00557844">
              <w:rPr>
                <w:sz w:val="20"/>
              </w:rPr>
              <w:t xml:space="preserve">to </w:t>
            </w:r>
            <w:r w:rsidRPr="00557844">
              <w:rPr>
                <w:spacing w:val="-3"/>
                <w:sz w:val="20"/>
              </w:rPr>
              <w:t xml:space="preserve">the four </w:t>
            </w:r>
            <w:r w:rsidRPr="00557844">
              <w:rPr>
                <w:spacing w:val="-4"/>
                <w:sz w:val="20"/>
              </w:rPr>
              <w:t xml:space="preserve">corners </w:t>
            </w:r>
            <w:r w:rsidRPr="00557844">
              <w:rPr>
                <w:sz w:val="20"/>
              </w:rPr>
              <w:t xml:space="preserve">of the </w:t>
            </w:r>
            <w:r w:rsidRPr="00557844">
              <w:rPr>
                <w:spacing w:val="-4"/>
                <w:sz w:val="20"/>
              </w:rPr>
              <w:t xml:space="preserve">reasons, </w:t>
            </w:r>
            <w:r w:rsidRPr="00557844">
              <w:rPr>
                <w:sz w:val="20"/>
              </w:rPr>
              <w:t xml:space="preserve">or </w:t>
            </w:r>
            <w:r w:rsidRPr="00557844">
              <w:rPr>
                <w:spacing w:val="-3"/>
                <w:sz w:val="20"/>
              </w:rPr>
              <w:t xml:space="preserve">is </w:t>
            </w:r>
            <w:r w:rsidRPr="00557844">
              <w:rPr>
                <w:sz w:val="20"/>
              </w:rPr>
              <w:t xml:space="preserve">the </w:t>
            </w:r>
            <w:r w:rsidRPr="00557844">
              <w:rPr>
                <w:spacing w:val="-3"/>
                <w:sz w:val="20"/>
              </w:rPr>
              <w:t xml:space="preserve">whole </w:t>
            </w:r>
            <w:r w:rsidRPr="00557844">
              <w:rPr>
                <w:sz w:val="20"/>
              </w:rPr>
              <w:t xml:space="preserve">of the </w:t>
            </w:r>
            <w:r w:rsidRPr="00557844">
              <w:rPr>
                <w:spacing w:val="-4"/>
                <w:sz w:val="20"/>
              </w:rPr>
              <w:t xml:space="preserve">record, </w:t>
            </w:r>
            <w:r w:rsidRPr="00557844">
              <w:rPr>
                <w:spacing w:val="-3"/>
                <w:sz w:val="20"/>
              </w:rPr>
              <w:t xml:space="preserve">including </w:t>
            </w:r>
            <w:r w:rsidRPr="00557844">
              <w:rPr>
                <w:spacing w:val="-4"/>
                <w:sz w:val="20"/>
              </w:rPr>
              <w:t xml:space="preserve">remarks </w:t>
            </w:r>
            <w:r w:rsidRPr="00557844">
              <w:rPr>
                <w:spacing w:val="-3"/>
                <w:sz w:val="20"/>
              </w:rPr>
              <w:t xml:space="preserve">made </w:t>
            </w:r>
            <w:r w:rsidRPr="00557844">
              <w:rPr>
                <w:sz w:val="20"/>
              </w:rPr>
              <w:t xml:space="preserve">by the </w:t>
            </w:r>
            <w:r w:rsidRPr="00557844">
              <w:rPr>
                <w:spacing w:val="-3"/>
                <w:sz w:val="20"/>
              </w:rPr>
              <w:t xml:space="preserve">trial judge during </w:t>
            </w:r>
            <w:r w:rsidRPr="00557844">
              <w:rPr>
                <w:spacing w:val="-4"/>
                <w:sz w:val="20"/>
              </w:rPr>
              <w:t xml:space="preserve">submissions, relevant </w:t>
            </w:r>
            <w:r w:rsidRPr="00557844">
              <w:rPr>
                <w:sz w:val="20"/>
              </w:rPr>
              <w:t xml:space="preserve">to </w:t>
            </w:r>
            <w:r w:rsidRPr="00557844">
              <w:rPr>
                <w:spacing w:val="-3"/>
                <w:sz w:val="20"/>
              </w:rPr>
              <w:t>the</w:t>
            </w:r>
            <w:r w:rsidRPr="00557844">
              <w:rPr>
                <w:spacing w:val="-17"/>
                <w:sz w:val="20"/>
              </w:rPr>
              <w:t xml:space="preserve"> </w:t>
            </w:r>
            <w:r w:rsidRPr="00557844">
              <w:rPr>
                <w:spacing w:val="-4"/>
                <w:sz w:val="20"/>
              </w:rPr>
              <w:t xml:space="preserve">analysis – </w:t>
            </w:r>
            <w:r w:rsidRPr="00557844">
              <w:rPr>
                <w:spacing w:val="-3"/>
                <w:sz w:val="20"/>
              </w:rPr>
              <w:t xml:space="preserve">If </w:t>
            </w:r>
            <w:r w:rsidRPr="00557844">
              <w:rPr>
                <w:sz w:val="20"/>
              </w:rPr>
              <w:t xml:space="preserve">the </w:t>
            </w:r>
            <w:r w:rsidRPr="00557844">
              <w:rPr>
                <w:spacing w:val="-3"/>
                <w:sz w:val="20"/>
              </w:rPr>
              <w:t xml:space="preserve">entire </w:t>
            </w:r>
            <w:r w:rsidRPr="00557844">
              <w:rPr>
                <w:spacing w:val="-4"/>
                <w:sz w:val="20"/>
              </w:rPr>
              <w:t xml:space="preserve">record </w:t>
            </w:r>
            <w:r w:rsidRPr="00557844">
              <w:rPr>
                <w:sz w:val="20"/>
              </w:rPr>
              <w:t xml:space="preserve">is </w:t>
            </w:r>
            <w:r w:rsidRPr="00557844">
              <w:rPr>
                <w:spacing w:val="-4"/>
                <w:sz w:val="20"/>
              </w:rPr>
              <w:t xml:space="preserve">relevant, </w:t>
            </w:r>
            <w:r w:rsidRPr="00557844">
              <w:rPr>
                <w:sz w:val="20"/>
              </w:rPr>
              <w:t xml:space="preserve">did </w:t>
            </w:r>
            <w:r w:rsidRPr="00557844">
              <w:rPr>
                <w:spacing w:val="-3"/>
                <w:sz w:val="20"/>
              </w:rPr>
              <w:t xml:space="preserve">the Court </w:t>
            </w:r>
            <w:r w:rsidRPr="00557844">
              <w:rPr>
                <w:sz w:val="20"/>
              </w:rPr>
              <w:t xml:space="preserve">of </w:t>
            </w:r>
            <w:r w:rsidRPr="00557844">
              <w:rPr>
                <w:spacing w:val="-3"/>
                <w:sz w:val="20"/>
              </w:rPr>
              <w:t xml:space="preserve">Appeal err </w:t>
            </w:r>
            <w:r w:rsidRPr="00557844">
              <w:rPr>
                <w:sz w:val="20"/>
              </w:rPr>
              <w:t xml:space="preserve">by </w:t>
            </w:r>
            <w:r w:rsidRPr="00557844">
              <w:rPr>
                <w:spacing w:val="-3"/>
                <w:sz w:val="20"/>
              </w:rPr>
              <w:t xml:space="preserve">restricting itself </w:t>
            </w:r>
            <w:r w:rsidRPr="00557844">
              <w:rPr>
                <w:sz w:val="20"/>
              </w:rPr>
              <w:t xml:space="preserve">to the </w:t>
            </w:r>
            <w:r w:rsidRPr="00557844">
              <w:rPr>
                <w:spacing w:val="-4"/>
                <w:sz w:val="20"/>
              </w:rPr>
              <w:t xml:space="preserve">reasons </w:t>
            </w:r>
            <w:r w:rsidRPr="00557844">
              <w:rPr>
                <w:spacing w:val="-3"/>
                <w:sz w:val="20"/>
              </w:rPr>
              <w:t>for</w:t>
            </w:r>
            <w:r w:rsidRPr="00557844">
              <w:rPr>
                <w:spacing w:val="-31"/>
                <w:sz w:val="20"/>
              </w:rPr>
              <w:t xml:space="preserve"> </w:t>
            </w:r>
            <w:r w:rsidRPr="00557844">
              <w:rPr>
                <w:spacing w:val="-4"/>
                <w:sz w:val="20"/>
              </w:rPr>
              <w:t>judgment?</w:t>
            </w:r>
          </w:p>
        </w:tc>
      </w:tr>
      <w:tr w:rsidR="00CB1D66" w:rsidRPr="00557844" w:rsidTr="000F41CF">
        <w:tc>
          <w:tcPr>
            <w:tcW w:w="5000" w:type="pct"/>
            <w:gridSpan w:val="2"/>
          </w:tcPr>
          <w:p w:rsidR="00CB1D66" w:rsidRPr="00557844" w:rsidRDefault="00CB1D66" w:rsidP="000F41CF">
            <w:pPr>
              <w:jc w:val="both"/>
              <w:rPr>
                <w:sz w:val="20"/>
              </w:rPr>
            </w:pPr>
          </w:p>
        </w:tc>
      </w:tr>
      <w:tr w:rsidR="00CB1D66" w:rsidRPr="00557844" w:rsidTr="000F41CF">
        <w:trPr>
          <w:trHeight w:val="4320"/>
        </w:trPr>
        <w:tc>
          <w:tcPr>
            <w:tcW w:w="5000" w:type="pct"/>
            <w:gridSpan w:val="2"/>
          </w:tcPr>
          <w:p w:rsidR="00CB1D66" w:rsidRPr="00557844" w:rsidRDefault="00CB1D66" w:rsidP="000F41CF">
            <w:pPr>
              <w:jc w:val="both"/>
              <w:rPr>
                <w:sz w:val="20"/>
              </w:rPr>
            </w:pPr>
            <w:r w:rsidRPr="00557844">
              <w:rPr>
                <w:color w:val="000000"/>
                <w:sz w:val="20"/>
              </w:rPr>
              <w:lastRenderedPageBreak/>
              <w:t>The complainant</w:t>
            </w:r>
            <w:r w:rsidRPr="00557844">
              <w:rPr>
                <w:color w:val="010000"/>
                <w:sz w:val="20"/>
              </w:rPr>
              <w:t xml:space="preserve"> testified that he gave Ms. Pun money for a purchase of land, to be held in his name for a few months and then re-sold to a pre-arranged buyer at a profit. No land was transferred into his name. The money was not returned. No contract proved the alleged deal.</w:t>
            </w:r>
            <w:r w:rsidRPr="00557844">
              <w:rPr>
                <w:color w:val="000000"/>
                <w:sz w:val="20"/>
              </w:rPr>
              <w:t xml:space="preserve"> The defence did not call evidence</w:t>
            </w:r>
            <w:r w:rsidRPr="00557844">
              <w:rPr>
                <w:color w:val="1B1A19"/>
                <w:sz w:val="20"/>
              </w:rPr>
              <w:t>.</w:t>
            </w:r>
            <w:r w:rsidRPr="00557844">
              <w:rPr>
                <w:color w:val="000000"/>
                <w:sz w:val="20"/>
              </w:rPr>
              <w:t xml:space="preserve"> </w:t>
            </w:r>
            <w:r w:rsidRPr="00557844">
              <w:rPr>
                <w:sz w:val="20"/>
              </w:rPr>
              <w:t>At trial, defence counsel asserted that the complainant was downplaying his role and the money ultimately became a loan which Ms. Pun could not re-pay because she subsequently went into bankruptcy. Several times during the trial proceedings, the trial judge commented on these assertions and raised questions. The trial judge convicted Ms. Pun of fraud. The Court of Appeal dismissed an appeal.</w:t>
            </w:r>
          </w:p>
          <w:p w:rsidR="00CB1D66" w:rsidRPr="00557844" w:rsidRDefault="00CB1D66" w:rsidP="000F41CF">
            <w:pPr>
              <w:jc w:val="both"/>
              <w:rPr>
                <w:sz w:val="20"/>
              </w:rPr>
            </w:pPr>
          </w:p>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CB1D66" w:rsidRPr="00557844" w:rsidTr="000F41CF">
              <w:tc>
                <w:tcPr>
                  <w:tcW w:w="2367" w:type="pct"/>
                  <w:hideMark/>
                </w:tcPr>
                <w:p w:rsidR="00CB1D66" w:rsidRPr="00557844" w:rsidRDefault="00CB1D66" w:rsidP="000F41CF">
                  <w:pPr>
                    <w:jc w:val="both"/>
                    <w:rPr>
                      <w:sz w:val="20"/>
                    </w:rPr>
                  </w:pPr>
                  <w:r w:rsidRPr="00557844">
                    <w:rPr>
                      <w:sz w:val="20"/>
                    </w:rPr>
                    <w:t>August 25, 2016</w:t>
                  </w:r>
                </w:p>
                <w:p w:rsidR="00CB1D66" w:rsidRPr="00557844" w:rsidRDefault="00CB1D66" w:rsidP="000F41CF">
                  <w:pPr>
                    <w:jc w:val="both"/>
                    <w:rPr>
                      <w:sz w:val="20"/>
                    </w:rPr>
                  </w:pPr>
                  <w:r w:rsidRPr="00557844">
                    <w:rPr>
                      <w:sz w:val="20"/>
                    </w:rPr>
                    <w:t>Ontario Court of Justice</w:t>
                  </w:r>
                </w:p>
                <w:p w:rsidR="00CB1D66" w:rsidRPr="00557844" w:rsidRDefault="00CB1D66" w:rsidP="000F41CF">
                  <w:pPr>
                    <w:jc w:val="both"/>
                    <w:rPr>
                      <w:sz w:val="20"/>
                    </w:rPr>
                  </w:pPr>
                  <w:r w:rsidRPr="00557844">
                    <w:rPr>
                      <w:sz w:val="20"/>
                    </w:rPr>
                    <w:t>(Dwyer J.)(Unreported)</w:t>
                  </w:r>
                </w:p>
                <w:p w:rsidR="00CB1D66" w:rsidRPr="00557844" w:rsidRDefault="00CB1D66" w:rsidP="000F41CF">
                  <w:pPr>
                    <w:jc w:val="both"/>
                    <w:rPr>
                      <w:sz w:val="20"/>
                    </w:rPr>
                  </w:pPr>
                  <w:r w:rsidRPr="00557844">
                    <w:rPr>
                      <w:sz w:val="20"/>
                    </w:rPr>
                    <w:t xml:space="preserve"> </w:t>
                  </w:r>
                </w:p>
              </w:tc>
              <w:tc>
                <w:tcPr>
                  <w:tcW w:w="267" w:type="pct"/>
                </w:tcPr>
                <w:p w:rsidR="00CB1D66" w:rsidRPr="00557844" w:rsidRDefault="00CB1D66" w:rsidP="000F41CF">
                  <w:pPr>
                    <w:jc w:val="both"/>
                    <w:rPr>
                      <w:sz w:val="20"/>
                    </w:rPr>
                  </w:pPr>
                </w:p>
              </w:tc>
              <w:tc>
                <w:tcPr>
                  <w:tcW w:w="2366" w:type="pct"/>
                </w:tcPr>
                <w:p w:rsidR="00CB1D66" w:rsidRPr="00557844" w:rsidRDefault="00CB1D66" w:rsidP="000F41CF">
                  <w:pPr>
                    <w:jc w:val="both"/>
                    <w:rPr>
                      <w:sz w:val="20"/>
                    </w:rPr>
                  </w:pPr>
                  <w:r w:rsidRPr="00557844">
                    <w:rPr>
                      <w:sz w:val="20"/>
                    </w:rPr>
                    <w:t>Conviction: Fraud over $5000</w:t>
                  </w:r>
                </w:p>
                <w:p w:rsidR="00CB1D66" w:rsidRPr="00557844" w:rsidRDefault="00CB1D66" w:rsidP="000F41CF">
                  <w:pPr>
                    <w:jc w:val="both"/>
                    <w:rPr>
                      <w:sz w:val="20"/>
                    </w:rPr>
                  </w:pPr>
                </w:p>
              </w:tc>
            </w:tr>
            <w:tr w:rsidR="00CB1D66" w:rsidRPr="00557844" w:rsidTr="000F41CF">
              <w:tc>
                <w:tcPr>
                  <w:tcW w:w="2367" w:type="pct"/>
                </w:tcPr>
                <w:p w:rsidR="00CB1D66" w:rsidRPr="00557844" w:rsidRDefault="00CB1D66" w:rsidP="000F41CF">
                  <w:pPr>
                    <w:jc w:val="both"/>
                    <w:rPr>
                      <w:sz w:val="20"/>
                    </w:rPr>
                  </w:pPr>
                  <w:r w:rsidRPr="00557844">
                    <w:rPr>
                      <w:sz w:val="20"/>
                    </w:rPr>
                    <w:t>March 13, 2018</w:t>
                  </w:r>
                </w:p>
                <w:p w:rsidR="00CB1D66" w:rsidRPr="00557844" w:rsidRDefault="00CB1D66" w:rsidP="000F41CF">
                  <w:pPr>
                    <w:jc w:val="both"/>
                    <w:rPr>
                      <w:sz w:val="20"/>
                    </w:rPr>
                  </w:pPr>
                  <w:r w:rsidRPr="00557844">
                    <w:rPr>
                      <w:sz w:val="20"/>
                    </w:rPr>
                    <w:t>Court of Appeal for Ontario</w:t>
                  </w:r>
                </w:p>
                <w:p w:rsidR="00CB1D66" w:rsidRPr="00557844" w:rsidRDefault="00CB1D66" w:rsidP="000F41CF">
                  <w:pPr>
                    <w:jc w:val="both"/>
                    <w:rPr>
                      <w:sz w:val="20"/>
                      <w:lang w:val="fr-CA"/>
                    </w:rPr>
                  </w:pPr>
                  <w:r w:rsidRPr="00557844">
                    <w:rPr>
                      <w:sz w:val="20"/>
                      <w:lang w:val="fr-CA"/>
                    </w:rPr>
                    <w:t>(Pardu, Benotto, Nordheimer JJ.A.)</w:t>
                  </w:r>
                </w:p>
                <w:p w:rsidR="00CB1D66" w:rsidRPr="00557844" w:rsidRDefault="00CB1D66" w:rsidP="000F41CF">
                  <w:pPr>
                    <w:jc w:val="both"/>
                    <w:rPr>
                      <w:sz w:val="20"/>
                    </w:rPr>
                  </w:pPr>
                  <w:r w:rsidRPr="00557844">
                    <w:rPr>
                      <w:sz w:val="20"/>
                    </w:rPr>
                    <w:t>(C63042)(2018 ONCA 240)(Unreported)</w:t>
                  </w:r>
                </w:p>
                <w:p w:rsidR="00CB1D66" w:rsidRPr="00557844" w:rsidRDefault="00CB1D66" w:rsidP="000F41CF">
                  <w:pPr>
                    <w:jc w:val="both"/>
                    <w:rPr>
                      <w:sz w:val="20"/>
                    </w:rPr>
                  </w:pPr>
                </w:p>
              </w:tc>
              <w:tc>
                <w:tcPr>
                  <w:tcW w:w="267" w:type="pct"/>
                </w:tcPr>
                <w:p w:rsidR="00CB1D66" w:rsidRPr="00557844" w:rsidRDefault="00CB1D66" w:rsidP="000F41CF">
                  <w:pPr>
                    <w:jc w:val="both"/>
                    <w:rPr>
                      <w:sz w:val="20"/>
                    </w:rPr>
                  </w:pPr>
                </w:p>
              </w:tc>
              <w:tc>
                <w:tcPr>
                  <w:tcW w:w="2366" w:type="pct"/>
                </w:tcPr>
                <w:p w:rsidR="00CB1D66" w:rsidRPr="00557844" w:rsidRDefault="00CB1D66" w:rsidP="000F41CF">
                  <w:pPr>
                    <w:jc w:val="both"/>
                    <w:rPr>
                      <w:sz w:val="20"/>
                    </w:rPr>
                  </w:pPr>
                  <w:r w:rsidRPr="00557844">
                    <w:rPr>
                      <w:sz w:val="20"/>
                    </w:rPr>
                    <w:t>Appeal dismissed</w:t>
                  </w:r>
                </w:p>
                <w:p w:rsidR="00CB1D66" w:rsidRPr="00557844" w:rsidRDefault="00CB1D66" w:rsidP="000F41CF">
                  <w:pPr>
                    <w:jc w:val="both"/>
                    <w:rPr>
                      <w:sz w:val="20"/>
                    </w:rPr>
                  </w:pPr>
                </w:p>
              </w:tc>
            </w:tr>
            <w:tr w:rsidR="00CB1D66" w:rsidRPr="00557844" w:rsidTr="000F41CF">
              <w:tc>
                <w:tcPr>
                  <w:tcW w:w="2367" w:type="pct"/>
                  <w:hideMark/>
                </w:tcPr>
                <w:p w:rsidR="00CB1D66" w:rsidRPr="00557844" w:rsidRDefault="00CB1D66" w:rsidP="000F41CF">
                  <w:pPr>
                    <w:jc w:val="both"/>
                    <w:rPr>
                      <w:sz w:val="20"/>
                    </w:rPr>
                  </w:pPr>
                  <w:r w:rsidRPr="00557844">
                    <w:rPr>
                      <w:sz w:val="20"/>
                    </w:rPr>
                    <w:t>April 9, 2018</w:t>
                  </w:r>
                </w:p>
                <w:p w:rsidR="00CB1D66" w:rsidRPr="00557844" w:rsidRDefault="00CB1D66" w:rsidP="000F41CF">
                  <w:pPr>
                    <w:jc w:val="both"/>
                    <w:rPr>
                      <w:sz w:val="20"/>
                    </w:rPr>
                  </w:pPr>
                  <w:r w:rsidRPr="00557844">
                    <w:rPr>
                      <w:sz w:val="20"/>
                    </w:rPr>
                    <w:t>Supreme Court of Canada</w:t>
                  </w:r>
                </w:p>
              </w:tc>
              <w:tc>
                <w:tcPr>
                  <w:tcW w:w="267" w:type="pct"/>
                </w:tcPr>
                <w:p w:rsidR="00CB1D66" w:rsidRPr="00557844" w:rsidRDefault="00CB1D66" w:rsidP="000F41CF">
                  <w:pPr>
                    <w:jc w:val="both"/>
                    <w:rPr>
                      <w:sz w:val="20"/>
                    </w:rPr>
                  </w:pPr>
                </w:p>
              </w:tc>
              <w:tc>
                <w:tcPr>
                  <w:tcW w:w="2366" w:type="pct"/>
                </w:tcPr>
                <w:p w:rsidR="00CB1D66" w:rsidRPr="00557844" w:rsidRDefault="00CB1D66" w:rsidP="000F41CF">
                  <w:pPr>
                    <w:jc w:val="both"/>
                    <w:rPr>
                      <w:sz w:val="20"/>
                    </w:rPr>
                  </w:pPr>
                  <w:r w:rsidRPr="00557844">
                    <w:rPr>
                      <w:sz w:val="20"/>
                    </w:rPr>
                    <w:t>Application for leave to appeal filed</w:t>
                  </w:r>
                </w:p>
              </w:tc>
            </w:tr>
          </w:tbl>
          <w:p w:rsidR="00CB1D66" w:rsidRPr="00557844" w:rsidRDefault="00CB1D66" w:rsidP="000F41CF">
            <w:pPr>
              <w:jc w:val="both"/>
              <w:rPr>
                <w:sz w:val="20"/>
              </w:rPr>
            </w:pPr>
          </w:p>
        </w:tc>
      </w:tr>
    </w:tbl>
    <w:p w:rsidR="00CB1D66" w:rsidRDefault="00CB1D66" w:rsidP="00CB1D66">
      <w:pPr>
        <w:jc w:val="both"/>
        <w:rPr>
          <w:sz w:val="20"/>
        </w:rPr>
      </w:pPr>
    </w:p>
    <w:p w:rsidR="00CB1D66" w:rsidRPr="00557844" w:rsidRDefault="00CB1D66" w:rsidP="00CB1D6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CB1D66" w:rsidRPr="00557844" w:rsidTr="000F41CF">
        <w:tc>
          <w:tcPr>
            <w:tcW w:w="543" w:type="pct"/>
          </w:tcPr>
          <w:p w:rsidR="00CB1D66" w:rsidRPr="00557844" w:rsidRDefault="00CB1D66" w:rsidP="000F41CF">
            <w:pPr>
              <w:jc w:val="both"/>
              <w:rPr>
                <w:sz w:val="20"/>
                <w:lang w:val="fr-CA"/>
              </w:rPr>
            </w:pPr>
            <w:r w:rsidRPr="00557844">
              <w:rPr>
                <w:rStyle w:val="SCCFileNumberChar"/>
                <w:sz w:val="20"/>
                <w:szCs w:val="20"/>
                <w:lang w:val="fr-CA"/>
              </w:rPr>
              <w:t>38063</w:t>
            </w:r>
          </w:p>
        </w:tc>
        <w:tc>
          <w:tcPr>
            <w:tcW w:w="4457" w:type="pct"/>
          </w:tcPr>
          <w:p w:rsidR="00CB1D66" w:rsidRPr="00856777" w:rsidRDefault="00CB1D66" w:rsidP="000F41CF">
            <w:pPr>
              <w:pStyle w:val="SCCLsocParty"/>
              <w:jc w:val="both"/>
              <w:rPr>
                <w:b/>
                <w:sz w:val="20"/>
                <w:szCs w:val="20"/>
              </w:rPr>
            </w:pPr>
            <w:r w:rsidRPr="00856777">
              <w:rPr>
                <w:b/>
                <w:sz w:val="20"/>
                <w:szCs w:val="20"/>
              </w:rPr>
              <w:t>Yuk Yee Pun c. Sa Majesté la Reine</w:t>
            </w:r>
          </w:p>
          <w:p w:rsidR="00CB1D66" w:rsidRPr="00557844" w:rsidRDefault="00CB1D66" w:rsidP="000F41CF">
            <w:pPr>
              <w:jc w:val="both"/>
              <w:rPr>
                <w:sz w:val="20"/>
                <w:lang w:val="fr-CA"/>
              </w:rPr>
            </w:pPr>
            <w:r w:rsidRPr="00557844">
              <w:rPr>
                <w:sz w:val="20"/>
                <w:lang w:val="fr-CA"/>
              </w:rPr>
              <w:t>(Ont.) (Criminelle) (Autorisation)</w:t>
            </w:r>
          </w:p>
        </w:tc>
      </w:tr>
      <w:tr w:rsidR="007A3E56" w:rsidRPr="002657F2" w:rsidTr="007A3E56">
        <w:tc>
          <w:tcPr>
            <w:tcW w:w="5000" w:type="pct"/>
            <w:gridSpan w:val="2"/>
          </w:tcPr>
          <w:p w:rsidR="007A3E56" w:rsidRPr="007A3E56" w:rsidRDefault="007A3E56" w:rsidP="000F41CF">
            <w:pPr>
              <w:pStyle w:val="SCCLsocParty"/>
              <w:jc w:val="both"/>
              <w:rPr>
                <w:b/>
                <w:sz w:val="20"/>
                <w:szCs w:val="20"/>
              </w:rPr>
            </w:pPr>
            <w:r w:rsidRPr="007A3E56">
              <w:rPr>
                <w:sz w:val="20"/>
              </w:rPr>
              <w:t>La demande d’autorisation d’appel de l’arrêt de la Cour d’appel de l’Ontario, numéro C63042, 2018 ONCA 240, daté du 13 mars 2018, est rejetée.</w:t>
            </w:r>
          </w:p>
        </w:tc>
      </w:tr>
      <w:tr w:rsidR="00CB1D66" w:rsidRPr="002657F2" w:rsidTr="000F41CF">
        <w:tc>
          <w:tcPr>
            <w:tcW w:w="5000" w:type="pct"/>
            <w:gridSpan w:val="2"/>
          </w:tcPr>
          <w:p w:rsidR="00CB1D66" w:rsidRPr="00557844" w:rsidRDefault="00CB1D66" w:rsidP="000F41CF">
            <w:pPr>
              <w:jc w:val="both"/>
              <w:rPr>
                <w:sz w:val="20"/>
                <w:lang w:val="fr-CA"/>
              </w:rPr>
            </w:pPr>
            <w:r w:rsidRPr="00557844">
              <w:rPr>
                <w:sz w:val="20"/>
                <w:lang w:val="fr-CA"/>
              </w:rPr>
              <w:t xml:space="preserve">Appels – Lorsqu’elles évaluent les erreurs de droit découlant des motifs du jugement du juge de première instance, les cours d’appel sont-elles limitées à la seule teneur des motifs ou est-ce que l’ensemble du dossier, y compris les remarques du juge de première instance pendant les plaidoiries, est pertinent dans l’analyse? </w:t>
            </w:r>
            <w:r w:rsidRPr="00557844">
              <w:rPr>
                <w:spacing w:val="-4"/>
                <w:sz w:val="20"/>
                <w:lang w:val="fr-CA"/>
              </w:rPr>
              <w:t>–</w:t>
            </w:r>
            <w:r w:rsidRPr="00557844">
              <w:rPr>
                <w:spacing w:val="-3"/>
                <w:sz w:val="20"/>
                <w:lang w:val="fr-CA"/>
              </w:rPr>
              <w:t xml:space="preserve"> Si le dossier au complet est pertinent, la Cour d’appel a-t-elle eu tort de se limiter aux motifs du jugement</w:t>
            </w:r>
            <w:r w:rsidRPr="00557844">
              <w:rPr>
                <w:spacing w:val="-4"/>
                <w:sz w:val="20"/>
                <w:lang w:val="fr-CA"/>
              </w:rPr>
              <w:t>?</w:t>
            </w:r>
          </w:p>
        </w:tc>
      </w:tr>
      <w:tr w:rsidR="00CB1D66" w:rsidRPr="002657F2" w:rsidTr="000F41CF">
        <w:tc>
          <w:tcPr>
            <w:tcW w:w="5000" w:type="pct"/>
            <w:gridSpan w:val="2"/>
          </w:tcPr>
          <w:p w:rsidR="00CB1D66" w:rsidRPr="00557844" w:rsidRDefault="00CB1D66" w:rsidP="000F41CF">
            <w:pPr>
              <w:jc w:val="both"/>
              <w:rPr>
                <w:sz w:val="20"/>
                <w:lang w:val="fr-CA"/>
              </w:rPr>
            </w:pPr>
          </w:p>
        </w:tc>
      </w:tr>
      <w:tr w:rsidR="00CB1D66" w:rsidRPr="002657F2" w:rsidTr="000F41CF">
        <w:trPr>
          <w:trHeight w:val="4680"/>
        </w:trPr>
        <w:tc>
          <w:tcPr>
            <w:tcW w:w="5000" w:type="pct"/>
            <w:gridSpan w:val="2"/>
          </w:tcPr>
          <w:p w:rsidR="00CB1D66" w:rsidRPr="00557844" w:rsidRDefault="00CB1D66" w:rsidP="000F41CF">
            <w:pPr>
              <w:jc w:val="both"/>
              <w:rPr>
                <w:sz w:val="20"/>
                <w:lang w:val="fr-CA"/>
              </w:rPr>
            </w:pPr>
            <w:r w:rsidRPr="00557844">
              <w:rPr>
                <w:color w:val="000000"/>
                <w:sz w:val="20"/>
                <w:lang w:val="fr-CA"/>
              </w:rPr>
              <w:t>Dans son témoignage, le plaignant a affirmé avoir donné à Mme</w:t>
            </w:r>
            <w:r w:rsidRPr="00557844">
              <w:rPr>
                <w:color w:val="010000"/>
                <w:sz w:val="20"/>
                <w:lang w:val="fr-CA"/>
              </w:rPr>
              <w:t xml:space="preserve"> Pun une somme d’argent pour l’achat d’un terrain qui devait être détenu au nom du plaignant pendant quelques mois, puis revendu à profit un acheteur déterminé d’avance. Aucun terrain n’a été transféré au nom du plaignant. L’argent n’a pas été rendu. Aucun contrat ne prouvait l’opération alléguée. La défense n’a pas présenté de preuve. Au procès, l’avocat de la défense a affirmé que le plaignant minimisait son rôle et que l’argent a fini par devenir un prêt à Mme Pun que cette dernière </w:t>
            </w:r>
            <w:r w:rsidRPr="00557844">
              <w:rPr>
                <w:sz w:val="20"/>
                <w:lang w:val="fr-CA"/>
              </w:rPr>
              <w:t>ne pouvait pas rembourser en raison de sa faillite subséquente. À plusieurs reprises pendant le procès, le juge a commenté ces déclarations et a soulevé des questions. Le juge du procès a déclaré Mme Pun coupable de fraude. La Cour d’appel a rejeté l’appel.</w:t>
            </w:r>
          </w:p>
          <w:p w:rsidR="00CB1D66" w:rsidRPr="00557844" w:rsidRDefault="00CB1D66" w:rsidP="000F41CF">
            <w:pPr>
              <w:jc w:val="both"/>
              <w:rPr>
                <w:sz w:val="20"/>
                <w:lang w:val="fr-CA"/>
              </w:rPr>
            </w:pPr>
          </w:p>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CB1D66" w:rsidRPr="002657F2" w:rsidTr="000F41CF">
              <w:tc>
                <w:tcPr>
                  <w:tcW w:w="2367" w:type="pct"/>
                  <w:hideMark/>
                </w:tcPr>
                <w:p w:rsidR="00CB1D66" w:rsidRPr="00557844" w:rsidRDefault="00CB1D66" w:rsidP="000F41CF">
                  <w:pPr>
                    <w:jc w:val="both"/>
                    <w:rPr>
                      <w:sz w:val="20"/>
                      <w:lang w:val="fr-CA"/>
                    </w:rPr>
                  </w:pPr>
                  <w:r w:rsidRPr="00557844">
                    <w:rPr>
                      <w:sz w:val="20"/>
                      <w:lang w:val="fr-CA"/>
                    </w:rPr>
                    <w:t>25 août 2016</w:t>
                  </w:r>
                </w:p>
                <w:p w:rsidR="00CB1D66" w:rsidRPr="00557844" w:rsidRDefault="00CB1D66" w:rsidP="000F41CF">
                  <w:pPr>
                    <w:jc w:val="both"/>
                    <w:rPr>
                      <w:sz w:val="20"/>
                      <w:lang w:val="fr-CA"/>
                    </w:rPr>
                  </w:pPr>
                  <w:r w:rsidRPr="00557844">
                    <w:rPr>
                      <w:sz w:val="20"/>
                      <w:lang w:val="fr-CA"/>
                    </w:rPr>
                    <w:t xml:space="preserve">Cour de justice de l’Ontario </w:t>
                  </w:r>
                </w:p>
                <w:p w:rsidR="00CB1D66" w:rsidRPr="00557844" w:rsidRDefault="00CB1D66" w:rsidP="000F41CF">
                  <w:pPr>
                    <w:jc w:val="both"/>
                    <w:rPr>
                      <w:sz w:val="20"/>
                      <w:lang w:val="fr-CA"/>
                    </w:rPr>
                  </w:pPr>
                  <w:r w:rsidRPr="00557844">
                    <w:rPr>
                      <w:sz w:val="20"/>
                      <w:lang w:val="fr-CA"/>
                    </w:rPr>
                    <w:t>(Juge Dwyer)(non publié)</w:t>
                  </w:r>
                </w:p>
                <w:p w:rsidR="00CB1D66" w:rsidRPr="00557844" w:rsidRDefault="00CB1D66" w:rsidP="000F41CF">
                  <w:pPr>
                    <w:jc w:val="both"/>
                    <w:rPr>
                      <w:sz w:val="20"/>
                      <w:lang w:val="fr-CA"/>
                    </w:rPr>
                  </w:pPr>
                  <w:r w:rsidRPr="00557844">
                    <w:rPr>
                      <w:sz w:val="20"/>
                      <w:lang w:val="fr-CA"/>
                    </w:rPr>
                    <w:t xml:space="preserve"> </w:t>
                  </w:r>
                </w:p>
              </w:tc>
              <w:tc>
                <w:tcPr>
                  <w:tcW w:w="267" w:type="pct"/>
                </w:tcPr>
                <w:p w:rsidR="00CB1D66" w:rsidRPr="00557844" w:rsidRDefault="00CB1D66" w:rsidP="000F41CF">
                  <w:pPr>
                    <w:jc w:val="both"/>
                    <w:rPr>
                      <w:sz w:val="20"/>
                      <w:lang w:val="fr-CA"/>
                    </w:rPr>
                  </w:pPr>
                </w:p>
              </w:tc>
              <w:tc>
                <w:tcPr>
                  <w:tcW w:w="2366" w:type="pct"/>
                </w:tcPr>
                <w:p w:rsidR="00CB1D66" w:rsidRPr="00557844" w:rsidRDefault="00CB1D66" w:rsidP="000F41CF">
                  <w:pPr>
                    <w:jc w:val="both"/>
                    <w:rPr>
                      <w:sz w:val="20"/>
                      <w:lang w:val="fr-CA"/>
                    </w:rPr>
                  </w:pPr>
                  <w:r w:rsidRPr="00557844">
                    <w:rPr>
                      <w:sz w:val="20"/>
                      <w:lang w:val="fr-CA"/>
                    </w:rPr>
                    <w:t>Déclaration de culpabilité : fraude de plus de 5000 $</w:t>
                  </w:r>
                </w:p>
                <w:p w:rsidR="00CB1D66" w:rsidRPr="00557844" w:rsidRDefault="00CB1D66" w:rsidP="000F41CF">
                  <w:pPr>
                    <w:jc w:val="both"/>
                    <w:rPr>
                      <w:sz w:val="20"/>
                      <w:lang w:val="fr-CA"/>
                    </w:rPr>
                  </w:pPr>
                </w:p>
              </w:tc>
            </w:tr>
            <w:tr w:rsidR="00CB1D66" w:rsidRPr="00557844" w:rsidTr="000F41CF">
              <w:tc>
                <w:tcPr>
                  <w:tcW w:w="2367" w:type="pct"/>
                </w:tcPr>
                <w:p w:rsidR="00CB1D66" w:rsidRPr="00557844" w:rsidRDefault="00CB1D66" w:rsidP="000F41CF">
                  <w:pPr>
                    <w:jc w:val="both"/>
                    <w:rPr>
                      <w:sz w:val="20"/>
                      <w:lang w:val="fr-CA"/>
                    </w:rPr>
                  </w:pPr>
                  <w:r w:rsidRPr="00557844">
                    <w:rPr>
                      <w:sz w:val="20"/>
                      <w:lang w:val="fr-CA"/>
                    </w:rPr>
                    <w:t>13 mars 2018</w:t>
                  </w:r>
                </w:p>
                <w:p w:rsidR="00CB1D66" w:rsidRPr="00557844" w:rsidRDefault="00CB1D66" w:rsidP="000F41CF">
                  <w:pPr>
                    <w:jc w:val="both"/>
                    <w:rPr>
                      <w:sz w:val="20"/>
                      <w:lang w:val="fr-CA"/>
                    </w:rPr>
                  </w:pPr>
                  <w:r w:rsidRPr="00557844">
                    <w:rPr>
                      <w:sz w:val="20"/>
                      <w:lang w:val="fr-CA"/>
                    </w:rPr>
                    <w:t>Cour d’appel de l’Ontario</w:t>
                  </w:r>
                </w:p>
                <w:p w:rsidR="00CB1D66" w:rsidRPr="00557844" w:rsidRDefault="00CB1D66" w:rsidP="000F41CF">
                  <w:pPr>
                    <w:jc w:val="both"/>
                    <w:rPr>
                      <w:sz w:val="20"/>
                      <w:lang w:val="fr-CA"/>
                    </w:rPr>
                  </w:pPr>
                  <w:r w:rsidRPr="00557844">
                    <w:rPr>
                      <w:sz w:val="20"/>
                      <w:lang w:val="fr-CA"/>
                    </w:rPr>
                    <w:t>(Juges Pardu, Benotto et Nordheimer)</w:t>
                  </w:r>
                </w:p>
                <w:p w:rsidR="00CB1D66" w:rsidRPr="00557844" w:rsidRDefault="00CB1D66" w:rsidP="000F41CF">
                  <w:pPr>
                    <w:jc w:val="both"/>
                    <w:rPr>
                      <w:sz w:val="20"/>
                      <w:lang w:val="fr-CA"/>
                    </w:rPr>
                  </w:pPr>
                  <w:r w:rsidRPr="00557844">
                    <w:rPr>
                      <w:sz w:val="20"/>
                      <w:lang w:val="fr-CA"/>
                    </w:rPr>
                    <w:t>(C63042)(2018 ONCA 240)(non publié)</w:t>
                  </w:r>
                </w:p>
                <w:p w:rsidR="00CB1D66" w:rsidRPr="00557844" w:rsidRDefault="00CB1D66" w:rsidP="000F41CF">
                  <w:pPr>
                    <w:jc w:val="both"/>
                    <w:rPr>
                      <w:sz w:val="20"/>
                      <w:lang w:val="fr-CA"/>
                    </w:rPr>
                  </w:pPr>
                </w:p>
              </w:tc>
              <w:tc>
                <w:tcPr>
                  <w:tcW w:w="267" w:type="pct"/>
                </w:tcPr>
                <w:p w:rsidR="00CB1D66" w:rsidRPr="00557844" w:rsidRDefault="00CB1D66" w:rsidP="000F41CF">
                  <w:pPr>
                    <w:jc w:val="both"/>
                    <w:rPr>
                      <w:sz w:val="20"/>
                      <w:lang w:val="fr-CA"/>
                    </w:rPr>
                  </w:pPr>
                </w:p>
              </w:tc>
              <w:tc>
                <w:tcPr>
                  <w:tcW w:w="2366" w:type="pct"/>
                </w:tcPr>
                <w:p w:rsidR="00CB1D66" w:rsidRPr="00557844" w:rsidRDefault="00CB1D66" w:rsidP="000F41CF">
                  <w:pPr>
                    <w:jc w:val="both"/>
                    <w:rPr>
                      <w:sz w:val="20"/>
                      <w:lang w:val="fr-CA"/>
                    </w:rPr>
                  </w:pPr>
                  <w:r w:rsidRPr="00557844">
                    <w:rPr>
                      <w:sz w:val="20"/>
                      <w:lang w:val="fr-CA"/>
                    </w:rPr>
                    <w:t>Rejet de l’appel</w:t>
                  </w:r>
                </w:p>
                <w:p w:rsidR="00CB1D66" w:rsidRPr="00557844" w:rsidRDefault="00CB1D66" w:rsidP="000F41CF">
                  <w:pPr>
                    <w:jc w:val="both"/>
                    <w:rPr>
                      <w:sz w:val="20"/>
                      <w:lang w:val="fr-CA"/>
                    </w:rPr>
                  </w:pPr>
                </w:p>
              </w:tc>
            </w:tr>
            <w:tr w:rsidR="00CB1D66" w:rsidRPr="002657F2" w:rsidTr="000F41CF">
              <w:tc>
                <w:tcPr>
                  <w:tcW w:w="2367" w:type="pct"/>
                  <w:hideMark/>
                </w:tcPr>
                <w:p w:rsidR="00CB1D66" w:rsidRPr="00557844" w:rsidRDefault="00CB1D66" w:rsidP="000F41CF">
                  <w:pPr>
                    <w:jc w:val="both"/>
                    <w:rPr>
                      <w:sz w:val="20"/>
                      <w:lang w:val="fr-CA"/>
                    </w:rPr>
                  </w:pPr>
                  <w:r w:rsidRPr="00557844">
                    <w:rPr>
                      <w:sz w:val="20"/>
                      <w:lang w:val="fr-CA"/>
                    </w:rPr>
                    <w:t>9 avril 2018</w:t>
                  </w:r>
                </w:p>
                <w:p w:rsidR="00CB1D66" w:rsidRPr="00557844" w:rsidRDefault="00CB1D66" w:rsidP="000F41CF">
                  <w:pPr>
                    <w:jc w:val="both"/>
                    <w:rPr>
                      <w:sz w:val="20"/>
                      <w:lang w:val="fr-CA"/>
                    </w:rPr>
                  </w:pPr>
                  <w:r w:rsidRPr="00557844">
                    <w:rPr>
                      <w:sz w:val="20"/>
                      <w:lang w:val="fr-CA"/>
                    </w:rPr>
                    <w:t>Cour suprême du Canada</w:t>
                  </w:r>
                </w:p>
              </w:tc>
              <w:tc>
                <w:tcPr>
                  <w:tcW w:w="267" w:type="pct"/>
                </w:tcPr>
                <w:p w:rsidR="00CB1D66" w:rsidRPr="00557844" w:rsidRDefault="00CB1D66" w:rsidP="000F41CF">
                  <w:pPr>
                    <w:jc w:val="both"/>
                    <w:rPr>
                      <w:sz w:val="20"/>
                      <w:lang w:val="fr-CA"/>
                    </w:rPr>
                  </w:pPr>
                </w:p>
              </w:tc>
              <w:tc>
                <w:tcPr>
                  <w:tcW w:w="2366" w:type="pct"/>
                </w:tcPr>
                <w:p w:rsidR="00CB1D66" w:rsidRPr="00557844" w:rsidRDefault="00CB1D66" w:rsidP="000F41CF">
                  <w:pPr>
                    <w:jc w:val="both"/>
                    <w:rPr>
                      <w:sz w:val="20"/>
                      <w:lang w:val="fr-CA"/>
                    </w:rPr>
                  </w:pPr>
                  <w:r w:rsidRPr="00557844">
                    <w:rPr>
                      <w:sz w:val="20"/>
                      <w:lang w:val="fr-CA"/>
                    </w:rPr>
                    <w:t>Dépôt de la demande d’autorisation d’appel</w:t>
                  </w:r>
                </w:p>
              </w:tc>
            </w:tr>
          </w:tbl>
          <w:p w:rsidR="00CB1D66" w:rsidRPr="00557844" w:rsidRDefault="00CB1D66" w:rsidP="000F41CF">
            <w:pPr>
              <w:jc w:val="both"/>
              <w:rPr>
                <w:sz w:val="20"/>
                <w:lang w:val="fr-CA"/>
              </w:rPr>
            </w:pPr>
          </w:p>
        </w:tc>
      </w:tr>
    </w:tbl>
    <w:p w:rsidR="00CB1D66" w:rsidRPr="00557844" w:rsidRDefault="00CB1D66" w:rsidP="00CB1D66">
      <w:pPr>
        <w:jc w:val="both"/>
        <w:rPr>
          <w:sz w:val="20"/>
          <w:lang w:val="fr-CA"/>
        </w:rPr>
      </w:pPr>
    </w:p>
    <w:p w:rsidR="00CB1D66" w:rsidRPr="00557844" w:rsidRDefault="00CB1D66" w:rsidP="00CB1D6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B1D66" w:rsidRPr="00557844" w:rsidTr="000F41CF">
        <w:tc>
          <w:tcPr>
            <w:tcW w:w="543" w:type="pct"/>
          </w:tcPr>
          <w:p w:rsidR="00CB1D66" w:rsidRPr="00557844" w:rsidRDefault="00CB1D66" w:rsidP="000F41CF">
            <w:pPr>
              <w:jc w:val="both"/>
              <w:rPr>
                <w:sz w:val="20"/>
              </w:rPr>
            </w:pPr>
            <w:r w:rsidRPr="00557844">
              <w:rPr>
                <w:rStyle w:val="SCCFileNumberChar"/>
                <w:sz w:val="20"/>
                <w:szCs w:val="20"/>
              </w:rPr>
              <w:lastRenderedPageBreak/>
              <w:t>38047</w:t>
            </w:r>
          </w:p>
        </w:tc>
        <w:tc>
          <w:tcPr>
            <w:tcW w:w="4457" w:type="pct"/>
            <w:gridSpan w:val="3"/>
          </w:tcPr>
          <w:p w:rsidR="00CB1D66" w:rsidRPr="00856777" w:rsidRDefault="00CB1D66" w:rsidP="000F41CF">
            <w:pPr>
              <w:pStyle w:val="SCCLsocParty"/>
              <w:jc w:val="both"/>
              <w:rPr>
                <w:b/>
                <w:sz w:val="20"/>
                <w:szCs w:val="20"/>
                <w:lang w:val="en-US"/>
              </w:rPr>
            </w:pPr>
            <w:r w:rsidRPr="00856777">
              <w:rPr>
                <w:b/>
                <w:sz w:val="20"/>
                <w:szCs w:val="20"/>
                <w:lang w:val="en-US"/>
              </w:rPr>
              <w:t>Harrison Hydro Project Inc., Fire Creek Project Limited Partnership, Lamont Creek Project Limited Partnership, Stokke Creek Project Limited Partnership, Tipella Creek Project Limited Partnership, Upper Stave Project Limited Partnership v. Environmental Appeal Board, Deputy Comptroller of Water Rights for the Province of British Columbia</w:t>
            </w:r>
          </w:p>
          <w:p w:rsidR="00CB1D66" w:rsidRPr="00557844" w:rsidRDefault="00CB1D66" w:rsidP="000F41CF">
            <w:pPr>
              <w:jc w:val="both"/>
              <w:rPr>
                <w:sz w:val="20"/>
              </w:rPr>
            </w:pPr>
            <w:r w:rsidRPr="00557844">
              <w:rPr>
                <w:sz w:val="20"/>
              </w:rPr>
              <w:t>(B.C.) (Civil) (By Leave)</w:t>
            </w:r>
          </w:p>
        </w:tc>
      </w:tr>
      <w:tr w:rsidR="00C76B59" w:rsidRPr="00557844" w:rsidTr="00C76B59">
        <w:tc>
          <w:tcPr>
            <w:tcW w:w="5000" w:type="pct"/>
            <w:gridSpan w:val="4"/>
          </w:tcPr>
          <w:p w:rsidR="00C76B59" w:rsidRPr="00C76B59" w:rsidRDefault="00C76B59" w:rsidP="000F41CF">
            <w:pPr>
              <w:pStyle w:val="SCCLsocParty"/>
              <w:jc w:val="both"/>
              <w:rPr>
                <w:b/>
                <w:sz w:val="20"/>
                <w:szCs w:val="20"/>
                <w:lang w:val="en-US"/>
              </w:rPr>
            </w:pPr>
            <w:r w:rsidRPr="00C76B59">
              <w:rPr>
                <w:sz w:val="20"/>
                <w:lang w:val="en-US"/>
              </w:rPr>
              <w:t>The motion for directions and to expedite the application for leave to appeal is dismissed. The application for leave to appeal from the judgment of the Court of Appeal for British Columbia (Vancouver), Number CA44323, 2018 BCCA 44, dated February 2, 2018, is dismissed.</w:t>
            </w:r>
          </w:p>
        </w:tc>
      </w:tr>
      <w:tr w:rsidR="00CB1D66" w:rsidRPr="00557844" w:rsidTr="000F41CF">
        <w:tc>
          <w:tcPr>
            <w:tcW w:w="5000" w:type="pct"/>
            <w:gridSpan w:val="4"/>
          </w:tcPr>
          <w:p w:rsidR="00CB1D66" w:rsidRPr="00557844" w:rsidRDefault="00CB1D66" w:rsidP="000F41CF">
            <w:pPr>
              <w:jc w:val="both"/>
              <w:rPr>
                <w:sz w:val="20"/>
              </w:rPr>
            </w:pPr>
            <w:r w:rsidRPr="00557844">
              <w:rPr>
                <w:sz w:val="20"/>
              </w:rPr>
              <w:t xml:space="preserve">Administrative law – Judicial review – Reasonableness standard of review – The Environmental Appeal Board (“Board”) held that the owner of water licences for five hydro projects was the general partner rather than the limited partnerships – On judicial review, the Board’s decision was upheld as satisfying the standard of reasonableness – How is this Court’s decision respecting the legal status of limited partnerships in </w:t>
            </w:r>
            <w:r w:rsidRPr="00557844">
              <w:rPr>
                <w:i/>
                <w:sz w:val="20"/>
              </w:rPr>
              <w:t>Backman v. Canada</w:t>
            </w:r>
            <w:r w:rsidRPr="00557844">
              <w:rPr>
                <w:sz w:val="20"/>
              </w:rPr>
              <w:t xml:space="preserve">, 2002 SCC 10, to be applied? – When the administrative decision cannot be sustained on the basis of the administrative decision maker’s reasoning should deference still be afforded the decision below and, if so, how? – Is an inconsistent application of the relevant statute a compelling or standalone factor in assessing the </w:t>
            </w:r>
            <w:r w:rsidRPr="00557844">
              <w:rPr>
                <w:i/>
                <w:sz w:val="20"/>
              </w:rPr>
              <w:t>Dunsmuir</w:t>
            </w:r>
            <w:r w:rsidRPr="00557844">
              <w:rPr>
                <w:sz w:val="20"/>
              </w:rPr>
              <w:t xml:space="preserve"> factors of justification, transparency and intelligibility? – </w:t>
            </w:r>
            <w:r w:rsidRPr="00557844">
              <w:rPr>
                <w:i/>
                <w:sz w:val="20"/>
              </w:rPr>
              <w:t>Water Act</w:t>
            </w:r>
            <w:r w:rsidRPr="00557844">
              <w:rPr>
                <w:sz w:val="20"/>
              </w:rPr>
              <w:t>, R.S.B.C. 1996, c. 483, s. 1.</w:t>
            </w:r>
          </w:p>
        </w:tc>
      </w:tr>
      <w:tr w:rsidR="00CB1D66" w:rsidRPr="00557844" w:rsidTr="000F41CF">
        <w:tc>
          <w:tcPr>
            <w:tcW w:w="5000" w:type="pct"/>
            <w:gridSpan w:val="4"/>
          </w:tcPr>
          <w:p w:rsidR="00CB1D66" w:rsidRPr="00557844" w:rsidRDefault="00CB1D66" w:rsidP="000F41CF">
            <w:pPr>
              <w:jc w:val="both"/>
              <w:rPr>
                <w:sz w:val="20"/>
              </w:rPr>
            </w:pPr>
          </w:p>
        </w:tc>
      </w:tr>
      <w:tr w:rsidR="00CB1D66" w:rsidRPr="00557844" w:rsidTr="000F41CF">
        <w:tc>
          <w:tcPr>
            <w:tcW w:w="5000" w:type="pct"/>
            <w:gridSpan w:val="4"/>
          </w:tcPr>
          <w:p w:rsidR="00CB1D66" w:rsidRPr="00557844" w:rsidRDefault="00CB1D66" w:rsidP="000F41CF">
            <w:pPr>
              <w:jc w:val="both"/>
              <w:rPr>
                <w:sz w:val="20"/>
              </w:rPr>
            </w:pPr>
            <w:r w:rsidRPr="00557844">
              <w:rPr>
                <w:sz w:val="20"/>
              </w:rPr>
              <w:t xml:space="preserve">Harrison Hydro Project Inc. is the general partner of the other five applicants, which are limited partnerships that own hydro projects around Lake Harrison, British Columbia. From 2007 to 2013, the limited partnerships each held a water license issued under the </w:t>
            </w:r>
            <w:r w:rsidRPr="00557844">
              <w:rPr>
                <w:i/>
                <w:sz w:val="20"/>
              </w:rPr>
              <w:t>Water Act</w:t>
            </w:r>
            <w:r w:rsidRPr="00557844">
              <w:rPr>
                <w:sz w:val="20"/>
              </w:rPr>
              <w:t xml:space="preserve">, but following a review by the Ministry of Forests, Lands, and Natural Resource Operations (the Ministry) which identified Harrison Hydro Project Inc. as holding the leases for the Crown lands appurtenant to each water licence, the Ministry changed its records to show Harrison Hydro Project Inc. as the water licensee in each case. As a result, the billing was calculated based on there being a common licensee. The Ministry formalized its position when the Deputy Comptroller of Water Rights issued an order in December 2013 confirming the Harrison Hydro Project Inc. as the licensee for the five projects. Harrison Hydro Project and the limited partnerships appealed that order to the Environmental Appeal Board (the Board). The Board upheld the Ministry’s order. On judicial review, the Board’s decision was upheld on a standard of reasonableness. </w:t>
            </w:r>
          </w:p>
          <w:p w:rsidR="00CB1D66" w:rsidRPr="00557844" w:rsidRDefault="00CB1D66" w:rsidP="000F41CF">
            <w:pPr>
              <w:jc w:val="both"/>
              <w:rPr>
                <w:sz w:val="20"/>
              </w:rPr>
            </w:pPr>
          </w:p>
        </w:tc>
      </w:tr>
      <w:tr w:rsidR="00CB1D66" w:rsidRPr="00557844" w:rsidTr="000F41CF">
        <w:tc>
          <w:tcPr>
            <w:tcW w:w="2427" w:type="pct"/>
            <w:gridSpan w:val="2"/>
          </w:tcPr>
          <w:p w:rsidR="00CB1D66" w:rsidRPr="00557844" w:rsidRDefault="00CB1D66" w:rsidP="000F41CF">
            <w:pPr>
              <w:jc w:val="both"/>
              <w:rPr>
                <w:sz w:val="20"/>
              </w:rPr>
            </w:pPr>
            <w:r w:rsidRPr="00557844">
              <w:rPr>
                <w:sz w:val="20"/>
              </w:rPr>
              <w:t>February 27, 2017</w:t>
            </w:r>
          </w:p>
          <w:p w:rsidR="00CB1D66" w:rsidRPr="00557844" w:rsidRDefault="00CB1D66" w:rsidP="000F41CF">
            <w:pPr>
              <w:jc w:val="both"/>
              <w:rPr>
                <w:sz w:val="20"/>
              </w:rPr>
            </w:pPr>
            <w:r w:rsidRPr="00557844">
              <w:rPr>
                <w:sz w:val="20"/>
              </w:rPr>
              <w:t>Supreme Court of British Columbia</w:t>
            </w:r>
          </w:p>
          <w:p w:rsidR="00CB1D66" w:rsidRPr="00557844" w:rsidRDefault="00CB1D66" w:rsidP="000F41CF">
            <w:pPr>
              <w:jc w:val="both"/>
              <w:rPr>
                <w:sz w:val="20"/>
              </w:rPr>
            </w:pPr>
            <w:r w:rsidRPr="00557844">
              <w:rPr>
                <w:sz w:val="20"/>
              </w:rPr>
              <w:t>(MacKenzie, J.)</w:t>
            </w:r>
          </w:p>
          <w:p w:rsidR="00CB1D66" w:rsidRPr="00557844" w:rsidRDefault="002657F2" w:rsidP="000F41CF">
            <w:pPr>
              <w:jc w:val="both"/>
              <w:rPr>
                <w:sz w:val="20"/>
              </w:rPr>
            </w:pPr>
            <w:hyperlink r:id="rId41" w:history="1">
              <w:r w:rsidR="00CB1D66" w:rsidRPr="00557844">
                <w:rPr>
                  <w:rStyle w:val="Hyperlink"/>
                  <w:sz w:val="20"/>
                </w:rPr>
                <w:t>2017 BCSC 320</w:t>
              </w:r>
            </w:hyperlink>
            <w:r w:rsidR="00CB1D66" w:rsidRPr="00557844">
              <w:rPr>
                <w:sz w:val="20"/>
              </w:rPr>
              <w:t xml:space="preserve"> </w:t>
            </w:r>
          </w:p>
          <w:p w:rsidR="00CB1D66" w:rsidRPr="00557844" w:rsidRDefault="00CB1D66" w:rsidP="000F41CF">
            <w:pPr>
              <w:jc w:val="both"/>
              <w:rPr>
                <w:sz w:val="20"/>
              </w:rPr>
            </w:pPr>
          </w:p>
        </w:tc>
        <w:tc>
          <w:tcPr>
            <w:tcW w:w="243" w:type="pct"/>
          </w:tcPr>
          <w:p w:rsidR="00CB1D66" w:rsidRPr="00557844" w:rsidRDefault="00CB1D66" w:rsidP="000F41CF">
            <w:pPr>
              <w:jc w:val="both"/>
              <w:rPr>
                <w:sz w:val="20"/>
              </w:rPr>
            </w:pPr>
          </w:p>
        </w:tc>
        <w:tc>
          <w:tcPr>
            <w:tcW w:w="2330" w:type="pct"/>
          </w:tcPr>
          <w:p w:rsidR="00CB1D66" w:rsidRPr="00557844" w:rsidRDefault="00CB1D66" w:rsidP="000F41CF">
            <w:pPr>
              <w:jc w:val="both"/>
              <w:rPr>
                <w:sz w:val="20"/>
              </w:rPr>
            </w:pPr>
            <w:r w:rsidRPr="00557844">
              <w:rPr>
                <w:sz w:val="20"/>
              </w:rPr>
              <w:t xml:space="preserve">Application for judicial review dismissed </w:t>
            </w:r>
          </w:p>
        </w:tc>
      </w:tr>
      <w:tr w:rsidR="00CB1D66" w:rsidRPr="00557844" w:rsidTr="000F41CF">
        <w:tc>
          <w:tcPr>
            <w:tcW w:w="2427" w:type="pct"/>
            <w:gridSpan w:val="2"/>
          </w:tcPr>
          <w:p w:rsidR="00CB1D66" w:rsidRPr="00557844" w:rsidRDefault="00CB1D66" w:rsidP="000F41CF">
            <w:pPr>
              <w:jc w:val="both"/>
              <w:rPr>
                <w:sz w:val="20"/>
              </w:rPr>
            </w:pPr>
            <w:r w:rsidRPr="00557844">
              <w:rPr>
                <w:sz w:val="20"/>
              </w:rPr>
              <w:t>February 2, 2018</w:t>
            </w:r>
          </w:p>
          <w:p w:rsidR="00CB1D66" w:rsidRPr="00557844" w:rsidRDefault="00CB1D66" w:rsidP="000F41CF">
            <w:pPr>
              <w:jc w:val="both"/>
              <w:rPr>
                <w:sz w:val="20"/>
              </w:rPr>
            </w:pPr>
            <w:r w:rsidRPr="00557844">
              <w:rPr>
                <w:sz w:val="20"/>
              </w:rPr>
              <w:t>Court of Appeal for British Columbia (Vancouver) (Tysoe, Willcock, Hunter [dissenting] JJ.A.)</w:t>
            </w:r>
          </w:p>
          <w:p w:rsidR="00CB1D66" w:rsidRPr="00557844" w:rsidRDefault="00CB1D66" w:rsidP="000F41CF">
            <w:pPr>
              <w:jc w:val="both"/>
              <w:rPr>
                <w:sz w:val="20"/>
              </w:rPr>
            </w:pPr>
            <w:r w:rsidRPr="00557844">
              <w:rPr>
                <w:sz w:val="20"/>
              </w:rPr>
              <w:t>No. CA44323</w:t>
            </w:r>
          </w:p>
          <w:p w:rsidR="00CB1D66" w:rsidRPr="00557844" w:rsidRDefault="002657F2" w:rsidP="000F41CF">
            <w:pPr>
              <w:jc w:val="both"/>
              <w:rPr>
                <w:sz w:val="20"/>
              </w:rPr>
            </w:pPr>
            <w:hyperlink r:id="rId42" w:history="1">
              <w:r w:rsidR="00CB1D66" w:rsidRPr="00557844">
                <w:rPr>
                  <w:rStyle w:val="Hyperlink"/>
                  <w:sz w:val="20"/>
                </w:rPr>
                <w:t>2018 BCCA 44</w:t>
              </w:r>
            </w:hyperlink>
            <w:r w:rsidR="00CB1D66" w:rsidRPr="00557844">
              <w:rPr>
                <w:sz w:val="20"/>
              </w:rPr>
              <w:t xml:space="preserve"> </w:t>
            </w:r>
          </w:p>
          <w:p w:rsidR="00CB1D66" w:rsidRPr="00557844" w:rsidRDefault="00CB1D66" w:rsidP="000F41CF">
            <w:pPr>
              <w:jc w:val="both"/>
              <w:rPr>
                <w:sz w:val="20"/>
              </w:rPr>
            </w:pPr>
          </w:p>
        </w:tc>
        <w:tc>
          <w:tcPr>
            <w:tcW w:w="243" w:type="pct"/>
          </w:tcPr>
          <w:p w:rsidR="00CB1D66" w:rsidRPr="00557844" w:rsidRDefault="00CB1D66" w:rsidP="000F41CF">
            <w:pPr>
              <w:jc w:val="both"/>
              <w:rPr>
                <w:sz w:val="20"/>
              </w:rPr>
            </w:pPr>
          </w:p>
        </w:tc>
        <w:tc>
          <w:tcPr>
            <w:tcW w:w="2330" w:type="pct"/>
          </w:tcPr>
          <w:p w:rsidR="00CB1D66" w:rsidRPr="00557844" w:rsidRDefault="00CB1D66" w:rsidP="000F41CF">
            <w:pPr>
              <w:jc w:val="both"/>
              <w:rPr>
                <w:sz w:val="20"/>
              </w:rPr>
            </w:pPr>
            <w:r w:rsidRPr="00557844">
              <w:rPr>
                <w:sz w:val="20"/>
              </w:rPr>
              <w:t xml:space="preserve">Appeal dismissed </w:t>
            </w:r>
          </w:p>
          <w:p w:rsidR="00CB1D66" w:rsidRPr="00557844" w:rsidRDefault="00CB1D66" w:rsidP="000F41CF">
            <w:pPr>
              <w:jc w:val="both"/>
              <w:rPr>
                <w:sz w:val="20"/>
              </w:rPr>
            </w:pPr>
          </w:p>
        </w:tc>
      </w:tr>
      <w:tr w:rsidR="00CB1D66" w:rsidRPr="00557844" w:rsidTr="000F41CF">
        <w:tc>
          <w:tcPr>
            <w:tcW w:w="2427" w:type="pct"/>
            <w:gridSpan w:val="2"/>
          </w:tcPr>
          <w:p w:rsidR="00CB1D66" w:rsidRPr="00557844" w:rsidRDefault="00CB1D66" w:rsidP="000F41CF">
            <w:pPr>
              <w:jc w:val="both"/>
              <w:rPr>
                <w:sz w:val="20"/>
              </w:rPr>
            </w:pPr>
            <w:r w:rsidRPr="00557844">
              <w:rPr>
                <w:sz w:val="20"/>
              </w:rPr>
              <w:t>April 3, 2018</w:t>
            </w:r>
          </w:p>
          <w:p w:rsidR="00CB1D66" w:rsidRPr="00557844" w:rsidRDefault="00CB1D66" w:rsidP="000F41CF">
            <w:pPr>
              <w:jc w:val="both"/>
              <w:rPr>
                <w:sz w:val="20"/>
              </w:rPr>
            </w:pPr>
            <w:r w:rsidRPr="00557844">
              <w:rPr>
                <w:sz w:val="20"/>
              </w:rPr>
              <w:t>Supreme Court of Canada</w:t>
            </w:r>
          </w:p>
          <w:p w:rsidR="00CB1D66" w:rsidRPr="00557844" w:rsidRDefault="00CB1D66" w:rsidP="000F41CF">
            <w:pPr>
              <w:jc w:val="both"/>
              <w:rPr>
                <w:sz w:val="20"/>
              </w:rPr>
            </w:pPr>
          </w:p>
        </w:tc>
        <w:tc>
          <w:tcPr>
            <w:tcW w:w="243" w:type="pct"/>
          </w:tcPr>
          <w:p w:rsidR="00CB1D66" w:rsidRPr="00557844" w:rsidRDefault="00CB1D66" w:rsidP="000F41CF">
            <w:pPr>
              <w:jc w:val="both"/>
              <w:rPr>
                <w:sz w:val="20"/>
              </w:rPr>
            </w:pPr>
          </w:p>
        </w:tc>
        <w:tc>
          <w:tcPr>
            <w:tcW w:w="2330" w:type="pct"/>
          </w:tcPr>
          <w:p w:rsidR="00CB1D66" w:rsidRPr="00557844" w:rsidRDefault="00CB1D66" w:rsidP="000F41CF">
            <w:pPr>
              <w:jc w:val="both"/>
              <w:rPr>
                <w:sz w:val="20"/>
              </w:rPr>
            </w:pPr>
            <w:r w:rsidRPr="00557844">
              <w:rPr>
                <w:sz w:val="20"/>
              </w:rPr>
              <w:t>Application for leave to appeal filed</w:t>
            </w:r>
          </w:p>
          <w:p w:rsidR="00CB1D66" w:rsidRPr="00557844" w:rsidRDefault="00CB1D66" w:rsidP="000F41CF">
            <w:pPr>
              <w:jc w:val="both"/>
              <w:rPr>
                <w:sz w:val="20"/>
              </w:rPr>
            </w:pPr>
          </w:p>
        </w:tc>
      </w:tr>
      <w:tr w:rsidR="00CB1D66" w:rsidRPr="00557844" w:rsidTr="000F41CF">
        <w:tc>
          <w:tcPr>
            <w:tcW w:w="2427" w:type="pct"/>
            <w:gridSpan w:val="2"/>
          </w:tcPr>
          <w:p w:rsidR="00CB1D66" w:rsidRPr="00557844" w:rsidRDefault="00CB1D66" w:rsidP="000F41CF">
            <w:pPr>
              <w:jc w:val="both"/>
              <w:rPr>
                <w:sz w:val="20"/>
              </w:rPr>
            </w:pPr>
            <w:r w:rsidRPr="00557844">
              <w:rPr>
                <w:sz w:val="20"/>
              </w:rPr>
              <w:t>June 1, 2018</w:t>
            </w:r>
          </w:p>
          <w:p w:rsidR="00CB1D66" w:rsidRPr="00557844" w:rsidRDefault="00CB1D66" w:rsidP="000F41CF">
            <w:pPr>
              <w:jc w:val="both"/>
              <w:rPr>
                <w:sz w:val="20"/>
              </w:rPr>
            </w:pPr>
            <w:r w:rsidRPr="00557844">
              <w:rPr>
                <w:sz w:val="20"/>
              </w:rPr>
              <w:t>Supreme Court of Canada</w:t>
            </w:r>
          </w:p>
        </w:tc>
        <w:tc>
          <w:tcPr>
            <w:tcW w:w="243" w:type="pct"/>
          </w:tcPr>
          <w:p w:rsidR="00CB1D66" w:rsidRPr="00557844" w:rsidRDefault="00CB1D66" w:rsidP="000F41CF">
            <w:pPr>
              <w:jc w:val="both"/>
              <w:rPr>
                <w:sz w:val="20"/>
              </w:rPr>
            </w:pPr>
          </w:p>
        </w:tc>
        <w:tc>
          <w:tcPr>
            <w:tcW w:w="2330" w:type="pct"/>
          </w:tcPr>
          <w:p w:rsidR="00CB1D66" w:rsidRPr="00557844" w:rsidRDefault="00CB1D66" w:rsidP="000F41CF">
            <w:pPr>
              <w:jc w:val="both"/>
              <w:rPr>
                <w:sz w:val="20"/>
              </w:rPr>
            </w:pPr>
            <w:r w:rsidRPr="00557844">
              <w:rPr>
                <w:sz w:val="20"/>
              </w:rPr>
              <w:t>Motion to expedite filed</w:t>
            </w:r>
          </w:p>
        </w:tc>
      </w:tr>
    </w:tbl>
    <w:p w:rsidR="00CB1D66" w:rsidRDefault="00CB1D66" w:rsidP="00CB1D66">
      <w:pPr>
        <w:jc w:val="both"/>
        <w:rPr>
          <w:sz w:val="20"/>
        </w:rPr>
      </w:pPr>
    </w:p>
    <w:p w:rsidR="00CB1D66" w:rsidRPr="00557844" w:rsidRDefault="00CB1D66" w:rsidP="00CB1D66">
      <w:pPr>
        <w:jc w:val="both"/>
        <w:rPr>
          <w:sz w:val="20"/>
        </w:rPr>
      </w:pPr>
    </w:p>
    <w:p w:rsidR="00C76B59" w:rsidRDefault="00C76B59">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B1D66" w:rsidRPr="00557844" w:rsidTr="000F41CF">
        <w:tc>
          <w:tcPr>
            <w:tcW w:w="543" w:type="pct"/>
          </w:tcPr>
          <w:p w:rsidR="00CB1D66" w:rsidRPr="00557844" w:rsidRDefault="00CB1D66" w:rsidP="000F41CF">
            <w:pPr>
              <w:jc w:val="both"/>
              <w:rPr>
                <w:sz w:val="20"/>
                <w:lang w:val="fr-CA"/>
              </w:rPr>
            </w:pPr>
            <w:r w:rsidRPr="00557844">
              <w:rPr>
                <w:rStyle w:val="SCCFileNumberChar"/>
                <w:sz w:val="20"/>
                <w:szCs w:val="20"/>
                <w:lang w:val="fr-CA"/>
              </w:rPr>
              <w:lastRenderedPageBreak/>
              <w:t>38047</w:t>
            </w:r>
          </w:p>
        </w:tc>
        <w:tc>
          <w:tcPr>
            <w:tcW w:w="4457" w:type="pct"/>
            <w:gridSpan w:val="3"/>
          </w:tcPr>
          <w:p w:rsidR="00CB1D66" w:rsidRPr="00856777" w:rsidRDefault="00CB1D66" w:rsidP="000F41CF">
            <w:pPr>
              <w:pStyle w:val="SCCLsocParty"/>
              <w:jc w:val="both"/>
              <w:rPr>
                <w:b/>
                <w:sz w:val="20"/>
                <w:szCs w:val="20"/>
                <w:lang w:val="en-US"/>
              </w:rPr>
            </w:pPr>
            <w:r w:rsidRPr="00856777">
              <w:rPr>
                <w:b/>
                <w:sz w:val="20"/>
                <w:szCs w:val="20"/>
                <w:lang w:val="en-US"/>
              </w:rPr>
              <w:t>Harrison Hydro Project Inc., Fire Creek Project Limited Partnership, Lamont Creek Project Limited Partnership, Stokke Creek Project Limited Partnership, Tipella Creek Project Limited Partnership, Upper Stave Project Limited Partnership c. Environmental Appeal Board, Deputy Comptroller of Water Rights for the Province of British Columbia</w:t>
            </w:r>
          </w:p>
          <w:p w:rsidR="00CB1D66" w:rsidRPr="00557844" w:rsidRDefault="00CB1D66" w:rsidP="000F41CF">
            <w:pPr>
              <w:jc w:val="both"/>
              <w:rPr>
                <w:sz w:val="20"/>
                <w:lang w:val="fr-CA"/>
              </w:rPr>
            </w:pPr>
            <w:r w:rsidRPr="00557844">
              <w:rPr>
                <w:sz w:val="20"/>
                <w:lang w:val="fr-CA"/>
              </w:rPr>
              <w:t>(C.-B.) (Civile) (Autorisation)</w:t>
            </w:r>
          </w:p>
        </w:tc>
      </w:tr>
      <w:tr w:rsidR="00C76B59" w:rsidRPr="002657F2" w:rsidTr="00C76B59">
        <w:tc>
          <w:tcPr>
            <w:tcW w:w="5000" w:type="pct"/>
            <w:gridSpan w:val="4"/>
          </w:tcPr>
          <w:p w:rsidR="00C76B59" w:rsidRPr="00C76B59" w:rsidRDefault="00C76B59" w:rsidP="00C76B59">
            <w:pPr>
              <w:pStyle w:val="SCCLsocParty"/>
              <w:jc w:val="both"/>
              <w:rPr>
                <w:b/>
                <w:sz w:val="20"/>
                <w:szCs w:val="20"/>
              </w:rPr>
            </w:pPr>
            <w:r w:rsidRPr="00C76B59">
              <w:rPr>
                <w:sz w:val="20"/>
              </w:rPr>
              <w:t>La requête pour directives et pour accélérer le traitement de la demande d’autorisation de l’appel est rejetée. La demande d’autorisation d’appel de l’arrêt de la Cour d’appel de la Colombie-Britannique (Vancouver), numéro CA44323, 2018 BCCA 44, daté du 2 février 2018, est rejetée.</w:t>
            </w:r>
          </w:p>
        </w:tc>
      </w:tr>
      <w:tr w:rsidR="00CB1D66" w:rsidRPr="002657F2" w:rsidTr="000F41CF">
        <w:tc>
          <w:tcPr>
            <w:tcW w:w="5000" w:type="pct"/>
            <w:gridSpan w:val="4"/>
          </w:tcPr>
          <w:p w:rsidR="00CB1D66" w:rsidRPr="00557844" w:rsidRDefault="00CB1D66" w:rsidP="000F41CF">
            <w:pPr>
              <w:jc w:val="both"/>
              <w:rPr>
                <w:sz w:val="20"/>
                <w:lang w:val="fr-CA"/>
              </w:rPr>
            </w:pPr>
            <w:r w:rsidRPr="00557844">
              <w:rPr>
                <w:sz w:val="20"/>
                <w:lang w:val="fr-CA"/>
              </w:rPr>
              <w:t xml:space="preserve">Droit administratif – Contrôle judiciaire – Norme de contrôle de la décision raisonnable – L’Environmental Appeal Board (la « Commission ») a statué que le propriétaire des permis d’utilisation des eaux pour cinq projets d’hydroélectricité était le commandité, plutôt que les sociétés en commandite – Lors d’un contrôle judiciaire, la décision de la Commission a été confirmée comme satisfaisant à la norme de la décision raisonnable – Comment faut-il appliquer l’arrêt </w:t>
            </w:r>
            <w:r w:rsidRPr="00557844">
              <w:rPr>
                <w:i/>
                <w:sz w:val="20"/>
                <w:lang w:val="fr-CA"/>
              </w:rPr>
              <w:t>Backman c. Canada</w:t>
            </w:r>
            <w:r w:rsidRPr="00557844">
              <w:rPr>
                <w:sz w:val="20"/>
                <w:lang w:val="fr-CA"/>
              </w:rPr>
              <w:t xml:space="preserve">, 2002 CSC 10, en ce qui concerne le statut juridique des sociétés en commandite? – Lorsqu’une décision administrative ne peut être maintenue sur le fondement du raisonnement du décideur administratif, faut-il quand même faire preuve de déférence à l’égard de la décision de l’instance inférieure et, dans l’affirmative, comment? – L’application incohérente de la loi pertinente constitue-t-elle un facteur déterminant ou autonome dans l’évaluation des facteurs énoncés dans l’arrêt </w:t>
            </w:r>
            <w:r w:rsidRPr="00557844">
              <w:rPr>
                <w:i/>
                <w:sz w:val="20"/>
                <w:lang w:val="fr-CA"/>
              </w:rPr>
              <w:t>Dunsmuir</w:t>
            </w:r>
            <w:r w:rsidRPr="00557844">
              <w:rPr>
                <w:sz w:val="20"/>
                <w:lang w:val="fr-CA"/>
              </w:rPr>
              <w:t xml:space="preserve">, c’est-à-dire la justification, la transparence et l’intelligibilité? – </w:t>
            </w:r>
            <w:r w:rsidRPr="00557844">
              <w:rPr>
                <w:i/>
                <w:sz w:val="20"/>
                <w:lang w:val="fr-CA"/>
              </w:rPr>
              <w:t>Water Act</w:t>
            </w:r>
            <w:r w:rsidRPr="00557844">
              <w:rPr>
                <w:sz w:val="20"/>
                <w:lang w:val="fr-CA"/>
              </w:rPr>
              <w:t>, R.S.B.C. 1996, ch. 483, art. 1.</w:t>
            </w:r>
          </w:p>
        </w:tc>
      </w:tr>
      <w:tr w:rsidR="00CB1D66" w:rsidRPr="002657F2" w:rsidTr="000F41CF">
        <w:tc>
          <w:tcPr>
            <w:tcW w:w="5000" w:type="pct"/>
            <w:gridSpan w:val="4"/>
          </w:tcPr>
          <w:p w:rsidR="00CB1D66" w:rsidRPr="00557844" w:rsidRDefault="00CB1D66" w:rsidP="000F41CF">
            <w:pPr>
              <w:jc w:val="both"/>
              <w:rPr>
                <w:sz w:val="20"/>
                <w:lang w:val="fr-CA"/>
              </w:rPr>
            </w:pPr>
          </w:p>
        </w:tc>
      </w:tr>
      <w:tr w:rsidR="00CB1D66" w:rsidRPr="002657F2" w:rsidTr="000F41CF">
        <w:tc>
          <w:tcPr>
            <w:tcW w:w="5000" w:type="pct"/>
            <w:gridSpan w:val="4"/>
          </w:tcPr>
          <w:p w:rsidR="00CB1D66" w:rsidRPr="00557844" w:rsidRDefault="00CB1D66" w:rsidP="000F41CF">
            <w:pPr>
              <w:jc w:val="both"/>
              <w:rPr>
                <w:sz w:val="20"/>
                <w:lang w:val="fr-CA"/>
              </w:rPr>
            </w:pPr>
            <w:r w:rsidRPr="00557844">
              <w:rPr>
                <w:sz w:val="20"/>
                <w:lang w:val="fr-CA"/>
              </w:rPr>
              <w:t xml:space="preserve">Harrison Hydro Project Inc. est la commanditée des cinq autres demanderesses, qui sont des sociétés en commandite propriétaires de projets d’hydroélectricité autour du lac Harrison (Colombie-Britannique). De 2007 à 2013, les sociétés en commandite possédaient chacune un permis d’utilisation des eaux délivré sous le régime de la </w:t>
            </w:r>
            <w:r w:rsidRPr="00557844">
              <w:rPr>
                <w:i/>
                <w:sz w:val="20"/>
                <w:lang w:val="fr-CA"/>
              </w:rPr>
              <w:t>Water Act</w:t>
            </w:r>
            <w:r w:rsidRPr="00557844">
              <w:rPr>
                <w:sz w:val="20"/>
                <w:lang w:val="fr-CA"/>
              </w:rPr>
              <w:t xml:space="preserve">, mais à la suite d’un examen par le Ministry of Forests, Lands, and Natural Resource Operations (le Ministère) qui a identifié Harrison Hydro Project Inc. comme la titulaire des baux des terres publiques rattachées à chaque permis d’utilisation des eaux, le Ministère a modifié ses dossiers pour désigner Harrison Hydro Project Inc. comme la titulaire du permis d’utilisation des eaux dans chaque cas. En conséquence, la facturation a été calculée comme s’il y avait une titulaire de permis commune. Le Ministère a formalisé sa position lorsque le Deputy Comptroller of Water Rights a pris un décret en décembre 2013, confirmant Harrison Hydro Project Inc. comme la titulaire de permis pour les cinq projets. Harrison Hydro Project et les sociétés en commandite ont interjeté appel de l’ordonnance de l’Environmental Appeal Board (la Commission). La Commission a confirmé le décret du Ministère. Lors d’un contrôle judiciaire, la décision de la Commission a été confirmée suivant la norme de la décision raisonnable. </w:t>
            </w:r>
          </w:p>
          <w:p w:rsidR="00CB1D66" w:rsidRPr="00557844" w:rsidRDefault="00CB1D66" w:rsidP="000F41CF">
            <w:pPr>
              <w:jc w:val="both"/>
              <w:rPr>
                <w:sz w:val="20"/>
                <w:lang w:val="fr-CA"/>
              </w:rPr>
            </w:pPr>
          </w:p>
        </w:tc>
      </w:tr>
      <w:tr w:rsidR="00CB1D66" w:rsidRPr="002657F2" w:rsidTr="000F41CF">
        <w:tc>
          <w:tcPr>
            <w:tcW w:w="2427" w:type="pct"/>
            <w:gridSpan w:val="2"/>
          </w:tcPr>
          <w:p w:rsidR="00CB1D66" w:rsidRPr="00557844" w:rsidRDefault="00CB1D66" w:rsidP="000F41CF">
            <w:pPr>
              <w:jc w:val="both"/>
              <w:rPr>
                <w:sz w:val="20"/>
                <w:lang w:val="fr-CA"/>
              </w:rPr>
            </w:pPr>
            <w:r w:rsidRPr="00557844">
              <w:rPr>
                <w:sz w:val="20"/>
                <w:lang w:val="fr-CA"/>
              </w:rPr>
              <w:t>27 février 2017</w:t>
            </w:r>
          </w:p>
          <w:p w:rsidR="00CB1D66" w:rsidRPr="00557844" w:rsidRDefault="00CB1D66" w:rsidP="000F41CF">
            <w:pPr>
              <w:jc w:val="both"/>
              <w:rPr>
                <w:sz w:val="20"/>
                <w:lang w:val="fr-CA"/>
              </w:rPr>
            </w:pPr>
            <w:r w:rsidRPr="00557844">
              <w:rPr>
                <w:sz w:val="20"/>
                <w:lang w:val="fr-CA"/>
              </w:rPr>
              <w:t>Cour suprême de la Colombie-Britannique</w:t>
            </w:r>
          </w:p>
          <w:p w:rsidR="00CB1D66" w:rsidRPr="00557844" w:rsidRDefault="00CB1D66" w:rsidP="000F41CF">
            <w:pPr>
              <w:jc w:val="both"/>
              <w:rPr>
                <w:sz w:val="20"/>
                <w:lang w:val="fr-CA"/>
              </w:rPr>
            </w:pPr>
            <w:r w:rsidRPr="00557844">
              <w:rPr>
                <w:sz w:val="20"/>
                <w:lang w:val="fr-CA"/>
              </w:rPr>
              <w:t>(Juge MacKenzie)</w:t>
            </w:r>
          </w:p>
          <w:p w:rsidR="00CB1D66" w:rsidRPr="00557844" w:rsidRDefault="002657F2" w:rsidP="000F41CF">
            <w:pPr>
              <w:jc w:val="both"/>
              <w:rPr>
                <w:sz w:val="20"/>
                <w:lang w:val="fr-CA"/>
              </w:rPr>
            </w:pPr>
            <w:hyperlink r:id="rId43" w:history="1">
              <w:r w:rsidR="00CB1D66" w:rsidRPr="00557844">
                <w:rPr>
                  <w:rStyle w:val="Hyperlink"/>
                  <w:sz w:val="20"/>
                  <w:lang w:val="fr-CA"/>
                </w:rPr>
                <w:t>2017 BCSC 320</w:t>
              </w:r>
            </w:hyperlink>
            <w:r w:rsidR="00CB1D66" w:rsidRPr="00557844">
              <w:rPr>
                <w:sz w:val="20"/>
                <w:lang w:val="fr-CA"/>
              </w:rPr>
              <w:t xml:space="preserve"> </w:t>
            </w:r>
          </w:p>
          <w:p w:rsidR="00CB1D66" w:rsidRPr="00557844" w:rsidRDefault="00CB1D66" w:rsidP="000F41CF">
            <w:pPr>
              <w:jc w:val="both"/>
              <w:rPr>
                <w:sz w:val="20"/>
                <w:lang w:val="fr-CA"/>
              </w:rPr>
            </w:pPr>
          </w:p>
        </w:tc>
        <w:tc>
          <w:tcPr>
            <w:tcW w:w="243" w:type="pct"/>
          </w:tcPr>
          <w:p w:rsidR="00CB1D66" w:rsidRPr="00557844" w:rsidRDefault="00CB1D66" w:rsidP="000F41CF">
            <w:pPr>
              <w:jc w:val="both"/>
              <w:rPr>
                <w:sz w:val="20"/>
                <w:lang w:val="fr-CA"/>
              </w:rPr>
            </w:pPr>
          </w:p>
        </w:tc>
        <w:tc>
          <w:tcPr>
            <w:tcW w:w="2330" w:type="pct"/>
          </w:tcPr>
          <w:p w:rsidR="00CB1D66" w:rsidRPr="00557844" w:rsidRDefault="00CB1D66" w:rsidP="000F41CF">
            <w:pPr>
              <w:jc w:val="both"/>
              <w:rPr>
                <w:sz w:val="20"/>
                <w:lang w:val="fr-CA"/>
              </w:rPr>
            </w:pPr>
            <w:r w:rsidRPr="00557844">
              <w:rPr>
                <w:sz w:val="20"/>
                <w:lang w:val="fr-CA"/>
              </w:rPr>
              <w:t>Rejet de la demande de contrôle judiciaire</w:t>
            </w:r>
          </w:p>
        </w:tc>
      </w:tr>
      <w:tr w:rsidR="00CB1D66" w:rsidRPr="00557844" w:rsidTr="000F41CF">
        <w:tc>
          <w:tcPr>
            <w:tcW w:w="2427" w:type="pct"/>
            <w:gridSpan w:val="2"/>
          </w:tcPr>
          <w:p w:rsidR="00CB1D66" w:rsidRPr="00557844" w:rsidRDefault="00CB1D66" w:rsidP="000F41CF">
            <w:pPr>
              <w:jc w:val="both"/>
              <w:rPr>
                <w:sz w:val="20"/>
                <w:lang w:val="fr-CA"/>
              </w:rPr>
            </w:pPr>
            <w:r w:rsidRPr="00557844">
              <w:rPr>
                <w:sz w:val="20"/>
                <w:lang w:val="fr-CA"/>
              </w:rPr>
              <w:t>2 février 2018</w:t>
            </w:r>
          </w:p>
          <w:p w:rsidR="00CB1D66" w:rsidRPr="00557844" w:rsidRDefault="00CB1D66" w:rsidP="000F41CF">
            <w:pPr>
              <w:jc w:val="both"/>
              <w:rPr>
                <w:sz w:val="20"/>
                <w:lang w:val="fr-CA"/>
              </w:rPr>
            </w:pPr>
            <w:r w:rsidRPr="00557844">
              <w:rPr>
                <w:sz w:val="20"/>
                <w:lang w:val="fr-CA"/>
              </w:rPr>
              <w:t>Cour d’appel de la Colombie-Britannique (Vancouver)</w:t>
            </w:r>
          </w:p>
          <w:p w:rsidR="00CB1D66" w:rsidRPr="00557844" w:rsidRDefault="00CB1D66" w:rsidP="000F41CF">
            <w:pPr>
              <w:jc w:val="both"/>
              <w:rPr>
                <w:sz w:val="20"/>
              </w:rPr>
            </w:pPr>
            <w:r w:rsidRPr="00557844">
              <w:rPr>
                <w:sz w:val="20"/>
              </w:rPr>
              <w:t>(Juges Tysoe, Willcock et Hunter [dissident])</w:t>
            </w:r>
          </w:p>
          <w:p w:rsidR="00CB1D66" w:rsidRPr="00557844" w:rsidRDefault="00CB1D66" w:rsidP="000F41CF">
            <w:pPr>
              <w:jc w:val="both"/>
              <w:rPr>
                <w:sz w:val="20"/>
              </w:rPr>
            </w:pPr>
            <w:r w:rsidRPr="00557844">
              <w:rPr>
                <w:sz w:val="20"/>
              </w:rPr>
              <w:t>N</w:t>
            </w:r>
            <w:r w:rsidRPr="00557844">
              <w:rPr>
                <w:sz w:val="20"/>
                <w:vertAlign w:val="superscript"/>
              </w:rPr>
              <w:t>o</w:t>
            </w:r>
            <w:r w:rsidRPr="00557844">
              <w:rPr>
                <w:sz w:val="20"/>
              </w:rPr>
              <w:t xml:space="preserve"> CA44323</w:t>
            </w:r>
          </w:p>
          <w:p w:rsidR="00CB1D66" w:rsidRPr="00557844" w:rsidRDefault="002657F2" w:rsidP="000F41CF">
            <w:pPr>
              <w:jc w:val="both"/>
              <w:rPr>
                <w:sz w:val="20"/>
                <w:lang w:val="fr-CA"/>
              </w:rPr>
            </w:pPr>
            <w:hyperlink r:id="rId44" w:history="1">
              <w:r w:rsidR="00CB1D66" w:rsidRPr="00557844">
                <w:rPr>
                  <w:rStyle w:val="Hyperlink"/>
                  <w:sz w:val="20"/>
                  <w:lang w:val="fr-CA"/>
                </w:rPr>
                <w:t>2018 BCCA 44</w:t>
              </w:r>
            </w:hyperlink>
            <w:r w:rsidR="00CB1D66" w:rsidRPr="00557844">
              <w:rPr>
                <w:sz w:val="20"/>
                <w:lang w:val="fr-CA"/>
              </w:rPr>
              <w:t xml:space="preserve"> </w:t>
            </w:r>
          </w:p>
          <w:p w:rsidR="00CB1D66" w:rsidRPr="00557844" w:rsidRDefault="00CB1D66" w:rsidP="000F41CF">
            <w:pPr>
              <w:jc w:val="both"/>
              <w:rPr>
                <w:sz w:val="20"/>
                <w:lang w:val="fr-CA"/>
              </w:rPr>
            </w:pPr>
          </w:p>
        </w:tc>
        <w:tc>
          <w:tcPr>
            <w:tcW w:w="243" w:type="pct"/>
          </w:tcPr>
          <w:p w:rsidR="00CB1D66" w:rsidRPr="00557844" w:rsidRDefault="00CB1D66" w:rsidP="000F41CF">
            <w:pPr>
              <w:jc w:val="both"/>
              <w:rPr>
                <w:sz w:val="20"/>
                <w:lang w:val="fr-CA"/>
              </w:rPr>
            </w:pPr>
          </w:p>
        </w:tc>
        <w:tc>
          <w:tcPr>
            <w:tcW w:w="2330" w:type="pct"/>
          </w:tcPr>
          <w:p w:rsidR="00CB1D66" w:rsidRPr="00557844" w:rsidRDefault="00CB1D66" w:rsidP="000F41CF">
            <w:pPr>
              <w:jc w:val="both"/>
              <w:rPr>
                <w:sz w:val="20"/>
                <w:lang w:val="fr-CA"/>
              </w:rPr>
            </w:pPr>
            <w:r w:rsidRPr="00557844">
              <w:rPr>
                <w:sz w:val="20"/>
                <w:lang w:val="fr-CA"/>
              </w:rPr>
              <w:t>Rejet de l’appel</w:t>
            </w:r>
          </w:p>
          <w:p w:rsidR="00CB1D66" w:rsidRPr="00557844" w:rsidRDefault="00CB1D66" w:rsidP="000F41CF">
            <w:pPr>
              <w:jc w:val="both"/>
              <w:rPr>
                <w:sz w:val="20"/>
                <w:lang w:val="fr-CA"/>
              </w:rPr>
            </w:pPr>
          </w:p>
        </w:tc>
      </w:tr>
      <w:tr w:rsidR="00CB1D66" w:rsidRPr="002657F2" w:rsidTr="000F41CF">
        <w:tc>
          <w:tcPr>
            <w:tcW w:w="2427" w:type="pct"/>
            <w:gridSpan w:val="2"/>
          </w:tcPr>
          <w:p w:rsidR="00CB1D66" w:rsidRPr="00557844" w:rsidRDefault="00CB1D66" w:rsidP="000F41CF">
            <w:pPr>
              <w:jc w:val="both"/>
              <w:rPr>
                <w:sz w:val="20"/>
                <w:lang w:val="fr-CA"/>
              </w:rPr>
            </w:pPr>
            <w:r w:rsidRPr="00557844">
              <w:rPr>
                <w:sz w:val="20"/>
                <w:lang w:val="fr-CA"/>
              </w:rPr>
              <w:t>3 avril 2018</w:t>
            </w:r>
          </w:p>
          <w:p w:rsidR="00CB1D66" w:rsidRPr="00557844" w:rsidRDefault="00CB1D66" w:rsidP="000F41CF">
            <w:pPr>
              <w:jc w:val="both"/>
              <w:rPr>
                <w:sz w:val="20"/>
                <w:lang w:val="fr-CA"/>
              </w:rPr>
            </w:pPr>
            <w:r w:rsidRPr="00557844">
              <w:rPr>
                <w:sz w:val="20"/>
                <w:lang w:val="fr-CA"/>
              </w:rPr>
              <w:t>Cour suprême du Canada</w:t>
            </w:r>
          </w:p>
          <w:p w:rsidR="00CB1D66" w:rsidRPr="00557844" w:rsidRDefault="00CB1D66" w:rsidP="000F41CF">
            <w:pPr>
              <w:jc w:val="both"/>
              <w:rPr>
                <w:sz w:val="20"/>
                <w:lang w:val="fr-CA"/>
              </w:rPr>
            </w:pPr>
          </w:p>
        </w:tc>
        <w:tc>
          <w:tcPr>
            <w:tcW w:w="243" w:type="pct"/>
          </w:tcPr>
          <w:p w:rsidR="00CB1D66" w:rsidRPr="00557844" w:rsidRDefault="00CB1D66" w:rsidP="000F41CF">
            <w:pPr>
              <w:jc w:val="both"/>
              <w:rPr>
                <w:sz w:val="20"/>
                <w:lang w:val="fr-CA"/>
              </w:rPr>
            </w:pPr>
          </w:p>
        </w:tc>
        <w:tc>
          <w:tcPr>
            <w:tcW w:w="2330" w:type="pct"/>
          </w:tcPr>
          <w:p w:rsidR="00CB1D66" w:rsidRPr="00557844" w:rsidRDefault="00CB1D66" w:rsidP="000F41CF">
            <w:pPr>
              <w:jc w:val="both"/>
              <w:rPr>
                <w:sz w:val="20"/>
                <w:lang w:val="fr-CA"/>
              </w:rPr>
            </w:pPr>
            <w:r w:rsidRPr="00557844">
              <w:rPr>
                <w:sz w:val="20"/>
                <w:lang w:val="fr-CA"/>
              </w:rPr>
              <w:t>Dépôt de la demande d’autorisation d’appel</w:t>
            </w:r>
          </w:p>
          <w:p w:rsidR="00CB1D66" w:rsidRPr="00557844" w:rsidRDefault="00CB1D66" w:rsidP="000F41CF">
            <w:pPr>
              <w:jc w:val="both"/>
              <w:rPr>
                <w:sz w:val="20"/>
                <w:lang w:val="fr-CA"/>
              </w:rPr>
            </w:pPr>
          </w:p>
        </w:tc>
      </w:tr>
      <w:tr w:rsidR="00CB1D66" w:rsidRPr="002657F2" w:rsidTr="000F41CF">
        <w:tc>
          <w:tcPr>
            <w:tcW w:w="2427" w:type="pct"/>
            <w:gridSpan w:val="2"/>
          </w:tcPr>
          <w:p w:rsidR="00CB1D66" w:rsidRPr="00557844" w:rsidRDefault="00CB1D66" w:rsidP="000F41CF">
            <w:pPr>
              <w:jc w:val="both"/>
              <w:rPr>
                <w:sz w:val="20"/>
                <w:lang w:val="fr-CA"/>
              </w:rPr>
            </w:pPr>
            <w:r w:rsidRPr="00557844">
              <w:rPr>
                <w:sz w:val="20"/>
                <w:lang w:val="fr-CA"/>
              </w:rPr>
              <w:t>1</w:t>
            </w:r>
            <w:r w:rsidRPr="00557844">
              <w:rPr>
                <w:sz w:val="20"/>
                <w:vertAlign w:val="superscript"/>
                <w:lang w:val="fr-CA"/>
              </w:rPr>
              <w:t>er</w:t>
            </w:r>
            <w:r w:rsidRPr="00557844">
              <w:rPr>
                <w:sz w:val="20"/>
                <w:lang w:val="fr-CA"/>
              </w:rPr>
              <w:t xml:space="preserve"> juin 2018</w:t>
            </w:r>
          </w:p>
          <w:p w:rsidR="00CB1D66" w:rsidRPr="00557844" w:rsidRDefault="00CB1D66" w:rsidP="000F41CF">
            <w:pPr>
              <w:jc w:val="both"/>
              <w:rPr>
                <w:sz w:val="20"/>
                <w:lang w:val="fr-CA"/>
              </w:rPr>
            </w:pPr>
            <w:r w:rsidRPr="00557844">
              <w:rPr>
                <w:sz w:val="20"/>
                <w:lang w:val="fr-CA"/>
              </w:rPr>
              <w:t>Cour suprême du Canada</w:t>
            </w:r>
          </w:p>
        </w:tc>
        <w:tc>
          <w:tcPr>
            <w:tcW w:w="243" w:type="pct"/>
          </w:tcPr>
          <w:p w:rsidR="00CB1D66" w:rsidRPr="00557844" w:rsidRDefault="00CB1D66" w:rsidP="000F41CF">
            <w:pPr>
              <w:jc w:val="both"/>
              <w:rPr>
                <w:sz w:val="20"/>
                <w:lang w:val="fr-CA"/>
              </w:rPr>
            </w:pPr>
          </w:p>
        </w:tc>
        <w:tc>
          <w:tcPr>
            <w:tcW w:w="2330" w:type="pct"/>
          </w:tcPr>
          <w:p w:rsidR="00CB1D66" w:rsidRPr="00557844" w:rsidRDefault="00CB1D66" w:rsidP="000F41CF">
            <w:pPr>
              <w:jc w:val="both"/>
              <w:rPr>
                <w:sz w:val="20"/>
                <w:lang w:val="fr-CA"/>
              </w:rPr>
            </w:pPr>
            <w:r w:rsidRPr="00557844">
              <w:rPr>
                <w:sz w:val="20"/>
                <w:lang w:val="fr-CA"/>
              </w:rPr>
              <w:t>Dépôt de la requête pour accélérer la demande d’autorisation d’appel</w:t>
            </w:r>
          </w:p>
        </w:tc>
      </w:tr>
    </w:tbl>
    <w:p w:rsidR="00CB1D66" w:rsidRPr="00557844" w:rsidRDefault="00CB1D66" w:rsidP="00CB1D66">
      <w:pPr>
        <w:jc w:val="both"/>
        <w:rPr>
          <w:sz w:val="20"/>
          <w:lang w:val="fr-CA"/>
        </w:rPr>
      </w:pPr>
    </w:p>
    <w:p w:rsidR="00CB1D66" w:rsidRPr="00557844" w:rsidRDefault="00CB1D66" w:rsidP="00CB1D6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B1D66" w:rsidRPr="00557844" w:rsidTr="000F41CF">
        <w:tc>
          <w:tcPr>
            <w:tcW w:w="543" w:type="pct"/>
          </w:tcPr>
          <w:p w:rsidR="00CB1D66" w:rsidRPr="00557844" w:rsidRDefault="00CB1D66" w:rsidP="000F41CF">
            <w:pPr>
              <w:jc w:val="both"/>
              <w:rPr>
                <w:sz w:val="20"/>
              </w:rPr>
            </w:pPr>
            <w:r w:rsidRPr="00557844">
              <w:rPr>
                <w:rStyle w:val="SCCFileNumberChar"/>
                <w:sz w:val="20"/>
                <w:szCs w:val="20"/>
              </w:rPr>
              <w:lastRenderedPageBreak/>
              <w:t>37903</w:t>
            </w:r>
          </w:p>
        </w:tc>
        <w:tc>
          <w:tcPr>
            <w:tcW w:w="4457" w:type="pct"/>
            <w:gridSpan w:val="3"/>
          </w:tcPr>
          <w:p w:rsidR="00CB1D66" w:rsidRPr="00856777" w:rsidRDefault="00CB1D66" w:rsidP="000F41CF">
            <w:pPr>
              <w:pStyle w:val="SCCLsocParty"/>
              <w:jc w:val="both"/>
              <w:rPr>
                <w:b/>
                <w:sz w:val="20"/>
                <w:szCs w:val="20"/>
                <w:lang w:val="en-US"/>
              </w:rPr>
            </w:pPr>
            <w:r w:rsidRPr="00856777">
              <w:rPr>
                <w:b/>
                <w:sz w:val="20"/>
                <w:szCs w:val="20"/>
                <w:lang w:val="en-US"/>
              </w:rPr>
              <w:t>Ghareeb Awad, Transpacific Petroleum Corp. v. Dover Investments Limited, Dover Petroleum Corp. and Robert Salna</w:t>
            </w:r>
          </w:p>
          <w:p w:rsidR="00CB1D66" w:rsidRPr="00557844" w:rsidRDefault="00CB1D66" w:rsidP="000F41CF">
            <w:pPr>
              <w:jc w:val="both"/>
              <w:rPr>
                <w:sz w:val="20"/>
              </w:rPr>
            </w:pPr>
            <w:r w:rsidRPr="00557844">
              <w:rPr>
                <w:sz w:val="20"/>
              </w:rPr>
              <w:t>(Ont.) (Civil) (By Leave)</w:t>
            </w:r>
          </w:p>
        </w:tc>
      </w:tr>
      <w:tr w:rsidR="00983E88" w:rsidRPr="00557844" w:rsidTr="00983E88">
        <w:tc>
          <w:tcPr>
            <w:tcW w:w="5000" w:type="pct"/>
            <w:gridSpan w:val="4"/>
          </w:tcPr>
          <w:p w:rsidR="00983E88" w:rsidRPr="00983E88" w:rsidRDefault="00983E88" w:rsidP="000F41CF">
            <w:pPr>
              <w:pStyle w:val="SCCLsocParty"/>
              <w:jc w:val="both"/>
              <w:rPr>
                <w:b/>
                <w:sz w:val="20"/>
                <w:szCs w:val="20"/>
                <w:lang w:val="en-US"/>
              </w:rPr>
            </w:pPr>
            <w:r w:rsidRPr="00983E88">
              <w:rPr>
                <w:sz w:val="20"/>
                <w:lang w:val="en-US"/>
              </w:rPr>
              <w:t>The application for leave to appeal from the judgment of the Court of Appeal for Ontario, Number M48132, dated October 23, 2017, is dismissed with costs.</w:t>
            </w:r>
          </w:p>
        </w:tc>
      </w:tr>
      <w:tr w:rsidR="00CB1D66" w:rsidRPr="00557844" w:rsidTr="000F41CF">
        <w:tc>
          <w:tcPr>
            <w:tcW w:w="5000" w:type="pct"/>
            <w:gridSpan w:val="4"/>
          </w:tcPr>
          <w:p w:rsidR="00CB1D66" w:rsidRPr="00557844" w:rsidRDefault="00CB1D66" w:rsidP="000F41CF">
            <w:pPr>
              <w:jc w:val="both"/>
              <w:rPr>
                <w:sz w:val="20"/>
              </w:rPr>
            </w:pPr>
            <w:r w:rsidRPr="00557844">
              <w:rPr>
                <w:sz w:val="20"/>
              </w:rPr>
              <w:t>Appeal – Leave to appeal – Whether applicant raises a legal issue – Whether issue is of public importance?</w:t>
            </w:r>
          </w:p>
        </w:tc>
      </w:tr>
      <w:tr w:rsidR="00CB1D66" w:rsidRPr="00557844" w:rsidTr="000F41CF">
        <w:tc>
          <w:tcPr>
            <w:tcW w:w="5000" w:type="pct"/>
            <w:gridSpan w:val="4"/>
          </w:tcPr>
          <w:p w:rsidR="00CB1D66" w:rsidRPr="00557844" w:rsidRDefault="00CB1D66" w:rsidP="000F41CF">
            <w:pPr>
              <w:jc w:val="both"/>
              <w:rPr>
                <w:sz w:val="20"/>
              </w:rPr>
            </w:pPr>
          </w:p>
        </w:tc>
      </w:tr>
      <w:tr w:rsidR="00CB1D66" w:rsidRPr="00557844" w:rsidTr="000F41CF">
        <w:tc>
          <w:tcPr>
            <w:tcW w:w="5000" w:type="pct"/>
            <w:gridSpan w:val="4"/>
          </w:tcPr>
          <w:p w:rsidR="00CB1D66" w:rsidRPr="00557844" w:rsidRDefault="00CB1D66" w:rsidP="000F41CF">
            <w:pPr>
              <w:jc w:val="both"/>
              <w:rPr>
                <w:sz w:val="20"/>
                <w:lang w:val="en"/>
              </w:rPr>
            </w:pPr>
            <w:r w:rsidRPr="00557844">
              <w:rPr>
                <w:sz w:val="20"/>
              </w:rPr>
              <w:t>The parties entered into a joint venture to develop an oil field and the applicants subsequently applied for an oppression remedy. An action came before McEwen J. to quantify the volume of oil produced by one well over a specific time period, the revenue earned by selling the oil, the value of the joint venture as of a date, and</w:t>
            </w:r>
            <w:r w:rsidRPr="00557844">
              <w:rPr>
                <w:sz w:val="20"/>
                <w:lang w:eastAsia="en-CA"/>
              </w:rPr>
              <w:t xml:space="preserve"> </w:t>
            </w:r>
            <w:r w:rsidRPr="00557844">
              <w:rPr>
                <w:sz w:val="20"/>
              </w:rPr>
              <w:t>whether Dr. Awad and Transpacific were required to make a specified payment to investors who purchased an interest in the joint venture.</w:t>
            </w:r>
            <w:r w:rsidRPr="00557844">
              <w:rPr>
                <w:i/>
                <w:sz w:val="20"/>
              </w:rPr>
              <w:t xml:space="preserve"> </w:t>
            </w:r>
            <w:r w:rsidRPr="00557844">
              <w:rPr>
                <w:sz w:val="20"/>
              </w:rPr>
              <w:t xml:space="preserve">McEwen J. issued judgment. Dambrot J. denied an extension of time to appeal to the Divisional Court. </w:t>
            </w:r>
            <w:r w:rsidRPr="00557844">
              <w:rPr>
                <w:sz w:val="20"/>
                <w:lang w:val="en"/>
              </w:rPr>
              <w:t>A panel of the Divisional Court denied an extension of time to appeal from Drambot J.’s decision. Miller J.A. denied an extension of time to appeal to the Court of Appeal. A panel of the Court of Appeal dismissed a motion to set aside Miller J.A.’s order.</w:t>
            </w:r>
          </w:p>
          <w:p w:rsidR="00CB1D66" w:rsidRPr="00557844" w:rsidRDefault="00CB1D66" w:rsidP="000F41CF">
            <w:pPr>
              <w:jc w:val="both"/>
              <w:rPr>
                <w:sz w:val="20"/>
                <w:lang w:val="en"/>
              </w:rPr>
            </w:pPr>
          </w:p>
        </w:tc>
      </w:tr>
      <w:tr w:rsidR="00CB1D66" w:rsidRPr="00557844" w:rsidTr="000F41CF">
        <w:tc>
          <w:tcPr>
            <w:tcW w:w="2427" w:type="pct"/>
            <w:gridSpan w:val="2"/>
          </w:tcPr>
          <w:p w:rsidR="00CB1D66" w:rsidRPr="00557844" w:rsidRDefault="00CB1D66" w:rsidP="000F41CF">
            <w:pPr>
              <w:jc w:val="both"/>
              <w:rPr>
                <w:sz w:val="20"/>
              </w:rPr>
            </w:pPr>
            <w:r w:rsidRPr="00557844">
              <w:rPr>
                <w:sz w:val="20"/>
              </w:rPr>
              <w:t>January 6, 2015</w:t>
            </w:r>
          </w:p>
          <w:p w:rsidR="00CB1D66" w:rsidRPr="00557844" w:rsidRDefault="00CB1D66" w:rsidP="000F41CF">
            <w:pPr>
              <w:jc w:val="both"/>
              <w:rPr>
                <w:sz w:val="20"/>
              </w:rPr>
            </w:pPr>
            <w:r w:rsidRPr="00557844">
              <w:rPr>
                <w:sz w:val="20"/>
              </w:rPr>
              <w:t>Ontario Superior Court</w:t>
            </w:r>
          </w:p>
          <w:p w:rsidR="00CB1D66" w:rsidRPr="00557844" w:rsidRDefault="00CB1D66" w:rsidP="000F41CF">
            <w:pPr>
              <w:jc w:val="both"/>
              <w:rPr>
                <w:sz w:val="20"/>
              </w:rPr>
            </w:pPr>
            <w:r w:rsidRPr="00557844">
              <w:rPr>
                <w:sz w:val="20"/>
              </w:rPr>
              <w:t>(McEwen J.)</w:t>
            </w:r>
          </w:p>
          <w:p w:rsidR="00CB1D66" w:rsidRPr="00557844" w:rsidRDefault="00CB1D66" w:rsidP="000F41CF">
            <w:pPr>
              <w:jc w:val="both"/>
              <w:rPr>
                <w:sz w:val="20"/>
              </w:rPr>
            </w:pPr>
            <w:r w:rsidRPr="00557844">
              <w:rPr>
                <w:sz w:val="20"/>
              </w:rPr>
              <w:t>2014 ONSC 6307 (Unreported)</w:t>
            </w:r>
          </w:p>
          <w:p w:rsidR="00CB1D66" w:rsidRPr="00557844" w:rsidRDefault="00CB1D66" w:rsidP="000F41CF">
            <w:pPr>
              <w:jc w:val="both"/>
              <w:rPr>
                <w:sz w:val="20"/>
              </w:rPr>
            </w:pPr>
          </w:p>
        </w:tc>
        <w:tc>
          <w:tcPr>
            <w:tcW w:w="243" w:type="pct"/>
          </w:tcPr>
          <w:p w:rsidR="00CB1D66" w:rsidRPr="00557844" w:rsidRDefault="00CB1D66" w:rsidP="000F41CF">
            <w:pPr>
              <w:jc w:val="both"/>
              <w:rPr>
                <w:sz w:val="20"/>
              </w:rPr>
            </w:pPr>
          </w:p>
        </w:tc>
        <w:tc>
          <w:tcPr>
            <w:tcW w:w="2330" w:type="pct"/>
          </w:tcPr>
          <w:p w:rsidR="00CB1D66" w:rsidRPr="00557844" w:rsidRDefault="00CB1D66" w:rsidP="000F41CF">
            <w:pPr>
              <w:jc w:val="both"/>
              <w:rPr>
                <w:sz w:val="20"/>
              </w:rPr>
            </w:pPr>
            <w:r w:rsidRPr="00557844">
              <w:rPr>
                <w:sz w:val="20"/>
              </w:rPr>
              <w:t>Declaratory judgment granted</w:t>
            </w:r>
          </w:p>
        </w:tc>
      </w:tr>
      <w:tr w:rsidR="00CB1D66" w:rsidRPr="00557844" w:rsidTr="000F41CF">
        <w:tc>
          <w:tcPr>
            <w:tcW w:w="2427" w:type="pct"/>
            <w:gridSpan w:val="2"/>
          </w:tcPr>
          <w:p w:rsidR="00CB1D66" w:rsidRPr="00557844" w:rsidRDefault="00CB1D66" w:rsidP="000F41CF">
            <w:pPr>
              <w:jc w:val="both"/>
              <w:rPr>
                <w:sz w:val="20"/>
              </w:rPr>
            </w:pPr>
            <w:r w:rsidRPr="00557844">
              <w:rPr>
                <w:sz w:val="20"/>
              </w:rPr>
              <w:t>May 10, 2016</w:t>
            </w:r>
          </w:p>
          <w:p w:rsidR="00CB1D66" w:rsidRPr="00557844" w:rsidRDefault="00CB1D66" w:rsidP="000F41CF">
            <w:pPr>
              <w:jc w:val="both"/>
              <w:rPr>
                <w:sz w:val="20"/>
              </w:rPr>
            </w:pPr>
            <w:r w:rsidRPr="00557844">
              <w:rPr>
                <w:sz w:val="20"/>
              </w:rPr>
              <w:t>Ontario Superior Court of Justice (Divisional Court)</w:t>
            </w:r>
          </w:p>
          <w:p w:rsidR="00CB1D66" w:rsidRPr="00557844" w:rsidRDefault="00CB1D66" w:rsidP="000F41CF">
            <w:pPr>
              <w:jc w:val="both"/>
              <w:rPr>
                <w:sz w:val="20"/>
              </w:rPr>
            </w:pPr>
            <w:r w:rsidRPr="00557844">
              <w:rPr>
                <w:sz w:val="20"/>
              </w:rPr>
              <w:t>(Drambot J.)</w:t>
            </w:r>
          </w:p>
          <w:p w:rsidR="00CB1D66" w:rsidRPr="00557844" w:rsidRDefault="002657F2" w:rsidP="000F41CF">
            <w:pPr>
              <w:jc w:val="both"/>
              <w:rPr>
                <w:sz w:val="20"/>
              </w:rPr>
            </w:pPr>
            <w:hyperlink r:id="rId45" w:history="1">
              <w:r w:rsidR="00CB1D66" w:rsidRPr="00557844">
                <w:rPr>
                  <w:rStyle w:val="Hyperlink"/>
                  <w:sz w:val="20"/>
                </w:rPr>
                <w:t>2016 ONSC 3277</w:t>
              </w:r>
            </w:hyperlink>
          </w:p>
          <w:p w:rsidR="00CB1D66" w:rsidRPr="00557844" w:rsidRDefault="00CB1D66" w:rsidP="000F41CF">
            <w:pPr>
              <w:jc w:val="both"/>
              <w:rPr>
                <w:sz w:val="20"/>
              </w:rPr>
            </w:pPr>
          </w:p>
        </w:tc>
        <w:tc>
          <w:tcPr>
            <w:tcW w:w="243" w:type="pct"/>
          </w:tcPr>
          <w:p w:rsidR="00CB1D66" w:rsidRPr="00557844" w:rsidRDefault="00CB1D66" w:rsidP="000F41CF">
            <w:pPr>
              <w:jc w:val="both"/>
              <w:rPr>
                <w:sz w:val="20"/>
              </w:rPr>
            </w:pPr>
          </w:p>
        </w:tc>
        <w:tc>
          <w:tcPr>
            <w:tcW w:w="2330" w:type="pct"/>
          </w:tcPr>
          <w:p w:rsidR="00CB1D66" w:rsidRPr="00557844" w:rsidRDefault="00CB1D66" w:rsidP="000F41CF">
            <w:pPr>
              <w:jc w:val="both"/>
              <w:rPr>
                <w:sz w:val="20"/>
              </w:rPr>
            </w:pPr>
            <w:r w:rsidRPr="00557844">
              <w:rPr>
                <w:sz w:val="20"/>
              </w:rPr>
              <w:t>Motion to extend time to appeal dismissed</w:t>
            </w:r>
          </w:p>
        </w:tc>
      </w:tr>
      <w:tr w:rsidR="00CB1D66" w:rsidRPr="00557844" w:rsidTr="000F41CF">
        <w:tc>
          <w:tcPr>
            <w:tcW w:w="2427" w:type="pct"/>
            <w:gridSpan w:val="2"/>
          </w:tcPr>
          <w:p w:rsidR="00CB1D66" w:rsidRPr="00557844" w:rsidRDefault="00CB1D66" w:rsidP="000F41CF">
            <w:pPr>
              <w:jc w:val="both"/>
              <w:rPr>
                <w:sz w:val="20"/>
              </w:rPr>
            </w:pPr>
            <w:r w:rsidRPr="00557844">
              <w:rPr>
                <w:sz w:val="20"/>
              </w:rPr>
              <w:t>March 15, 2017</w:t>
            </w:r>
          </w:p>
          <w:p w:rsidR="00CB1D66" w:rsidRPr="00557844" w:rsidRDefault="00CB1D66" w:rsidP="000F41CF">
            <w:pPr>
              <w:jc w:val="both"/>
              <w:rPr>
                <w:sz w:val="20"/>
              </w:rPr>
            </w:pPr>
            <w:r w:rsidRPr="00557844">
              <w:rPr>
                <w:sz w:val="20"/>
              </w:rPr>
              <w:t>Ontario Superior Court of Justice (Divisional Court)</w:t>
            </w:r>
          </w:p>
          <w:p w:rsidR="00CB1D66" w:rsidRPr="00557844" w:rsidRDefault="00CB1D66" w:rsidP="000F41CF">
            <w:pPr>
              <w:jc w:val="both"/>
              <w:rPr>
                <w:sz w:val="20"/>
              </w:rPr>
            </w:pPr>
            <w:r w:rsidRPr="00557844">
              <w:rPr>
                <w:sz w:val="20"/>
              </w:rPr>
              <w:t xml:space="preserve">(Sachs, Spies, Parayeski JJ.)(Unreported) </w:t>
            </w:r>
          </w:p>
          <w:p w:rsidR="00CB1D66" w:rsidRPr="00557844" w:rsidRDefault="00CB1D66" w:rsidP="000F41CF">
            <w:pPr>
              <w:jc w:val="both"/>
              <w:rPr>
                <w:sz w:val="20"/>
                <w:lang w:val="fr-CA"/>
              </w:rPr>
            </w:pPr>
          </w:p>
        </w:tc>
        <w:tc>
          <w:tcPr>
            <w:tcW w:w="243" w:type="pct"/>
          </w:tcPr>
          <w:p w:rsidR="00CB1D66" w:rsidRPr="00557844" w:rsidRDefault="00CB1D66" w:rsidP="000F41CF">
            <w:pPr>
              <w:jc w:val="both"/>
              <w:rPr>
                <w:sz w:val="20"/>
                <w:lang w:val="fr-CA"/>
              </w:rPr>
            </w:pPr>
          </w:p>
        </w:tc>
        <w:tc>
          <w:tcPr>
            <w:tcW w:w="2330" w:type="pct"/>
          </w:tcPr>
          <w:p w:rsidR="00CB1D66" w:rsidRPr="00557844" w:rsidRDefault="00CB1D66" w:rsidP="000F41CF">
            <w:pPr>
              <w:jc w:val="both"/>
              <w:rPr>
                <w:sz w:val="20"/>
              </w:rPr>
            </w:pPr>
            <w:r w:rsidRPr="00557844">
              <w:rPr>
                <w:sz w:val="20"/>
              </w:rPr>
              <w:t>Motion for extension of time to set aside order of Drambot J. dismissed</w:t>
            </w:r>
          </w:p>
          <w:p w:rsidR="00CB1D66" w:rsidRPr="00557844" w:rsidRDefault="00CB1D66" w:rsidP="000F41CF">
            <w:pPr>
              <w:jc w:val="both"/>
              <w:rPr>
                <w:sz w:val="20"/>
              </w:rPr>
            </w:pPr>
          </w:p>
        </w:tc>
      </w:tr>
      <w:tr w:rsidR="00CB1D66" w:rsidRPr="00557844" w:rsidTr="000F41CF">
        <w:tc>
          <w:tcPr>
            <w:tcW w:w="2427" w:type="pct"/>
            <w:gridSpan w:val="2"/>
          </w:tcPr>
          <w:p w:rsidR="00CB1D66" w:rsidRPr="00557844" w:rsidRDefault="00CB1D66" w:rsidP="000F41CF">
            <w:pPr>
              <w:jc w:val="both"/>
              <w:rPr>
                <w:sz w:val="20"/>
              </w:rPr>
            </w:pPr>
            <w:r w:rsidRPr="00557844">
              <w:rPr>
                <w:sz w:val="20"/>
              </w:rPr>
              <w:t>July 18, 2017</w:t>
            </w:r>
          </w:p>
          <w:p w:rsidR="00CB1D66" w:rsidRPr="00557844" w:rsidRDefault="00CB1D66" w:rsidP="000F41CF">
            <w:pPr>
              <w:jc w:val="both"/>
              <w:rPr>
                <w:sz w:val="20"/>
              </w:rPr>
            </w:pPr>
            <w:r w:rsidRPr="00557844">
              <w:rPr>
                <w:sz w:val="20"/>
              </w:rPr>
              <w:t>Court of Appeal for Ontario</w:t>
            </w:r>
          </w:p>
          <w:p w:rsidR="00CB1D66" w:rsidRPr="00557844" w:rsidRDefault="00CB1D66" w:rsidP="000F41CF">
            <w:pPr>
              <w:jc w:val="both"/>
              <w:rPr>
                <w:sz w:val="20"/>
              </w:rPr>
            </w:pPr>
            <w:r w:rsidRPr="00557844">
              <w:rPr>
                <w:sz w:val="20"/>
              </w:rPr>
              <w:t>(Miller J.A.)</w:t>
            </w:r>
          </w:p>
          <w:p w:rsidR="00CB1D66" w:rsidRPr="00557844" w:rsidRDefault="00CB1D66" w:rsidP="000F41CF">
            <w:pPr>
              <w:jc w:val="both"/>
              <w:rPr>
                <w:sz w:val="20"/>
              </w:rPr>
            </w:pPr>
            <w:r w:rsidRPr="00557844">
              <w:rPr>
                <w:sz w:val="20"/>
              </w:rPr>
              <w:t>M48035 (Unreported)</w:t>
            </w:r>
          </w:p>
          <w:p w:rsidR="00CB1D66" w:rsidRPr="00557844" w:rsidRDefault="00CB1D66" w:rsidP="000F41CF">
            <w:pPr>
              <w:jc w:val="both"/>
              <w:rPr>
                <w:sz w:val="20"/>
              </w:rPr>
            </w:pPr>
          </w:p>
        </w:tc>
        <w:tc>
          <w:tcPr>
            <w:tcW w:w="243" w:type="pct"/>
          </w:tcPr>
          <w:p w:rsidR="00CB1D66" w:rsidRPr="00557844" w:rsidRDefault="00CB1D66" w:rsidP="000F41CF">
            <w:pPr>
              <w:jc w:val="both"/>
              <w:rPr>
                <w:sz w:val="20"/>
              </w:rPr>
            </w:pPr>
          </w:p>
        </w:tc>
        <w:tc>
          <w:tcPr>
            <w:tcW w:w="2330" w:type="pct"/>
          </w:tcPr>
          <w:p w:rsidR="00CB1D66" w:rsidRPr="00557844" w:rsidRDefault="00CB1D66" w:rsidP="000F41CF">
            <w:pPr>
              <w:jc w:val="both"/>
              <w:rPr>
                <w:sz w:val="20"/>
              </w:rPr>
            </w:pPr>
            <w:r w:rsidRPr="00557844">
              <w:rPr>
                <w:sz w:val="20"/>
              </w:rPr>
              <w:t>Motion for extension of time to file notice of appeal dismissed</w:t>
            </w:r>
          </w:p>
          <w:p w:rsidR="00CB1D66" w:rsidRPr="00557844" w:rsidRDefault="00CB1D66" w:rsidP="000F41CF">
            <w:pPr>
              <w:jc w:val="both"/>
              <w:rPr>
                <w:sz w:val="20"/>
              </w:rPr>
            </w:pPr>
          </w:p>
        </w:tc>
      </w:tr>
      <w:tr w:rsidR="00CB1D66" w:rsidRPr="00557844" w:rsidTr="000F41CF">
        <w:tc>
          <w:tcPr>
            <w:tcW w:w="2427" w:type="pct"/>
            <w:gridSpan w:val="2"/>
          </w:tcPr>
          <w:p w:rsidR="00CB1D66" w:rsidRPr="00557844" w:rsidRDefault="00CB1D66" w:rsidP="000F41CF">
            <w:pPr>
              <w:jc w:val="both"/>
              <w:rPr>
                <w:sz w:val="20"/>
              </w:rPr>
            </w:pPr>
            <w:r w:rsidRPr="00557844">
              <w:rPr>
                <w:sz w:val="20"/>
              </w:rPr>
              <w:t>October 23, 2017</w:t>
            </w:r>
          </w:p>
          <w:p w:rsidR="00CB1D66" w:rsidRPr="00557844" w:rsidRDefault="00CB1D66" w:rsidP="000F41CF">
            <w:pPr>
              <w:jc w:val="both"/>
              <w:rPr>
                <w:sz w:val="20"/>
              </w:rPr>
            </w:pPr>
            <w:r w:rsidRPr="00557844">
              <w:rPr>
                <w:sz w:val="20"/>
              </w:rPr>
              <w:t>Court of Appeal for Ontario</w:t>
            </w:r>
          </w:p>
          <w:p w:rsidR="00CB1D66" w:rsidRPr="00557844" w:rsidRDefault="00CB1D66" w:rsidP="000F41CF">
            <w:pPr>
              <w:jc w:val="both"/>
              <w:rPr>
                <w:sz w:val="20"/>
                <w:lang w:val="fr-CA"/>
              </w:rPr>
            </w:pPr>
            <w:r w:rsidRPr="00557844">
              <w:rPr>
                <w:sz w:val="20"/>
                <w:lang w:val="fr-CA"/>
              </w:rPr>
              <w:t>(MacPherson, Juriansz, Roberts JJ.A.)</w:t>
            </w:r>
          </w:p>
          <w:p w:rsidR="00CB1D66" w:rsidRPr="00557844" w:rsidRDefault="00CB1D66" w:rsidP="000F41CF">
            <w:pPr>
              <w:jc w:val="both"/>
              <w:rPr>
                <w:sz w:val="20"/>
                <w:lang w:val="fr-CA"/>
              </w:rPr>
            </w:pPr>
            <w:r w:rsidRPr="00557844">
              <w:rPr>
                <w:sz w:val="20"/>
                <w:lang w:val="fr-CA"/>
              </w:rPr>
              <w:t>M48132 (Unreported)</w:t>
            </w:r>
          </w:p>
          <w:p w:rsidR="00CB1D66" w:rsidRPr="00557844" w:rsidRDefault="00CB1D66" w:rsidP="000F41CF">
            <w:pPr>
              <w:jc w:val="both"/>
              <w:rPr>
                <w:sz w:val="20"/>
              </w:rPr>
            </w:pPr>
          </w:p>
        </w:tc>
        <w:tc>
          <w:tcPr>
            <w:tcW w:w="243" w:type="pct"/>
          </w:tcPr>
          <w:p w:rsidR="00CB1D66" w:rsidRPr="00557844" w:rsidRDefault="00CB1D66" w:rsidP="000F41CF">
            <w:pPr>
              <w:jc w:val="both"/>
              <w:rPr>
                <w:sz w:val="20"/>
              </w:rPr>
            </w:pPr>
          </w:p>
        </w:tc>
        <w:tc>
          <w:tcPr>
            <w:tcW w:w="2330" w:type="pct"/>
          </w:tcPr>
          <w:p w:rsidR="00CB1D66" w:rsidRPr="00557844" w:rsidRDefault="00CB1D66" w:rsidP="000F41CF">
            <w:pPr>
              <w:jc w:val="both"/>
              <w:rPr>
                <w:sz w:val="20"/>
              </w:rPr>
            </w:pPr>
            <w:r w:rsidRPr="00557844">
              <w:rPr>
                <w:sz w:val="20"/>
              </w:rPr>
              <w:t>Motion to set aside decision by Miller J.A. dismissed</w:t>
            </w:r>
          </w:p>
          <w:p w:rsidR="00CB1D66" w:rsidRPr="00557844" w:rsidRDefault="00CB1D66" w:rsidP="000F41CF">
            <w:pPr>
              <w:jc w:val="both"/>
              <w:rPr>
                <w:sz w:val="20"/>
              </w:rPr>
            </w:pPr>
          </w:p>
        </w:tc>
      </w:tr>
      <w:tr w:rsidR="00CB1D66" w:rsidRPr="00557844" w:rsidTr="000F41CF">
        <w:tc>
          <w:tcPr>
            <w:tcW w:w="2427" w:type="pct"/>
            <w:gridSpan w:val="2"/>
          </w:tcPr>
          <w:p w:rsidR="00CB1D66" w:rsidRPr="00557844" w:rsidRDefault="00CB1D66" w:rsidP="000F41CF">
            <w:pPr>
              <w:jc w:val="both"/>
              <w:rPr>
                <w:sz w:val="20"/>
              </w:rPr>
            </w:pPr>
            <w:r w:rsidRPr="00557844">
              <w:rPr>
                <w:sz w:val="20"/>
              </w:rPr>
              <w:t>November 14, 2017</w:t>
            </w:r>
          </w:p>
          <w:p w:rsidR="00CB1D66" w:rsidRPr="00557844" w:rsidRDefault="00CB1D66" w:rsidP="000F41CF">
            <w:pPr>
              <w:jc w:val="both"/>
              <w:rPr>
                <w:sz w:val="20"/>
              </w:rPr>
            </w:pPr>
            <w:r w:rsidRPr="00557844">
              <w:rPr>
                <w:sz w:val="20"/>
              </w:rPr>
              <w:t>Supreme Court of Canada</w:t>
            </w:r>
          </w:p>
        </w:tc>
        <w:tc>
          <w:tcPr>
            <w:tcW w:w="243" w:type="pct"/>
          </w:tcPr>
          <w:p w:rsidR="00CB1D66" w:rsidRPr="00557844" w:rsidRDefault="00CB1D66" w:rsidP="000F41CF">
            <w:pPr>
              <w:jc w:val="both"/>
              <w:rPr>
                <w:sz w:val="20"/>
              </w:rPr>
            </w:pPr>
          </w:p>
        </w:tc>
        <w:tc>
          <w:tcPr>
            <w:tcW w:w="2330" w:type="pct"/>
          </w:tcPr>
          <w:p w:rsidR="00CB1D66" w:rsidRPr="00557844" w:rsidRDefault="00CB1D66" w:rsidP="000F41CF">
            <w:pPr>
              <w:jc w:val="both"/>
              <w:rPr>
                <w:sz w:val="20"/>
              </w:rPr>
            </w:pPr>
            <w:r w:rsidRPr="00557844">
              <w:rPr>
                <w:sz w:val="20"/>
              </w:rPr>
              <w:t>Application for leave to appeal filed</w:t>
            </w:r>
          </w:p>
          <w:p w:rsidR="00CB1D66" w:rsidRPr="00557844" w:rsidRDefault="00CB1D66" w:rsidP="000F41CF">
            <w:pPr>
              <w:jc w:val="both"/>
              <w:rPr>
                <w:sz w:val="20"/>
              </w:rPr>
            </w:pPr>
          </w:p>
        </w:tc>
      </w:tr>
    </w:tbl>
    <w:p w:rsidR="00CB1D66" w:rsidRDefault="00CB1D66" w:rsidP="00CB1D66">
      <w:pPr>
        <w:jc w:val="both"/>
        <w:rPr>
          <w:sz w:val="20"/>
        </w:rPr>
      </w:pPr>
    </w:p>
    <w:p w:rsidR="00CB1D66" w:rsidRPr="00557844" w:rsidRDefault="00CB1D66" w:rsidP="00CB1D66">
      <w:pPr>
        <w:jc w:val="both"/>
        <w:rPr>
          <w:sz w:val="20"/>
        </w:rPr>
      </w:pPr>
    </w:p>
    <w:p w:rsidR="00983E88" w:rsidRDefault="00983E88">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B1D66" w:rsidRPr="00557844" w:rsidTr="000F41CF">
        <w:tc>
          <w:tcPr>
            <w:tcW w:w="543" w:type="pct"/>
          </w:tcPr>
          <w:p w:rsidR="00CB1D66" w:rsidRPr="00557844" w:rsidRDefault="00CB1D66" w:rsidP="000F41CF">
            <w:pPr>
              <w:jc w:val="both"/>
              <w:rPr>
                <w:sz w:val="20"/>
                <w:lang w:val="fr-CA"/>
              </w:rPr>
            </w:pPr>
            <w:r w:rsidRPr="00557844">
              <w:rPr>
                <w:rStyle w:val="SCCFileNumberChar"/>
                <w:sz w:val="20"/>
                <w:szCs w:val="20"/>
                <w:lang w:val="fr-CA"/>
              </w:rPr>
              <w:lastRenderedPageBreak/>
              <w:t>37903</w:t>
            </w:r>
          </w:p>
        </w:tc>
        <w:tc>
          <w:tcPr>
            <w:tcW w:w="4457" w:type="pct"/>
            <w:gridSpan w:val="3"/>
          </w:tcPr>
          <w:p w:rsidR="00CB1D66" w:rsidRPr="00856777" w:rsidRDefault="00CB1D66" w:rsidP="000F41CF">
            <w:pPr>
              <w:pStyle w:val="SCCLsocParty"/>
              <w:jc w:val="both"/>
              <w:rPr>
                <w:b/>
                <w:sz w:val="20"/>
                <w:szCs w:val="20"/>
                <w:lang w:val="en-US"/>
              </w:rPr>
            </w:pPr>
            <w:r w:rsidRPr="00856777">
              <w:rPr>
                <w:b/>
                <w:sz w:val="20"/>
                <w:szCs w:val="20"/>
                <w:lang w:val="en-US"/>
              </w:rPr>
              <w:t>Ghareeb Awad, Transpacific Petroleum Corp. c. Dover Investments Limited, Dover Petroleum Corp. et Robert Salna</w:t>
            </w:r>
          </w:p>
          <w:p w:rsidR="00CB1D66" w:rsidRPr="00557844" w:rsidRDefault="00CB1D66" w:rsidP="000F41CF">
            <w:pPr>
              <w:jc w:val="both"/>
              <w:rPr>
                <w:sz w:val="20"/>
                <w:lang w:val="fr-CA"/>
              </w:rPr>
            </w:pPr>
            <w:r w:rsidRPr="00557844">
              <w:rPr>
                <w:sz w:val="20"/>
                <w:lang w:val="fr-CA"/>
              </w:rPr>
              <w:t>(Ont.) (Civile) (Autorisation)</w:t>
            </w:r>
          </w:p>
        </w:tc>
      </w:tr>
      <w:tr w:rsidR="00983E88" w:rsidRPr="002657F2" w:rsidTr="00983E88">
        <w:tc>
          <w:tcPr>
            <w:tcW w:w="5000" w:type="pct"/>
            <w:gridSpan w:val="4"/>
          </w:tcPr>
          <w:p w:rsidR="00983E88" w:rsidRPr="00983E88" w:rsidRDefault="00983E88" w:rsidP="000F41CF">
            <w:pPr>
              <w:pStyle w:val="SCCLsocParty"/>
              <w:jc w:val="both"/>
              <w:rPr>
                <w:b/>
                <w:sz w:val="20"/>
                <w:szCs w:val="20"/>
              </w:rPr>
            </w:pPr>
            <w:r w:rsidRPr="00983E88">
              <w:rPr>
                <w:sz w:val="20"/>
              </w:rPr>
              <w:t>La demande d’autorisation d’appel de l’arrêt de la Cour d’appel de l’Ontario, numéro M48132, daté du 23 octobre 2017, est rejetée avec dépens.</w:t>
            </w:r>
          </w:p>
        </w:tc>
      </w:tr>
      <w:tr w:rsidR="00CB1D66" w:rsidRPr="002657F2" w:rsidTr="000F41CF">
        <w:tc>
          <w:tcPr>
            <w:tcW w:w="5000" w:type="pct"/>
            <w:gridSpan w:val="4"/>
          </w:tcPr>
          <w:p w:rsidR="00CB1D66" w:rsidRPr="00557844" w:rsidRDefault="00CB1D66" w:rsidP="000F41CF">
            <w:pPr>
              <w:jc w:val="both"/>
              <w:rPr>
                <w:sz w:val="20"/>
                <w:lang w:val="fr-CA"/>
              </w:rPr>
            </w:pPr>
            <w:r w:rsidRPr="00557844">
              <w:rPr>
                <w:sz w:val="20"/>
                <w:lang w:val="fr-CA"/>
              </w:rPr>
              <w:t>Appel – Autorisation d’appel – Le demandeur soulève-t-il une question de droit? – La question revêt-elle de l’importance pour le public?</w:t>
            </w:r>
          </w:p>
        </w:tc>
      </w:tr>
      <w:tr w:rsidR="00CB1D66" w:rsidRPr="002657F2" w:rsidTr="000F41CF">
        <w:tc>
          <w:tcPr>
            <w:tcW w:w="5000" w:type="pct"/>
            <w:gridSpan w:val="4"/>
          </w:tcPr>
          <w:p w:rsidR="00CB1D66" w:rsidRPr="00557844" w:rsidRDefault="00CB1D66" w:rsidP="000F41CF">
            <w:pPr>
              <w:jc w:val="both"/>
              <w:rPr>
                <w:sz w:val="20"/>
                <w:lang w:val="fr-CA"/>
              </w:rPr>
            </w:pPr>
          </w:p>
        </w:tc>
      </w:tr>
      <w:tr w:rsidR="00CB1D66" w:rsidRPr="002657F2" w:rsidTr="000F41CF">
        <w:tc>
          <w:tcPr>
            <w:tcW w:w="5000" w:type="pct"/>
            <w:gridSpan w:val="4"/>
          </w:tcPr>
          <w:p w:rsidR="00CB1D66" w:rsidRPr="00557844" w:rsidRDefault="00CB1D66" w:rsidP="000F41CF">
            <w:pPr>
              <w:jc w:val="both"/>
              <w:rPr>
                <w:sz w:val="20"/>
                <w:lang w:val="fr-CA"/>
              </w:rPr>
            </w:pPr>
            <w:r w:rsidRPr="00557844">
              <w:rPr>
                <w:sz w:val="20"/>
                <w:lang w:val="fr-CA"/>
              </w:rPr>
              <w:t>Les parties ont formé une coentreprise pour mettre en valeur un champ de pétrole et les demandeurs ont par la suite intenté un recours pour abus. Le juge McEwen a été saisi d’une action pour quantifier le volume de pétrole produit par un puits au cours d’une période donnée, les recettes acquises par la vente du pétrole, la valeur de la coentreprise à une date donnée et la question de savoir si M. Awad et Transpacific étaient tenus de faire un paiement particulier aux investisseurs qui avaient acheté une participation dans la coentreprise.</w:t>
            </w:r>
            <w:r w:rsidRPr="00557844">
              <w:rPr>
                <w:i/>
                <w:sz w:val="20"/>
                <w:lang w:val="fr-CA"/>
              </w:rPr>
              <w:t xml:space="preserve"> </w:t>
            </w:r>
            <w:r w:rsidRPr="00557844">
              <w:rPr>
                <w:sz w:val="20"/>
                <w:lang w:val="fr-CA"/>
              </w:rPr>
              <w:t>Le juge McEwen a rendu jugement. Le juge Dambrot a refusé une prorogation du délai pour interjeter appel à la Cour divisionnaire. Une formation de la Cour divisionnaire a refusé une prorogation du délai d’appel de la décision du juge Drambot. Le juge Miller a refusé une prorogation du délai l’appel pour interjeter appel à la Cour d’appel. Une formation de la Cour d’appel a rejeté une motion en annulation de l’ordonnance du juge Miller.</w:t>
            </w:r>
          </w:p>
          <w:p w:rsidR="00CB1D66" w:rsidRPr="00557844" w:rsidRDefault="00CB1D66" w:rsidP="000F41CF">
            <w:pPr>
              <w:jc w:val="both"/>
              <w:rPr>
                <w:sz w:val="20"/>
                <w:lang w:val="fr-CA"/>
              </w:rPr>
            </w:pPr>
          </w:p>
        </w:tc>
      </w:tr>
      <w:tr w:rsidR="00CB1D66" w:rsidRPr="00557844" w:rsidTr="000F41CF">
        <w:tc>
          <w:tcPr>
            <w:tcW w:w="2427" w:type="pct"/>
            <w:gridSpan w:val="2"/>
          </w:tcPr>
          <w:p w:rsidR="00CB1D66" w:rsidRPr="00557844" w:rsidRDefault="00CB1D66" w:rsidP="000F41CF">
            <w:pPr>
              <w:jc w:val="both"/>
              <w:rPr>
                <w:sz w:val="20"/>
                <w:lang w:val="fr-CA"/>
              </w:rPr>
            </w:pPr>
            <w:r w:rsidRPr="00557844">
              <w:rPr>
                <w:sz w:val="20"/>
                <w:lang w:val="fr-CA"/>
              </w:rPr>
              <w:t>6 janvier 2015</w:t>
            </w:r>
          </w:p>
          <w:p w:rsidR="00CB1D66" w:rsidRPr="00557844" w:rsidRDefault="00CB1D66" w:rsidP="000F41CF">
            <w:pPr>
              <w:jc w:val="both"/>
              <w:rPr>
                <w:sz w:val="20"/>
                <w:lang w:val="fr-CA"/>
              </w:rPr>
            </w:pPr>
            <w:r w:rsidRPr="00557844">
              <w:rPr>
                <w:sz w:val="20"/>
                <w:lang w:val="fr-CA"/>
              </w:rPr>
              <w:t>Cour supérieure de justice de l’Ontario</w:t>
            </w:r>
          </w:p>
          <w:p w:rsidR="00CB1D66" w:rsidRPr="00557844" w:rsidRDefault="00CB1D66" w:rsidP="000F41CF">
            <w:pPr>
              <w:jc w:val="both"/>
              <w:rPr>
                <w:sz w:val="20"/>
                <w:lang w:val="fr-CA"/>
              </w:rPr>
            </w:pPr>
            <w:r w:rsidRPr="00557844">
              <w:rPr>
                <w:sz w:val="20"/>
                <w:lang w:val="fr-CA"/>
              </w:rPr>
              <w:t>(Juge McEwen)</w:t>
            </w:r>
          </w:p>
          <w:p w:rsidR="00CB1D66" w:rsidRPr="00557844" w:rsidRDefault="00CB1D66" w:rsidP="000F41CF">
            <w:pPr>
              <w:jc w:val="both"/>
              <w:rPr>
                <w:sz w:val="20"/>
                <w:lang w:val="fr-CA"/>
              </w:rPr>
            </w:pPr>
            <w:r w:rsidRPr="00557844">
              <w:rPr>
                <w:sz w:val="20"/>
                <w:lang w:val="fr-CA"/>
              </w:rPr>
              <w:t>2014 ONSC 6307 (non publié)</w:t>
            </w:r>
          </w:p>
          <w:p w:rsidR="00CB1D66" w:rsidRPr="00557844" w:rsidRDefault="00CB1D66" w:rsidP="000F41CF">
            <w:pPr>
              <w:jc w:val="both"/>
              <w:rPr>
                <w:sz w:val="20"/>
                <w:lang w:val="fr-CA"/>
              </w:rPr>
            </w:pPr>
          </w:p>
        </w:tc>
        <w:tc>
          <w:tcPr>
            <w:tcW w:w="243" w:type="pct"/>
          </w:tcPr>
          <w:p w:rsidR="00CB1D66" w:rsidRPr="00557844" w:rsidRDefault="00CB1D66" w:rsidP="000F41CF">
            <w:pPr>
              <w:jc w:val="both"/>
              <w:rPr>
                <w:sz w:val="20"/>
                <w:lang w:val="fr-CA"/>
              </w:rPr>
            </w:pPr>
          </w:p>
        </w:tc>
        <w:tc>
          <w:tcPr>
            <w:tcW w:w="2330" w:type="pct"/>
          </w:tcPr>
          <w:p w:rsidR="00CB1D66" w:rsidRPr="00557844" w:rsidRDefault="00CB1D66" w:rsidP="000F41CF">
            <w:pPr>
              <w:jc w:val="both"/>
              <w:rPr>
                <w:sz w:val="20"/>
                <w:lang w:val="fr-CA"/>
              </w:rPr>
            </w:pPr>
            <w:r w:rsidRPr="00557844">
              <w:rPr>
                <w:sz w:val="20"/>
                <w:lang w:val="fr-CA"/>
              </w:rPr>
              <w:t>Jugement déclaratoire</w:t>
            </w:r>
          </w:p>
        </w:tc>
      </w:tr>
      <w:tr w:rsidR="00CB1D66" w:rsidRPr="002657F2" w:rsidTr="000F41CF">
        <w:tc>
          <w:tcPr>
            <w:tcW w:w="2427" w:type="pct"/>
            <w:gridSpan w:val="2"/>
          </w:tcPr>
          <w:p w:rsidR="00CB1D66" w:rsidRPr="00557844" w:rsidRDefault="00CB1D66" w:rsidP="000F41CF">
            <w:pPr>
              <w:jc w:val="both"/>
              <w:rPr>
                <w:sz w:val="20"/>
                <w:lang w:val="fr-CA"/>
              </w:rPr>
            </w:pPr>
            <w:r w:rsidRPr="00557844">
              <w:rPr>
                <w:sz w:val="20"/>
                <w:lang w:val="fr-CA"/>
              </w:rPr>
              <w:t>10 mai 2016</w:t>
            </w:r>
          </w:p>
          <w:p w:rsidR="00CB1D66" w:rsidRPr="00557844" w:rsidRDefault="00CB1D66" w:rsidP="000F41CF">
            <w:pPr>
              <w:jc w:val="both"/>
              <w:rPr>
                <w:sz w:val="20"/>
                <w:lang w:val="fr-CA"/>
              </w:rPr>
            </w:pPr>
            <w:r w:rsidRPr="00557844">
              <w:rPr>
                <w:sz w:val="20"/>
                <w:lang w:val="fr-CA"/>
              </w:rPr>
              <w:t>Cour supérieure de justice de l’Ontario (Cour divisionnaire)</w:t>
            </w:r>
          </w:p>
          <w:p w:rsidR="00CB1D66" w:rsidRPr="00557844" w:rsidRDefault="00CB1D66" w:rsidP="000F41CF">
            <w:pPr>
              <w:jc w:val="both"/>
              <w:rPr>
                <w:sz w:val="20"/>
                <w:lang w:val="fr-CA"/>
              </w:rPr>
            </w:pPr>
            <w:r w:rsidRPr="00557844">
              <w:rPr>
                <w:sz w:val="20"/>
                <w:lang w:val="fr-CA"/>
              </w:rPr>
              <w:t>(Juge Drambot)</w:t>
            </w:r>
          </w:p>
          <w:p w:rsidR="00CB1D66" w:rsidRPr="00557844" w:rsidRDefault="002657F2" w:rsidP="000F41CF">
            <w:pPr>
              <w:jc w:val="both"/>
              <w:rPr>
                <w:sz w:val="20"/>
                <w:lang w:val="fr-CA"/>
              </w:rPr>
            </w:pPr>
            <w:hyperlink r:id="rId46" w:history="1">
              <w:r w:rsidR="00CB1D66" w:rsidRPr="00557844">
                <w:rPr>
                  <w:rStyle w:val="Hyperlink"/>
                  <w:sz w:val="20"/>
                  <w:lang w:val="fr-CA"/>
                </w:rPr>
                <w:t>2016 ONSC 3277</w:t>
              </w:r>
            </w:hyperlink>
          </w:p>
          <w:p w:rsidR="00CB1D66" w:rsidRPr="00557844" w:rsidRDefault="00CB1D66" w:rsidP="000F41CF">
            <w:pPr>
              <w:jc w:val="both"/>
              <w:rPr>
                <w:sz w:val="20"/>
                <w:lang w:val="fr-CA"/>
              </w:rPr>
            </w:pPr>
          </w:p>
        </w:tc>
        <w:tc>
          <w:tcPr>
            <w:tcW w:w="243" w:type="pct"/>
          </w:tcPr>
          <w:p w:rsidR="00CB1D66" w:rsidRPr="00557844" w:rsidRDefault="00CB1D66" w:rsidP="000F41CF">
            <w:pPr>
              <w:jc w:val="both"/>
              <w:rPr>
                <w:sz w:val="20"/>
                <w:lang w:val="fr-CA"/>
              </w:rPr>
            </w:pPr>
          </w:p>
        </w:tc>
        <w:tc>
          <w:tcPr>
            <w:tcW w:w="2330" w:type="pct"/>
          </w:tcPr>
          <w:p w:rsidR="00CB1D66" w:rsidRPr="00557844" w:rsidRDefault="00CB1D66" w:rsidP="000F41CF">
            <w:pPr>
              <w:jc w:val="both"/>
              <w:rPr>
                <w:sz w:val="20"/>
                <w:lang w:val="fr-CA"/>
              </w:rPr>
            </w:pPr>
            <w:r w:rsidRPr="00557844">
              <w:rPr>
                <w:sz w:val="20"/>
                <w:lang w:val="fr-CA"/>
              </w:rPr>
              <w:t>Rejet de la motion en prorogation de délai</w:t>
            </w:r>
          </w:p>
        </w:tc>
      </w:tr>
      <w:tr w:rsidR="00CB1D66" w:rsidRPr="002657F2" w:rsidTr="000F41CF">
        <w:tc>
          <w:tcPr>
            <w:tcW w:w="2427" w:type="pct"/>
            <w:gridSpan w:val="2"/>
          </w:tcPr>
          <w:p w:rsidR="00CB1D66" w:rsidRPr="00557844" w:rsidRDefault="00CB1D66" w:rsidP="000F41CF">
            <w:pPr>
              <w:jc w:val="both"/>
              <w:rPr>
                <w:sz w:val="20"/>
                <w:lang w:val="fr-CA"/>
              </w:rPr>
            </w:pPr>
            <w:r w:rsidRPr="00557844">
              <w:rPr>
                <w:sz w:val="20"/>
                <w:lang w:val="fr-CA"/>
              </w:rPr>
              <w:t>15 mars 2017</w:t>
            </w:r>
          </w:p>
          <w:p w:rsidR="00CB1D66" w:rsidRPr="00557844" w:rsidRDefault="00CB1D66" w:rsidP="000F41CF">
            <w:pPr>
              <w:jc w:val="both"/>
              <w:rPr>
                <w:sz w:val="20"/>
                <w:lang w:val="fr-CA"/>
              </w:rPr>
            </w:pPr>
            <w:r w:rsidRPr="00557844">
              <w:rPr>
                <w:sz w:val="20"/>
                <w:lang w:val="fr-CA"/>
              </w:rPr>
              <w:t>Cour supérieure de justice de l’Ontario (Cour divisionnaire)</w:t>
            </w:r>
          </w:p>
          <w:p w:rsidR="00CB1D66" w:rsidRPr="00557844" w:rsidRDefault="00CB1D66" w:rsidP="000F41CF">
            <w:pPr>
              <w:jc w:val="both"/>
              <w:rPr>
                <w:sz w:val="20"/>
                <w:lang w:val="fr-CA"/>
              </w:rPr>
            </w:pPr>
            <w:r w:rsidRPr="00557844">
              <w:rPr>
                <w:sz w:val="20"/>
                <w:lang w:val="fr-CA"/>
              </w:rPr>
              <w:t xml:space="preserve">(Juges Sachs, Spies et Parayeski) (non publié) </w:t>
            </w:r>
          </w:p>
          <w:p w:rsidR="00CB1D66" w:rsidRPr="00557844" w:rsidRDefault="00CB1D66" w:rsidP="000F41CF">
            <w:pPr>
              <w:jc w:val="both"/>
              <w:rPr>
                <w:sz w:val="20"/>
                <w:lang w:val="fr-CA"/>
              </w:rPr>
            </w:pPr>
          </w:p>
        </w:tc>
        <w:tc>
          <w:tcPr>
            <w:tcW w:w="243" w:type="pct"/>
          </w:tcPr>
          <w:p w:rsidR="00CB1D66" w:rsidRPr="00557844" w:rsidRDefault="00CB1D66" w:rsidP="000F41CF">
            <w:pPr>
              <w:jc w:val="both"/>
              <w:rPr>
                <w:sz w:val="20"/>
                <w:lang w:val="fr-CA"/>
              </w:rPr>
            </w:pPr>
          </w:p>
        </w:tc>
        <w:tc>
          <w:tcPr>
            <w:tcW w:w="2330" w:type="pct"/>
          </w:tcPr>
          <w:p w:rsidR="00CB1D66" w:rsidRPr="00557844" w:rsidRDefault="00CB1D66" w:rsidP="000F41CF">
            <w:pPr>
              <w:jc w:val="both"/>
              <w:rPr>
                <w:sz w:val="20"/>
                <w:lang w:val="fr-CA"/>
              </w:rPr>
            </w:pPr>
            <w:r w:rsidRPr="00557844">
              <w:rPr>
                <w:sz w:val="20"/>
                <w:lang w:val="fr-CA"/>
              </w:rPr>
              <w:t xml:space="preserve">Rejet de la motion en prorogation du délai pour annuler l’ordonnance du juge Drambot </w:t>
            </w:r>
          </w:p>
          <w:p w:rsidR="00CB1D66" w:rsidRPr="00557844" w:rsidRDefault="00CB1D66" w:rsidP="000F41CF">
            <w:pPr>
              <w:jc w:val="both"/>
              <w:rPr>
                <w:sz w:val="20"/>
                <w:lang w:val="fr-CA"/>
              </w:rPr>
            </w:pPr>
          </w:p>
        </w:tc>
      </w:tr>
      <w:tr w:rsidR="00CB1D66" w:rsidRPr="002657F2" w:rsidTr="000F41CF">
        <w:tc>
          <w:tcPr>
            <w:tcW w:w="2427" w:type="pct"/>
            <w:gridSpan w:val="2"/>
          </w:tcPr>
          <w:p w:rsidR="00CB1D66" w:rsidRPr="00557844" w:rsidRDefault="00CB1D66" w:rsidP="000F41CF">
            <w:pPr>
              <w:jc w:val="both"/>
              <w:rPr>
                <w:sz w:val="20"/>
                <w:lang w:val="fr-CA"/>
              </w:rPr>
            </w:pPr>
            <w:r w:rsidRPr="00557844">
              <w:rPr>
                <w:sz w:val="20"/>
                <w:lang w:val="fr-CA"/>
              </w:rPr>
              <w:t>18 juillet 2017</w:t>
            </w:r>
          </w:p>
          <w:p w:rsidR="00CB1D66" w:rsidRPr="00557844" w:rsidRDefault="00CB1D66" w:rsidP="000F41CF">
            <w:pPr>
              <w:jc w:val="both"/>
              <w:rPr>
                <w:sz w:val="20"/>
                <w:lang w:val="fr-CA"/>
              </w:rPr>
            </w:pPr>
            <w:r w:rsidRPr="00557844">
              <w:rPr>
                <w:sz w:val="20"/>
                <w:lang w:val="fr-CA"/>
              </w:rPr>
              <w:t xml:space="preserve">Cour d’appel de l’Ontario </w:t>
            </w:r>
          </w:p>
          <w:p w:rsidR="00CB1D66" w:rsidRPr="00557844" w:rsidRDefault="00CB1D66" w:rsidP="000F41CF">
            <w:pPr>
              <w:jc w:val="both"/>
              <w:rPr>
                <w:sz w:val="20"/>
                <w:lang w:val="fr-CA"/>
              </w:rPr>
            </w:pPr>
            <w:r w:rsidRPr="00557844">
              <w:rPr>
                <w:sz w:val="20"/>
                <w:lang w:val="fr-CA"/>
              </w:rPr>
              <w:t>(Juge Miller)</w:t>
            </w:r>
          </w:p>
          <w:p w:rsidR="00CB1D66" w:rsidRPr="00557844" w:rsidRDefault="00CB1D66" w:rsidP="000F41CF">
            <w:pPr>
              <w:jc w:val="both"/>
              <w:rPr>
                <w:sz w:val="20"/>
                <w:lang w:val="fr-CA"/>
              </w:rPr>
            </w:pPr>
            <w:r w:rsidRPr="00557844">
              <w:rPr>
                <w:sz w:val="20"/>
                <w:lang w:val="fr-CA"/>
              </w:rPr>
              <w:t>M48035 (non publié)</w:t>
            </w:r>
          </w:p>
          <w:p w:rsidR="00CB1D66" w:rsidRPr="00557844" w:rsidRDefault="00CB1D66" w:rsidP="000F41CF">
            <w:pPr>
              <w:jc w:val="both"/>
              <w:rPr>
                <w:sz w:val="20"/>
                <w:lang w:val="fr-CA"/>
              </w:rPr>
            </w:pPr>
          </w:p>
        </w:tc>
        <w:tc>
          <w:tcPr>
            <w:tcW w:w="243" w:type="pct"/>
          </w:tcPr>
          <w:p w:rsidR="00CB1D66" w:rsidRPr="00557844" w:rsidRDefault="00CB1D66" w:rsidP="000F41CF">
            <w:pPr>
              <w:jc w:val="both"/>
              <w:rPr>
                <w:sz w:val="20"/>
                <w:lang w:val="fr-CA"/>
              </w:rPr>
            </w:pPr>
          </w:p>
        </w:tc>
        <w:tc>
          <w:tcPr>
            <w:tcW w:w="2330" w:type="pct"/>
          </w:tcPr>
          <w:p w:rsidR="00CB1D66" w:rsidRPr="00557844" w:rsidRDefault="00CB1D66" w:rsidP="000F41CF">
            <w:pPr>
              <w:jc w:val="both"/>
              <w:rPr>
                <w:sz w:val="20"/>
                <w:lang w:val="fr-CA"/>
              </w:rPr>
            </w:pPr>
            <w:r w:rsidRPr="00557844">
              <w:rPr>
                <w:sz w:val="20"/>
                <w:lang w:val="fr-CA"/>
              </w:rPr>
              <w:t>Rejet de la motion en prorogation du délai de dépôt d’un avis d’appel</w:t>
            </w:r>
          </w:p>
          <w:p w:rsidR="00CB1D66" w:rsidRPr="00557844" w:rsidRDefault="00CB1D66" w:rsidP="000F41CF">
            <w:pPr>
              <w:jc w:val="both"/>
              <w:rPr>
                <w:sz w:val="20"/>
                <w:lang w:val="fr-CA"/>
              </w:rPr>
            </w:pPr>
          </w:p>
        </w:tc>
      </w:tr>
      <w:tr w:rsidR="00CB1D66" w:rsidRPr="002657F2" w:rsidTr="000F41CF">
        <w:tc>
          <w:tcPr>
            <w:tcW w:w="2427" w:type="pct"/>
            <w:gridSpan w:val="2"/>
          </w:tcPr>
          <w:p w:rsidR="00CB1D66" w:rsidRPr="00557844" w:rsidRDefault="00CB1D66" w:rsidP="000F41CF">
            <w:pPr>
              <w:jc w:val="both"/>
              <w:rPr>
                <w:sz w:val="20"/>
                <w:lang w:val="fr-CA"/>
              </w:rPr>
            </w:pPr>
            <w:r w:rsidRPr="00557844">
              <w:rPr>
                <w:sz w:val="20"/>
                <w:lang w:val="fr-CA"/>
              </w:rPr>
              <w:t>23 octobre 2017</w:t>
            </w:r>
          </w:p>
          <w:p w:rsidR="00CB1D66" w:rsidRPr="00557844" w:rsidRDefault="00CB1D66" w:rsidP="000F41CF">
            <w:pPr>
              <w:jc w:val="both"/>
              <w:rPr>
                <w:sz w:val="20"/>
                <w:lang w:val="fr-CA"/>
              </w:rPr>
            </w:pPr>
            <w:r w:rsidRPr="00557844">
              <w:rPr>
                <w:sz w:val="20"/>
                <w:lang w:val="fr-CA"/>
              </w:rPr>
              <w:t>Cour d’appel de Ontario</w:t>
            </w:r>
          </w:p>
          <w:p w:rsidR="00CB1D66" w:rsidRPr="00557844" w:rsidRDefault="00CB1D66" w:rsidP="000F41CF">
            <w:pPr>
              <w:jc w:val="both"/>
              <w:rPr>
                <w:sz w:val="20"/>
                <w:lang w:val="fr-CA"/>
              </w:rPr>
            </w:pPr>
            <w:r w:rsidRPr="00557844">
              <w:rPr>
                <w:sz w:val="20"/>
                <w:lang w:val="fr-CA"/>
              </w:rPr>
              <w:t>(Juges MacPherson, Juriansz et Roberts)</w:t>
            </w:r>
          </w:p>
          <w:p w:rsidR="00CB1D66" w:rsidRPr="00557844" w:rsidRDefault="00CB1D66" w:rsidP="000F41CF">
            <w:pPr>
              <w:jc w:val="both"/>
              <w:rPr>
                <w:sz w:val="20"/>
                <w:lang w:val="fr-CA"/>
              </w:rPr>
            </w:pPr>
            <w:r w:rsidRPr="00557844">
              <w:rPr>
                <w:sz w:val="20"/>
                <w:lang w:val="fr-CA"/>
              </w:rPr>
              <w:t>M48132 (non publié)</w:t>
            </w:r>
          </w:p>
          <w:p w:rsidR="00CB1D66" w:rsidRPr="00557844" w:rsidRDefault="00CB1D66" w:rsidP="000F41CF">
            <w:pPr>
              <w:jc w:val="both"/>
              <w:rPr>
                <w:sz w:val="20"/>
                <w:lang w:val="fr-CA"/>
              </w:rPr>
            </w:pPr>
          </w:p>
        </w:tc>
        <w:tc>
          <w:tcPr>
            <w:tcW w:w="243" w:type="pct"/>
          </w:tcPr>
          <w:p w:rsidR="00CB1D66" w:rsidRPr="00557844" w:rsidRDefault="00CB1D66" w:rsidP="000F41CF">
            <w:pPr>
              <w:jc w:val="both"/>
              <w:rPr>
                <w:sz w:val="20"/>
                <w:lang w:val="fr-CA"/>
              </w:rPr>
            </w:pPr>
          </w:p>
        </w:tc>
        <w:tc>
          <w:tcPr>
            <w:tcW w:w="2330" w:type="pct"/>
          </w:tcPr>
          <w:p w:rsidR="00CB1D66" w:rsidRPr="00557844" w:rsidRDefault="00CB1D66" w:rsidP="000F41CF">
            <w:pPr>
              <w:jc w:val="both"/>
              <w:rPr>
                <w:sz w:val="20"/>
                <w:lang w:val="fr-CA"/>
              </w:rPr>
            </w:pPr>
            <w:r w:rsidRPr="00557844">
              <w:rPr>
                <w:sz w:val="20"/>
                <w:lang w:val="fr-CA"/>
              </w:rPr>
              <w:t xml:space="preserve">Rejet de la motion en annulation de la décision du juge Miller </w:t>
            </w:r>
          </w:p>
          <w:p w:rsidR="00CB1D66" w:rsidRPr="00557844" w:rsidRDefault="00CB1D66" w:rsidP="000F41CF">
            <w:pPr>
              <w:jc w:val="both"/>
              <w:rPr>
                <w:sz w:val="20"/>
                <w:lang w:val="fr-CA"/>
              </w:rPr>
            </w:pPr>
          </w:p>
        </w:tc>
      </w:tr>
      <w:tr w:rsidR="00CB1D66" w:rsidRPr="002657F2" w:rsidTr="000F41CF">
        <w:tc>
          <w:tcPr>
            <w:tcW w:w="2427" w:type="pct"/>
            <w:gridSpan w:val="2"/>
          </w:tcPr>
          <w:p w:rsidR="00CB1D66" w:rsidRPr="00557844" w:rsidRDefault="00CB1D66" w:rsidP="000F41CF">
            <w:pPr>
              <w:jc w:val="both"/>
              <w:rPr>
                <w:sz w:val="20"/>
                <w:lang w:val="fr-CA"/>
              </w:rPr>
            </w:pPr>
            <w:r w:rsidRPr="00557844">
              <w:rPr>
                <w:sz w:val="20"/>
                <w:lang w:val="fr-CA"/>
              </w:rPr>
              <w:t>14 novembre 2017</w:t>
            </w:r>
          </w:p>
          <w:p w:rsidR="00CB1D66" w:rsidRPr="00557844" w:rsidRDefault="00CB1D66" w:rsidP="000F41CF">
            <w:pPr>
              <w:jc w:val="both"/>
              <w:rPr>
                <w:sz w:val="20"/>
                <w:lang w:val="fr-CA"/>
              </w:rPr>
            </w:pPr>
            <w:r w:rsidRPr="00557844">
              <w:rPr>
                <w:sz w:val="20"/>
                <w:lang w:val="fr-CA"/>
              </w:rPr>
              <w:t>Cour suprême du Canada</w:t>
            </w:r>
          </w:p>
        </w:tc>
        <w:tc>
          <w:tcPr>
            <w:tcW w:w="243" w:type="pct"/>
          </w:tcPr>
          <w:p w:rsidR="00CB1D66" w:rsidRPr="00557844" w:rsidRDefault="00CB1D66" w:rsidP="000F41CF">
            <w:pPr>
              <w:jc w:val="both"/>
              <w:rPr>
                <w:sz w:val="20"/>
                <w:lang w:val="fr-CA"/>
              </w:rPr>
            </w:pPr>
          </w:p>
        </w:tc>
        <w:tc>
          <w:tcPr>
            <w:tcW w:w="2330" w:type="pct"/>
          </w:tcPr>
          <w:p w:rsidR="00CB1D66" w:rsidRPr="00557844" w:rsidRDefault="00CB1D66" w:rsidP="000F41CF">
            <w:pPr>
              <w:jc w:val="both"/>
              <w:rPr>
                <w:sz w:val="20"/>
                <w:lang w:val="fr-CA"/>
              </w:rPr>
            </w:pPr>
            <w:r w:rsidRPr="00557844">
              <w:rPr>
                <w:sz w:val="20"/>
                <w:lang w:val="fr-CA"/>
              </w:rPr>
              <w:t>Dépôt de la demande d’autorisation d’appel</w:t>
            </w:r>
          </w:p>
        </w:tc>
      </w:tr>
    </w:tbl>
    <w:p w:rsidR="00CB1D66" w:rsidRPr="00557844" w:rsidRDefault="00CB1D66" w:rsidP="00CB1D66">
      <w:pPr>
        <w:jc w:val="both"/>
        <w:rPr>
          <w:sz w:val="20"/>
          <w:lang w:val="fr-CA"/>
        </w:rPr>
      </w:pPr>
    </w:p>
    <w:p w:rsidR="00CB1D66" w:rsidRPr="00557844" w:rsidRDefault="00CB1D66" w:rsidP="00CB1D66">
      <w:pPr>
        <w:jc w:val="both"/>
        <w:rPr>
          <w:sz w:val="20"/>
          <w:lang w:val="fr-CA"/>
        </w:rPr>
      </w:pPr>
    </w:p>
    <w:p w:rsidR="004C466D" w:rsidRPr="00F07CE7" w:rsidRDefault="004C466D">
      <w:pPr>
        <w:rPr>
          <w:lang w:val="fr-CA"/>
        </w:rPr>
      </w:pPr>
      <w:r w:rsidRPr="00F07CE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B1D66" w:rsidRPr="00557844" w:rsidTr="000F41CF">
        <w:tc>
          <w:tcPr>
            <w:tcW w:w="543" w:type="pct"/>
          </w:tcPr>
          <w:p w:rsidR="00CB1D66" w:rsidRPr="00557844" w:rsidRDefault="00CB1D66" w:rsidP="000F41CF">
            <w:pPr>
              <w:jc w:val="both"/>
              <w:rPr>
                <w:sz w:val="20"/>
              </w:rPr>
            </w:pPr>
            <w:r w:rsidRPr="00557844">
              <w:rPr>
                <w:rStyle w:val="SCCFileNumberChar"/>
                <w:sz w:val="20"/>
                <w:szCs w:val="20"/>
              </w:rPr>
              <w:lastRenderedPageBreak/>
              <w:t>37811</w:t>
            </w:r>
          </w:p>
        </w:tc>
        <w:tc>
          <w:tcPr>
            <w:tcW w:w="4457" w:type="pct"/>
            <w:gridSpan w:val="3"/>
          </w:tcPr>
          <w:p w:rsidR="00CB1D66" w:rsidRPr="00856777" w:rsidRDefault="00CB1D66" w:rsidP="000F41CF">
            <w:pPr>
              <w:pStyle w:val="SCCLsocParty"/>
              <w:jc w:val="both"/>
              <w:rPr>
                <w:b/>
                <w:sz w:val="20"/>
                <w:szCs w:val="20"/>
                <w:lang w:val="en-US"/>
              </w:rPr>
            </w:pPr>
            <w:r w:rsidRPr="00856777">
              <w:rPr>
                <w:b/>
                <w:sz w:val="20"/>
                <w:szCs w:val="20"/>
                <w:lang w:val="en-US"/>
              </w:rPr>
              <w:t>Robyrt Regan v. Business Development Bank of Canada</w:t>
            </w:r>
          </w:p>
          <w:p w:rsidR="00CB1D66" w:rsidRPr="00557844" w:rsidRDefault="00CB1D66" w:rsidP="000F41CF">
            <w:pPr>
              <w:jc w:val="both"/>
              <w:rPr>
                <w:sz w:val="20"/>
              </w:rPr>
            </w:pPr>
            <w:r w:rsidRPr="00557844">
              <w:rPr>
                <w:sz w:val="20"/>
              </w:rPr>
              <w:t>(Ont.) (Civil) (By Leave)</w:t>
            </w:r>
          </w:p>
        </w:tc>
      </w:tr>
      <w:tr w:rsidR="004C466D" w:rsidRPr="00557844" w:rsidTr="004C466D">
        <w:tc>
          <w:tcPr>
            <w:tcW w:w="5000" w:type="pct"/>
            <w:gridSpan w:val="4"/>
          </w:tcPr>
          <w:p w:rsidR="004C466D" w:rsidRPr="004C466D" w:rsidRDefault="004C466D" w:rsidP="004C466D">
            <w:pPr>
              <w:jc w:val="both"/>
              <w:rPr>
                <w:sz w:val="20"/>
              </w:rPr>
            </w:pPr>
            <w:r w:rsidRPr="004C466D">
              <w:rPr>
                <w:sz w:val="20"/>
              </w:rPr>
              <w:t>The application for leave to appeal from the judgment of the Court of Appeal for Ontario, Number C62906, 2017 ONCA 663, dated August 22, 2017, is dismissed with costs on a solicitor-client basis.</w:t>
            </w:r>
          </w:p>
          <w:p w:rsidR="004C466D" w:rsidRPr="004C466D" w:rsidRDefault="004C466D" w:rsidP="000F41CF">
            <w:pPr>
              <w:pStyle w:val="SCCLsocParty"/>
              <w:jc w:val="both"/>
              <w:rPr>
                <w:b/>
                <w:sz w:val="20"/>
                <w:szCs w:val="20"/>
                <w:lang w:val="en-CA"/>
              </w:rPr>
            </w:pPr>
          </w:p>
        </w:tc>
      </w:tr>
      <w:tr w:rsidR="00CB1D66" w:rsidRPr="00557844" w:rsidTr="000F41CF">
        <w:tc>
          <w:tcPr>
            <w:tcW w:w="5000" w:type="pct"/>
            <w:gridSpan w:val="4"/>
          </w:tcPr>
          <w:p w:rsidR="00CB1D66" w:rsidRPr="00557844" w:rsidRDefault="00CB1D66" w:rsidP="000F41CF">
            <w:pPr>
              <w:jc w:val="both"/>
              <w:rPr>
                <w:sz w:val="20"/>
              </w:rPr>
            </w:pPr>
            <w:r w:rsidRPr="00557844">
              <w:rPr>
                <w:sz w:val="20"/>
              </w:rPr>
              <w:t xml:space="preserve">Civil Procedure — Contempt of court — Civil contempt — Proof — Evidence — Penalty — Whether the principles described in </w:t>
            </w:r>
            <w:r w:rsidRPr="00557844">
              <w:rPr>
                <w:i/>
                <w:sz w:val="20"/>
              </w:rPr>
              <w:t>Hryniak v. Mauldin</w:t>
            </w:r>
            <w:r w:rsidRPr="00557844">
              <w:rPr>
                <w:sz w:val="20"/>
              </w:rPr>
              <w:t xml:space="preserve"> overrule the long-standing principle that it is not possible to make a finding of contempt if there is any conflict in the affidavit material — Whether it is appropriate for a court to use the “enhanced powers” provided to the court in respect of summary judgment motions in a criminal or quasi-criminal proceeding where the standard of proof is “beyond a reasonable doubt” — Under what circumstances is a sentence of incarceration for civil contempt proportionate — When is it reasonable to “maintain the parity of the sentences” of separate civil contemnors whose personal circumstances and conduct differ significantly?</w:t>
            </w:r>
          </w:p>
        </w:tc>
      </w:tr>
      <w:tr w:rsidR="00CB1D66" w:rsidRPr="00557844" w:rsidTr="000F41CF">
        <w:tc>
          <w:tcPr>
            <w:tcW w:w="5000" w:type="pct"/>
            <w:gridSpan w:val="4"/>
          </w:tcPr>
          <w:p w:rsidR="00CB1D66" w:rsidRPr="00557844" w:rsidRDefault="00CB1D66" w:rsidP="000F41CF">
            <w:pPr>
              <w:jc w:val="both"/>
              <w:rPr>
                <w:sz w:val="20"/>
              </w:rPr>
            </w:pPr>
          </w:p>
        </w:tc>
      </w:tr>
      <w:tr w:rsidR="00CB1D66" w:rsidRPr="00557844" w:rsidTr="000F41CF">
        <w:trPr>
          <w:trHeight w:val="180"/>
        </w:trPr>
        <w:tc>
          <w:tcPr>
            <w:tcW w:w="5000" w:type="pct"/>
            <w:gridSpan w:val="4"/>
          </w:tcPr>
          <w:p w:rsidR="00CB1D66" w:rsidRPr="00557844" w:rsidRDefault="00CB1D66" w:rsidP="000F41CF">
            <w:pPr>
              <w:jc w:val="both"/>
              <w:rPr>
                <w:sz w:val="20"/>
              </w:rPr>
            </w:pPr>
            <w:r w:rsidRPr="00557844">
              <w:rPr>
                <w:sz w:val="20"/>
              </w:rPr>
              <w:t>Robert Bortolon was the principal of Cavalon Inc., 2365222 Ontario Ltd., and other companies. Robyrt Regan was Mr. Bortolon’s former lawyer. In the course of enforcing a General Security Agreement against Cavalon, the Business Development Bank of Canada (“BDC”) obtained, on consent, an order from Le May J. that Mr. Regan was to give BDC access to relevant documents. BDC requested access to the records. On the same date, Mr. Regan sent a letter to Mr. Bortolon’s counsel giving “fair warning that there are a number of factual inconsistencies between the statements deposed to in Mr. Bortolon’s affidavit…and the information contained in the various original documents in my possession. The nature of these inconsistencies is likely to be highly prejudicial to your clients.” He continued, “It goes without saying that if your clients were to settle their outstanding account with me and complete the terms of the settlement entered into in January 2014…then your clients would have a right to the return of their file materials (which amount to approximately 18 file boxes, more or less) in priority to the demands for their production by BDC.” This letter was among the documents inspected by BDC’s counsel at Mr. Regan’s office. During his examination, Mr. Regan confirmed that he had returned 14 of the 18 boxes of documents in his possession to Mr. Bortolon. Mr. Bortolon says that he received five boxes of documents that were of only marginal relevance. Both Mr. Regan and Mr. Bortolon affirmed that all of the relevant documents had been produced.</w:t>
            </w:r>
          </w:p>
          <w:p w:rsidR="00CB1D66" w:rsidRPr="00557844" w:rsidRDefault="00CB1D66" w:rsidP="000F41CF">
            <w:pPr>
              <w:jc w:val="both"/>
              <w:rPr>
                <w:sz w:val="20"/>
              </w:rPr>
            </w:pPr>
          </w:p>
          <w:p w:rsidR="00CB1D66" w:rsidRPr="00557844" w:rsidRDefault="00CB1D66" w:rsidP="000F41CF">
            <w:pPr>
              <w:jc w:val="both"/>
              <w:rPr>
                <w:sz w:val="20"/>
              </w:rPr>
            </w:pPr>
            <w:r w:rsidRPr="00557844">
              <w:rPr>
                <w:sz w:val="20"/>
              </w:rPr>
              <w:t>Gray J. found that Mr. Bortolon and Mr. Regan had acted in contempt of the order of Le May J. Finding that 2365222 Ontario Ltd. was not an innocent bystander, he granted BDC’s request that the responding material be struck and default judgment granted. He also ordered that Mr. Regan and Mr. Bortolon were to be incarcerated for 90 days each. Weiler J.A. dismissed both appeals from the finding of contempt, but substituted 45-day sentences for the 90-day sentence imposed upon each of them, crediting each of them with the three days they had previously served.</w:t>
            </w:r>
          </w:p>
          <w:p w:rsidR="00CB1D66" w:rsidRPr="00557844" w:rsidRDefault="00CB1D66" w:rsidP="000F41CF">
            <w:pPr>
              <w:jc w:val="both"/>
              <w:rPr>
                <w:sz w:val="20"/>
              </w:rPr>
            </w:pPr>
          </w:p>
        </w:tc>
      </w:tr>
      <w:tr w:rsidR="00CB1D66" w:rsidRPr="00557844" w:rsidTr="000F41CF">
        <w:trPr>
          <w:trHeight w:val="1296"/>
        </w:trPr>
        <w:tc>
          <w:tcPr>
            <w:tcW w:w="2427" w:type="pct"/>
            <w:gridSpan w:val="2"/>
          </w:tcPr>
          <w:p w:rsidR="00CB1D66" w:rsidRPr="00557844" w:rsidRDefault="00CB1D66" w:rsidP="000F41CF">
            <w:pPr>
              <w:jc w:val="both"/>
              <w:rPr>
                <w:sz w:val="20"/>
              </w:rPr>
            </w:pPr>
            <w:r w:rsidRPr="00557844">
              <w:rPr>
                <w:sz w:val="20"/>
              </w:rPr>
              <w:t>November 7, 2016</w:t>
            </w:r>
          </w:p>
          <w:p w:rsidR="00CB1D66" w:rsidRPr="00557844" w:rsidRDefault="00CB1D66" w:rsidP="000F41CF">
            <w:pPr>
              <w:jc w:val="both"/>
              <w:rPr>
                <w:sz w:val="20"/>
              </w:rPr>
            </w:pPr>
            <w:r w:rsidRPr="00557844">
              <w:rPr>
                <w:sz w:val="20"/>
              </w:rPr>
              <w:t>Ontario Superior Court of Justice</w:t>
            </w:r>
          </w:p>
          <w:p w:rsidR="00CB1D66" w:rsidRPr="00557844" w:rsidRDefault="00CB1D66" w:rsidP="000F41CF">
            <w:pPr>
              <w:jc w:val="both"/>
              <w:rPr>
                <w:sz w:val="20"/>
              </w:rPr>
            </w:pPr>
            <w:r w:rsidRPr="00557844">
              <w:rPr>
                <w:sz w:val="20"/>
              </w:rPr>
              <w:t>(Gray J.)</w:t>
            </w:r>
          </w:p>
          <w:p w:rsidR="00CB1D66" w:rsidRPr="00557844" w:rsidRDefault="002657F2" w:rsidP="000F41CF">
            <w:pPr>
              <w:jc w:val="both"/>
              <w:rPr>
                <w:sz w:val="20"/>
              </w:rPr>
            </w:pPr>
            <w:hyperlink r:id="rId47" w:history="1">
              <w:r w:rsidR="00CB1D66" w:rsidRPr="00557844">
                <w:rPr>
                  <w:rStyle w:val="Hyperlink"/>
                  <w:sz w:val="20"/>
                  <w:lang w:val="en"/>
                </w:rPr>
                <w:t xml:space="preserve">2016 ONSC 4084 </w:t>
              </w:r>
            </w:hyperlink>
            <w:r w:rsidR="00CB1D66" w:rsidRPr="00557844">
              <w:rPr>
                <w:sz w:val="20"/>
              </w:rPr>
              <w:t xml:space="preserve">and </w:t>
            </w:r>
            <w:hyperlink r:id="rId48" w:history="1">
              <w:r w:rsidR="00CB1D66" w:rsidRPr="00557844">
                <w:rPr>
                  <w:rStyle w:val="Hyperlink"/>
                  <w:sz w:val="20"/>
                </w:rPr>
                <w:t>2016 ONSC 6825</w:t>
              </w:r>
            </w:hyperlink>
          </w:p>
          <w:p w:rsidR="00CB1D66" w:rsidRPr="00557844" w:rsidRDefault="00CB1D66" w:rsidP="000F41CF">
            <w:pPr>
              <w:jc w:val="both"/>
              <w:rPr>
                <w:sz w:val="20"/>
              </w:rPr>
            </w:pPr>
          </w:p>
        </w:tc>
        <w:tc>
          <w:tcPr>
            <w:tcW w:w="243" w:type="pct"/>
          </w:tcPr>
          <w:p w:rsidR="00CB1D66" w:rsidRPr="00557844" w:rsidRDefault="00CB1D66" w:rsidP="000F41CF">
            <w:pPr>
              <w:jc w:val="both"/>
              <w:rPr>
                <w:sz w:val="20"/>
              </w:rPr>
            </w:pPr>
          </w:p>
        </w:tc>
        <w:tc>
          <w:tcPr>
            <w:tcW w:w="2330" w:type="pct"/>
          </w:tcPr>
          <w:p w:rsidR="00CB1D66" w:rsidRPr="00557844" w:rsidRDefault="00CB1D66" w:rsidP="000F41CF">
            <w:pPr>
              <w:jc w:val="both"/>
              <w:rPr>
                <w:sz w:val="20"/>
              </w:rPr>
            </w:pPr>
            <w:r w:rsidRPr="00557844">
              <w:rPr>
                <w:i/>
                <w:sz w:val="20"/>
              </w:rPr>
              <w:t>Inter alia</w:t>
            </w:r>
            <w:r w:rsidRPr="00557844">
              <w:rPr>
                <w:sz w:val="20"/>
              </w:rPr>
              <w:t>, responding material filed in underlying action struck and BDC granted final judgment in that action; Mr. Regan found in contempt of the order of Le May J. dated March 11, 2015; Mr. Regan sentenced to be incarcerated for 90 days</w:t>
            </w:r>
          </w:p>
          <w:p w:rsidR="00CB1D66" w:rsidRPr="00557844" w:rsidRDefault="00CB1D66" w:rsidP="000F41CF">
            <w:pPr>
              <w:jc w:val="both"/>
              <w:rPr>
                <w:sz w:val="20"/>
              </w:rPr>
            </w:pPr>
          </w:p>
        </w:tc>
      </w:tr>
      <w:tr w:rsidR="00CB1D66" w:rsidRPr="00557844" w:rsidTr="000F41CF">
        <w:trPr>
          <w:trHeight w:val="954"/>
        </w:trPr>
        <w:tc>
          <w:tcPr>
            <w:tcW w:w="2427" w:type="pct"/>
            <w:gridSpan w:val="2"/>
          </w:tcPr>
          <w:p w:rsidR="00CB1D66" w:rsidRPr="00557844" w:rsidRDefault="00CB1D66" w:rsidP="000F41CF">
            <w:pPr>
              <w:jc w:val="both"/>
              <w:rPr>
                <w:sz w:val="20"/>
              </w:rPr>
            </w:pPr>
            <w:r w:rsidRPr="00557844">
              <w:rPr>
                <w:sz w:val="20"/>
              </w:rPr>
              <w:t>August 22, 2017</w:t>
            </w:r>
          </w:p>
          <w:p w:rsidR="00CB1D66" w:rsidRPr="00557844" w:rsidRDefault="00CB1D66" w:rsidP="000F41CF">
            <w:pPr>
              <w:jc w:val="both"/>
              <w:rPr>
                <w:sz w:val="20"/>
              </w:rPr>
            </w:pPr>
            <w:r w:rsidRPr="00557844">
              <w:rPr>
                <w:sz w:val="20"/>
              </w:rPr>
              <w:t>Court of Appeal for Ontario</w:t>
            </w:r>
          </w:p>
          <w:p w:rsidR="00CB1D66" w:rsidRPr="00557844" w:rsidRDefault="00CB1D66" w:rsidP="000F41CF">
            <w:pPr>
              <w:jc w:val="both"/>
              <w:rPr>
                <w:sz w:val="20"/>
              </w:rPr>
            </w:pPr>
            <w:r w:rsidRPr="00557844">
              <w:rPr>
                <w:sz w:val="20"/>
              </w:rPr>
              <w:t>(Weiler, van Rensburg, Huscroft JJ.A.)</w:t>
            </w:r>
          </w:p>
          <w:p w:rsidR="00CB1D66" w:rsidRPr="00557844" w:rsidRDefault="002657F2" w:rsidP="000F41CF">
            <w:pPr>
              <w:jc w:val="both"/>
              <w:rPr>
                <w:sz w:val="20"/>
              </w:rPr>
            </w:pPr>
            <w:hyperlink r:id="rId49" w:history="1">
              <w:r w:rsidR="00CB1D66" w:rsidRPr="00557844">
                <w:rPr>
                  <w:rStyle w:val="Hyperlink"/>
                  <w:sz w:val="20"/>
                </w:rPr>
                <w:t>2017 ONCA 663</w:t>
              </w:r>
            </w:hyperlink>
          </w:p>
          <w:p w:rsidR="00CB1D66" w:rsidRPr="00557844" w:rsidRDefault="00CB1D66" w:rsidP="000F41CF">
            <w:pPr>
              <w:jc w:val="both"/>
              <w:rPr>
                <w:sz w:val="20"/>
              </w:rPr>
            </w:pPr>
          </w:p>
        </w:tc>
        <w:tc>
          <w:tcPr>
            <w:tcW w:w="243" w:type="pct"/>
          </w:tcPr>
          <w:p w:rsidR="00CB1D66" w:rsidRPr="00557844" w:rsidRDefault="00CB1D66" w:rsidP="000F41CF">
            <w:pPr>
              <w:jc w:val="both"/>
              <w:rPr>
                <w:sz w:val="20"/>
              </w:rPr>
            </w:pPr>
          </w:p>
        </w:tc>
        <w:tc>
          <w:tcPr>
            <w:tcW w:w="2330" w:type="pct"/>
          </w:tcPr>
          <w:p w:rsidR="00CB1D66" w:rsidRPr="00557844" w:rsidRDefault="00CB1D66" w:rsidP="000F41CF">
            <w:pPr>
              <w:jc w:val="both"/>
              <w:rPr>
                <w:sz w:val="20"/>
              </w:rPr>
            </w:pPr>
            <w:r w:rsidRPr="00557844">
              <w:rPr>
                <w:i/>
                <w:sz w:val="20"/>
              </w:rPr>
              <w:t>Inter alia</w:t>
            </w:r>
            <w:r w:rsidRPr="00557844">
              <w:rPr>
                <w:sz w:val="20"/>
              </w:rPr>
              <w:t>, appeal from finding of contempt against Mr. Regan dismissed; appeal against 90-day sentence of imprisonment allowed and 45-day sentence of imprisonment substituted with credit for days served</w:t>
            </w:r>
          </w:p>
          <w:p w:rsidR="00CB1D66" w:rsidRPr="00557844" w:rsidRDefault="00CB1D66" w:rsidP="000F41CF">
            <w:pPr>
              <w:jc w:val="both"/>
              <w:rPr>
                <w:sz w:val="20"/>
              </w:rPr>
            </w:pPr>
          </w:p>
        </w:tc>
      </w:tr>
      <w:tr w:rsidR="00CB1D66" w:rsidRPr="00557844" w:rsidTr="000F41CF">
        <w:tc>
          <w:tcPr>
            <w:tcW w:w="2427" w:type="pct"/>
            <w:gridSpan w:val="2"/>
          </w:tcPr>
          <w:p w:rsidR="00CB1D66" w:rsidRPr="00557844" w:rsidRDefault="00CB1D66" w:rsidP="000F41CF">
            <w:pPr>
              <w:jc w:val="both"/>
              <w:rPr>
                <w:sz w:val="20"/>
              </w:rPr>
            </w:pPr>
            <w:r w:rsidRPr="00557844">
              <w:rPr>
                <w:sz w:val="20"/>
              </w:rPr>
              <w:t>October 23, 2017</w:t>
            </w:r>
          </w:p>
          <w:p w:rsidR="00CB1D66" w:rsidRPr="00557844" w:rsidRDefault="00CB1D66" w:rsidP="000F41CF">
            <w:pPr>
              <w:jc w:val="both"/>
              <w:rPr>
                <w:sz w:val="20"/>
              </w:rPr>
            </w:pPr>
            <w:r w:rsidRPr="00557844">
              <w:rPr>
                <w:sz w:val="20"/>
              </w:rPr>
              <w:t>Supreme Court of Canada</w:t>
            </w:r>
          </w:p>
        </w:tc>
        <w:tc>
          <w:tcPr>
            <w:tcW w:w="243" w:type="pct"/>
          </w:tcPr>
          <w:p w:rsidR="00CB1D66" w:rsidRPr="00557844" w:rsidRDefault="00CB1D66" w:rsidP="000F41CF">
            <w:pPr>
              <w:jc w:val="both"/>
              <w:rPr>
                <w:sz w:val="20"/>
              </w:rPr>
            </w:pPr>
          </w:p>
        </w:tc>
        <w:tc>
          <w:tcPr>
            <w:tcW w:w="2330" w:type="pct"/>
          </w:tcPr>
          <w:p w:rsidR="00CB1D66" w:rsidRPr="00557844" w:rsidRDefault="00CB1D66" w:rsidP="000F41CF">
            <w:pPr>
              <w:jc w:val="both"/>
              <w:rPr>
                <w:sz w:val="20"/>
              </w:rPr>
            </w:pPr>
            <w:r w:rsidRPr="00557844">
              <w:rPr>
                <w:sz w:val="20"/>
              </w:rPr>
              <w:t>Application for leave to appeal filed</w:t>
            </w:r>
          </w:p>
        </w:tc>
      </w:tr>
    </w:tbl>
    <w:p w:rsidR="00CB1D66" w:rsidRDefault="00CB1D66" w:rsidP="00CB1D66">
      <w:pPr>
        <w:jc w:val="both"/>
        <w:rPr>
          <w:sz w:val="20"/>
        </w:rPr>
      </w:pPr>
    </w:p>
    <w:p w:rsidR="00CB1D66" w:rsidRPr="00557844" w:rsidRDefault="00CB1D66" w:rsidP="00CB1D66">
      <w:pPr>
        <w:jc w:val="both"/>
        <w:rPr>
          <w:sz w:val="20"/>
        </w:rPr>
      </w:pPr>
    </w:p>
    <w:p w:rsidR="004C466D" w:rsidRDefault="004C466D">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B1D66" w:rsidRPr="00557844" w:rsidTr="000F41CF">
        <w:tc>
          <w:tcPr>
            <w:tcW w:w="543" w:type="pct"/>
          </w:tcPr>
          <w:p w:rsidR="00CB1D66" w:rsidRPr="00557844" w:rsidRDefault="00CB1D66" w:rsidP="000F41CF">
            <w:pPr>
              <w:jc w:val="both"/>
              <w:rPr>
                <w:sz w:val="20"/>
                <w:lang w:val="fr-CA"/>
              </w:rPr>
            </w:pPr>
            <w:r w:rsidRPr="00557844">
              <w:rPr>
                <w:rStyle w:val="SCCFileNumberChar"/>
                <w:sz w:val="20"/>
                <w:szCs w:val="20"/>
                <w:lang w:val="fr-CA"/>
              </w:rPr>
              <w:lastRenderedPageBreak/>
              <w:t>37811</w:t>
            </w:r>
          </w:p>
        </w:tc>
        <w:tc>
          <w:tcPr>
            <w:tcW w:w="4457" w:type="pct"/>
            <w:gridSpan w:val="3"/>
          </w:tcPr>
          <w:p w:rsidR="00CB1D66" w:rsidRPr="00856777" w:rsidRDefault="00CB1D66" w:rsidP="000F41CF">
            <w:pPr>
              <w:pStyle w:val="SCCLsocParty"/>
              <w:jc w:val="both"/>
              <w:rPr>
                <w:b/>
                <w:sz w:val="20"/>
                <w:szCs w:val="20"/>
              </w:rPr>
            </w:pPr>
            <w:r w:rsidRPr="00856777">
              <w:rPr>
                <w:b/>
                <w:sz w:val="20"/>
                <w:szCs w:val="20"/>
              </w:rPr>
              <w:t>Robyrt Regan c. Banque de développement du Canada</w:t>
            </w:r>
          </w:p>
          <w:p w:rsidR="00CB1D66" w:rsidRPr="00557844" w:rsidRDefault="00CB1D66" w:rsidP="000F41CF">
            <w:pPr>
              <w:jc w:val="both"/>
              <w:rPr>
                <w:sz w:val="20"/>
                <w:lang w:val="fr-CA"/>
              </w:rPr>
            </w:pPr>
            <w:r w:rsidRPr="00557844">
              <w:rPr>
                <w:sz w:val="20"/>
                <w:lang w:val="fr-CA"/>
              </w:rPr>
              <w:t>(Ont.) (Civile) (Autorisation)</w:t>
            </w:r>
          </w:p>
        </w:tc>
      </w:tr>
      <w:tr w:rsidR="004C466D" w:rsidRPr="002657F2" w:rsidTr="004C466D">
        <w:tc>
          <w:tcPr>
            <w:tcW w:w="5000" w:type="pct"/>
            <w:gridSpan w:val="4"/>
          </w:tcPr>
          <w:p w:rsidR="004C466D" w:rsidRPr="004C466D" w:rsidRDefault="004C466D" w:rsidP="000F41CF">
            <w:pPr>
              <w:pStyle w:val="SCCLsocParty"/>
              <w:jc w:val="both"/>
              <w:rPr>
                <w:b/>
                <w:sz w:val="20"/>
                <w:szCs w:val="20"/>
              </w:rPr>
            </w:pPr>
            <w:r w:rsidRPr="004C466D">
              <w:rPr>
                <w:sz w:val="20"/>
              </w:rPr>
              <w:t>La demande d’autorisation d’appel de l’arrêt de la Cour d’appel de l’Ontario, numéro C62906, 2017 ONCA 663, daté du 22 août 2017, est rejetée avec dépens sur la base procureur-client.</w:t>
            </w:r>
          </w:p>
        </w:tc>
      </w:tr>
      <w:tr w:rsidR="00CB1D66" w:rsidRPr="002657F2" w:rsidTr="000F41CF">
        <w:tc>
          <w:tcPr>
            <w:tcW w:w="5000" w:type="pct"/>
            <w:gridSpan w:val="4"/>
          </w:tcPr>
          <w:p w:rsidR="00CB1D66" w:rsidRPr="00557844" w:rsidRDefault="00CB1D66" w:rsidP="000F41CF">
            <w:pPr>
              <w:jc w:val="both"/>
              <w:rPr>
                <w:sz w:val="20"/>
                <w:lang w:val="fr-CA"/>
              </w:rPr>
            </w:pPr>
            <w:r w:rsidRPr="00557844">
              <w:rPr>
                <w:sz w:val="20"/>
                <w:lang w:val="fr-CA"/>
              </w:rPr>
              <w:t xml:space="preserve">Procédure civile — Outrage au tribunal — Outrage civil — Preuve — Éléments de preuve — Sanction — Les principes énoncés dans l’arrêt </w:t>
            </w:r>
            <w:r w:rsidRPr="00557844">
              <w:rPr>
                <w:i/>
                <w:sz w:val="20"/>
                <w:lang w:val="fr-CA"/>
              </w:rPr>
              <w:t>Hryniak c. Mauldin</w:t>
            </w:r>
            <w:r w:rsidRPr="00557844">
              <w:rPr>
                <w:sz w:val="20"/>
                <w:lang w:val="fr-CA"/>
              </w:rPr>
              <w:t xml:space="preserve"> écartent-ils le principe bien établi selon lequel il n’est pas possible de conclure qu’il y a eu outrage en cas de conflit dans les affidavits? — Est-il approprié qu’une cour exerce les « pouvoirs accrus » qui lui sont accordés à l’égard des requêtes en jugement sommaire dans une procédure criminelle ou quasi criminelle lorsque la norme de preuve est celle de la preuve « hors de tout doute raisonnable »? — Dans quelles situations une peine d’incarcération pour outrage civil est-elle proportionnée? — Dans quelles situations est-il raisonnable de « maintenir la parité des peines » infligées à des auteurs distincts d’outrage au tribunal civil dont les circonstances et la conduite personnelles diffèrent de manière significative?</w:t>
            </w:r>
          </w:p>
        </w:tc>
      </w:tr>
      <w:tr w:rsidR="00CB1D66" w:rsidRPr="002657F2" w:rsidTr="000F41CF">
        <w:tc>
          <w:tcPr>
            <w:tcW w:w="5000" w:type="pct"/>
            <w:gridSpan w:val="4"/>
          </w:tcPr>
          <w:p w:rsidR="00CB1D66" w:rsidRPr="00557844" w:rsidRDefault="00CB1D66" w:rsidP="000F41CF">
            <w:pPr>
              <w:jc w:val="both"/>
              <w:rPr>
                <w:sz w:val="20"/>
                <w:lang w:val="fr-CA"/>
              </w:rPr>
            </w:pPr>
          </w:p>
        </w:tc>
      </w:tr>
      <w:tr w:rsidR="00CB1D66" w:rsidRPr="002657F2" w:rsidTr="000F41CF">
        <w:trPr>
          <w:trHeight w:val="5130"/>
        </w:trPr>
        <w:tc>
          <w:tcPr>
            <w:tcW w:w="5000" w:type="pct"/>
            <w:gridSpan w:val="4"/>
          </w:tcPr>
          <w:p w:rsidR="00CB1D66" w:rsidRPr="00557844" w:rsidRDefault="00CB1D66" w:rsidP="000F41CF">
            <w:pPr>
              <w:jc w:val="both"/>
              <w:rPr>
                <w:sz w:val="20"/>
                <w:lang w:val="fr-CA"/>
              </w:rPr>
            </w:pPr>
            <w:r w:rsidRPr="00557844">
              <w:rPr>
                <w:sz w:val="20"/>
                <w:lang w:val="fr-CA"/>
              </w:rPr>
              <w:t>Robert Bortolon était le dirigeant de Cavalon Inc., de 2365222 Ontario Ltd. et d’autres compagnies. Robyrt Regan était l’ancien avocat de M. Bortolon. Dans l’exécution d’un contrat de sûreté générale, la Banque de développement du Canada (« BDC ») a obtenu, sur consentement, une ordonnance du juge Le May sommant M</w:t>
            </w:r>
            <w:r w:rsidRPr="00557844">
              <w:rPr>
                <w:sz w:val="20"/>
                <w:vertAlign w:val="superscript"/>
                <w:lang w:val="fr-CA"/>
              </w:rPr>
              <w:t>e</w:t>
            </w:r>
            <w:r w:rsidRPr="00557844">
              <w:rPr>
                <w:sz w:val="20"/>
                <w:lang w:val="fr-CA"/>
              </w:rPr>
              <w:t> Regan de donner à la BDC accès à des documents pertinents. La BDC a demandé l’accès aux documents. À la même date, M</w:t>
            </w:r>
            <w:r w:rsidRPr="00557844">
              <w:rPr>
                <w:sz w:val="20"/>
                <w:vertAlign w:val="superscript"/>
                <w:lang w:val="fr-CA"/>
              </w:rPr>
              <w:t>e</w:t>
            </w:r>
            <w:r w:rsidRPr="00557844">
              <w:rPr>
                <w:sz w:val="20"/>
                <w:lang w:val="fr-CA"/>
              </w:rPr>
              <w:t> Regan a envoyé une lettre au procureur de M. Bortolon, [</w:t>
            </w:r>
            <w:r w:rsidRPr="00557844">
              <w:rPr>
                <w:smallCaps/>
                <w:sz w:val="20"/>
                <w:lang w:val="fr-CA"/>
              </w:rPr>
              <w:t>traduction</w:t>
            </w:r>
            <w:r w:rsidRPr="00557844">
              <w:rPr>
                <w:sz w:val="20"/>
                <w:lang w:val="fr-CA"/>
              </w:rPr>
              <w:t>] « l’avisant formellement qu’il existait un certain nombre d’incohérences factuelles entre les déclarations faites par M. Bortolon sous serment dans son affidavit […] et les renseignements contenus dans divers documents originaux en ma possession. La nature de ces incohérences est susceptible d’être très préjudiciable pour vos clients. » Il a poursuivi en affirmant [</w:t>
            </w:r>
            <w:r w:rsidRPr="00557844">
              <w:rPr>
                <w:smallCaps/>
                <w:sz w:val="20"/>
                <w:lang w:val="fr-CA"/>
              </w:rPr>
              <w:t>traduction</w:t>
            </w:r>
            <w:r w:rsidRPr="00557844">
              <w:rPr>
                <w:sz w:val="20"/>
                <w:lang w:val="fr-CA"/>
              </w:rPr>
              <w:t>] « il va sans dire que si vos clients réglaient leurs comptes en souffrance avec moi et exécutaient les conditions du règlement amiable conclu en janvier 2014, vos clients auraient droit au retour des documents de leur dossier (c’est-à-dire environ 18 boîtes-classeurs, plus ou moins) en priorité aux demandes de production de la BDC. » Cette lettre faisait partie des documents examinés par le procureur de BDC au cabinet de M</w:t>
            </w:r>
            <w:r w:rsidRPr="00557844">
              <w:rPr>
                <w:sz w:val="20"/>
                <w:vertAlign w:val="superscript"/>
                <w:lang w:val="fr-CA"/>
              </w:rPr>
              <w:t>e</w:t>
            </w:r>
            <w:r w:rsidRPr="00557844">
              <w:rPr>
                <w:sz w:val="20"/>
                <w:lang w:val="fr-CA"/>
              </w:rPr>
              <w:t> Regan. Pendant son interrogatoire, M</w:t>
            </w:r>
            <w:r w:rsidRPr="00557844">
              <w:rPr>
                <w:sz w:val="20"/>
                <w:vertAlign w:val="superscript"/>
                <w:lang w:val="fr-CA"/>
              </w:rPr>
              <w:t>e</w:t>
            </w:r>
            <w:r w:rsidRPr="00557844">
              <w:rPr>
                <w:sz w:val="20"/>
                <w:lang w:val="fr-CA"/>
              </w:rPr>
              <w:t> Regan a confirmé qu’il avait retourné à M. Bortolon 14 des 18 boîtes de documents en sa possession. Monsieur Bortolon affirme avoir reçu cinq boîtes de documents, d’importance secondaire. Maître Regan et M. Bortolon ont tous les deux affirmé que tous les documents pertinents avaient été produits.</w:t>
            </w:r>
          </w:p>
          <w:p w:rsidR="00CB1D66" w:rsidRPr="00557844" w:rsidRDefault="00CB1D66" w:rsidP="000F41CF">
            <w:pPr>
              <w:jc w:val="both"/>
              <w:rPr>
                <w:sz w:val="20"/>
                <w:lang w:val="fr-CA"/>
              </w:rPr>
            </w:pPr>
          </w:p>
          <w:p w:rsidR="00CB1D66" w:rsidRDefault="00CB1D66" w:rsidP="000F41CF">
            <w:pPr>
              <w:jc w:val="both"/>
              <w:rPr>
                <w:sz w:val="20"/>
                <w:lang w:val="fr-CA"/>
              </w:rPr>
            </w:pPr>
            <w:r w:rsidRPr="00557844">
              <w:rPr>
                <w:sz w:val="20"/>
                <w:lang w:val="fr-CA"/>
              </w:rPr>
              <w:t>Le juge Gray a déclaré M. Bortolon et M</w:t>
            </w:r>
            <w:r w:rsidRPr="00557844">
              <w:rPr>
                <w:sz w:val="20"/>
                <w:vertAlign w:val="superscript"/>
                <w:lang w:val="fr-CA"/>
              </w:rPr>
              <w:t>e</w:t>
            </w:r>
            <w:r w:rsidRPr="00557844">
              <w:rPr>
                <w:sz w:val="20"/>
                <w:lang w:val="fr-CA"/>
              </w:rPr>
              <w:t> Regan coupables d’outrage au tribunal pour avoir désobéi à l’ordonnance du juge Le May. Concluant que 2365222 Ontario Ltd. n’était pas une innocente victime, il a accueilli la demande de BDC pour que les documents en réponse soient radiés et que jugement par défaut soit prononcé. Il a également ordonné que M</w:t>
            </w:r>
            <w:r w:rsidRPr="00557844">
              <w:rPr>
                <w:sz w:val="20"/>
                <w:vertAlign w:val="superscript"/>
                <w:lang w:val="fr-CA"/>
              </w:rPr>
              <w:t>e</w:t>
            </w:r>
            <w:r w:rsidRPr="00557844">
              <w:rPr>
                <w:sz w:val="20"/>
                <w:lang w:val="fr-CA"/>
              </w:rPr>
              <w:t> Regan et M. Bortolon soient emprisonnés pour des périodes 90 jours chacun. Le juge Weiler a rejeté les deux appels de la conclusion d’outrage au tribunal, mais a substitué des peines de 45 jours aux peines de 90 jours qui avaient été infligées à chacun d’eux, créditant à chacun les trois jours qu’ils avaient déjà purgés.</w:t>
            </w:r>
          </w:p>
          <w:p w:rsidR="00CB1D66" w:rsidRPr="00557844" w:rsidRDefault="00CB1D66" w:rsidP="000F41CF">
            <w:pPr>
              <w:jc w:val="both"/>
              <w:rPr>
                <w:sz w:val="20"/>
                <w:lang w:val="fr-CA"/>
              </w:rPr>
            </w:pPr>
          </w:p>
        </w:tc>
      </w:tr>
      <w:tr w:rsidR="00CB1D66" w:rsidRPr="002657F2" w:rsidTr="000F41CF">
        <w:trPr>
          <w:trHeight w:val="1411"/>
        </w:trPr>
        <w:tc>
          <w:tcPr>
            <w:tcW w:w="2427" w:type="pct"/>
            <w:gridSpan w:val="2"/>
          </w:tcPr>
          <w:p w:rsidR="00CB1D66" w:rsidRPr="00557844" w:rsidRDefault="00CB1D66" w:rsidP="000F41CF">
            <w:pPr>
              <w:jc w:val="both"/>
              <w:rPr>
                <w:sz w:val="20"/>
                <w:lang w:val="fr-CA"/>
              </w:rPr>
            </w:pPr>
            <w:r w:rsidRPr="00557844">
              <w:rPr>
                <w:sz w:val="20"/>
                <w:lang w:val="fr-CA"/>
              </w:rPr>
              <w:t>7 novembre 2016</w:t>
            </w:r>
          </w:p>
          <w:p w:rsidR="00CB1D66" w:rsidRPr="00557844" w:rsidRDefault="00CB1D66" w:rsidP="000F41CF">
            <w:pPr>
              <w:jc w:val="both"/>
              <w:rPr>
                <w:sz w:val="20"/>
                <w:lang w:val="fr-CA"/>
              </w:rPr>
            </w:pPr>
            <w:r w:rsidRPr="00557844">
              <w:rPr>
                <w:sz w:val="20"/>
                <w:lang w:val="fr-CA"/>
              </w:rPr>
              <w:t xml:space="preserve">Cour supérieure de justice de l’Ontario </w:t>
            </w:r>
          </w:p>
          <w:p w:rsidR="00CB1D66" w:rsidRPr="00557844" w:rsidRDefault="00CB1D66" w:rsidP="000F41CF">
            <w:pPr>
              <w:jc w:val="both"/>
              <w:rPr>
                <w:sz w:val="20"/>
                <w:lang w:val="fr-CA"/>
              </w:rPr>
            </w:pPr>
            <w:r w:rsidRPr="00557844">
              <w:rPr>
                <w:sz w:val="20"/>
                <w:lang w:val="fr-CA"/>
              </w:rPr>
              <w:t>(Juge Gray)</w:t>
            </w:r>
          </w:p>
          <w:p w:rsidR="00CB1D66" w:rsidRPr="00557844" w:rsidRDefault="002657F2" w:rsidP="000F41CF">
            <w:pPr>
              <w:jc w:val="both"/>
              <w:rPr>
                <w:sz w:val="20"/>
                <w:lang w:val="fr-CA"/>
              </w:rPr>
            </w:pPr>
            <w:hyperlink r:id="rId50" w:history="1">
              <w:r w:rsidR="00CB1D66" w:rsidRPr="00557844">
                <w:rPr>
                  <w:rStyle w:val="Hyperlink"/>
                  <w:sz w:val="20"/>
                  <w:lang w:val="fr-CA"/>
                </w:rPr>
                <w:t xml:space="preserve">2016 ONSC 4084 </w:t>
              </w:r>
            </w:hyperlink>
            <w:r w:rsidR="00CB1D66" w:rsidRPr="00557844">
              <w:rPr>
                <w:sz w:val="20"/>
                <w:lang w:val="fr-CA"/>
              </w:rPr>
              <w:t xml:space="preserve">et </w:t>
            </w:r>
            <w:hyperlink r:id="rId51" w:history="1">
              <w:r w:rsidR="00CB1D66" w:rsidRPr="00557844">
                <w:rPr>
                  <w:rStyle w:val="Hyperlink"/>
                  <w:sz w:val="20"/>
                  <w:lang w:val="fr-CA"/>
                </w:rPr>
                <w:t>2016 ONSC 6825</w:t>
              </w:r>
            </w:hyperlink>
          </w:p>
          <w:p w:rsidR="00CB1D66" w:rsidRPr="00557844" w:rsidRDefault="00CB1D66" w:rsidP="000F41CF">
            <w:pPr>
              <w:jc w:val="both"/>
              <w:rPr>
                <w:sz w:val="20"/>
                <w:lang w:val="fr-CA"/>
              </w:rPr>
            </w:pPr>
          </w:p>
        </w:tc>
        <w:tc>
          <w:tcPr>
            <w:tcW w:w="243" w:type="pct"/>
          </w:tcPr>
          <w:p w:rsidR="00CB1D66" w:rsidRPr="00557844" w:rsidRDefault="00CB1D66" w:rsidP="000F41CF">
            <w:pPr>
              <w:jc w:val="both"/>
              <w:rPr>
                <w:sz w:val="20"/>
                <w:lang w:val="fr-CA"/>
              </w:rPr>
            </w:pPr>
          </w:p>
        </w:tc>
        <w:tc>
          <w:tcPr>
            <w:tcW w:w="2330" w:type="pct"/>
          </w:tcPr>
          <w:p w:rsidR="00CB1D66" w:rsidRPr="00557844" w:rsidRDefault="00CB1D66" w:rsidP="000F41CF">
            <w:pPr>
              <w:jc w:val="both"/>
              <w:rPr>
                <w:sz w:val="20"/>
                <w:lang w:val="fr-CA"/>
              </w:rPr>
            </w:pPr>
            <w:r w:rsidRPr="00557844">
              <w:rPr>
                <w:sz w:val="20"/>
                <w:lang w:val="fr-CA"/>
              </w:rPr>
              <w:t>Jugements prononçant notamment la radiation des documents déposés en réponse à l’action sous-jacente, accordant à la BDC un jugement final dans cette action, déclarant M</w:t>
            </w:r>
            <w:r w:rsidRPr="00557844">
              <w:rPr>
                <w:sz w:val="20"/>
                <w:vertAlign w:val="superscript"/>
                <w:lang w:val="fr-CA"/>
              </w:rPr>
              <w:t>e</w:t>
            </w:r>
            <w:r w:rsidRPr="00557844">
              <w:rPr>
                <w:sz w:val="20"/>
                <w:lang w:val="fr-CA"/>
              </w:rPr>
              <w:t> Regan coupable d’outrage au tribunal pour avoir désobéi à l’ordonnance du juge Le May en date du 11 mars 2015 et condamnant M</w:t>
            </w:r>
            <w:r w:rsidRPr="00557844">
              <w:rPr>
                <w:sz w:val="20"/>
                <w:vertAlign w:val="superscript"/>
                <w:lang w:val="fr-CA"/>
              </w:rPr>
              <w:t>e</w:t>
            </w:r>
            <w:r w:rsidRPr="00557844">
              <w:rPr>
                <w:sz w:val="20"/>
                <w:lang w:val="fr-CA"/>
              </w:rPr>
              <w:t> Regan à une peine d’emprisonnement de 90 jours</w:t>
            </w:r>
          </w:p>
          <w:p w:rsidR="00CB1D66" w:rsidRPr="00557844" w:rsidRDefault="00CB1D66" w:rsidP="000F41CF">
            <w:pPr>
              <w:jc w:val="both"/>
              <w:rPr>
                <w:sz w:val="20"/>
                <w:lang w:val="fr-CA"/>
              </w:rPr>
            </w:pPr>
          </w:p>
        </w:tc>
      </w:tr>
      <w:tr w:rsidR="00CB1D66" w:rsidRPr="002657F2" w:rsidTr="000F41CF">
        <w:trPr>
          <w:trHeight w:val="1491"/>
        </w:trPr>
        <w:tc>
          <w:tcPr>
            <w:tcW w:w="2427" w:type="pct"/>
            <w:gridSpan w:val="2"/>
          </w:tcPr>
          <w:p w:rsidR="00CB1D66" w:rsidRPr="00557844" w:rsidRDefault="00CB1D66" w:rsidP="000F41CF">
            <w:pPr>
              <w:jc w:val="both"/>
              <w:rPr>
                <w:sz w:val="20"/>
                <w:lang w:val="fr-CA"/>
              </w:rPr>
            </w:pPr>
            <w:r w:rsidRPr="00557844">
              <w:rPr>
                <w:sz w:val="20"/>
                <w:lang w:val="fr-CA"/>
              </w:rPr>
              <w:t>22 août 2017</w:t>
            </w:r>
          </w:p>
          <w:p w:rsidR="00CB1D66" w:rsidRPr="00557844" w:rsidRDefault="00CB1D66" w:rsidP="000F41CF">
            <w:pPr>
              <w:jc w:val="both"/>
              <w:rPr>
                <w:sz w:val="20"/>
                <w:lang w:val="fr-CA"/>
              </w:rPr>
            </w:pPr>
            <w:r w:rsidRPr="00557844">
              <w:rPr>
                <w:sz w:val="20"/>
                <w:lang w:val="fr-CA"/>
              </w:rPr>
              <w:t>Cour d’appel de l’Ontario</w:t>
            </w:r>
          </w:p>
          <w:p w:rsidR="00CB1D66" w:rsidRPr="00557844" w:rsidRDefault="00CB1D66" w:rsidP="000F41CF">
            <w:pPr>
              <w:jc w:val="both"/>
              <w:rPr>
                <w:sz w:val="20"/>
                <w:lang w:val="fr-CA"/>
              </w:rPr>
            </w:pPr>
            <w:r w:rsidRPr="00557844">
              <w:rPr>
                <w:sz w:val="20"/>
                <w:lang w:val="fr-CA"/>
              </w:rPr>
              <w:t>(Juges Weiler, van Rensburg et Huscroft)</w:t>
            </w:r>
          </w:p>
          <w:p w:rsidR="00CB1D66" w:rsidRPr="00557844" w:rsidRDefault="002657F2" w:rsidP="000F41CF">
            <w:pPr>
              <w:jc w:val="both"/>
              <w:rPr>
                <w:sz w:val="20"/>
                <w:lang w:val="fr-CA"/>
              </w:rPr>
            </w:pPr>
            <w:hyperlink r:id="rId52" w:history="1">
              <w:r w:rsidR="00CB1D66" w:rsidRPr="00557844">
                <w:rPr>
                  <w:rStyle w:val="Hyperlink"/>
                  <w:sz w:val="20"/>
                  <w:lang w:val="fr-CA"/>
                </w:rPr>
                <w:t>2017 ONCA 663</w:t>
              </w:r>
            </w:hyperlink>
          </w:p>
          <w:p w:rsidR="00CB1D66" w:rsidRPr="00557844" w:rsidRDefault="00CB1D66" w:rsidP="000F41CF">
            <w:pPr>
              <w:jc w:val="both"/>
              <w:rPr>
                <w:sz w:val="20"/>
                <w:lang w:val="fr-CA"/>
              </w:rPr>
            </w:pPr>
          </w:p>
        </w:tc>
        <w:tc>
          <w:tcPr>
            <w:tcW w:w="243" w:type="pct"/>
          </w:tcPr>
          <w:p w:rsidR="00CB1D66" w:rsidRPr="00557844" w:rsidRDefault="00CB1D66" w:rsidP="000F41CF">
            <w:pPr>
              <w:jc w:val="both"/>
              <w:rPr>
                <w:sz w:val="20"/>
                <w:lang w:val="fr-CA"/>
              </w:rPr>
            </w:pPr>
          </w:p>
        </w:tc>
        <w:tc>
          <w:tcPr>
            <w:tcW w:w="2330" w:type="pct"/>
          </w:tcPr>
          <w:p w:rsidR="00CB1D66" w:rsidRPr="00557844" w:rsidRDefault="00CB1D66" w:rsidP="000F41CF">
            <w:pPr>
              <w:jc w:val="both"/>
              <w:rPr>
                <w:sz w:val="20"/>
                <w:lang w:val="fr-CA"/>
              </w:rPr>
            </w:pPr>
            <w:r w:rsidRPr="00557844">
              <w:rPr>
                <w:sz w:val="20"/>
                <w:lang w:val="fr-CA"/>
              </w:rPr>
              <w:t>Arrêt rejetant notamment l’appel de la conclusion d’outrage au tribunal prononcée contre M</w:t>
            </w:r>
            <w:r w:rsidRPr="00557844">
              <w:rPr>
                <w:sz w:val="20"/>
                <w:vertAlign w:val="superscript"/>
                <w:lang w:val="fr-CA"/>
              </w:rPr>
              <w:t>e </w:t>
            </w:r>
            <w:r w:rsidRPr="00557844">
              <w:rPr>
                <w:sz w:val="20"/>
                <w:lang w:val="fr-CA"/>
              </w:rPr>
              <w:t>Regan, accueillant l’appel contre la peine d’emprisonnement de 90 jours et lui substituant une peine d’emprisonnement de 45 jours avec crédit pour les jours purgés</w:t>
            </w:r>
          </w:p>
          <w:p w:rsidR="00CB1D66" w:rsidRPr="00557844" w:rsidRDefault="00CB1D66" w:rsidP="000F41CF">
            <w:pPr>
              <w:jc w:val="both"/>
              <w:rPr>
                <w:sz w:val="20"/>
                <w:lang w:val="fr-CA"/>
              </w:rPr>
            </w:pPr>
          </w:p>
        </w:tc>
      </w:tr>
      <w:tr w:rsidR="00CB1D66" w:rsidRPr="002657F2" w:rsidTr="000F41CF">
        <w:tc>
          <w:tcPr>
            <w:tcW w:w="2427" w:type="pct"/>
            <w:gridSpan w:val="2"/>
          </w:tcPr>
          <w:p w:rsidR="00CB1D66" w:rsidRPr="00557844" w:rsidRDefault="00CB1D66" w:rsidP="000F41CF">
            <w:pPr>
              <w:jc w:val="both"/>
              <w:rPr>
                <w:sz w:val="20"/>
                <w:lang w:val="fr-CA"/>
              </w:rPr>
            </w:pPr>
            <w:r w:rsidRPr="00557844">
              <w:rPr>
                <w:sz w:val="20"/>
                <w:lang w:val="fr-CA"/>
              </w:rPr>
              <w:lastRenderedPageBreak/>
              <w:t>23 octobre 2017</w:t>
            </w:r>
          </w:p>
          <w:p w:rsidR="00CB1D66" w:rsidRPr="00557844" w:rsidRDefault="00CB1D66" w:rsidP="000F41CF">
            <w:pPr>
              <w:jc w:val="both"/>
              <w:rPr>
                <w:sz w:val="20"/>
                <w:lang w:val="fr-CA"/>
              </w:rPr>
            </w:pPr>
            <w:r w:rsidRPr="00557844">
              <w:rPr>
                <w:sz w:val="20"/>
                <w:lang w:val="fr-CA"/>
              </w:rPr>
              <w:t>Cour suprême du Canada</w:t>
            </w:r>
          </w:p>
        </w:tc>
        <w:tc>
          <w:tcPr>
            <w:tcW w:w="243" w:type="pct"/>
          </w:tcPr>
          <w:p w:rsidR="00CB1D66" w:rsidRPr="00557844" w:rsidRDefault="00CB1D66" w:rsidP="000F41CF">
            <w:pPr>
              <w:jc w:val="both"/>
              <w:rPr>
                <w:sz w:val="20"/>
                <w:lang w:val="fr-CA"/>
              </w:rPr>
            </w:pPr>
          </w:p>
        </w:tc>
        <w:tc>
          <w:tcPr>
            <w:tcW w:w="2330" w:type="pct"/>
          </w:tcPr>
          <w:p w:rsidR="00CB1D66" w:rsidRPr="00557844" w:rsidRDefault="00CB1D66" w:rsidP="000F41CF">
            <w:pPr>
              <w:jc w:val="both"/>
              <w:rPr>
                <w:sz w:val="20"/>
                <w:lang w:val="fr-CA"/>
              </w:rPr>
            </w:pPr>
            <w:r w:rsidRPr="00557844">
              <w:rPr>
                <w:sz w:val="20"/>
                <w:lang w:val="fr-CA"/>
              </w:rPr>
              <w:t>Dépôt de la demande d’autorisation d’appel</w:t>
            </w:r>
          </w:p>
        </w:tc>
      </w:tr>
    </w:tbl>
    <w:p w:rsidR="00CB1D66" w:rsidRPr="00557844" w:rsidRDefault="00CB1D66" w:rsidP="00CB1D66">
      <w:pPr>
        <w:jc w:val="both"/>
        <w:rPr>
          <w:sz w:val="20"/>
          <w:lang w:val="fr-CA"/>
        </w:rPr>
      </w:pPr>
    </w:p>
    <w:p w:rsidR="00CB1D66" w:rsidRPr="00557844" w:rsidRDefault="00CB1D66" w:rsidP="00CB1D6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B1D66" w:rsidRPr="00557844" w:rsidTr="000F41CF">
        <w:tc>
          <w:tcPr>
            <w:tcW w:w="543" w:type="pct"/>
          </w:tcPr>
          <w:p w:rsidR="00CB1D66" w:rsidRPr="00557844" w:rsidRDefault="00CB1D66" w:rsidP="000F41CF">
            <w:pPr>
              <w:jc w:val="both"/>
              <w:rPr>
                <w:sz w:val="20"/>
              </w:rPr>
            </w:pPr>
            <w:r w:rsidRPr="00557844">
              <w:rPr>
                <w:rStyle w:val="SCCFileNumberChar"/>
                <w:sz w:val="20"/>
                <w:szCs w:val="20"/>
              </w:rPr>
              <w:t>37870</w:t>
            </w:r>
          </w:p>
        </w:tc>
        <w:tc>
          <w:tcPr>
            <w:tcW w:w="4457" w:type="pct"/>
            <w:gridSpan w:val="3"/>
          </w:tcPr>
          <w:p w:rsidR="00CB1D66" w:rsidRPr="00856777" w:rsidRDefault="00CB1D66" w:rsidP="000F41CF">
            <w:pPr>
              <w:pStyle w:val="SCCLsocParty"/>
              <w:jc w:val="both"/>
              <w:rPr>
                <w:b/>
                <w:sz w:val="20"/>
                <w:szCs w:val="20"/>
                <w:lang w:val="en-US"/>
              </w:rPr>
            </w:pPr>
            <w:r w:rsidRPr="00856777">
              <w:rPr>
                <w:b/>
                <w:sz w:val="20"/>
                <w:szCs w:val="20"/>
                <w:lang w:val="en-US"/>
              </w:rPr>
              <w:t xml:space="preserve">Robert </w:t>
            </w:r>
            <w:r w:rsidR="002F68F7">
              <w:rPr>
                <w:b/>
                <w:sz w:val="20"/>
                <w:szCs w:val="20"/>
                <w:lang w:val="en-US"/>
              </w:rPr>
              <w:t xml:space="preserve">Francis </w:t>
            </w:r>
            <w:r w:rsidRPr="00856777">
              <w:rPr>
                <w:b/>
                <w:sz w:val="20"/>
                <w:szCs w:val="20"/>
                <w:lang w:val="en-US"/>
              </w:rPr>
              <w:t>Bortolon v. Business Development Bank of Canada</w:t>
            </w:r>
          </w:p>
          <w:p w:rsidR="00CB1D66" w:rsidRPr="00557844" w:rsidRDefault="00CB1D66" w:rsidP="000F41CF">
            <w:pPr>
              <w:jc w:val="both"/>
              <w:rPr>
                <w:sz w:val="20"/>
              </w:rPr>
            </w:pPr>
            <w:r w:rsidRPr="00557844">
              <w:rPr>
                <w:sz w:val="20"/>
              </w:rPr>
              <w:t>(Ont.) (Civil) (By Leave)</w:t>
            </w:r>
          </w:p>
        </w:tc>
      </w:tr>
      <w:tr w:rsidR="004C466D" w:rsidRPr="00557844" w:rsidTr="004C466D">
        <w:tc>
          <w:tcPr>
            <w:tcW w:w="5000" w:type="pct"/>
            <w:gridSpan w:val="4"/>
          </w:tcPr>
          <w:p w:rsidR="004C466D" w:rsidRPr="004C466D" w:rsidRDefault="004C466D" w:rsidP="000F41CF">
            <w:pPr>
              <w:pStyle w:val="SCCLsocParty"/>
              <w:jc w:val="both"/>
              <w:rPr>
                <w:b/>
                <w:sz w:val="20"/>
                <w:szCs w:val="20"/>
                <w:lang w:val="en-US"/>
              </w:rPr>
            </w:pPr>
            <w:r w:rsidRPr="004C466D">
              <w:rPr>
                <w:sz w:val="20"/>
                <w:lang w:val="en-US"/>
              </w:rPr>
              <w:t>The motion for an extension of time to serve and file the application for leave to appeal is dismissed with costs. In any event, had such a motion been granted, the application for leave to appeal from the judgment of the Court of Appeal for Ontario, Number C62909, 2017 ONCA 663, dated August 22, 2017, would have been dismissed.</w:t>
            </w:r>
          </w:p>
        </w:tc>
      </w:tr>
      <w:tr w:rsidR="00CB1D66" w:rsidRPr="00557844" w:rsidTr="000F41CF">
        <w:tc>
          <w:tcPr>
            <w:tcW w:w="5000" w:type="pct"/>
            <w:gridSpan w:val="4"/>
          </w:tcPr>
          <w:p w:rsidR="00CB1D66" w:rsidRPr="00557844" w:rsidRDefault="00CB1D66" w:rsidP="000F41CF">
            <w:pPr>
              <w:jc w:val="both"/>
              <w:rPr>
                <w:sz w:val="20"/>
              </w:rPr>
            </w:pPr>
            <w:r w:rsidRPr="00557844">
              <w:rPr>
                <w:sz w:val="20"/>
              </w:rPr>
              <w:t xml:space="preserve">Civil Procedure — Contempt of court — Civil contempt — Proof — Evidence — Penalty — Whether, under </w:t>
            </w:r>
            <w:r w:rsidRPr="00557844">
              <w:rPr>
                <w:i/>
                <w:sz w:val="20"/>
              </w:rPr>
              <w:t>Hyrnik v. Mauldin</w:t>
            </w:r>
            <w:r w:rsidRPr="00557844">
              <w:rPr>
                <w:sz w:val="20"/>
              </w:rPr>
              <w:t xml:space="preserve">, a finding of contempt could be made as there was a definite conflict in affidavit evidence between the parties — Whether affidavit evidence can be summarily dismissed absent cross-examination and the affiant can be found in contempt with respect to the affidavit — Whether, in that case, the affidavit becomes irrefutable </w:t>
            </w:r>
            <w:r w:rsidRPr="00557844">
              <w:rPr>
                <w:i/>
                <w:sz w:val="20"/>
              </w:rPr>
              <w:t>prima facie</w:t>
            </w:r>
            <w:r w:rsidRPr="00557844">
              <w:rPr>
                <w:sz w:val="20"/>
              </w:rPr>
              <w:t xml:space="preserve"> evidence — When it is reasonable to order the same sentence for parties with different characteristics — Whether a sentence of incarceration warranted and proportionate when a significant monetary penalty has been imposed — Whether a judge may, on summary judgment, ignore reasonable doubt when it is raised via affidavit evidence.</w:t>
            </w:r>
          </w:p>
        </w:tc>
      </w:tr>
      <w:tr w:rsidR="00CB1D66" w:rsidRPr="00557844" w:rsidTr="000F41CF">
        <w:tc>
          <w:tcPr>
            <w:tcW w:w="5000" w:type="pct"/>
            <w:gridSpan w:val="4"/>
          </w:tcPr>
          <w:p w:rsidR="00CB1D66" w:rsidRPr="00557844" w:rsidRDefault="00CB1D66" w:rsidP="000F41CF">
            <w:pPr>
              <w:jc w:val="both"/>
              <w:rPr>
                <w:sz w:val="20"/>
              </w:rPr>
            </w:pPr>
          </w:p>
        </w:tc>
      </w:tr>
      <w:tr w:rsidR="00CB1D66" w:rsidRPr="00557844" w:rsidTr="000F41CF">
        <w:tc>
          <w:tcPr>
            <w:tcW w:w="5000" w:type="pct"/>
            <w:gridSpan w:val="4"/>
          </w:tcPr>
          <w:p w:rsidR="00CB1D66" w:rsidRPr="00557844" w:rsidRDefault="00CB1D66" w:rsidP="000F41CF">
            <w:pPr>
              <w:jc w:val="both"/>
              <w:rPr>
                <w:sz w:val="20"/>
              </w:rPr>
            </w:pPr>
            <w:r w:rsidRPr="00557844">
              <w:rPr>
                <w:sz w:val="20"/>
              </w:rPr>
              <w:t>Robert Bortolon was the principal of Cavalon Inc., 2365222 Ontario Ltd., and other companies. Robyrt Regan was Mr. Bortolon’s former lawyer. In the course of enforcing a General Security Agreement against Cavalon, the Business Development Bank of Canada (“BDC”) obtained, on consent, an order from Le May J. that Mr. Regan was to give BDC access to relevant documents. BDC requested access to the records. On the same date, Mr. Regan sent a letter to Mr. Bortolon’s counsel giving “fair warning that there are a number of factual inconsistencies between the statements deposed to in Mr. Bortolon’s affidavit…and the information contained in the various original documents in my possession. The nature of these inconsistencies is likely to be highly prejudicial to your clients.” He continued, “It goes without saying that if your clients were to settle their outstanding account with me and complete the terms of the settlement entered into in January 2014…then your clients would have a right to the return of their file materials (which amount to approximately 18 file boxes, more or less) in priority to the demands for their production by BDC.” This letter was among the documents inspected by BDC’s counsel at Mr. Regan’s office. During his examination, Mr. Regan confirmed that he had returned 14 of the 18 boxes of documents in his possession to Mr. Bortolon. Mr. Bortolon says that he received five boxes of documents that were of only marginal relevance. Both Mr. Regan and Mr. Bortolon affirmed that all of the relevant documents had been produced.</w:t>
            </w:r>
          </w:p>
          <w:p w:rsidR="00CB1D66" w:rsidRPr="00557844" w:rsidRDefault="00CB1D66" w:rsidP="000F41CF">
            <w:pPr>
              <w:jc w:val="both"/>
              <w:rPr>
                <w:sz w:val="20"/>
              </w:rPr>
            </w:pPr>
          </w:p>
          <w:p w:rsidR="00CB1D66" w:rsidRPr="00557844" w:rsidRDefault="00CB1D66" w:rsidP="000F41CF">
            <w:pPr>
              <w:jc w:val="both"/>
              <w:rPr>
                <w:sz w:val="20"/>
              </w:rPr>
            </w:pPr>
            <w:r w:rsidRPr="00557844">
              <w:rPr>
                <w:sz w:val="20"/>
              </w:rPr>
              <w:t>Gray J. found that Mr. Bortolon and Mr. Regan had acted in contempt of the order of Le May J. Finding that 2365222 Ontario Ltd. was not an innocent bystander, he granted BDC’s request that the responding material be struck and default judgment granted. He also ordered that Mr. Regan and Mr. Bortolon were to be incarcerated for 90 days each. Weiler J.A. dismissed both appeals from the finding of contempt, but substituted 45-day sentences for the 90-day sentence imposed upon each of them, crediting each of them with the three days they had previously served.</w:t>
            </w:r>
          </w:p>
          <w:p w:rsidR="00CB1D66" w:rsidRPr="00557844" w:rsidRDefault="00CB1D66" w:rsidP="000F41CF">
            <w:pPr>
              <w:jc w:val="both"/>
              <w:rPr>
                <w:sz w:val="20"/>
              </w:rPr>
            </w:pPr>
          </w:p>
        </w:tc>
      </w:tr>
      <w:tr w:rsidR="00CB1D66" w:rsidRPr="00557844" w:rsidTr="000F41CF">
        <w:tc>
          <w:tcPr>
            <w:tcW w:w="2427" w:type="pct"/>
            <w:gridSpan w:val="2"/>
          </w:tcPr>
          <w:p w:rsidR="00CB1D66" w:rsidRPr="00557844" w:rsidRDefault="00CB1D66" w:rsidP="000F41CF">
            <w:pPr>
              <w:jc w:val="both"/>
              <w:rPr>
                <w:sz w:val="20"/>
              </w:rPr>
            </w:pPr>
            <w:r w:rsidRPr="00557844">
              <w:rPr>
                <w:sz w:val="20"/>
              </w:rPr>
              <w:t>November 7, 2016</w:t>
            </w:r>
          </w:p>
          <w:p w:rsidR="00CB1D66" w:rsidRPr="00557844" w:rsidRDefault="00CB1D66" w:rsidP="000F41CF">
            <w:pPr>
              <w:jc w:val="both"/>
              <w:rPr>
                <w:sz w:val="20"/>
              </w:rPr>
            </w:pPr>
            <w:r w:rsidRPr="00557844">
              <w:rPr>
                <w:sz w:val="20"/>
              </w:rPr>
              <w:t>Ontario Superior Court of Justice</w:t>
            </w:r>
          </w:p>
          <w:p w:rsidR="00CB1D66" w:rsidRPr="00557844" w:rsidRDefault="00CB1D66" w:rsidP="000F41CF">
            <w:pPr>
              <w:jc w:val="both"/>
              <w:rPr>
                <w:sz w:val="20"/>
              </w:rPr>
            </w:pPr>
            <w:r w:rsidRPr="00557844">
              <w:rPr>
                <w:sz w:val="20"/>
              </w:rPr>
              <w:t>(Gray J.)</w:t>
            </w:r>
          </w:p>
          <w:p w:rsidR="00CB1D66" w:rsidRPr="00557844" w:rsidRDefault="002657F2" w:rsidP="000F41CF">
            <w:pPr>
              <w:jc w:val="both"/>
              <w:rPr>
                <w:sz w:val="20"/>
              </w:rPr>
            </w:pPr>
            <w:hyperlink r:id="rId53" w:history="1">
              <w:r w:rsidR="00CB1D66" w:rsidRPr="00557844">
                <w:rPr>
                  <w:rStyle w:val="Hyperlink"/>
                  <w:sz w:val="20"/>
                  <w:lang w:val="en"/>
                </w:rPr>
                <w:t xml:space="preserve">2016 ONSC 4084 </w:t>
              </w:r>
            </w:hyperlink>
            <w:r w:rsidR="00CB1D66" w:rsidRPr="00557844">
              <w:rPr>
                <w:sz w:val="20"/>
              </w:rPr>
              <w:t xml:space="preserve">and </w:t>
            </w:r>
            <w:hyperlink r:id="rId54" w:history="1">
              <w:r w:rsidR="00CB1D66" w:rsidRPr="00557844">
                <w:rPr>
                  <w:rStyle w:val="Hyperlink"/>
                  <w:sz w:val="20"/>
                </w:rPr>
                <w:t>2016 ONSC 6825</w:t>
              </w:r>
            </w:hyperlink>
          </w:p>
          <w:p w:rsidR="00CB1D66" w:rsidRPr="00557844" w:rsidRDefault="00CB1D66" w:rsidP="000F41CF">
            <w:pPr>
              <w:jc w:val="both"/>
              <w:rPr>
                <w:sz w:val="20"/>
              </w:rPr>
            </w:pPr>
          </w:p>
        </w:tc>
        <w:tc>
          <w:tcPr>
            <w:tcW w:w="243" w:type="pct"/>
          </w:tcPr>
          <w:p w:rsidR="00CB1D66" w:rsidRPr="00557844" w:rsidRDefault="00CB1D66" w:rsidP="000F41CF">
            <w:pPr>
              <w:jc w:val="both"/>
              <w:rPr>
                <w:sz w:val="20"/>
              </w:rPr>
            </w:pPr>
          </w:p>
        </w:tc>
        <w:tc>
          <w:tcPr>
            <w:tcW w:w="2330" w:type="pct"/>
          </w:tcPr>
          <w:p w:rsidR="00CB1D66" w:rsidRPr="00557844" w:rsidRDefault="00CB1D66" w:rsidP="000F41CF">
            <w:pPr>
              <w:jc w:val="both"/>
              <w:rPr>
                <w:sz w:val="20"/>
              </w:rPr>
            </w:pPr>
            <w:r w:rsidRPr="00557844">
              <w:rPr>
                <w:i/>
                <w:sz w:val="20"/>
              </w:rPr>
              <w:t>Inter alia</w:t>
            </w:r>
            <w:r w:rsidRPr="00557844">
              <w:rPr>
                <w:sz w:val="20"/>
              </w:rPr>
              <w:t>, responding material filed in underlying action struck and BDC granted final judgment in that action; Mr. Bortolon found in contempt of the order of Le May J. dated March 11, 2015; Mr. Bortolon sentenced to be incarcerated for 90 days</w:t>
            </w:r>
          </w:p>
          <w:p w:rsidR="00CB1D66" w:rsidRPr="00557844" w:rsidRDefault="00CB1D66" w:rsidP="000F41CF">
            <w:pPr>
              <w:jc w:val="both"/>
              <w:rPr>
                <w:sz w:val="20"/>
              </w:rPr>
            </w:pPr>
          </w:p>
        </w:tc>
      </w:tr>
      <w:tr w:rsidR="00CB1D66" w:rsidRPr="00557844" w:rsidTr="000F41CF">
        <w:tc>
          <w:tcPr>
            <w:tcW w:w="2427" w:type="pct"/>
            <w:gridSpan w:val="2"/>
          </w:tcPr>
          <w:p w:rsidR="00CB1D66" w:rsidRPr="00557844" w:rsidRDefault="00CB1D66" w:rsidP="000F41CF">
            <w:pPr>
              <w:jc w:val="both"/>
              <w:rPr>
                <w:sz w:val="20"/>
              </w:rPr>
            </w:pPr>
            <w:r w:rsidRPr="00557844">
              <w:rPr>
                <w:sz w:val="20"/>
              </w:rPr>
              <w:t>August 22, 2017</w:t>
            </w:r>
          </w:p>
          <w:p w:rsidR="00CB1D66" w:rsidRPr="00557844" w:rsidRDefault="00CB1D66" w:rsidP="000F41CF">
            <w:pPr>
              <w:jc w:val="both"/>
              <w:rPr>
                <w:sz w:val="20"/>
              </w:rPr>
            </w:pPr>
            <w:r w:rsidRPr="00557844">
              <w:rPr>
                <w:sz w:val="20"/>
              </w:rPr>
              <w:t>Court of Appeal for Ontario</w:t>
            </w:r>
          </w:p>
          <w:p w:rsidR="00CB1D66" w:rsidRPr="00557844" w:rsidRDefault="00CB1D66" w:rsidP="000F41CF">
            <w:pPr>
              <w:jc w:val="both"/>
              <w:rPr>
                <w:sz w:val="20"/>
              </w:rPr>
            </w:pPr>
            <w:r w:rsidRPr="00557844">
              <w:rPr>
                <w:sz w:val="20"/>
              </w:rPr>
              <w:t>(Weiler, van Rensburg, Huscroft JJ.A.)</w:t>
            </w:r>
          </w:p>
          <w:p w:rsidR="00CB1D66" w:rsidRPr="00557844" w:rsidRDefault="002657F2" w:rsidP="000F41CF">
            <w:pPr>
              <w:jc w:val="both"/>
              <w:rPr>
                <w:sz w:val="20"/>
              </w:rPr>
            </w:pPr>
            <w:hyperlink r:id="rId55" w:history="1">
              <w:r w:rsidR="00CB1D66" w:rsidRPr="00557844">
                <w:rPr>
                  <w:rStyle w:val="Hyperlink"/>
                  <w:sz w:val="20"/>
                </w:rPr>
                <w:t>2017 ONCA 663</w:t>
              </w:r>
            </w:hyperlink>
          </w:p>
          <w:p w:rsidR="00CB1D66" w:rsidRPr="00557844" w:rsidRDefault="00CB1D66" w:rsidP="000F41CF">
            <w:pPr>
              <w:jc w:val="both"/>
              <w:rPr>
                <w:sz w:val="20"/>
              </w:rPr>
            </w:pPr>
          </w:p>
        </w:tc>
        <w:tc>
          <w:tcPr>
            <w:tcW w:w="243" w:type="pct"/>
          </w:tcPr>
          <w:p w:rsidR="00CB1D66" w:rsidRPr="00557844" w:rsidRDefault="00CB1D66" w:rsidP="000F41CF">
            <w:pPr>
              <w:jc w:val="both"/>
              <w:rPr>
                <w:sz w:val="20"/>
              </w:rPr>
            </w:pPr>
          </w:p>
        </w:tc>
        <w:tc>
          <w:tcPr>
            <w:tcW w:w="2330" w:type="pct"/>
          </w:tcPr>
          <w:p w:rsidR="00CB1D66" w:rsidRPr="00557844" w:rsidRDefault="00CB1D66" w:rsidP="000F41CF">
            <w:pPr>
              <w:jc w:val="both"/>
              <w:rPr>
                <w:sz w:val="20"/>
              </w:rPr>
            </w:pPr>
            <w:r w:rsidRPr="00557844">
              <w:rPr>
                <w:i/>
                <w:sz w:val="20"/>
              </w:rPr>
              <w:t>Inter alia</w:t>
            </w:r>
            <w:r w:rsidRPr="00557844">
              <w:rPr>
                <w:sz w:val="20"/>
              </w:rPr>
              <w:t>, appeal from finding of contempt against Mr. Bortolon dismissed; appeal against 90-day sentence of imprisonment allowed and 45-day sentence of imprisonment substituted with credit for days served</w:t>
            </w:r>
          </w:p>
          <w:p w:rsidR="00CB1D66" w:rsidRPr="00557844" w:rsidRDefault="00CB1D66" w:rsidP="000F41CF">
            <w:pPr>
              <w:jc w:val="both"/>
              <w:rPr>
                <w:sz w:val="20"/>
              </w:rPr>
            </w:pPr>
          </w:p>
        </w:tc>
      </w:tr>
      <w:tr w:rsidR="00CB1D66" w:rsidRPr="00557844" w:rsidTr="000F41CF">
        <w:tc>
          <w:tcPr>
            <w:tcW w:w="2427" w:type="pct"/>
            <w:gridSpan w:val="2"/>
          </w:tcPr>
          <w:p w:rsidR="00CB1D66" w:rsidRPr="00557844" w:rsidRDefault="00CB1D66" w:rsidP="000F41CF">
            <w:pPr>
              <w:jc w:val="both"/>
              <w:rPr>
                <w:sz w:val="20"/>
              </w:rPr>
            </w:pPr>
            <w:r w:rsidRPr="00557844">
              <w:rPr>
                <w:sz w:val="20"/>
              </w:rPr>
              <w:lastRenderedPageBreak/>
              <w:t>November 17, 2017</w:t>
            </w:r>
          </w:p>
          <w:p w:rsidR="00CB1D66" w:rsidRPr="00557844" w:rsidRDefault="00CB1D66" w:rsidP="000F41CF">
            <w:pPr>
              <w:jc w:val="both"/>
              <w:rPr>
                <w:sz w:val="20"/>
              </w:rPr>
            </w:pPr>
            <w:r w:rsidRPr="00557844">
              <w:rPr>
                <w:sz w:val="20"/>
              </w:rPr>
              <w:t>Supreme Court of Canada</w:t>
            </w:r>
          </w:p>
        </w:tc>
        <w:tc>
          <w:tcPr>
            <w:tcW w:w="243" w:type="pct"/>
          </w:tcPr>
          <w:p w:rsidR="00CB1D66" w:rsidRPr="00557844" w:rsidRDefault="00CB1D66" w:rsidP="000F41CF">
            <w:pPr>
              <w:jc w:val="both"/>
              <w:rPr>
                <w:sz w:val="20"/>
              </w:rPr>
            </w:pPr>
          </w:p>
        </w:tc>
        <w:tc>
          <w:tcPr>
            <w:tcW w:w="2330" w:type="pct"/>
          </w:tcPr>
          <w:p w:rsidR="00CB1D66" w:rsidRPr="00557844" w:rsidRDefault="00CB1D66" w:rsidP="000F41CF">
            <w:pPr>
              <w:jc w:val="both"/>
              <w:rPr>
                <w:sz w:val="20"/>
              </w:rPr>
            </w:pPr>
            <w:r w:rsidRPr="00557844">
              <w:rPr>
                <w:sz w:val="20"/>
              </w:rPr>
              <w:t>Motion to extend time and application for leave to appeal filed</w:t>
            </w:r>
          </w:p>
        </w:tc>
      </w:tr>
    </w:tbl>
    <w:p w:rsidR="00CB1D66" w:rsidRDefault="00CB1D66" w:rsidP="00CB1D66">
      <w:pPr>
        <w:jc w:val="both"/>
        <w:rPr>
          <w:sz w:val="20"/>
        </w:rPr>
      </w:pPr>
    </w:p>
    <w:p w:rsidR="00CB1D66" w:rsidRPr="00557844" w:rsidRDefault="00CB1D66" w:rsidP="00CB1D6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B1D66" w:rsidRPr="00557844" w:rsidTr="000F41CF">
        <w:tc>
          <w:tcPr>
            <w:tcW w:w="543" w:type="pct"/>
          </w:tcPr>
          <w:p w:rsidR="00CB1D66" w:rsidRPr="00557844" w:rsidRDefault="00CB1D66" w:rsidP="000F41CF">
            <w:pPr>
              <w:jc w:val="both"/>
              <w:rPr>
                <w:sz w:val="20"/>
                <w:lang w:val="fr-CA"/>
              </w:rPr>
            </w:pPr>
            <w:r w:rsidRPr="00557844">
              <w:rPr>
                <w:rStyle w:val="SCCFileNumberChar"/>
                <w:sz w:val="20"/>
                <w:szCs w:val="20"/>
                <w:lang w:val="fr-CA"/>
              </w:rPr>
              <w:t>37870</w:t>
            </w:r>
          </w:p>
        </w:tc>
        <w:tc>
          <w:tcPr>
            <w:tcW w:w="4457" w:type="pct"/>
            <w:gridSpan w:val="3"/>
          </w:tcPr>
          <w:p w:rsidR="00CB1D66" w:rsidRPr="00856777" w:rsidRDefault="00CB1D66" w:rsidP="000F41CF">
            <w:pPr>
              <w:pStyle w:val="SCCLsocParty"/>
              <w:jc w:val="both"/>
              <w:rPr>
                <w:b/>
                <w:sz w:val="20"/>
                <w:szCs w:val="20"/>
              </w:rPr>
            </w:pPr>
            <w:r w:rsidRPr="00856777">
              <w:rPr>
                <w:b/>
                <w:sz w:val="20"/>
                <w:szCs w:val="20"/>
              </w:rPr>
              <w:t xml:space="preserve">Robert </w:t>
            </w:r>
            <w:r w:rsidR="002F68F7">
              <w:rPr>
                <w:b/>
                <w:sz w:val="20"/>
                <w:szCs w:val="20"/>
              </w:rPr>
              <w:t xml:space="preserve">Francis </w:t>
            </w:r>
            <w:r w:rsidRPr="00856777">
              <w:rPr>
                <w:b/>
                <w:sz w:val="20"/>
                <w:szCs w:val="20"/>
              </w:rPr>
              <w:t>Bortolon c. Banque de développement du Canada</w:t>
            </w:r>
          </w:p>
          <w:p w:rsidR="00CB1D66" w:rsidRPr="00557844" w:rsidRDefault="00CB1D66" w:rsidP="000F41CF">
            <w:pPr>
              <w:jc w:val="both"/>
              <w:rPr>
                <w:sz w:val="20"/>
                <w:lang w:val="fr-CA"/>
              </w:rPr>
            </w:pPr>
            <w:r w:rsidRPr="00557844">
              <w:rPr>
                <w:sz w:val="20"/>
                <w:lang w:val="fr-CA"/>
              </w:rPr>
              <w:t>(Ont.) (Civile) (Autorisation)</w:t>
            </w:r>
          </w:p>
        </w:tc>
      </w:tr>
      <w:tr w:rsidR="004C466D" w:rsidRPr="002657F2" w:rsidTr="004C466D">
        <w:tc>
          <w:tcPr>
            <w:tcW w:w="5000" w:type="pct"/>
            <w:gridSpan w:val="4"/>
          </w:tcPr>
          <w:p w:rsidR="004C466D" w:rsidRPr="004C466D" w:rsidRDefault="004C466D" w:rsidP="000F41CF">
            <w:pPr>
              <w:pStyle w:val="SCCLsocParty"/>
              <w:jc w:val="both"/>
              <w:rPr>
                <w:b/>
                <w:sz w:val="20"/>
                <w:szCs w:val="20"/>
              </w:rPr>
            </w:pPr>
            <w:r w:rsidRPr="004C466D">
              <w:rPr>
                <w:sz w:val="20"/>
              </w:rPr>
              <w:t>La requête en prorogation du délai de signification et de dépôt de la demande d’autorisation d’appel est rejetée avec dépens. Quoi qu’il en soit, même si la    requête avait été accueillie, la demande d’autorisation d’appel de l’arrêt de la Cour d’appel de l’Ontario, numéro C62909, 2017 ONCA 663, daté du 22 août 2017, aurait été rejetée.</w:t>
            </w:r>
          </w:p>
        </w:tc>
      </w:tr>
      <w:tr w:rsidR="00CB1D66" w:rsidRPr="002657F2" w:rsidTr="000F41CF">
        <w:tc>
          <w:tcPr>
            <w:tcW w:w="5000" w:type="pct"/>
            <w:gridSpan w:val="4"/>
          </w:tcPr>
          <w:p w:rsidR="00CB1D66" w:rsidRPr="00557844" w:rsidRDefault="00CB1D66" w:rsidP="000F41CF">
            <w:pPr>
              <w:jc w:val="both"/>
              <w:rPr>
                <w:sz w:val="20"/>
                <w:lang w:val="fr-CA"/>
              </w:rPr>
            </w:pPr>
            <w:r w:rsidRPr="00557844">
              <w:rPr>
                <w:sz w:val="20"/>
                <w:lang w:val="fr-CA"/>
              </w:rPr>
              <w:t xml:space="preserve">Procédure civile — Outrage au tribunal — Outrage civil — Preuve — Éléments de preuve — Sanction — Eu égard à l’arrêt </w:t>
            </w:r>
            <w:r w:rsidRPr="00557844">
              <w:rPr>
                <w:i/>
                <w:sz w:val="20"/>
                <w:lang w:val="fr-CA"/>
              </w:rPr>
              <w:t>Hryniak c. Mauldin</w:t>
            </w:r>
            <w:r w:rsidRPr="00557844">
              <w:rPr>
                <w:sz w:val="20"/>
                <w:lang w:val="fr-CA"/>
              </w:rPr>
              <w:t xml:space="preserve">, une conclusion d’outrage pouvait-elle être tirée, puisqu’il existait un conflit évident entre les preuves par affidavit respectives des parties? — Une preuve par affidavit peut-elle être sommairement rejetée en l’absence de contre-interrogatoire et l’auteur de l’affidavit peut-il être déclaré coupable d’outrage à l’égard de l’affidavit? — Dans ce cas, l’affidavit devient-il une preuve </w:t>
            </w:r>
            <w:r w:rsidRPr="00557844">
              <w:rPr>
                <w:i/>
                <w:sz w:val="20"/>
                <w:lang w:val="fr-CA"/>
              </w:rPr>
              <w:t>prima facie</w:t>
            </w:r>
            <w:r w:rsidRPr="00557844">
              <w:rPr>
                <w:sz w:val="20"/>
                <w:lang w:val="fr-CA"/>
              </w:rPr>
              <w:t xml:space="preserve"> irréfutable? — Dans quelles situations est-il raisonnable d’ordonner la même peine pour des parties ayant des caractéristiques différentes? — Une peine d’emprisonnement est-elle justifiée et proportionnée lorsqu’une peine pécuniaire considérable a été infligée? — Un juge peut-il, par jugement sommaire, faire abstraction d’un doute raisonnable soulevé par une preuve par affidavit?</w:t>
            </w:r>
          </w:p>
        </w:tc>
      </w:tr>
      <w:tr w:rsidR="00CB1D66" w:rsidRPr="002657F2" w:rsidTr="000F41CF">
        <w:tc>
          <w:tcPr>
            <w:tcW w:w="5000" w:type="pct"/>
            <w:gridSpan w:val="4"/>
          </w:tcPr>
          <w:p w:rsidR="00CB1D66" w:rsidRPr="00557844" w:rsidRDefault="00CB1D66" w:rsidP="000F41CF">
            <w:pPr>
              <w:jc w:val="both"/>
              <w:rPr>
                <w:sz w:val="20"/>
                <w:lang w:val="fr-CA"/>
              </w:rPr>
            </w:pPr>
          </w:p>
        </w:tc>
      </w:tr>
      <w:tr w:rsidR="00CB1D66" w:rsidRPr="002657F2" w:rsidTr="000F41CF">
        <w:trPr>
          <w:trHeight w:val="5130"/>
        </w:trPr>
        <w:tc>
          <w:tcPr>
            <w:tcW w:w="5000" w:type="pct"/>
            <w:gridSpan w:val="4"/>
          </w:tcPr>
          <w:p w:rsidR="00CB1D66" w:rsidRPr="00557844" w:rsidRDefault="00CB1D66" w:rsidP="000F41CF">
            <w:pPr>
              <w:jc w:val="both"/>
              <w:rPr>
                <w:sz w:val="20"/>
                <w:lang w:val="fr-CA"/>
              </w:rPr>
            </w:pPr>
            <w:r w:rsidRPr="00557844">
              <w:rPr>
                <w:sz w:val="20"/>
                <w:lang w:val="fr-CA"/>
              </w:rPr>
              <w:t>Robert Bortolon était le dirigeant de Cavalon Inc., de 2365222 Ontario Ltd. et d’autres compagnies. Robyrt Regan était l’ancien avocat de M. Bortolon. Dans l’exécution d’un contrat de sûreté générale, la Banque de développement du Canada (« BDC ») a obtenu, sur consentement, une ordonnance du juge Le May sommant M</w:t>
            </w:r>
            <w:r w:rsidRPr="00557844">
              <w:rPr>
                <w:sz w:val="20"/>
                <w:vertAlign w:val="superscript"/>
                <w:lang w:val="fr-CA"/>
              </w:rPr>
              <w:t>e</w:t>
            </w:r>
            <w:r w:rsidRPr="00557844">
              <w:rPr>
                <w:sz w:val="20"/>
                <w:lang w:val="fr-CA"/>
              </w:rPr>
              <w:t> Regan de donner à la BDC accès à des documents pertinents. La BDC a demandé l’accès aux documents. À la même date, M</w:t>
            </w:r>
            <w:r w:rsidRPr="00557844">
              <w:rPr>
                <w:sz w:val="20"/>
                <w:vertAlign w:val="superscript"/>
                <w:lang w:val="fr-CA"/>
              </w:rPr>
              <w:t>e</w:t>
            </w:r>
            <w:r w:rsidRPr="00557844">
              <w:rPr>
                <w:sz w:val="20"/>
                <w:lang w:val="fr-CA"/>
              </w:rPr>
              <w:t> Regan a envoyé une lettre au procureur de M. Bortolon, [</w:t>
            </w:r>
            <w:r w:rsidRPr="00557844">
              <w:rPr>
                <w:smallCaps/>
                <w:sz w:val="20"/>
                <w:lang w:val="fr-CA"/>
              </w:rPr>
              <w:t>traduction</w:t>
            </w:r>
            <w:r w:rsidRPr="00557844">
              <w:rPr>
                <w:sz w:val="20"/>
                <w:lang w:val="fr-CA"/>
              </w:rPr>
              <w:t>] « l’avisant formellement qu’il existait un certain nombre d’incohérences factuelles entre les déclarations faites par M. Bortolon sous serment dans son affidavit […] et les renseignements contenus dans divers documents originaux en ma possession. La nature de ces incohérences est susceptible d’être très préjudiciable pour vos clients. » Il a poursuivi en affirmant [</w:t>
            </w:r>
            <w:r w:rsidRPr="00557844">
              <w:rPr>
                <w:smallCaps/>
                <w:sz w:val="20"/>
                <w:lang w:val="fr-CA"/>
              </w:rPr>
              <w:t>traduction</w:t>
            </w:r>
            <w:r w:rsidRPr="00557844">
              <w:rPr>
                <w:sz w:val="20"/>
                <w:lang w:val="fr-CA"/>
              </w:rPr>
              <w:t>] « il va sans dire que si vos clients réglaient leurs comptes en souffrance avec moi et exécutaient les conditions du règlement amiable conclu en janvier 2014, vos clients auraient droit au retour des documents de leur dossier (c’est-à-dire environ 18 boîtes-classeurs, plus ou moins) en priorité aux demandes de production de la BDC. » Cette lettre faisait partie des documents examinés par le procureur de BDC au cabinet de M</w:t>
            </w:r>
            <w:r w:rsidRPr="00557844">
              <w:rPr>
                <w:sz w:val="20"/>
                <w:vertAlign w:val="superscript"/>
                <w:lang w:val="fr-CA"/>
              </w:rPr>
              <w:t>e</w:t>
            </w:r>
            <w:r w:rsidRPr="00557844">
              <w:rPr>
                <w:sz w:val="20"/>
                <w:lang w:val="fr-CA"/>
              </w:rPr>
              <w:t> Regan. Pendant son interrogatoire, M</w:t>
            </w:r>
            <w:r w:rsidRPr="00557844">
              <w:rPr>
                <w:sz w:val="20"/>
                <w:vertAlign w:val="superscript"/>
                <w:lang w:val="fr-CA"/>
              </w:rPr>
              <w:t>e</w:t>
            </w:r>
            <w:r w:rsidRPr="00557844">
              <w:rPr>
                <w:sz w:val="20"/>
                <w:lang w:val="fr-CA"/>
              </w:rPr>
              <w:t> Regan a confirmé qu’il avait retourné à M. Bortolon 14 des 18 boîtes de documents en sa possession. Monsieur Bortolon affirme avoir reçu cinq boîtes de documents, d’importance secondaire. Maître Regan et M. Bortolon ont tous les deux affirmé que tous les documents pertinents avaient été produits.</w:t>
            </w:r>
          </w:p>
          <w:p w:rsidR="00CB1D66" w:rsidRPr="00557844" w:rsidRDefault="00CB1D66" w:rsidP="000F41CF">
            <w:pPr>
              <w:jc w:val="both"/>
              <w:rPr>
                <w:sz w:val="20"/>
                <w:lang w:val="fr-CA"/>
              </w:rPr>
            </w:pPr>
          </w:p>
          <w:p w:rsidR="00CB1D66" w:rsidRPr="00557844" w:rsidRDefault="00CB1D66" w:rsidP="000F41CF">
            <w:pPr>
              <w:jc w:val="both"/>
              <w:rPr>
                <w:sz w:val="20"/>
                <w:lang w:val="fr-CA"/>
              </w:rPr>
            </w:pPr>
            <w:r w:rsidRPr="00557844">
              <w:rPr>
                <w:sz w:val="20"/>
                <w:lang w:val="fr-CA"/>
              </w:rPr>
              <w:t>Le juge Gray a déclaré M. Bortolon et M</w:t>
            </w:r>
            <w:r w:rsidRPr="00557844">
              <w:rPr>
                <w:sz w:val="20"/>
                <w:vertAlign w:val="superscript"/>
                <w:lang w:val="fr-CA"/>
              </w:rPr>
              <w:t>e</w:t>
            </w:r>
            <w:r w:rsidRPr="00557844">
              <w:rPr>
                <w:sz w:val="20"/>
                <w:lang w:val="fr-CA"/>
              </w:rPr>
              <w:t> Regan coupables d’outrage au tribunal pour avoir désobéi à l’ordonnance du juge Le May. Concluant que 2365222 Ontario Ltd. n’était pas une partie innocente, il a accueilli la demande de BDC pour que les documents en réponse soient radiés et que jugement par défaut soit prononcé. Il a également ordonné que M</w:t>
            </w:r>
            <w:r w:rsidRPr="00557844">
              <w:rPr>
                <w:sz w:val="20"/>
                <w:vertAlign w:val="superscript"/>
                <w:lang w:val="fr-CA"/>
              </w:rPr>
              <w:t>e</w:t>
            </w:r>
            <w:r w:rsidRPr="00557844">
              <w:rPr>
                <w:sz w:val="20"/>
                <w:lang w:val="fr-CA"/>
              </w:rPr>
              <w:t> Regan et M. Bortolon soient emprisonnés pour des périodes 90 jours chacun. Le juge Weiler a rejeté les deux appels de la conclusion d’outrage au tribunal, mais a substitué des peines de 45 jours aux peines de 90 jours qui avaient été infligées à chacun d’eux, créditant à chacun les trois jours qu’ils avaient déjà purgés.</w:t>
            </w:r>
          </w:p>
          <w:p w:rsidR="00CB1D66" w:rsidRPr="00557844" w:rsidRDefault="00CB1D66" w:rsidP="000F41CF">
            <w:pPr>
              <w:jc w:val="both"/>
              <w:rPr>
                <w:sz w:val="20"/>
                <w:lang w:val="fr-CA"/>
              </w:rPr>
            </w:pPr>
          </w:p>
        </w:tc>
      </w:tr>
      <w:tr w:rsidR="00CB1D66" w:rsidRPr="002657F2" w:rsidTr="000F41CF">
        <w:trPr>
          <w:trHeight w:val="1411"/>
        </w:trPr>
        <w:tc>
          <w:tcPr>
            <w:tcW w:w="2427" w:type="pct"/>
            <w:gridSpan w:val="2"/>
          </w:tcPr>
          <w:p w:rsidR="00CB1D66" w:rsidRPr="00557844" w:rsidRDefault="00CB1D66" w:rsidP="000F41CF">
            <w:pPr>
              <w:jc w:val="both"/>
              <w:rPr>
                <w:sz w:val="20"/>
                <w:lang w:val="fr-CA"/>
              </w:rPr>
            </w:pPr>
            <w:r w:rsidRPr="00557844">
              <w:rPr>
                <w:sz w:val="20"/>
                <w:lang w:val="fr-CA"/>
              </w:rPr>
              <w:t>7 novembre 2016</w:t>
            </w:r>
          </w:p>
          <w:p w:rsidR="00CB1D66" w:rsidRPr="00557844" w:rsidRDefault="00CB1D66" w:rsidP="000F41CF">
            <w:pPr>
              <w:jc w:val="both"/>
              <w:rPr>
                <w:sz w:val="20"/>
                <w:lang w:val="fr-CA"/>
              </w:rPr>
            </w:pPr>
            <w:r w:rsidRPr="00557844">
              <w:rPr>
                <w:sz w:val="20"/>
                <w:lang w:val="fr-CA"/>
              </w:rPr>
              <w:t xml:space="preserve">Cour supérieure de justice de l’Ontario </w:t>
            </w:r>
          </w:p>
          <w:p w:rsidR="00CB1D66" w:rsidRPr="00557844" w:rsidRDefault="00CB1D66" w:rsidP="000F41CF">
            <w:pPr>
              <w:jc w:val="both"/>
              <w:rPr>
                <w:sz w:val="20"/>
                <w:lang w:val="fr-CA"/>
              </w:rPr>
            </w:pPr>
            <w:r w:rsidRPr="00557844">
              <w:rPr>
                <w:sz w:val="20"/>
                <w:lang w:val="fr-CA"/>
              </w:rPr>
              <w:t>(Juge Gray)</w:t>
            </w:r>
          </w:p>
          <w:p w:rsidR="00CB1D66" w:rsidRPr="00557844" w:rsidRDefault="002657F2" w:rsidP="000F41CF">
            <w:pPr>
              <w:jc w:val="both"/>
              <w:rPr>
                <w:sz w:val="20"/>
                <w:lang w:val="fr-CA"/>
              </w:rPr>
            </w:pPr>
            <w:hyperlink r:id="rId56" w:history="1">
              <w:r w:rsidR="00CB1D66" w:rsidRPr="00557844">
                <w:rPr>
                  <w:rStyle w:val="Hyperlink"/>
                  <w:sz w:val="20"/>
                  <w:lang w:val="fr-CA"/>
                </w:rPr>
                <w:t xml:space="preserve">2016 ONSC 4084 </w:t>
              </w:r>
            </w:hyperlink>
            <w:r w:rsidR="00CB1D66" w:rsidRPr="00557844">
              <w:rPr>
                <w:sz w:val="20"/>
                <w:lang w:val="fr-CA"/>
              </w:rPr>
              <w:t xml:space="preserve">et </w:t>
            </w:r>
            <w:hyperlink r:id="rId57" w:history="1">
              <w:r w:rsidR="00CB1D66" w:rsidRPr="00557844">
                <w:rPr>
                  <w:rStyle w:val="Hyperlink"/>
                  <w:sz w:val="20"/>
                  <w:lang w:val="fr-CA"/>
                </w:rPr>
                <w:t>2016 ONSC 6825</w:t>
              </w:r>
            </w:hyperlink>
          </w:p>
          <w:p w:rsidR="00CB1D66" w:rsidRPr="00557844" w:rsidRDefault="00CB1D66" w:rsidP="000F41CF">
            <w:pPr>
              <w:jc w:val="both"/>
              <w:rPr>
                <w:sz w:val="20"/>
                <w:lang w:val="fr-CA"/>
              </w:rPr>
            </w:pPr>
          </w:p>
        </w:tc>
        <w:tc>
          <w:tcPr>
            <w:tcW w:w="243" w:type="pct"/>
          </w:tcPr>
          <w:p w:rsidR="00CB1D66" w:rsidRPr="00557844" w:rsidRDefault="00CB1D66" w:rsidP="000F41CF">
            <w:pPr>
              <w:jc w:val="both"/>
              <w:rPr>
                <w:sz w:val="20"/>
                <w:lang w:val="fr-CA"/>
              </w:rPr>
            </w:pPr>
          </w:p>
        </w:tc>
        <w:tc>
          <w:tcPr>
            <w:tcW w:w="2330" w:type="pct"/>
          </w:tcPr>
          <w:p w:rsidR="00CB1D66" w:rsidRPr="00557844" w:rsidRDefault="00CB1D66" w:rsidP="000F41CF">
            <w:pPr>
              <w:jc w:val="both"/>
              <w:rPr>
                <w:sz w:val="20"/>
                <w:lang w:val="fr-CA"/>
              </w:rPr>
            </w:pPr>
            <w:r w:rsidRPr="00557844">
              <w:rPr>
                <w:sz w:val="20"/>
                <w:lang w:val="fr-CA"/>
              </w:rPr>
              <w:t xml:space="preserve">Jugements prononçant notamment la radiation des documents déposés en réponse à l’action sous-jacente, accordant à la BDC un jugement final dans cette action, déclarant M. Bortolon coupable d’outrage au tribunal pour avoir désobéi à l’ordonnance du juge Le May en date du 11 mars 2015 et condamnant M. Bortolon à une peine d’emprisonnement de 90 jours </w:t>
            </w:r>
          </w:p>
          <w:p w:rsidR="00CB1D66" w:rsidRPr="00557844" w:rsidRDefault="00CB1D66" w:rsidP="000F41CF">
            <w:pPr>
              <w:jc w:val="both"/>
              <w:rPr>
                <w:sz w:val="20"/>
                <w:lang w:val="fr-CA"/>
              </w:rPr>
            </w:pPr>
          </w:p>
        </w:tc>
      </w:tr>
      <w:tr w:rsidR="00CB1D66" w:rsidRPr="002657F2" w:rsidTr="000F41CF">
        <w:trPr>
          <w:trHeight w:val="1491"/>
        </w:trPr>
        <w:tc>
          <w:tcPr>
            <w:tcW w:w="2427" w:type="pct"/>
            <w:gridSpan w:val="2"/>
          </w:tcPr>
          <w:p w:rsidR="00CB1D66" w:rsidRPr="00557844" w:rsidRDefault="00CB1D66" w:rsidP="000F41CF">
            <w:pPr>
              <w:jc w:val="both"/>
              <w:rPr>
                <w:sz w:val="20"/>
                <w:lang w:val="fr-CA"/>
              </w:rPr>
            </w:pPr>
            <w:r w:rsidRPr="00557844">
              <w:rPr>
                <w:sz w:val="20"/>
                <w:lang w:val="fr-CA"/>
              </w:rPr>
              <w:lastRenderedPageBreak/>
              <w:t>22 août 2017</w:t>
            </w:r>
          </w:p>
          <w:p w:rsidR="00CB1D66" w:rsidRPr="00557844" w:rsidRDefault="00CB1D66" w:rsidP="000F41CF">
            <w:pPr>
              <w:jc w:val="both"/>
              <w:rPr>
                <w:sz w:val="20"/>
                <w:lang w:val="fr-CA"/>
              </w:rPr>
            </w:pPr>
            <w:r w:rsidRPr="00557844">
              <w:rPr>
                <w:sz w:val="20"/>
                <w:lang w:val="fr-CA"/>
              </w:rPr>
              <w:t>Cour d’appel de l’Ontario</w:t>
            </w:r>
          </w:p>
          <w:p w:rsidR="00CB1D66" w:rsidRPr="00557844" w:rsidRDefault="00CB1D66" w:rsidP="000F41CF">
            <w:pPr>
              <w:jc w:val="both"/>
              <w:rPr>
                <w:sz w:val="20"/>
                <w:lang w:val="fr-CA"/>
              </w:rPr>
            </w:pPr>
            <w:r w:rsidRPr="00557844">
              <w:rPr>
                <w:sz w:val="20"/>
                <w:lang w:val="fr-CA"/>
              </w:rPr>
              <w:t>(Juges Weiler, van Rensburg et Huscroft)</w:t>
            </w:r>
          </w:p>
          <w:p w:rsidR="00CB1D66" w:rsidRPr="00557844" w:rsidRDefault="002657F2" w:rsidP="000F41CF">
            <w:pPr>
              <w:jc w:val="both"/>
              <w:rPr>
                <w:sz w:val="20"/>
                <w:lang w:val="fr-CA"/>
              </w:rPr>
            </w:pPr>
            <w:hyperlink r:id="rId58" w:history="1">
              <w:r w:rsidR="00CB1D66" w:rsidRPr="00557844">
                <w:rPr>
                  <w:rStyle w:val="Hyperlink"/>
                  <w:sz w:val="20"/>
                  <w:lang w:val="fr-CA"/>
                </w:rPr>
                <w:t>2017 ONCA 663</w:t>
              </w:r>
            </w:hyperlink>
          </w:p>
          <w:p w:rsidR="00CB1D66" w:rsidRPr="00557844" w:rsidRDefault="00CB1D66" w:rsidP="000F41CF">
            <w:pPr>
              <w:jc w:val="both"/>
              <w:rPr>
                <w:sz w:val="20"/>
                <w:lang w:val="fr-CA"/>
              </w:rPr>
            </w:pPr>
          </w:p>
        </w:tc>
        <w:tc>
          <w:tcPr>
            <w:tcW w:w="243" w:type="pct"/>
          </w:tcPr>
          <w:p w:rsidR="00CB1D66" w:rsidRPr="00557844" w:rsidRDefault="00CB1D66" w:rsidP="000F41CF">
            <w:pPr>
              <w:jc w:val="both"/>
              <w:rPr>
                <w:sz w:val="20"/>
                <w:lang w:val="fr-CA"/>
              </w:rPr>
            </w:pPr>
          </w:p>
        </w:tc>
        <w:tc>
          <w:tcPr>
            <w:tcW w:w="2330" w:type="pct"/>
          </w:tcPr>
          <w:p w:rsidR="00CB1D66" w:rsidRPr="00557844" w:rsidRDefault="00CB1D66" w:rsidP="000F41CF">
            <w:pPr>
              <w:jc w:val="both"/>
              <w:rPr>
                <w:sz w:val="20"/>
                <w:lang w:val="fr-CA"/>
              </w:rPr>
            </w:pPr>
            <w:r w:rsidRPr="00557844">
              <w:rPr>
                <w:sz w:val="20"/>
                <w:lang w:val="fr-CA"/>
              </w:rPr>
              <w:t xml:space="preserve">Arrêt rejetant notamment l’appel de la conclusion d’outrage au tribunal prononcée contre M. Bortolon, accueillant l’appel contre la peine d’emprisonnement de 90 jours et lui substituant une peine d’emprisonnement de 45 jours avec crédit pour les jours purgés </w:t>
            </w:r>
          </w:p>
          <w:p w:rsidR="00CB1D66" w:rsidRPr="00557844" w:rsidRDefault="00CB1D66" w:rsidP="000F41CF">
            <w:pPr>
              <w:jc w:val="both"/>
              <w:rPr>
                <w:sz w:val="20"/>
                <w:lang w:val="fr-CA"/>
              </w:rPr>
            </w:pPr>
          </w:p>
        </w:tc>
      </w:tr>
      <w:tr w:rsidR="00CB1D66" w:rsidRPr="002657F2" w:rsidTr="000F41CF">
        <w:tc>
          <w:tcPr>
            <w:tcW w:w="2427" w:type="pct"/>
            <w:gridSpan w:val="2"/>
          </w:tcPr>
          <w:p w:rsidR="00CB1D66" w:rsidRPr="00557844" w:rsidRDefault="00CB1D66" w:rsidP="000F41CF">
            <w:pPr>
              <w:jc w:val="both"/>
              <w:rPr>
                <w:sz w:val="20"/>
                <w:lang w:val="fr-CA"/>
              </w:rPr>
            </w:pPr>
            <w:r w:rsidRPr="00557844">
              <w:rPr>
                <w:sz w:val="20"/>
                <w:lang w:val="fr-CA"/>
              </w:rPr>
              <w:t>17 novembre 2017</w:t>
            </w:r>
          </w:p>
          <w:p w:rsidR="00CB1D66" w:rsidRPr="00557844" w:rsidRDefault="00CB1D66" w:rsidP="000F41CF">
            <w:pPr>
              <w:jc w:val="both"/>
              <w:rPr>
                <w:sz w:val="20"/>
                <w:lang w:val="fr-CA"/>
              </w:rPr>
            </w:pPr>
            <w:r w:rsidRPr="00557844">
              <w:rPr>
                <w:sz w:val="20"/>
                <w:lang w:val="fr-CA"/>
              </w:rPr>
              <w:t>Cour suprême du Canada</w:t>
            </w:r>
          </w:p>
        </w:tc>
        <w:tc>
          <w:tcPr>
            <w:tcW w:w="243" w:type="pct"/>
          </w:tcPr>
          <w:p w:rsidR="00CB1D66" w:rsidRPr="00557844" w:rsidRDefault="00CB1D66" w:rsidP="000F41CF">
            <w:pPr>
              <w:jc w:val="both"/>
              <w:rPr>
                <w:sz w:val="20"/>
                <w:lang w:val="fr-CA"/>
              </w:rPr>
            </w:pPr>
          </w:p>
        </w:tc>
        <w:tc>
          <w:tcPr>
            <w:tcW w:w="2330" w:type="pct"/>
          </w:tcPr>
          <w:p w:rsidR="00CB1D66" w:rsidRPr="00557844" w:rsidRDefault="00CB1D66" w:rsidP="000F41CF">
            <w:pPr>
              <w:jc w:val="both"/>
              <w:rPr>
                <w:sz w:val="20"/>
                <w:lang w:val="fr-CA"/>
              </w:rPr>
            </w:pPr>
            <w:r w:rsidRPr="00557844">
              <w:rPr>
                <w:sz w:val="20"/>
                <w:lang w:val="fr-CA"/>
              </w:rPr>
              <w:t>Dépôt de la requête en prorogation de délai et de la demande d’autorisation d’appel</w:t>
            </w:r>
          </w:p>
        </w:tc>
      </w:tr>
    </w:tbl>
    <w:p w:rsidR="00CB1D66" w:rsidRPr="00557844" w:rsidRDefault="00CB1D66" w:rsidP="00CB1D66">
      <w:pPr>
        <w:jc w:val="both"/>
        <w:rPr>
          <w:sz w:val="20"/>
          <w:lang w:val="fr-CA"/>
        </w:rPr>
      </w:pPr>
    </w:p>
    <w:p w:rsidR="00CB1D66" w:rsidRPr="00557844" w:rsidRDefault="00CB1D66" w:rsidP="00CB1D6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B1D66" w:rsidRPr="00557844" w:rsidTr="000F41CF">
        <w:tc>
          <w:tcPr>
            <w:tcW w:w="543" w:type="pct"/>
          </w:tcPr>
          <w:p w:rsidR="00CB1D66" w:rsidRPr="00557844" w:rsidRDefault="00CB1D66" w:rsidP="000F41CF">
            <w:pPr>
              <w:jc w:val="both"/>
              <w:rPr>
                <w:sz w:val="20"/>
              </w:rPr>
            </w:pPr>
            <w:r w:rsidRPr="00557844">
              <w:rPr>
                <w:rStyle w:val="SCCFileNumberChar"/>
                <w:sz w:val="20"/>
                <w:szCs w:val="20"/>
              </w:rPr>
              <w:t>37948</w:t>
            </w:r>
          </w:p>
        </w:tc>
        <w:tc>
          <w:tcPr>
            <w:tcW w:w="4457" w:type="pct"/>
            <w:gridSpan w:val="3"/>
          </w:tcPr>
          <w:p w:rsidR="00CB1D66" w:rsidRPr="00856777" w:rsidRDefault="00CB1D66" w:rsidP="000F41CF">
            <w:pPr>
              <w:pStyle w:val="SCCLsocParty"/>
              <w:jc w:val="both"/>
              <w:rPr>
                <w:b/>
                <w:sz w:val="20"/>
                <w:szCs w:val="20"/>
                <w:lang w:val="en-US"/>
              </w:rPr>
            </w:pPr>
            <w:r w:rsidRPr="00856777">
              <w:rPr>
                <w:b/>
                <w:sz w:val="20"/>
                <w:szCs w:val="20"/>
                <w:lang w:val="en-US"/>
              </w:rPr>
              <w:t>Paul Oommen v. Capital Region Housing Corporation, Jeff Doe</w:t>
            </w:r>
          </w:p>
          <w:p w:rsidR="00CB1D66" w:rsidRPr="00557844" w:rsidRDefault="00CB1D66" w:rsidP="000F41CF">
            <w:pPr>
              <w:jc w:val="both"/>
              <w:rPr>
                <w:sz w:val="20"/>
              </w:rPr>
            </w:pPr>
            <w:r w:rsidRPr="00557844">
              <w:rPr>
                <w:sz w:val="20"/>
              </w:rPr>
              <w:t>(Alta.) (Civil) (By Leave)</w:t>
            </w:r>
          </w:p>
        </w:tc>
      </w:tr>
      <w:tr w:rsidR="008C7466" w:rsidRPr="00557844" w:rsidTr="008C7466">
        <w:tc>
          <w:tcPr>
            <w:tcW w:w="5000" w:type="pct"/>
            <w:gridSpan w:val="4"/>
          </w:tcPr>
          <w:p w:rsidR="008C7466" w:rsidRPr="008C7466" w:rsidRDefault="008C7466" w:rsidP="000F41CF">
            <w:pPr>
              <w:pStyle w:val="SCCLsocParty"/>
              <w:jc w:val="both"/>
              <w:rPr>
                <w:b/>
                <w:sz w:val="20"/>
                <w:szCs w:val="20"/>
                <w:lang w:val="en-US"/>
              </w:rPr>
            </w:pPr>
            <w:r w:rsidRPr="008C7466">
              <w:rPr>
                <w:sz w:val="20"/>
                <w:lang w:val="en-US"/>
              </w:rPr>
              <w:t>The application for leave to appeal from the judgment of the Court of Appeal of Alberta (Edmonton), Number 1703-0181-AC, 2017 ABCA 360, dated November 1, 2017, is dismissed with costs to the respondent, Capital Region Housing Corporation.</w:t>
            </w:r>
          </w:p>
        </w:tc>
      </w:tr>
      <w:tr w:rsidR="00CB1D66" w:rsidRPr="00557844" w:rsidTr="000F41CF">
        <w:tc>
          <w:tcPr>
            <w:tcW w:w="5000" w:type="pct"/>
            <w:gridSpan w:val="4"/>
          </w:tcPr>
          <w:p w:rsidR="00CB1D66" w:rsidRPr="00557844" w:rsidRDefault="00CB1D66" w:rsidP="000F41CF">
            <w:pPr>
              <w:jc w:val="both"/>
              <w:rPr>
                <w:sz w:val="20"/>
              </w:rPr>
            </w:pPr>
            <w:r w:rsidRPr="00557844">
              <w:rPr>
                <w:sz w:val="20"/>
              </w:rPr>
              <w:t>Civil Procedure – Appeals – Time – Whether the appellate court judge erred in refusing the applicant’s application for a full panel review of her decision not to grant him an extension of time to appeal the decision conditionally striking his claim – Should the conventional rules applicable to applications to extend time in which to appeal be modified to take into account the special interests or requirements of self-represented litigants – Does a rule, such as Alberta Rule of Court 14.5(2), compelling a proposed appellant to return to the very same Justice who denied them their application to seek permission to appeal to a panel, create a reasonable apprehension of bias.</w:t>
            </w:r>
          </w:p>
        </w:tc>
      </w:tr>
      <w:tr w:rsidR="00CB1D66" w:rsidRPr="00557844" w:rsidTr="000F41CF">
        <w:tc>
          <w:tcPr>
            <w:tcW w:w="5000" w:type="pct"/>
            <w:gridSpan w:val="4"/>
          </w:tcPr>
          <w:p w:rsidR="00CB1D66" w:rsidRPr="00557844" w:rsidRDefault="00CB1D66" w:rsidP="000F41CF">
            <w:pPr>
              <w:jc w:val="both"/>
              <w:rPr>
                <w:sz w:val="20"/>
              </w:rPr>
            </w:pPr>
          </w:p>
          <w:p w:rsidR="00CB1D66" w:rsidRPr="00557844" w:rsidRDefault="00CB1D66" w:rsidP="000F41CF">
            <w:pPr>
              <w:jc w:val="both"/>
              <w:rPr>
                <w:sz w:val="20"/>
              </w:rPr>
            </w:pPr>
            <w:r w:rsidRPr="00557844">
              <w:rPr>
                <w:sz w:val="20"/>
              </w:rPr>
              <w:t xml:space="preserve">The applicant commenced an action in 2008 against the respondent operator of the affordable housing complex, seeking damages for property losses and personal injuries arising from an alleged theft by a co-tenant or employee. During the discovery process, the respondent was granted a court order requiring the applicant to produce documents and satisfy undertakings with which he has still not complied. The respondent successfully applied for an order to hold the applicant in contempt, which was upheld on appeal (the “Appeal Decision”). The Alberta Court of Queen’s Bench granted the respondent an order (the “Strike Order”) conditionally striking the applicant’s claim, pending his application for leave to appeal the Appeal Decision to the Supreme Court of Canada. That court dismissed the application for leave on January 11, 2018. The applicant then sought to appeal the Strike Order but was approximately two weeks late in bringing his motion for leave to appeal under the </w:t>
            </w:r>
            <w:r w:rsidRPr="00557844">
              <w:rPr>
                <w:i/>
                <w:sz w:val="20"/>
              </w:rPr>
              <w:t>Alberta Rules of Court</w:t>
            </w:r>
            <w:r w:rsidRPr="00557844">
              <w:rPr>
                <w:sz w:val="20"/>
              </w:rPr>
              <w:t xml:space="preserve">, Alta Reg 124/2010. His application for leave to extend the time to appeal was denied by a Justice of the Alberta Court of Appeal. His subsequent application under rule 14.5(1)(a) of the </w:t>
            </w:r>
            <w:r w:rsidRPr="00557844">
              <w:rPr>
                <w:i/>
                <w:sz w:val="20"/>
              </w:rPr>
              <w:t>Alberta Rules of Court</w:t>
            </w:r>
            <w:r w:rsidRPr="00557844">
              <w:rPr>
                <w:sz w:val="20"/>
              </w:rPr>
              <w:t xml:space="preserve"> for permission to appeal the decision to a full panel of the appellate court was refused by the same Justice. The applicant seeks leave to appeal that decision to the Supreme Court of Canada.</w:t>
            </w:r>
          </w:p>
          <w:p w:rsidR="00CB1D66" w:rsidRPr="00557844" w:rsidRDefault="00CB1D66" w:rsidP="000F41CF">
            <w:pPr>
              <w:jc w:val="both"/>
              <w:rPr>
                <w:sz w:val="20"/>
              </w:rPr>
            </w:pPr>
          </w:p>
        </w:tc>
      </w:tr>
      <w:tr w:rsidR="00CB1D66" w:rsidRPr="00557844" w:rsidTr="000F41CF">
        <w:tc>
          <w:tcPr>
            <w:tcW w:w="2427" w:type="pct"/>
            <w:gridSpan w:val="2"/>
          </w:tcPr>
          <w:p w:rsidR="00CB1D66" w:rsidRPr="00557844" w:rsidRDefault="00CB1D66" w:rsidP="000F41CF">
            <w:pPr>
              <w:jc w:val="both"/>
              <w:rPr>
                <w:sz w:val="20"/>
              </w:rPr>
            </w:pPr>
            <w:r w:rsidRPr="00557844">
              <w:rPr>
                <w:sz w:val="20"/>
              </w:rPr>
              <w:t>June 2, 2017</w:t>
            </w:r>
          </w:p>
          <w:p w:rsidR="00CB1D66" w:rsidRPr="00557844" w:rsidRDefault="00CB1D66" w:rsidP="000F41CF">
            <w:pPr>
              <w:jc w:val="both"/>
              <w:rPr>
                <w:sz w:val="20"/>
              </w:rPr>
            </w:pPr>
            <w:r w:rsidRPr="00557844">
              <w:rPr>
                <w:sz w:val="20"/>
              </w:rPr>
              <w:t>Court of Queen’s Bench of Alberta</w:t>
            </w:r>
          </w:p>
          <w:p w:rsidR="00CB1D66" w:rsidRPr="00557844" w:rsidRDefault="00CB1D66" w:rsidP="000F41CF">
            <w:pPr>
              <w:jc w:val="both"/>
              <w:rPr>
                <w:sz w:val="20"/>
              </w:rPr>
            </w:pPr>
            <w:r w:rsidRPr="00557844">
              <w:rPr>
                <w:sz w:val="20"/>
              </w:rPr>
              <w:t>(Ross J.)</w:t>
            </w:r>
          </w:p>
          <w:p w:rsidR="00CB1D66" w:rsidRPr="00557844" w:rsidRDefault="00CB1D66" w:rsidP="000F41CF">
            <w:pPr>
              <w:jc w:val="both"/>
              <w:rPr>
                <w:sz w:val="20"/>
              </w:rPr>
            </w:pPr>
          </w:p>
        </w:tc>
        <w:tc>
          <w:tcPr>
            <w:tcW w:w="243" w:type="pct"/>
          </w:tcPr>
          <w:p w:rsidR="00CB1D66" w:rsidRPr="00557844" w:rsidRDefault="00CB1D66" w:rsidP="000F41CF">
            <w:pPr>
              <w:jc w:val="both"/>
              <w:rPr>
                <w:sz w:val="20"/>
              </w:rPr>
            </w:pPr>
          </w:p>
        </w:tc>
        <w:tc>
          <w:tcPr>
            <w:tcW w:w="2330" w:type="pct"/>
          </w:tcPr>
          <w:p w:rsidR="00CB1D66" w:rsidRPr="00557844" w:rsidRDefault="00CB1D66" w:rsidP="000F41CF">
            <w:pPr>
              <w:jc w:val="both"/>
              <w:rPr>
                <w:sz w:val="20"/>
              </w:rPr>
            </w:pPr>
            <w:r w:rsidRPr="00557844">
              <w:rPr>
                <w:sz w:val="20"/>
              </w:rPr>
              <w:t xml:space="preserve">Order granted conditionally striking applicant’s claim upon the dismissal of his application for leave to appeal to SCC or the dismissal of any resulting appeal </w:t>
            </w:r>
          </w:p>
          <w:p w:rsidR="00CB1D66" w:rsidRPr="00557844" w:rsidRDefault="00CB1D66" w:rsidP="000F41CF">
            <w:pPr>
              <w:jc w:val="both"/>
              <w:rPr>
                <w:sz w:val="20"/>
              </w:rPr>
            </w:pPr>
          </w:p>
        </w:tc>
      </w:tr>
      <w:tr w:rsidR="00CB1D66" w:rsidRPr="00557844" w:rsidTr="000F41CF">
        <w:tc>
          <w:tcPr>
            <w:tcW w:w="2427" w:type="pct"/>
            <w:gridSpan w:val="2"/>
          </w:tcPr>
          <w:p w:rsidR="00CB1D66" w:rsidRPr="00557844" w:rsidRDefault="00CB1D66" w:rsidP="000F41CF">
            <w:pPr>
              <w:jc w:val="both"/>
              <w:rPr>
                <w:sz w:val="20"/>
              </w:rPr>
            </w:pPr>
            <w:r w:rsidRPr="00557844">
              <w:rPr>
                <w:sz w:val="20"/>
              </w:rPr>
              <w:t>August 14, 2017</w:t>
            </w:r>
          </w:p>
          <w:p w:rsidR="00CB1D66" w:rsidRPr="00557844" w:rsidRDefault="00CB1D66" w:rsidP="000F41CF">
            <w:pPr>
              <w:jc w:val="both"/>
              <w:rPr>
                <w:sz w:val="20"/>
              </w:rPr>
            </w:pPr>
            <w:r w:rsidRPr="00557844">
              <w:rPr>
                <w:sz w:val="20"/>
              </w:rPr>
              <w:t>Court of Appeal of Alberta (Edmonton)</w:t>
            </w:r>
          </w:p>
          <w:p w:rsidR="00CB1D66" w:rsidRPr="00557844" w:rsidRDefault="00CB1D66" w:rsidP="000F41CF">
            <w:pPr>
              <w:jc w:val="both"/>
              <w:rPr>
                <w:sz w:val="20"/>
              </w:rPr>
            </w:pPr>
            <w:r w:rsidRPr="00557844">
              <w:rPr>
                <w:sz w:val="20"/>
              </w:rPr>
              <w:t>(Crighton J.A)</w:t>
            </w:r>
          </w:p>
          <w:p w:rsidR="00CB1D66" w:rsidRPr="00557844" w:rsidRDefault="002657F2" w:rsidP="000F41CF">
            <w:pPr>
              <w:jc w:val="both"/>
              <w:rPr>
                <w:sz w:val="20"/>
              </w:rPr>
            </w:pPr>
            <w:hyperlink r:id="rId59" w:history="1">
              <w:r w:rsidR="00CB1D66" w:rsidRPr="00557844">
                <w:rPr>
                  <w:rStyle w:val="Hyperlink"/>
                  <w:sz w:val="20"/>
                </w:rPr>
                <w:t>2017 ABCA 265</w:t>
              </w:r>
            </w:hyperlink>
          </w:p>
          <w:p w:rsidR="00CB1D66" w:rsidRPr="00557844" w:rsidRDefault="00CB1D66" w:rsidP="000F41CF">
            <w:pPr>
              <w:jc w:val="both"/>
              <w:rPr>
                <w:sz w:val="20"/>
              </w:rPr>
            </w:pPr>
          </w:p>
        </w:tc>
        <w:tc>
          <w:tcPr>
            <w:tcW w:w="243" w:type="pct"/>
          </w:tcPr>
          <w:p w:rsidR="00CB1D66" w:rsidRPr="00557844" w:rsidRDefault="00CB1D66" w:rsidP="000F41CF">
            <w:pPr>
              <w:jc w:val="both"/>
              <w:rPr>
                <w:sz w:val="20"/>
              </w:rPr>
            </w:pPr>
          </w:p>
        </w:tc>
        <w:tc>
          <w:tcPr>
            <w:tcW w:w="2330" w:type="pct"/>
          </w:tcPr>
          <w:p w:rsidR="00CB1D66" w:rsidRPr="00557844" w:rsidRDefault="00CB1D66" w:rsidP="000F41CF">
            <w:pPr>
              <w:jc w:val="both"/>
              <w:rPr>
                <w:sz w:val="20"/>
              </w:rPr>
            </w:pPr>
            <w:r w:rsidRPr="00557844">
              <w:rPr>
                <w:sz w:val="20"/>
              </w:rPr>
              <w:t>Applicant’s application for an extension of time to appeal decision of June 2, 2017, dismissed</w:t>
            </w:r>
          </w:p>
          <w:p w:rsidR="00CB1D66" w:rsidRPr="00557844" w:rsidRDefault="00CB1D66" w:rsidP="000F41CF">
            <w:pPr>
              <w:jc w:val="both"/>
              <w:rPr>
                <w:sz w:val="20"/>
              </w:rPr>
            </w:pPr>
          </w:p>
        </w:tc>
      </w:tr>
      <w:tr w:rsidR="00CB1D66" w:rsidRPr="00557844" w:rsidTr="000F41CF">
        <w:tc>
          <w:tcPr>
            <w:tcW w:w="2427" w:type="pct"/>
            <w:gridSpan w:val="2"/>
          </w:tcPr>
          <w:p w:rsidR="00CB1D66" w:rsidRPr="00557844" w:rsidRDefault="00CB1D66" w:rsidP="000F41CF">
            <w:pPr>
              <w:jc w:val="both"/>
              <w:rPr>
                <w:sz w:val="20"/>
              </w:rPr>
            </w:pPr>
            <w:r w:rsidRPr="00557844">
              <w:rPr>
                <w:sz w:val="20"/>
              </w:rPr>
              <w:t>November 1, 2017</w:t>
            </w:r>
          </w:p>
          <w:p w:rsidR="00CB1D66" w:rsidRPr="00557844" w:rsidRDefault="00CB1D66" w:rsidP="000F41CF">
            <w:pPr>
              <w:jc w:val="both"/>
              <w:rPr>
                <w:sz w:val="20"/>
              </w:rPr>
            </w:pPr>
            <w:r w:rsidRPr="00557844">
              <w:rPr>
                <w:sz w:val="20"/>
              </w:rPr>
              <w:t>Court of Appeal of Alberta (Edmonton)</w:t>
            </w:r>
          </w:p>
          <w:p w:rsidR="00CB1D66" w:rsidRPr="00557844" w:rsidRDefault="00CB1D66" w:rsidP="000F41CF">
            <w:pPr>
              <w:jc w:val="both"/>
              <w:rPr>
                <w:sz w:val="20"/>
              </w:rPr>
            </w:pPr>
            <w:r w:rsidRPr="00557844">
              <w:rPr>
                <w:sz w:val="20"/>
              </w:rPr>
              <w:t>(Crighton J.A)</w:t>
            </w:r>
          </w:p>
          <w:p w:rsidR="00CB1D66" w:rsidRPr="00557844" w:rsidRDefault="002657F2" w:rsidP="000F41CF">
            <w:pPr>
              <w:jc w:val="both"/>
              <w:rPr>
                <w:sz w:val="20"/>
              </w:rPr>
            </w:pPr>
            <w:hyperlink r:id="rId60" w:history="1">
              <w:r w:rsidR="00CB1D66" w:rsidRPr="00557844">
                <w:rPr>
                  <w:rStyle w:val="Hyperlink"/>
                  <w:sz w:val="20"/>
                </w:rPr>
                <w:t>2017 ABCA 265</w:t>
              </w:r>
            </w:hyperlink>
            <w:r w:rsidR="00CB1D66" w:rsidRPr="00557844">
              <w:rPr>
                <w:sz w:val="20"/>
              </w:rPr>
              <w:t>; 1703-0181-AC</w:t>
            </w:r>
          </w:p>
          <w:p w:rsidR="00CB1D66" w:rsidRPr="00557844" w:rsidRDefault="00CB1D66" w:rsidP="000F41CF">
            <w:pPr>
              <w:jc w:val="both"/>
              <w:rPr>
                <w:sz w:val="20"/>
              </w:rPr>
            </w:pPr>
          </w:p>
        </w:tc>
        <w:tc>
          <w:tcPr>
            <w:tcW w:w="243" w:type="pct"/>
          </w:tcPr>
          <w:p w:rsidR="00CB1D66" w:rsidRPr="00557844" w:rsidRDefault="00CB1D66" w:rsidP="000F41CF">
            <w:pPr>
              <w:jc w:val="both"/>
              <w:rPr>
                <w:sz w:val="20"/>
              </w:rPr>
            </w:pPr>
          </w:p>
        </w:tc>
        <w:tc>
          <w:tcPr>
            <w:tcW w:w="2330" w:type="pct"/>
          </w:tcPr>
          <w:p w:rsidR="00CB1D66" w:rsidRPr="00557844" w:rsidRDefault="00CB1D66" w:rsidP="000F41CF">
            <w:pPr>
              <w:jc w:val="both"/>
              <w:rPr>
                <w:sz w:val="20"/>
              </w:rPr>
            </w:pPr>
            <w:r w:rsidRPr="00557844">
              <w:rPr>
                <w:sz w:val="20"/>
              </w:rPr>
              <w:t>Applicant’s application for leave to appeal August 14, 2017 decision to a full panel of the Alberta Court of Appeal, refused</w:t>
            </w:r>
          </w:p>
          <w:p w:rsidR="00CB1D66" w:rsidRPr="00557844" w:rsidRDefault="00CB1D66" w:rsidP="000F41CF">
            <w:pPr>
              <w:jc w:val="both"/>
              <w:rPr>
                <w:sz w:val="20"/>
              </w:rPr>
            </w:pPr>
          </w:p>
        </w:tc>
      </w:tr>
      <w:tr w:rsidR="00CB1D66" w:rsidRPr="00557844" w:rsidTr="000F41CF">
        <w:tc>
          <w:tcPr>
            <w:tcW w:w="2427" w:type="pct"/>
            <w:gridSpan w:val="2"/>
          </w:tcPr>
          <w:p w:rsidR="00CB1D66" w:rsidRPr="00557844" w:rsidRDefault="00CB1D66" w:rsidP="000F41CF">
            <w:pPr>
              <w:jc w:val="both"/>
              <w:rPr>
                <w:sz w:val="20"/>
              </w:rPr>
            </w:pPr>
            <w:r w:rsidRPr="00557844">
              <w:rPr>
                <w:sz w:val="20"/>
              </w:rPr>
              <w:t>December 27, 2017</w:t>
            </w:r>
          </w:p>
          <w:p w:rsidR="00CB1D66" w:rsidRPr="00557844" w:rsidRDefault="00CB1D66" w:rsidP="000F41CF">
            <w:pPr>
              <w:jc w:val="both"/>
              <w:rPr>
                <w:sz w:val="20"/>
              </w:rPr>
            </w:pPr>
            <w:r w:rsidRPr="00557844">
              <w:rPr>
                <w:sz w:val="20"/>
              </w:rPr>
              <w:lastRenderedPageBreak/>
              <w:t>Supreme Court of Canada</w:t>
            </w:r>
          </w:p>
        </w:tc>
        <w:tc>
          <w:tcPr>
            <w:tcW w:w="243" w:type="pct"/>
          </w:tcPr>
          <w:p w:rsidR="00CB1D66" w:rsidRPr="00557844" w:rsidRDefault="00CB1D66" w:rsidP="000F41CF">
            <w:pPr>
              <w:jc w:val="both"/>
              <w:rPr>
                <w:sz w:val="20"/>
              </w:rPr>
            </w:pPr>
          </w:p>
        </w:tc>
        <w:tc>
          <w:tcPr>
            <w:tcW w:w="2330" w:type="pct"/>
          </w:tcPr>
          <w:p w:rsidR="00CB1D66" w:rsidRPr="00557844" w:rsidRDefault="00CB1D66" w:rsidP="000F41CF">
            <w:pPr>
              <w:jc w:val="both"/>
              <w:rPr>
                <w:sz w:val="20"/>
              </w:rPr>
            </w:pPr>
            <w:r w:rsidRPr="00557844">
              <w:rPr>
                <w:sz w:val="20"/>
              </w:rPr>
              <w:t>Application for leave to appeal filed</w:t>
            </w:r>
          </w:p>
          <w:p w:rsidR="00CB1D66" w:rsidRPr="00557844" w:rsidRDefault="00CB1D66" w:rsidP="000F41CF">
            <w:pPr>
              <w:jc w:val="both"/>
              <w:rPr>
                <w:sz w:val="20"/>
              </w:rPr>
            </w:pPr>
          </w:p>
        </w:tc>
      </w:tr>
    </w:tbl>
    <w:p w:rsidR="00CB1D66" w:rsidRDefault="00CB1D66" w:rsidP="00CB1D66">
      <w:pPr>
        <w:jc w:val="both"/>
        <w:rPr>
          <w:sz w:val="20"/>
        </w:rPr>
      </w:pPr>
    </w:p>
    <w:p w:rsidR="00CB1D66" w:rsidRPr="00557844" w:rsidRDefault="00CB1D66" w:rsidP="00CB1D6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B1D66" w:rsidRPr="00557844" w:rsidTr="000F41CF">
        <w:tc>
          <w:tcPr>
            <w:tcW w:w="543" w:type="pct"/>
          </w:tcPr>
          <w:p w:rsidR="00CB1D66" w:rsidRPr="00557844" w:rsidRDefault="00CB1D66" w:rsidP="000F41CF">
            <w:pPr>
              <w:jc w:val="both"/>
              <w:rPr>
                <w:sz w:val="20"/>
                <w:lang w:val="fr-CA"/>
              </w:rPr>
            </w:pPr>
            <w:r w:rsidRPr="00557844">
              <w:rPr>
                <w:rStyle w:val="SCCFileNumberChar"/>
                <w:sz w:val="20"/>
                <w:szCs w:val="20"/>
                <w:lang w:val="fr-CA"/>
              </w:rPr>
              <w:t>37948</w:t>
            </w:r>
          </w:p>
        </w:tc>
        <w:tc>
          <w:tcPr>
            <w:tcW w:w="4457" w:type="pct"/>
            <w:gridSpan w:val="3"/>
          </w:tcPr>
          <w:p w:rsidR="00CB1D66" w:rsidRPr="00856777" w:rsidRDefault="00CB1D66" w:rsidP="000F41CF">
            <w:pPr>
              <w:pStyle w:val="SCCLsocParty"/>
              <w:jc w:val="both"/>
              <w:rPr>
                <w:b/>
                <w:sz w:val="20"/>
                <w:szCs w:val="20"/>
                <w:lang w:val="en-US"/>
              </w:rPr>
            </w:pPr>
            <w:r w:rsidRPr="00856777">
              <w:rPr>
                <w:b/>
                <w:sz w:val="20"/>
                <w:szCs w:val="20"/>
                <w:lang w:val="en-US"/>
              </w:rPr>
              <w:t>Paul Oommen c. Capital Region Housing Corporation, Jeff Doe</w:t>
            </w:r>
          </w:p>
          <w:p w:rsidR="00CB1D66" w:rsidRPr="00557844" w:rsidRDefault="00CB1D66" w:rsidP="000F41CF">
            <w:pPr>
              <w:jc w:val="both"/>
              <w:rPr>
                <w:sz w:val="20"/>
                <w:lang w:val="fr-CA"/>
              </w:rPr>
            </w:pPr>
            <w:r w:rsidRPr="00557844">
              <w:rPr>
                <w:sz w:val="20"/>
                <w:lang w:val="fr-CA"/>
              </w:rPr>
              <w:t>(Alb.) (Civile) (Autorisation)</w:t>
            </w:r>
          </w:p>
        </w:tc>
      </w:tr>
      <w:tr w:rsidR="008C7466" w:rsidRPr="002657F2" w:rsidTr="008C7466">
        <w:tc>
          <w:tcPr>
            <w:tcW w:w="5000" w:type="pct"/>
            <w:gridSpan w:val="4"/>
          </w:tcPr>
          <w:p w:rsidR="008C7466" w:rsidRPr="008C7466" w:rsidRDefault="008C7466" w:rsidP="000F41CF">
            <w:pPr>
              <w:pStyle w:val="SCCLsocParty"/>
              <w:jc w:val="both"/>
              <w:rPr>
                <w:b/>
                <w:sz w:val="20"/>
                <w:szCs w:val="20"/>
              </w:rPr>
            </w:pPr>
            <w:r w:rsidRPr="008C7466">
              <w:rPr>
                <w:sz w:val="20"/>
              </w:rPr>
              <w:t>La demande d’autorisation d’appel de l’arrêt de la Cour d’appel de l’Alberta (Edmonton), numéro 1703-0181-AC, 2017 ABCA 360, daté du 1 novembre 2017, est rejetée avec dépens en faveur de l’intimée, Capital Region Housing Corporation.</w:t>
            </w:r>
          </w:p>
        </w:tc>
      </w:tr>
      <w:tr w:rsidR="00CB1D66" w:rsidRPr="002657F2" w:rsidTr="000F41CF">
        <w:tc>
          <w:tcPr>
            <w:tcW w:w="5000" w:type="pct"/>
            <w:gridSpan w:val="4"/>
          </w:tcPr>
          <w:p w:rsidR="00CB1D66" w:rsidRPr="00557844" w:rsidRDefault="00CB1D66" w:rsidP="000F41CF">
            <w:pPr>
              <w:jc w:val="both"/>
              <w:rPr>
                <w:sz w:val="20"/>
                <w:lang w:val="fr-CA"/>
              </w:rPr>
            </w:pPr>
            <w:r w:rsidRPr="00557844">
              <w:rPr>
                <w:sz w:val="20"/>
                <w:lang w:val="fr-CA"/>
              </w:rPr>
              <w:t xml:space="preserve">Procédure civile – Appels – Délai – La juge de la cour d’appel a-t-elle eu tort de rejeter la requête du demandeur pour qu’une formation complète de juges examine sa décision de ne pas lui accorder une prorogation de délai pour interjeter appel de la décision radiant conditionnellement sa demande? – Les règles conventionnelles applicables aux requêtes en prorogation de délai pour interjeter appel doivent-elles être modifiées pour prendre en compte les intérêts ou les besoins particuliers de plaideurs non représentés? – Une règle, comme la règle 14.5(2) des </w:t>
            </w:r>
            <w:r w:rsidRPr="00557844">
              <w:rPr>
                <w:i/>
                <w:sz w:val="20"/>
                <w:lang w:val="fr-CA"/>
              </w:rPr>
              <w:t>Alberta Rules of Court</w:t>
            </w:r>
            <w:r w:rsidRPr="00557844">
              <w:rPr>
                <w:sz w:val="20"/>
                <w:lang w:val="fr-CA"/>
              </w:rPr>
              <w:t>, qui oblige un appelant éventuel à présenter au même juge qui a rejeté sa requête en autorisation d’interjeter appel à une formation de juges crée-t-elle une crainte raisonnable de partialité?</w:t>
            </w:r>
          </w:p>
        </w:tc>
      </w:tr>
      <w:tr w:rsidR="00CB1D66" w:rsidRPr="002657F2" w:rsidTr="000F41CF">
        <w:tc>
          <w:tcPr>
            <w:tcW w:w="5000" w:type="pct"/>
            <w:gridSpan w:val="4"/>
          </w:tcPr>
          <w:p w:rsidR="00CB1D66" w:rsidRPr="00557844" w:rsidRDefault="00CB1D66" w:rsidP="000F41CF">
            <w:pPr>
              <w:jc w:val="both"/>
              <w:rPr>
                <w:sz w:val="20"/>
                <w:lang w:val="fr-CA"/>
              </w:rPr>
            </w:pPr>
          </w:p>
          <w:p w:rsidR="00CB1D66" w:rsidRPr="00557844" w:rsidRDefault="00CB1D66" w:rsidP="000F41CF">
            <w:pPr>
              <w:jc w:val="both"/>
              <w:rPr>
                <w:sz w:val="20"/>
                <w:lang w:val="fr-CA"/>
              </w:rPr>
            </w:pPr>
            <w:r w:rsidRPr="00557844">
              <w:rPr>
                <w:sz w:val="20"/>
                <w:lang w:val="fr-CA"/>
              </w:rPr>
              <w:t xml:space="preserve">En 2008, le demandeur a intenté une action contre l’exploitante intimée d’un complexe d’habitations à prix abordable, sollicitant des dommages-intérêts pour des pertes matérielles et des blessures personnelles découlant d’un vol qui aurait été commis par un colocataire ou un employé. Pendant le processus de communication préalable, l’intimée s’est vue accorder une ordonnance judiciaire obligeant le demandeur à produire des documents et à satisfaire des engagements auxquels il ne s’est pas encore conformé. L’intimée a demandé avec succès une ordonnance pour faire déclarer le demandeur coupable d’outrage au tribunal, ordonnance qui a été confirmée en appel (la « décision d’appel »). La Cour du Banc de la Reine de l’Alberta a accordé à l’intimée une ordonnance (l’« ordonnance de radiation ») radiant conditionnellement la demande du demandeur en attendant l’issue de sa demande d’autorisation d’appel de la décision d’appel à la Cour suprême du Canada. La Cour a rejeté la demande d’autorisation le 11 janvier 2018. Le demandeur a ensuite cherché à interjeter appel de l’ordonnance de radiation, mais il s’est pris environ deux semaines en retard dans la présentation de sa requête en autorisation d’appel en application des </w:t>
            </w:r>
            <w:r w:rsidRPr="00557844">
              <w:rPr>
                <w:i/>
                <w:sz w:val="20"/>
                <w:lang w:val="fr-CA"/>
              </w:rPr>
              <w:t>Alberta Rules of Court</w:t>
            </w:r>
            <w:r w:rsidRPr="00557844">
              <w:rPr>
                <w:sz w:val="20"/>
                <w:lang w:val="fr-CA"/>
              </w:rPr>
              <w:t xml:space="preserve">, Alta Reg 124/2010. Une juge de la Cour d’appel de l’Alberta a rejeté sa requête en autorisation de proroger le délai d’appel. La même juge a rejeté sa requête subséquente en application de la règle 14.5(1)(a) des </w:t>
            </w:r>
            <w:r w:rsidRPr="00557844">
              <w:rPr>
                <w:i/>
                <w:sz w:val="20"/>
                <w:lang w:val="fr-CA"/>
              </w:rPr>
              <w:t>Alberta Rules of Court</w:t>
            </w:r>
            <w:r w:rsidRPr="00557844">
              <w:rPr>
                <w:sz w:val="20"/>
                <w:lang w:val="fr-CA"/>
              </w:rPr>
              <w:t xml:space="preserve"> pour permission d’interjeter appel de la décision à une formation complète de juges de la Cour d’appel. Le demandeur sollicite l’autorisation d’interjeter appel de cette décision à la Cour suprême du Canada.</w:t>
            </w:r>
          </w:p>
          <w:p w:rsidR="00CB1D66" w:rsidRPr="00557844" w:rsidRDefault="00CB1D66" w:rsidP="000F41CF">
            <w:pPr>
              <w:jc w:val="both"/>
              <w:rPr>
                <w:sz w:val="20"/>
                <w:lang w:val="fr-CA"/>
              </w:rPr>
            </w:pPr>
          </w:p>
        </w:tc>
      </w:tr>
      <w:tr w:rsidR="00CB1D66" w:rsidRPr="002657F2" w:rsidTr="000F41CF">
        <w:tc>
          <w:tcPr>
            <w:tcW w:w="2427" w:type="pct"/>
            <w:gridSpan w:val="2"/>
          </w:tcPr>
          <w:p w:rsidR="00CB1D66" w:rsidRPr="00557844" w:rsidRDefault="00CB1D66" w:rsidP="000F41CF">
            <w:pPr>
              <w:jc w:val="both"/>
              <w:rPr>
                <w:sz w:val="20"/>
                <w:lang w:val="fr-CA"/>
              </w:rPr>
            </w:pPr>
            <w:r w:rsidRPr="00557844">
              <w:rPr>
                <w:sz w:val="20"/>
                <w:lang w:val="fr-CA"/>
              </w:rPr>
              <w:t>2 juin 2017</w:t>
            </w:r>
          </w:p>
          <w:p w:rsidR="00CB1D66" w:rsidRPr="00557844" w:rsidRDefault="00CB1D66" w:rsidP="000F41CF">
            <w:pPr>
              <w:jc w:val="both"/>
              <w:rPr>
                <w:sz w:val="20"/>
                <w:lang w:val="fr-CA"/>
              </w:rPr>
            </w:pPr>
            <w:r w:rsidRPr="00557844">
              <w:rPr>
                <w:sz w:val="20"/>
                <w:lang w:val="fr-CA"/>
              </w:rPr>
              <w:t xml:space="preserve">Cour du Banc de la Reine de l’Alberta </w:t>
            </w:r>
          </w:p>
          <w:p w:rsidR="00CB1D66" w:rsidRPr="00557844" w:rsidRDefault="00CB1D66" w:rsidP="000F41CF">
            <w:pPr>
              <w:jc w:val="both"/>
              <w:rPr>
                <w:sz w:val="20"/>
                <w:lang w:val="fr-CA"/>
              </w:rPr>
            </w:pPr>
            <w:r w:rsidRPr="00557844">
              <w:rPr>
                <w:sz w:val="20"/>
                <w:lang w:val="fr-CA"/>
              </w:rPr>
              <w:t>(Juge Ross)</w:t>
            </w:r>
          </w:p>
          <w:p w:rsidR="00CB1D66" w:rsidRPr="00557844" w:rsidRDefault="00CB1D66" w:rsidP="000F41CF">
            <w:pPr>
              <w:jc w:val="both"/>
              <w:rPr>
                <w:sz w:val="20"/>
                <w:lang w:val="fr-CA"/>
              </w:rPr>
            </w:pPr>
          </w:p>
        </w:tc>
        <w:tc>
          <w:tcPr>
            <w:tcW w:w="243" w:type="pct"/>
          </w:tcPr>
          <w:p w:rsidR="00CB1D66" w:rsidRPr="00557844" w:rsidRDefault="00CB1D66" w:rsidP="000F41CF">
            <w:pPr>
              <w:jc w:val="both"/>
              <w:rPr>
                <w:sz w:val="20"/>
                <w:lang w:val="fr-CA"/>
              </w:rPr>
            </w:pPr>
          </w:p>
        </w:tc>
        <w:tc>
          <w:tcPr>
            <w:tcW w:w="2330" w:type="pct"/>
          </w:tcPr>
          <w:p w:rsidR="00CB1D66" w:rsidRPr="00557844" w:rsidRDefault="00CB1D66" w:rsidP="000F41CF">
            <w:pPr>
              <w:jc w:val="both"/>
              <w:rPr>
                <w:sz w:val="20"/>
                <w:lang w:val="fr-CA"/>
              </w:rPr>
            </w:pPr>
            <w:r w:rsidRPr="00557844">
              <w:rPr>
                <w:sz w:val="20"/>
                <w:lang w:val="fr-CA"/>
              </w:rPr>
              <w:t xml:space="preserve">Ordonnance radiant conditionnellement la demande du demandeur lors du rejet de sa demande d’autorisation d’appel à la CSC ou du rejet de tout appel qui en résulte </w:t>
            </w:r>
          </w:p>
          <w:p w:rsidR="00CB1D66" w:rsidRPr="00557844" w:rsidRDefault="00CB1D66" w:rsidP="000F41CF">
            <w:pPr>
              <w:jc w:val="both"/>
              <w:rPr>
                <w:sz w:val="20"/>
                <w:lang w:val="fr-CA"/>
              </w:rPr>
            </w:pPr>
          </w:p>
        </w:tc>
      </w:tr>
      <w:tr w:rsidR="00CB1D66" w:rsidRPr="002657F2" w:rsidTr="000F41CF">
        <w:tc>
          <w:tcPr>
            <w:tcW w:w="2427" w:type="pct"/>
            <w:gridSpan w:val="2"/>
          </w:tcPr>
          <w:p w:rsidR="00CB1D66" w:rsidRPr="00557844" w:rsidRDefault="00CB1D66" w:rsidP="000F41CF">
            <w:pPr>
              <w:jc w:val="both"/>
              <w:rPr>
                <w:sz w:val="20"/>
                <w:lang w:val="fr-CA"/>
              </w:rPr>
            </w:pPr>
            <w:r w:rsidRPr="00557844">
              <w:rPr>
                <w:sz w:val="20"/>
                <w:lang w:val="fr-CA"/>
              </w:rPr>
              <w:t>14 août 2017</w:t>
            </w:r>
          </w:p>
          <w:p w:rsidR="00CB1D66" w:rsidRPr="00557844" w:rsidRDefault="00CB1D66" w:rsidP="000F41CF">
            <w:pPr>
              <w:jc w:val="both"/>
              <w:rPr>
                <w:sz w:val="20"/>
                <w:lang w:val="fr-CA"/>
              </w:rPr>
            </w:pPr>
            <w:r w:rsidRPr="00557844">
              <w:rPr>
                <w:sz w:val="20"/>
                <w:lang w:val="fr-CA"/>
              </w:rPr>
              <w:t>Cour d’appel de l’Alberta (Edmonton)</w:t>
            </w:r>
          </w:p>
          <w:p w:rsidR="00CB1D66" w:rsidRPr="00557844" w:rsidRDefault="00CB1D66" w:rsidP="000F41CF">
            <w:pPr>
              <w:jc w:val="both"/>
              <w:rPr>
                <w:sz w:val="20"/>
                <w:lang w:val="fr-CA"/>
              </w:rPr>
            </w:pPr>
            <w:r w:rsidRPr="00557844">
              <w:rPr>
                <w:sz w:val="20"/>
                <w:lang w:val="fr-CA"/>
              </w:rPr>
              <w:t>(Juge Crighton)</w:t>
            </w:r>
          </w:p>
          <w:p w:rsidR="00CB1D66" w:rsidRPr="00557844" w:rsidRDefault="002657F2" w:rsidP="000F41CF">
            <w:pPr>
              <w:jc w:val="both"/>
              <w:rPr>
                <w:sz w:val="20"/>
                <w:lang w:val="fr-CA"/>
              </w:rPr>
            </w:pPr>
            <w:hyperlink r:id="rId61" w:history="1">
              <w:r w:rsidR="00CB1D66" w:rsidRPr="00557844">
                <w:rPr>
                  <w:rStyle w:val="Hyperlink"/>
                  <w:sz w:val="20"/>
                </w:rPr>
                <w:t>2017 ABCA 265</w:t>
              </w:r>
            </w:hyperlink>
          </w:p>
          <w:p w:rsidR="00CB1D66" w:rsidRPr="00557844" w:rsidRDefault="00CB1D66" w:rsidP="000F41CF">
            <w:pPr>
              <w:jc w:val="both"/>
              <w:rPr>
                <w:sz w:val="20"/>
                <w:lang w:val="fr-CA"/>
              </w:rPr>
            </w:pPr>
          </w:p>
        </w:tc>
        <w:tc>
          <w:tcPr>
            <w:tcW w:w="243" w:type="pct"/>
          </w:tcPr>
          <w:p w:rsidR="00CB1D66" w:rsidRPr="00557844" w:rsidRDefault="00CB1D66" w:rsidP="000F41CF">
            <w:pPr>
              <w:jc w:val="both"/>
              <w:rPr>
                <w:sz w:val="20"/>
                <w:lang w:val="fr-CA"/>
              </w:rPr>
            </w:pPr>
          </w:p>
        </w:tc>
        <w:tc>
          <w:tcPr>
            <w:tcW w:w="2330" w:type="pct"/>
          </w:tcPr>
          <w:p w:rsidR="00CB1D66" w:rsidRPr="00557844" w:rsidRDefault="00CB1D66" w:rsidP="000F41CF">
            <w:pPr>
              <w:jc w:val="both"/>
              <w:rPr>
                <w:sz w:val="20"/>
                <w:lang w:val="fr-CA"/>
              </w:rPr>
            </w:pPr>
            <w:r w:rsidRPr="00557844">
              <w:rPr>
                <w:sz w:val="20"/>
                <w:lang w:val="fr-CA"/>
              </w:rPr>
              <w:t>Rejet de la requête du demandeur en prorogation du délai d’appel de la décision du 2 juin 2017</w:t>
            </w:r>
          </w:p>
          <w:p w:rsidR="00CB1D66" w:rsidRPr="00557844" w:rsidRDefault="00CB1D66" w:rsidP="000F41CF">
            <w:pPr>
              <w:jc w:val="both"/>
              <w:rPr>
                <w:sz w:val="20"/>
                <w:lang w:val="fr-CA"/>
              </w:rPr>
            </w:pPr>
          </w:p>
        </w:tc>
      </w:tr>
      <w:tr w:rsidR="00CB1D66" w:rsidRPr="002657F2" w:rsidTr="000F41CF">
        <w:tc>
          <w:tcPr>
            <w:tcW w:w="2427" w:type="pct"/>
            <w:gridSpan w:val="2"/>
          </w:tcPr>
          <w:p w:rsidR="00CB1D66" w:rsidRPr="00557844" w:rsidRDefault="00CB1D66" w:rsidP="000F41CF">
            <w:pPr>
              <w:jc w:val="both"/>
              <w:rPr>
                <w:sz w:val="20"/>
                <w:lang w:val="fr-CA"/>
              </w:rPr>
            </w:pPr>
            <w:r w:rsidRPr="00557844">
              <w:rPr>
                <w:sz w:val="20"/>
                <w:lang w:val="fr-CA"/>
              </w:rPr>
              <w:t>1</w:t>
            </w:r>
            <w:r w:rsidRPr="00557844">
              <w:rPr>
                <w:sz w:val="20"/>
                <w:vertAlign w:val="superscript"/>
                <w:lang w:val="fr-CA"/>
              </w:rPr>
              <w:t>er</w:t>
            </w:r>
            <w:r w:rsidRPr="00557844">
              <w:rPr>
                <w:sz w:val="20"/>
                <w:lang w:val="fr-CA"/>
              </w:rPr>
              <w:t xml:space="preserve"> novembre 2017</w:t>
            </w:r>
          </w:p>
          <w:p w:rsidR="00CB1D66" w:rsidRPr="00557844" w:rsidRDefault="00CB1D66" w:rsidP="000F41CF">
            <w:pPr>
              <w:jc w:val="both"/>
              <w:rPr>
                <w:sz w:val="20"/>
                <w:lang w:val="fr-CA"/>
              </w:rPr>
            </w:pPr>
            <w:r w:rsidRPr="00557844">
              <w:rPr>
                <w:sz w:val="20"/>
                <w:lang w:val="fr-CA"/>
              </w:rPr>
              <w:t>Cour d’appel de l’Alberta (Edmonton)</w:t>
            </w:r>
          </w:p>
          <w:p w:rsidR="00CB1D66" w:rsidRPr="00557844" w:rsidRDefault="00CB1D66" w:rsidP="000F41CF">
            <w:pPr>
              <w:jc w:val="both"/>
              <w:rPr>
                <w:sz w:val="20"/>
                <w:lang w:val="fr-CA"/>
              </w:rPr>
            </w:pPr>
            <w:r w:rsidRPr="00557844">
              <w:rPr>
                <w:sz w:val="20"/>
                <w:lang w:val="fr-CA"/>
              </w:rPr>
              <w:t>(Juge Crighton)</w:t>
            </w:r>
          </w:p>
          <w:p w:rsidR="00CB1D66" w:rsidRPr="00557844" w:rsidRDefault="002657F2" w:rsidP="000F41CF">
            <w:pPr>
              <w:jc w:val="both"/>
              <w:rPr>
                <w:sz w:val="20"/>
                <w:lang w:val="fr-CA"/>
              </w:rPr>
            </w:pPr>
            <w:hyperlink r:id="rId62" w:history="1">
              <w:r w:rsidR="00CB1D66" w:rsidRPr="00557844">
                <w:rPr>
                  <w:rStyle w:val="Hyperlink"/>
                  <w:sz w:val="20"/>
                </w:rPr>
                <w:t>2017 ABCA 265</w:t>
              </w:r>
            </w:hyperlink>
            <w:r w:rsidR="00CB1D66" w:rsidRPr="00557844">
              <w:rPr>
                <w:sz w:val="20"/>
                <w:lang w:val="fr-CA"/>
              </w:rPr>
              <w:t>; 1703-0181-AC</w:t>
            </w:r>
          </w:p>
          <w:p w:rsidR="00CB1D66" w:rsidRPr="00557844" w:rsidRDefault="00CB1D66" w:rsidP="000F41CF">
            <w:pPr>
              <w:jc w:val="both"/>
              <w:rPr>
                <w:sz w:val="20"/>
                <w:lang w:val="fr-CA"/>
              </w:rPr>
            </w:pPr>
          </w:p>
        </w:tc>
        <w:tc>
          <w:tcPr>
            <w:tcW w:w="243" w:type="pct"/>
          </w:tcPr>
          <w:p w:rsidR="00CB1D66" w:rsidRPr="00557844" w:rsidRDefault="00CB1D66" w:rsidP="000F41CF">
            <w:pPr>
              <w:jc w:val="both"/>
              <w:rPr>
                <w:sz w:val="20"/>
                <w:lang w:val="fr-CA"/>
              </w:rPr>
            </w:pPr>
          </w:p>
        </w:tc>
        <w:tc>
          <w:tcPr>
            <w:tcW w:w="2330" w:type="pct"/>
          </w:tcPr>
          <w:p w:rsidR="00CB1D66" w:rsidRPr="00557844" w:rsidRDefault="00CB1D66" w:rsidP="000F41CF">
            <w:pPr>
              <w:jc w:val="both"/>
              <w:rPr>
                <w:sz w:val="20"/>
                <w:lang w:val="fr-CA"/>
              </w:rPr>
            </w:pPr>
            <w:r w:rsidRPr="00557844">
              <w:rPr>
                <w:sz w:val="20"/>
                <w:lang w:val="fr-CA"/>
              </w:rPr>
              <w:t>Rejet de la requête en autorisation d’interjeter appel de la décision du 14 août 2017 à une formation complète de la Cour d’appel de l’Alberta</w:t>
            </w:r>
          </w:p>
          <w:p w:rsidR="00CB1D66" w:rsidRPr="00557844" w:rsidRDefault="00CB1D66" w:rsidP="000F41CF">
            <w:pPr>
              <w:jc w:val="both"/>
              <w:rPr>
                <w:sz w:val="20"/>
                <w:lang w:val="fr-CA"/>
              </w:rPr>
            </w:pPr>
          </w:p>
        </w:tc>
      </w:tr>
      <w:tr w:rsidR="00CB1D66" w:rsidRPr="002657F2" w:rsidTr="000F41CF">
        <w:tc>
          <w:tcPr>
            <w:tcW w:w="2427" w:type="pct"/>
            <w:gridSpan w:val="2"/>
          </w:tcPr>
          <w:p w:rsidR="00CB1D66" w:rsidRPr="00557844" w:rsidRDefault="00CB1D66" w:rsidP="000F41CF">
            <w:pPr>
              <w:jc w:val="both"/>
              <w:rPr>
                <w:sz w:val="20"/>
                <w:lang w:val="fr-CA"/>
              </w:rPr>
            </w:pPr>
            <w:r w:rsidRPr="00557844">
              <w:rPr>
                <w:sz w:val="20"/>
                <w:lang w:val="fr-CA"/>
              </w:rPr>
              <w:t>27 décembre 2017</w:t>
            </w:r>
          </w:p>
          <w:p w:rsidR="00CB1D66" w:rsidRPr="00557844" w:rsidRDefault="00CB1D66" w:rsidP="000F41CF">
            <w:pPr>
              <w:jc w:val="both"/>
              <w:rPr>
                <w:sz w:val="20"/>
                <w:lang w:val="fr-CA"/>
              </w:rPr>
            </w:pPr>
            <w:r w:rsidRPr="00557844">
              <w:rPr>
                <w:sz w:val="20"/>
                <w:lang w:val="fr-CA"/>
              </w:rPr>
              <w:t>Cour suprême du Canada</w:t>
            </w:r>
          </w:p>
        </w:tc>
        <w:tc>
          <w:tcPr>
            <w:tcW w:w="243" w:type="pct"/>
          </w:tcPr>
          <w:p w:rsidR="00CB1D66" w:rsidRPr="00557844" w:rsidRDefault="00CB1D66" w:rsidP="000F41CF">
            <w:pPr>
              <w:jc w:val="both"/>
              <w:rPr>
                <w:sz w:val="20"/>
                <w:lang w:val="fr-CA"/>
              </w:rPr>
            </w:pPr>
          </w:p>
        </w:tc>
        <w:tc>
          <w:tcPr>
            <w:tcW w:w="2330" w:type="pct"/>
          </w:tcPr>
          <w:p w:rsidR="00CB1D66" w:rsidRPr="00557844" w:rsidRDefault="00CB1D66" w:rsidP="000F41CF">
            <w:pPr>
              <w:jc w:val="both"/>
              <w:rPr>
                <w:sz w:val="20"/>
                <w:lang w:val="fr-CA"/>
              </w:rPr>
            </w:pPr>
            <w:r w:rsidRPr="00557844">
              <w:rPr>
                <w:sz w:val="20"/>
                <w:lang w:val="fr-CA"/>
              </w:rPr>
              <w:t>Dépôt de la demande d’autorisation d’appel</w:t>
            </w:r>
          </w:p>
          <w:p w:rsidR="00CB1D66" w:rsidRPr="00557844" w:rsidRDefault="00CB1D66" w:rsidP="000F41CF">
            <w:pPr>
              <w:jc w:val="both"/>
              <w:rPr>
                <w:sz w:val="20"/>
                <w:lang w:val="fr-CA"/>
              </w:rPr>
            </w:pPr>
          </w:p>
        </w:tc>
      </w:tr>
    </w:tbl>
    <w:p w:rsidR="00CB1D66" w:rsidRPr="00CB1D66" w:rsidRDefault="00CB1D66">
      <w:pPr>
        <w:rPr>
          <w:b/>
          <w:sz w:val="20"/>
          <w:szCs w:val="20"/>
          <w:lang w:val="fr-CA"/>
        </w:rPr>
      </w:pPr>
    </w:p>
    <w:p w:rsidR="00CB1D66" w:rsidRPr="00CB1D66" w:rsidRDefault="002657F2">
      <w:pPr>
        <w:rPr>
          <w:b/>
          <w:sz w:val="20"/>
          <w:szCs w:val="20"/>
          <w:lang w:val="fr-CA"/>
        </w:rPr>
      </w:pPr>
      <w:r>
        <w:rPr>
          <w:sz w:val="20"/>
          <w:szCs w:val="20"/>
          <w:lang w:val="fr-CA"/>
        </w:rPr>
        <w:pict>
          <v:rect id="_x0000_i1078" style="width:108pt;height:1pt" o:hrpct="0" o:hralign="center" o:hrstd="t" o:hrnoshade="t" o:hr="t" fillcolor="black [3213]" stroked="f"/>
        </w:pict>
      </w:r>
    </w:p>
    <w:p w:rsidR="000E2959" w:rsidRPr="00C50A5C" w:rsidRDefault="00CB1D66" w:rsidP="000E2959">
      <w:pPr>
        <w:rPr>
          <w:b/>
          <w:sz w:val="20"/>
          <w:szCs w:val="20"/>
        </w:rPr>
      </w:pPr>
      <w:r>
        <w:rPr>
          <w:b/>
          <w:sz w:val="20"/>
          <w:szCs w:val="20"/>
        </w:rPr>
        <w:lastRenderedPageBreak/>
        <w:t>AUGUST 9</w:t>
      </w:r>
      <w:r w:rsidR="000E2959" w:rsidRPr="00C50A5C">
        <w:rPr>
          <w:b/>
          <w:sz w:val="20"/>
          <w:szCs w:val="20"/>
        </w:rPr>
        <w:t xml:space="preserve">, </w:t>
      </w:r>
      <w:r w:rsidR="0030050B">
        <w:rPr>
          <w:b/>
          <w:sz w:val="20"/>
          <w:szCs w:val="20"/>
        </w:rPr>
        <w:t>201</w:t>
      </w:r>
      <w:r w:rsidR="007B4DFF">
        <w:rPr>
          <w:b/>
          <w:sz w:val="20"/>
          <w:szCs w:val="20"/>
        </w:rPr>
        <w:t>8</w:t>
      </w:r>
      <w:r w:rsidR="000E2959" w:rsidRPr="00C50A5C">
        <w:rPr>
          <w:b/>
          <w:sz w:val="20"/>
          <w:szCs w:val="20"/>
        </w:rPr>
        <w:t xml:space="preserve"> / LE </w:t>
      </w:r>
      <w:r>
        <w:rPr>
          <w:b/>
          <w:sz w:val="20"/>
          <w:szCs w:val="20"/>
        </w:rPr>
        <w:t xml:space="preserve">9 AOÛT </w:t>
      </w:r>
      <w:r w:rsidR="0030050B">
        <w:rPr>
          <w:b/>
          <w:sz w:val="20"/>
          <w:szCs w:val="20"/>
        </w:rPr>
        <w:t>201</w:t>
      </w:r>
      <w:r w:rsidR="007B4DFF">
        <w:rPr>
          <w:b/>
          <w:sz w:val="20"/>
          <w:szCs w:val="20"/>
        </w:rPr>
        <w:t>8</w:t>
      </w:r>
    </w:p>
    <w:p w:rsidR="00E8544A" w:rsidRPr="009D287C" w:rsidRDefault="00E8544A" w:rsidP="00E8544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B1D66" w:rsidRPr="001C6648" w:rsidTr="000F41CF">
        <w:tc>
          <w:tcPr>
            <w:tcW w:w="543" w:type="pct"/>
          </w:tcPr>
          <w:p w:rsidR="00CB1D66" w:rsidRPr="001C6648" w:rsidRDefault="00CB1D66" w:rsidP="000F41CF">
            <w:pPr>
              <w:jc w:val="both"/>
              <w:rPr>
                <w:sz w:val="20"/>
              </w:rPr>
            </w:pPr>
            <w:r w:rsidRPr="001C6648">
              <w:rPr>
                <w:rStyle w:val="SCCFileNumberChar"/>
                <w:sz w:val="20"/>
                <w:szCs w:val="20"/>
              </w:rPr>
              <w:t>38114</w:t>
            </w:r>
          </w:p>
        </w:tc>
        <w:tc>
          <w:tcPr>
            <w:tcW w:w="4457" w:type="pct"/>
            <w:gridSpan w:val="3"/>
          </w:tcPr>
          <w:p w:rsidR="00CB1D66" w:rsidRPr="00C34925" w:rsidRDefault="00CB1D66" w:rsidP="000F41CF">
            <w:pPr>
              <w:pStyle w:val="SCCLsocParty"/>
              <w:jc w:val="both"/>
              <w:rPr>
                <w:b/>
                <w:sz w:val="20"/>
                <w:szCs w:val="20"/>
              </w:rPr>
            </w:pPr>
            <w:r w:rsidRPr="00C34925">
              <w:rPr>
                <w:b/>
                <w:sz w:val="20"/>
                <w:szCs w:val="20"/>
              </w:rPr>
              <w:t>Marie-Maude Denis v. Marc-Yvan Côté</w:t>
            </w:r>
          </w:p>
          <w:p w:rsidR="00CB1D66" w:rsidRPr="001C6648" w:rsidRDefault="00CB1D66" w:rsidP="000F41CF">
            <w:pPr>
              <w:pStyle w:val="SCCLsocOtherPartySeparator"/>
              <w:rPr>
                <w:sz w:val="20"/>
                <w:szCs w:val="20"/>
                <w:lang w:val="en-CA"/>
              </w:rPr>
            </w:pPr>
            <w:r w:rsidRPr="001C6648">
              <w:rPr>
                <w:sz w:val="20"/>
                <w:szCs w:val="20"/>
                <w:lang w:val="en-CA"/>
              </w:rPr>
              <w:t>- and -</w:t>
            </w:r>
          </w:p>
          <w:p w:rsidR="00CB1D66" w:rsidRPr="00C34925" w:rsidRDefault="00CB1D66" w:rsidP="000F41CF">
            <w:pPr>
              <w:pStyle w:val="SCCLsocParty"/>
              <w:jc w:val="both"/>
              <w:rPr>
                <w:b/>
                <w:sz w:val="20"/>
                <w:szCs w:val="20"/>
                <w:lang w:val="en-CA"/>
              </w:rPr>
            </w:pPr>
            <w:r w:rsidRPr="00C34925">
              <w:rPr>
                <w:b/>
                <w:sz w:val="20"/>
                <w:szCs w:val="20"/>
                <w:lang w:val="en-CA"/>
              </w:rPr>
              <w:t>Her Majesty the Queen, Attorney General of Quebec</w:t>
            </w:r>
          </w:p>
          <w:p w:rsidR="00CB1D66" w:rsidRPr="001C6648" w:rsidRDefault="00CB1D66" w:rsidP="000F41CF">
            <w:pPr>
              <w:jc w:val="both"/>
              <w:rPr>
                <w:sz w:val="20"/>
              </w:rPr>
            </w:pPr>
            <w:r w:rsidRPr="001C6648">
              <w:rPr>
                <w:sz w:val="20"/>
              </w:rPr>
              <w:t>(Que.) (Civil) (By Leave)</w:t>
            </w:r>
          </w:p>
        </w:tc>
      </w:tr>
      <w:tr w:rsidR="00B67541" w:rsidRPr="001C6648" w:rsidTr="00B67541">
        <w:tc>
          <w:tcPr>
            <w:tcW w:w="5000" w:type="pct"/>
            <w:gridSpan w:val="4"/>
          </w:tcPr>
          <w:p w:rsidR="00B67541" w:rsidRPr="00B67541" w:rsidRDefault="00B67541" w:rsidP="000F41CF">
            <w:pPr>
              <w:pStyle w:val="SCCLsocParty"/>
              <w:jc w:val="both"/>
              <w:rPr>
                <w:b/>
                <w:sz w:val="20"/>
                <w:szCs w:val="20"/>
                <w:lang w:val="en-US"/>
              </w:rPr>
            </w:pPr>
            <w:r w:rsidRPr="00B67541">
              <w:rPr>
                <w:sz w:val="20"/>
                <w:lang w:val="en-CA"/>
              </w:rPr>
              <w:t xml:space="preserve">The applications for leave to appeal from the judgment of the Court of Appeal of Quebec (Québec), Number 200-10-003504-185, 2018 QCCA 611, dated April 12, 2018, and from the judgment of the Superior Court of Quebec, Number 200-36-002657-187, 2018 QCCS 1138, dated March 22, 2018, are granted with costs in the cause. Both appeals will be heard together as a single appeal. </w:t>
            </w:r>
            <w:r w:rsidRPr="00B67541">
              <w:rPr>
                <w:sz w:val="20"/>
                <w:lang w:val="en-US"/>
              </w:rPr>
              <w:t>The hearing of the appeal is to be expedited and the schedule for serving and filing materials will be set by the Registrar.</w:t>
            </w:r>
          </w:p>
        </w:tc>
      </w:tr>
      <w:tr w:rsidR="00CB1D66" w:rsidRPr="001C6648" w:rsidTr="000F41CF">
        <w:tc>
          <w:tcPr>
            <w:tcW w:w="5000" w:type="pct"/>
            <w:gridSpan w:val="4"/>
          </w:tcPr>
          <w:p w:rsidR="00CB1D66" w:rsidRDefault="00CB1D66" w:rsidP="000F41CF">
            <w:pPr>
              <w:jc w:val="both"/>
              <w:rPr>
                <w:sz w:val="20"/>
              </w:rPr>
            </w:pPr>
            <w:r w:rsidRPr="001C6648">
              <w:rPr>
                <w:i/>
                <w:sz w:val="20"/>
              </w:rPr>
              <w:t>Canadian Charter of Rights and Freedoms</w:t>
            </w:r>
            <w:r w:rsidRPr="001C6648">
              <w:rPr>
                <w:sz w:val="20"/>
              </w:rPr>
              <w:t xml:space="preserve"> – Freedom of expression and press – Journalist and confidential source – Judgments and orders – Interlocutory orders – Courts – Jurisdiction – Police investigations concerning respondent – News reports disclosing information and documents arising from investigations – Journalist forced to divulge identity of her confidential sources – Court of Appeal finding that it had no jurisdiction to hear appeal – Parliament’s intention as regards s. 39.1 of </w:t>
            </w:r>
            <w:r w:rsidRPr="001C6648">
              <w:rPr>
                <w:i/>
                <w:sz w:val="20"/>
              </w:rPr>
              <w:t>Canada Evidence Act</w:t>
            </w:r>
            <w:r w:rsidRPr="001C6648">
              <w:rPr>
                <w:sz w:val="20"/>
              </w:rPr>
              <w:t xml:space="preserve">, added to that Act by </w:t>
            </w:r>
            <w:r w:rsidRPr="001C6648">
              <w:rPr>
                <w:i/>
                <w:iCs/>
                <w:sz w:val="20"/>
              </w:rPr>
              <w:t>Journalistic Sources Protection Act</w:t>
            </w:r>
            <w:r w:rsidRPr="001C6648">
              <w:rPr>
                <w:sz w:val="20"/>
              </w:rPr>
              <w:t xml:space="preserve"> – Scope and implications of reversal of burden of proof in s. 39.1(9) – Elements to be considered in new balancing exercise provided for in s. 39.1(7)(b) – Jurisdiction of provincial intermediate appellate courts under s. 39.1(10) – </w:t>
            </w:r>
            <w:r w:rsidRPr="001C6648">
              <w:rPr>
                <w:i/>
                <w:sz w:val="20"/>
              </w:rPr>
              <w:t>Canada Evidence Act</w:t>
            </w:r>
            <w:r w:rsidRPr="001C6648">
              <w:rPr>
                <w:sz w:val="20"/>
              </w:rPr>
              <w:t>, R.S.C. 1985, c. C-5, s. 39.1.</w:t>
            </w:r>
          </w:p>
          <w:p w:rsidR="00CB1D66" w:rsidRPr="001C6648" w:rsidRDefault="00CB1D66" w:rsidP="000F41CF">
            <w:pPr>
              <w:jc w:val="both"/>
              <w:rPr>
                <w:sz w:val="20"/>
              </w:rPr>
            </w:pPr>
          </w:p>
        </w:tc>
      </w:tr>
      <w:tr w:rsidR="00CB1D66" w:rsidRPr="001C6648" w:rsidTr="000F41CF">
        <w:tc>
          <w:tcPr>
            <w:tcW w:w="5000" w:type="pct"/>
            <w:gridSpan w:val="4"/>
          </w:tcPr>
          <w:p w:rsidR="00CB1D66" w:rsidRPr="001C6648" w:rsidRDefault="00CB1D66" w:rsidP="000F41CF">
            <w:pPr>
              <w:jc w:val="both"/>
              <w:rPr>
                <w:sz w:val="20"/>
              </w:rPr>
            </w:pPr>
            <w:r w:rsidRPr="001C6648">
              <w:rPr>
                <w:sz w:val="20"/>
              </w:rPr>
              <w:t>Mr. Côté alleged that certain documents and information arising from a criminal investigation relating to charges of fraud, bribery, corruption and breach of trust had ended up in the hands of a journalist, Ms. Denis, who had published them. Mr. Côté filed a motion for a stay of proceedings before the trial judge, alleging that the information disclosed had been deliberately leaked by agents of the state and that the leaks were an abuse of process that would compromise the fairness of his criminal trial. He also tried to compel Ms. Denis to testify in order to force her to divulge the identity of her sources so that he could find the persons responsible for the leaks and support his position. Ms. Denis applied to have her summons as a witness quashed, relying on the confidential protection of her sources.</w:t>
            </w:r>
          </w:p>
          <w:p w:rsidR="00CB1D66" w:rsidRPr="001C6648" w:rsidRDefault="00CB1D66" w:rsidP="000F41CF">
            <w:pPr>
              <w:jc w:val="both"/>
              <w:rPr>
                <w:sz w:val="20"/>
              </w:rPr>
            </w:pPr>
          </w:p>
          <w:p w:rsidR="00CB1D66" w:rsidRPr="001C6648" w:rsidRDefault="00CB1D66" w:rsidP="000F41CF">
            <w:pPr>
              <w:jc w:val="both"/>
              <w:rPr>
                <w:sz w:val="20"/>
              </w:rPr>
            </w:pPr>
            <w:r w:rsidRPr="001C6648">
              <w:rPr>
                <w:sz w:val="20"/>
              </w:rPr>
              <w:t>The Court of Québec dismissed the motion to divulge the identity of the sources used by Ms. Denis. The Quebec Superior Court allowed Mr. Côté’s appeal and authorized the disclosure by Ms. Denis of the identity of her sources. The Quebec Court of Appeal dismissed a subsequent appeal by Ms. Denis, finding that it had no jurisdiction over the appeal.</w:t>
            </w:r>
          </w:p>
        </w:tc>
      </w:tr>
      <w:tr w:rsidR="00CB1D66" w:rsidRPr="001C6648" w:rsidTr="000F41CF">
        <w:tc>
          <w:tcPr>
            <w:tcW w:w="5000" w:type="pct"/>
            <w:gridSpan w:val="4"/>
          </w:tcPr>
          <w:p w:rsidR="00CB1D66" w:rsidRPr="001C6648" w:rsidRDefault="00CB1D66" w:rsidP="000F41CF">
            <w:pPr>
              <w:jc w:val="both"/>
              <w:rPr>
                <w:sz w:val="20"/>
              </w:rPr>
            </w:pPr>
          </w:p>
        </w:tc>
      </w:tr>
      <w:tr w:rsidR="00CB1D66" w:rsidRPr="001C6648" w:rsidTr="000F41CF">
        <w:tc>
          <w:tcPr>
            <w:tcW w:w="2427" w:type="pct"/>
            <w:gridSpan w:val="2"/>
          </w:tcPr>
          <w:p w:rsidR="00CB1D66" w:rsidRPr="001C6648" w:rsidRDefault="00CB1D66" w:rsidP="000F41CF">
            <w:pPr>
              <w:jc w:val="both"/>
              <w:rPr>
                <w:sz w:val="20"/>
              </w:rPr>
            </w:pPr>
            <w:r w:rsidRPr="001C6648">
              <w:rPr>
                <w:sz w:val="20"/>
              </w:rPr>
              <w:t>February 12, 2018</w:t>
            </w:r>
          </w:p>
          <w:p w:rsidR="00CB1D66" w:rsidRPr="001C6648" w:rsidRDefault="00CB1D66" w:rsidP="000F41CF">
            <w:pPr>
              <w:jc w:val="both"/>
              <w:rPr>
                <w:sz w:val="20"/>
              </w:rPr>
            </w:pPr>
            <w:r w:rsidRPr="001C6648">
              <w:rPr>
                <w:sz w:val="20"/>
              </w:rPr>
              <w:t>Court of Québec</w:t>
            </w:r>
          </w:p>
          <w:p w:rsidR="00CB1D66" w:rsidRPr="001C6648" w:rsidRDefault="00CB1D66" w:rsidP="000F41CF">
            <w:pPr>
              <w:jc w:val="both"/>
              <w:rPr>
                <w:sz w:val="20"/>
              </w:rPr>
            </w:pPr>
            <w:r w:rsidRPr="001C6648">
              <w:rPr>
                <w:sz w:val="20"/>
              </w:rPr>
              <w:t>(Judge Perreault)</w:t>
            </w:r>
          </w:p>
          <w:p w:rsidR="00CB1D66" w:rsidRPr="001C6648" w:rsidRDefault="002657F2" w:rsidP="000F41CF">
            <w:pPr>
              <w:jc w:val="both"/>
              <w:rPr>
                <w:sz w:val="20"/>
              </w:rPr>
            </w:pPr>
            <w:hyperlink r:id="rId63" w:history="1">
              <w:r w:rsidR="00CB1D66" w:rsidRPr="001C6648">
                <w:rPr>
                  <w:rStyle w:val="Hyperlink"/>
                  <w:sz w:val="20"/>
                </w:rPr>
                <w:t>2018 QCCQ 547</w:t>
              </w:r>
            </w:hyperlink>
          </w:p>
          <w:p w:rsidR="00CB1D66" w:rsidRPr="001C6648" w:rsidRDefault="00CB1D66" w:rsidP="000F41CF">
            <w:pPr>
              <w:jc w:val="both"/>
              <w:rPr>
                <w:sz w:val="20"/>
              </w:rPr>
            </w:pPr>
          </w:p>
        </w:tc>
        <w:tc>
          <w:tcPr>
            <w:tcW w:w="243" w:type="pct"/>
          </w:tcPr>
          <w:p w:rsidR="00CB1D66" w:rsidRPr="001C6648" w:rsidRDefault="00CB1D66" w:rsidP="000F41CF">
            <w:pPr>
              <w:jc w:val="both"/>
              <w:rPr>
                <w:sz w:val="20"/>
              </w:rPr>
            </w:pPr>
          </w:p>
        </w:tc>
        <w:tc>
          <w:tcPr>
            <w:tcW w:w="2330" w:type="pct"/>
          </w:tcPr>
          <w:p w:rsidR="00CB1D66" w:rsidRPr="001C6648" w:rsidRDefault="00CB1D66" w:rsidP="000F41CF">
            <w:pPr>
              <w:jc w:val="both"/>
              <w:rPr>
                <w:sz w:val="20"/>
              </w:rPr>
            </w:pPr>
            <w:r w:rsidRPr="001C6648">
              <w:rPr>
                <w:sz w:val="20"/>
              </w:rPr>
              <w:t>Motion by Ms. Denis to quash summons as witness allowed (application by Mr. Côté for disclosure of confidential sources dismissed)</w:t>
            </w:r>
          </w:p>
          <w:p w:rsidR="00CB1D66" w:rsidRPr="001C6648" w:rsidRDefault="00CB1D66" w:rsidP="000F41CF">
            <w:pPr>
              <w:jc w:val="both"/>
              <w:rPr>
                <w:sz w:val="20"/>
              </w:rPr>
            </w:pPr>
          </w:p>
        </w:tc>
      </w:tr>
      <w:tr w:rsidR="00CB1D66" w:rsidRPr="001C6648" w:rsidTr="000F41CF">
        <w:tc>
          <w:tcPr>
            <w:tcW w:w="2427" w:type="pct"/>
            <w:gridSpan w:val="2"/>
          </w:tcPr>
          <w:p w:rsidR="00CB1D66" w:rsidRPr="001C6648" w:rsidRDefault="00CB1D66" w:rsidP="000F41CF">
            <w:pPr>
              <w:jc w:val="both"/>
              <w:rPr>
                <w:sz w:val="20"/>
              </w:rPr>
            </w:pPr>
            <w:r w:rsidRPr="001C6648">
              <w:rPr>
                <w:sz w:val="20"/>
              </w:rPr>
              <w:t>March 22, 2018</w:t>
            </w:r>
          </w:p>
          <w:p w:rsidR="00CB1D66" w:rsidRPr="001C6648" w:rsidRDefault="00CB1D66" w:rsidP="000F41CF">
            <w:pPr>
              <w:jc w:val="both"/>
              <w:rPr>
                <w:sz w:val="20"/>
              </w:rPr>
            </w:pPr>
            <w:r w:rsidRPr="001C6648">
              <w:rPr>
                <w:sz w:val="20"/>
              </w:rPr>
              <w:t>Quebec Superior Court</w:t>
            </w:r>
          </w:p>
          <w:p w:rsidR="00CB1D66" w:rsidRPr="001C6648" w:rsidRDefault="00CB1D66" w:rsidP="000F41CF">
            <w:pPr>
              <w:jc w:val="both"/>
              <w:rPr>
                <w:sz w:val="20"/>
              </w:rPr>
            </w:pPr>
            <w:r w:rsidRPr="001C6648">
              <w:rPr>
                <w:sz w:val="20"/>
              </w:rPr>
              <w:t>(Émond J.)</w:t>
            </w:r>
          </w:p>
          <w:p w:rsidR="00CB1D66" w:rsidRPr="001C6648" w:rsidRDefault="002657F2" w:rsidP="000F41CF">
            <w:pPr>
              <w:jc w:val="both"/>
              <w:rPr>
                <w:sz w:val="20"/>
              </w:rPr>
            </w:pPr>
            <w:hyperlink r:id="rId64" w:history="1">
              <w:r w:rsidR="00CB1D66" w:rsidRPr="001C6648">
                <w:rPr>
                  <w:rStyle w:val="Hyperlink"/>
                  <w:sz w:val="20"/>
                </w:rPr>
                <w:t>2018 QCCS 1138</w:t>
              </w:r>
            </w:hyperlink>
          </w:p>
          <w:p w:rsidR="00CB1D66" w:rsidRPr="001C6648" w:rsidRDefault="00CB1D66" w:rsidP="000F41CF">
            <w:pPr>
              <w:jc w:val="both"/>
              <w:rPr>
                <w:sz w:val="20"/>
              </w:rPr>
            </w:pPr>
          </w:p>
        </w:tc>
        <w:tc>
          <w:tcPr>
            <w:tcW w:w="243" w:type="pct"/>
          </w:tcPr>
          <w:p w:rsidR="00CB1D66" w:rsidRPr="001C6648" w:rsidRDefault="00CB1D66" w:rsidP="000F41CF">
            <w:pPr>
              <w:jc w:val="both"/>
              <w:rPr>
                <w:sz w:val="20"/>
              </w:rPr>
            </w:pPr>
          </w:p>
        </w:tc>
        <w:tc>
          <w:tcPr>
            <w:tcW w:w="2330" w:type="pct"/>
          </w:tcPr>
          <w:p w:rsidR="00CB1D66" w:rsidRPr="001C6648" w:rsidRDefault="00CB1D66" w:rsidP="000F41CF">
            <w:pPr>
              <w:jc w:val="both"/>
              <w:rPr>
                <w:sz w:val="20"/>
              </w:rPr>
            </w:pPr>
            <w:r w:rsidRPr="001C6648">
              <w:rPr>
                <w:sz w:val="20"/>
              </w:rPr>
              <w:t>Appeal by Mr. Côté allowed (disclosure by Ms. Denis of identity of her confidential sources authorized)</w:t>
            </w:r>
          </w:p>
          <w:p w:rsidR="00CB1D66" w:rsidRPr="001C6648" w:rsidRDefault="00CB1D66" w:rsidP="000F41CF">
            <w:pPr>
              <w:jc w:val="both"/>
              <w:rPr>
                <w:sz w:val="20"/>
              </w:rPr>
            </w:pPr>
          </w:p>
        </w:tc>
      </w:tr>
      <w:tr w:rsidR="00CB1D66" w:rsidRPr="001C6648" w:rsidTr="000F41CF">
        <w:tc>
          <w:tcPr>
            <w:tcW w:w="2427" w:type="pct"/>
            <w:gridSpan w:val="2"/>
          </w:tcPr>
          <w:p w:rsidR="00CB1D66" w:rsidRPr="001C6648" w:rsidRDefault="00CB1D66" w:rsidP="000F41CF">
            <w:pPr>
              <w:jc w:val="both"/>
              <w:rPr>
                <w:sz w:val="20"/>
              </w:rPr>
            </w:pPr>
            <w:r w:rsidRPr="001C6648">
              <w:rPr>
                <w:sz w:val="20"/>
              </w:rPr>
              <w:t>April 12, 2018</w:t>
            </w:r>
          </w:p>
          <w:p w:rsidR="00CB1D66" w:rsidRPr="001C6648" w:rsidRDefault="00CB1D66" w:rsidP="000F41CF">
            <w:pPr>
              <w:jc w:val="both"/>
              <w:rPr>
                <w:sz w:val="20"/>
              </w:rPr>
            </w:pPr>
            <w:r w:rsidRPr="001C6648">
              <w:rPr>
                <w:sz w:val="20"/>
              </w:rPr>
              <w:t>(reasons issued: April 13, 2018)</w:t>
            </w:r>
          </w:p>
          <w:p w:rsidR="00CB1D66" w:rsidRPr="001C6648" w:rsidRDefault="00CB1D66" w:rsidP="000F41CF">
            <w:pPr>
              <w:jc w:val="both"/>
              <w:rPr>
                <w:sz w:val="20"/>
              </w:rPr>
            </w:pPr>
            <w:r w:rsidRPr="001C6648">
              <w:rPr>
                <w:sz w:val="20"/>
              </w:rPr>
              <w:t xml:space="preserve">Quebec Court of Appeal </w:t>
            </w:r>
          </w:p>
          <w:p w:rsidR="00CB1D66" w:rsidRPr="001C6648" w:rsidRDefault="00CB1D66" w:rsidP="000F41CF">
            <w:pPr>
              <w:jc w:val="both"/>
              <w:rPr>
                <w:sz w:val="20"/>
              </w:rPr>
            </w:pPr>
            <w:r w:rsidRPr="001C6648">
              <w:rPr>
                <w:sz w:val="20"/>
              </w:rPr>
              <w:t>(Dutil, Bich and Ruel JJ.A.)</w:t>
            </w:r>
          </w:p>
          <w:p w:rsidR="00CB1D66" w:rsidRPr="001C6648" w:rsidRDefault="002657F2" w:rsidP="000F41CF">
            <w:pPr>
              <w:jc w:val="both"/>
              <w:rPr>
                <w:sz w:val="20"/>
              </w:rPr>
            </w:pPr>
            <w:hyperlink r:id="rId65" w:history="1">
              <w:r w:rsidR="00CB1D66" w:rsidRPr="001C6648">
                <w:rPr>
                  <w:rStyle w:val="Hyperlink"/>
                  <w:sz w:val="20"/>
                </w:rPr>
                <w:t>2018 QCCA 611</w:t>
              </w:r>
            </w:hyperlink>
          </w:p>
          <w:p w:rsidR="00CB1D66" w:rsidRPr="001C6648" w:rsidRDefault="00CB1D66" w:rsidP="000F41CF">
            <w:pPr>
              <w:jc w:val="both"/>
              <w:rPr>
                <w:sz w:val="20"/>
              </w:rPr>
            </w:pPr>
          </w:p>
        </w:tc>
        <w:tc>
          <w:tcPr>
            <w:tcW w:w="243" w:type="pct"/>
          </w:tcPr>
          <w:p w:rsidR="00CB1D66" w:rsidRPr="001C6648" w:rsidRDefault="00CB1D66" w:rsidP="000F41CF">
            <w:pPr>
              <w:jc w:val="both"/>
              <w:rPr>
                <w:sz w:val="20"/>
              </w:rPr>
            </w:pPr>
          </w:p>
        </w:tc>
        <w:tc>
          <w:tcPr>
            <w:tcW w:w="2330" w:type="pct"/>
          </w:tcPr>
          <w:p w:rsidR="00CB1D66" w:rsidRPr="001C6648" w:rsidRDefault="00CB1D66" w:rsidP="000F41CF">
            <w:pPr>
              <w:jc w:val="both"/>
              <w:rPr>
                <w:sz w:val="20"/>
              </w:rPr>
            </w:pPr>
            <w:r w:rsidRPr="001C6648">
              <w:rPr>
                <w:sz w:val="20"/>
              </w:rPr>
              <w:t>Motion filed by Ms. Denis to stay execution of Superior Court’s judgment dismissed</w:t>
            </w:r>
          </w:p>
          <w:p w:rsidR="00CB1D66" w:rsidRPr="001C6648" w:rsidRDefault="00CB1D66" w:rsidP="000F41CF">
            <w:pPr>
              <w:jc w:val="both"/>
              <w:rPr>
                <w:sz w:val="20"/>
              </w:rPr>
            </w:pPr>
            <w:r w:rsidRPr="001C6648">
              <w:rPr>
                <w:sz w:val="20"/>
              </w:rPr>
              <w:t>-and-</w:t>
            </w:r>
          </w:p>
          <w:p w:rsidR="00CB1D66" w:rsidRPr="001C6648" w:rsidRDefault="00CB1D66" w:rsidP="000F41CF">
            <w:pPr>
              <w:jc w:val="both"/>
              <w:rPr>
                <w:sz w:val="20"/>
              </w:rPr>
            </w:pPr>
            <w:r w:rsidRPr="001C6648">
              <w:rPr>
                <w:sz w:val="20"/>
              </w:rPr>
              <w:t>Motion filed by Mr. Côté to dismiss appeal of Ms. Denis allowed (lack of jurisdiction)</w:t>
            </w:r>
          </w:p>
          <w:p w:rsidR="00CB1D66" w:rsidRPr="001C6648" w:rsidRDefault="00CB1D66" w:rsidP="000F41CF">
            <w:pPr>
              <w:jc w:val="both"/>
              <w:rPr>
                <w:sz w:val="20"/>
              </w:rPr>
            </w:pPr>
          </w:p>
        </w:tc>
      </w:tr>
      <w:tr w:rsidR="00CB1D66" w:rsidRPr="001C6648" w:rsidTr="000F41CF">
        <w:tc>
          <w:tcPr>
            <w:tcW w:w="2427" w:type="pct"/>
            <w:gridSpan w:val="2"/>
          </w:tcPr>
          <w:p w:rsidR="00CB1D66" w:rsidRPr="001C6648" w:rsidRDefault="00CB1D66" w:rsidP="000F41CF">
            <w:pPr>
              <w:jc w:val="both"/>
              <w:rPr>
                <w:sz w:val="20"/>
              </w:rPr>
            </w:pPr>
            <w:r w:rsidRPr="001C6648">
              <w:rPr>
                <w:sz w:val="20"/>
              </w:rPr>
              <w:t>May 18, 2018</w:t>
            </w:r>
          </w:p>
          <w:p w:rsidR="00CB1D66" w:rsidRPr="001C6648" w:rsidRDefault="00CB1D66" w:rsidP="000F41CF">
            <w:pPr>
              <w:jc w:val="both"/>
              <w:rPr>
                <w:sz w:val="20"/>
              </w:rPr>
            </w:pPr>
            <w:r w:rsidRPr="001C6648">
              <w:rPr>
                <w:sz w:val="20"/>
              </w:rPr>
              <w:t>Supreme Court of Canada</w:t>
            </w:r>
          </w:p>
          <w:p w:rsidR="00CB1D66" w:rsidRPr="001C6648" w:rsidRDefault="00CB1D66" w:rsidP="000F41CF">
            <w:pPr>
              <w:jc w:val="both"/>
              <w:rPr>
                <w:sz w:val="20"/>
              </w:rPr>
            </w:pPr>
          </w:p>
        </w:tc>
        <w:tc>
          <w:tcPr>
            <w:tcW w:w="243" w:type="pct"/>
          </w:tcPr>
          <w:p w:rsidR="00CB1D66" w:rsidRPr="001C6648" w:rsidRDefault="00CB1D66" w:rsidP="000F41CF">
            <w:pPr>
              <w:jc w:val="both"/>
              <w:rPr>
                <w:sz w:val="20"/>
              </w:rPr>
            </w:pPr>
          </w:p>
        </w:tc>
        <w:tc>
          <w:tcPr>
            <w:tcW w:w="2330" w:type="pct"/>
          </w:tcPr>
          <w:p w:rsidR="00CB1D66" w:rsidRPr="001C6648" w:rsidRDefault="00CB1D66" w:rsidP="000F41CF">
            <w:pPr>
              <w:jc w:val="both"/>
              <w:rPr>
                <w:sz w:val="20"/>
              </w:rPr>
            </w:pPr>
            <w:r w:rsidRPr="001C6648">
              <w:rPr>
                <w:sz w:val="20"/>
              </w:rPr>
              <w:t>First application for leave to appeal (from judgment of Quebec Superior Court) filed by Ms. Denis</w:t>
            </w:r>
          </w:p>
          <w:p w:rsidR="00CB1D66" w:rsidRPr="001C6648" w:rsidRDefault="00CB1D66" w:rsidP="000F41CF">
            <w:pPr>
              <w:jc w:val="both"/>
              <w:rPr>
                <w:sz w:val="20"/>
              </w:rPr>
            </w:pPr>
          </w:p>
        </w:tc>
      </w:tr>
      <w:tr w:rsidR="00CB1D66" w:rsidRPr="001C6648" w:rsidTr="000F41CF">
        <w:tc>
          <w:tcPr>
            <w:tcW w:w="2427" w:type="pct"/>
            <w:gridSpan w:val="2"/>
          </w:tcPr>
          <w:p w:rsidR="00CB1D66" w:rsidRPr="001C6648" w:rsidRDefault="00CB1D66" w:rsidP="000F41CF">
            <w:pPr>
              <w:jc w:val="both"/>
              <w:rPr>
                <w:sz w:val="20"/>
              </w:rPr>
            </w:pPr>
            <w:r w:rsidRPr="001C6648">
              <w:rPr>
                <w:sz w:val="20"/>
              </w:rPr>
              <w:lastRenderedPageBreak/>
              <w:t>June 11, 2018</w:t>
            </w:r>
          </w:p>
          <w:p w:rsidR="00CB1D66" w:rsidRPr="001C6648" w:rsidRDefault="00CB1D66" w:rsidP="000F41CF">
            <w:pPr>
              <w:jc w:val="both"/>
              <w:rPr>
                <w:sz w:val="20"/>
              </w:rPr>
            </w:pPr>
            <w:r w:rsidRPr="001C6648">
              <w:rPr>
                <w:sz w:val="20"/>
              </w:rPr>
              <w:t>Supreme Court of Canada</w:t>
            </w:r>
          </w:p>
        </w:tc>
        <w:tc>
          <w:tcPr>
            <w:tcW w:w="243" w:type="pct"/>
          </w:tcPr>
          <w:p w:rsidR="00CB1D66" w:rsidRPr="001C6648" w:rsidRDefault="00CB1D66" w:rsidP="000F41CF">
            <w:pPr>
              <w:jc w:val="both"/>
              <w:rPr>
                <w:sz w:val="20"/>
              </w:rPr>
            </w:pPr>
          </w:p>
        </w:tc>
        <w:tc>
          <w:tcPr>
            <w:tcW w:w="2330" w:type="pct"/>
          </w:tcPr>
          <w:p w:rsidR="00CB1D66" w:rsidRPr="001C6648" w:rsidRDefault="00CB1D66" w:rsidP="000F41CF">
            <w:pPr>
              <w:jc w:val="both"/>
              <w:rPr>
                <w:sz w:val="20"/>
              </w:rPr>
            </w:pPr>
            <w:r w:rsidRPr="001C6648">
              <w:rPr>
                <w:sz w:val="20"/>
              </w:rPr>
              <w:t>Second application for leave to appeal (from judgment of Quebec Court of Appeal) filed by Ms. Denis</w:t>
            </w:r>
          </w:p>
        </w:tc>
      </w:tr>
    </w:tbl>
    <w:p w:rsidR="00CB1D66" w:rsidRDefault="00CB1D66" w:rsidP="00CB1D66">
      <w:pPr>
        <w:jc w:val="both"/>
        <w:rPr>
          <w:sz w:val="20"/>
        </w:rPr>
      </w:pPr>
    </w:p>
    <w:p w:rsidR="00CB1D66" w:rsidRPr="001C6648" w:rsidRDefault="00CB1D66" w:rsidP="00CB1D6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B1D66" w:rsidRPr="001C6648" w:rsidTr="000F41CF">
        <w:tc>
          <w:tcPr>
            <w:tcW w:w="543" w:type="pct"/>
          </w:tcPr>
          <w:p w:rsidR="00CB1D66" w:rsidRPr="001C6648" w:rsidRDefault="00CB1D66" w:rsidP="000F41CF">
            <w:pPr>
              <w:jc w:val="both"/>
              <w:rPr>
                <w:sz w:val="20"/>
              </w:rPr>
            </w:pPr>
            <w:r w:rsidRPr="001C6648">
              <w:rPr>
                <w:rStyle w:val="SCCFileNumberChar"/>
                <w:sz w:val="20"/>
                <w:szCs w:val="20"/>
              </w:rPr>
              <w:t>38114</w:t>
            </w:r>
          </w:p>
        </w:tc>
        <w:tc>
          <w:tcPr>
            <w:tcW w:w="4457" w:type="pct"/>
            <w:gridSpan w:val="3"/>
          </w:tcPr>
          <w:p w:rsidR="00CB1D66" w:rsidRPr="00C34925" w:rsidRDefault="00CB1D66" w:rsidP="000F41CF">
            <w:pPr>
              <w:pStyle w:val="SCCLsocParty"/>
              <w:jc w:val="both"/>
              <w:rPr>
                <w:b/>
                <w:sz w:val="20"/>
                <w:szCs w:val="20"/>
              </w:rPr>
            </w:pPr>
            <w:r w:rsidRPr="00C34925">
              <w:rPr>
                <w:b/>
                <w:sz w:val="20"/>
                <w:szCs w:val="20"/>
              </w:rPr>
              <w:t>Marie-Maude Denis c. Marc-Yvan Côté</w:t>
            </w:r>
          </w:p>
          <w:p w:rsidR="00CB1D66" w:rsidRPr="00CB1D66" w:rsidRDefault="00CB1D66" w:rsidP="000F41CF">
            <w:pPr>
              <w:pStyle w:val="SCCLsocOtherPartySeparator"/>
              <w:rPr>
                <w:sz w:val="20"/>
                <w:szCs w:val="20"/>
                <w:lang w:val="fr-CA"/>
              </w:rPr>
            </w:pPr>
            <w:r w:rsidRPr="00CB1D66">
              <w:rPr>
                <w:sz w:val="20"/>
                <w:szCs w:val="20"/>
                <w:lang w:val="fr-CA"/>
              </w:rPr>
              <w:t>- et -</w:t>
            </w:r>
          </w:p>
          <w:p w:rsidR="00CB1D66" w:rsidRPr="00C34925" w:rsidRDefault="00CB1D66" w:rsidP="000F41CF">
            <w:pPr>
              <w:pStyle w:val="SCCLsocParty"/>
              <w:jc w:val="both"/>
              <w:rPr>
                <w:b/>
                <w:sz w:val="20"/>
                <w:szCs w:val="20"/>
              </w:rPr>
            </w:pPr>
            <w:r w:rsidRPr="00C34925">
              <w:rPr>
                <w:b/>
                <w:sz w:val="20"/>
                <w:szCs w:val="20"/>
              </w:rPr>
              <w:t>Sa Majesté la Reine, Procureure générale du Québec</w:t>
            </w:r>
          </w:p>
          <w:p w:rsidR="00CB1D66" w:rsidRPr="001C6648" w:rsidRDefault="00CB1D66" w:rsidP="000F41CF">
            <w:pPr>
              <w:jc w:val="both"/>
              <w:rPr>
                <w:sz w:val="20"/>
              </w:rPr>
            </w:pPr>
            <w:r w:rsidRPr="001C6648">
              <w:rPr>
                <w:sz w:val="20"/>
              </w:rPr>
              <w:t>(Qc) (Civile) (Autorisation)</w:t>
            </w:r>
          </w:p>
        </w:tc>
      </w:tr>
      <w:tr w:rsidR="00B67541" w:rsidRPr="002657F2" w:rsidTr="00B67541">
        <w:tc>
          <w:tcPr>
            <w:tcW w:w="5000" w:type="pct"/>
            <w:gridSpan w:val="4"/>
          </w:tcPr>
          <w:p w:rsidR="00B67541" w:rsidRPr="00B67541" w:rsidRDefault="00B67541" w:rsidP="00B67541">
            <w:pPr>
              <w:jc w:val="both"/>
              <w:rPr>
                <w:sz w:val="20"/>
                <w:lang w:val="fr-CA"/>
              </w:rPr>
            </w:pPr>
            <w:r w:rsidRPr="00B67541">
              <w:rPr>
                <w:sz w:val="20"/>
                <w:lang w:val="fr-CA"/>
              </w:rPr>
              <w:t>Les demandes d’autorisation d’appel de l’arrêt de la Cour d’appel du Québec (Québec), numéro 200-10-003504-185, 2018 QCCA 611, daté du 12 avril 2018, et de l’arrêt de la Cour supérieure du Québec, numéro 200-36-002657-187, 2018 QCCS 1138, daté du 22 mars 2018, sont accueillies avec d</w:t>
            </w:r>
            <w:r w:rsidRPr="00B67541">
              <w:rPr>
                <w:rFonts w:cs="Times New Roman"/>
                <w:sz w:val="20"/>
                <w:lang w:val="fr-CA"/>
              </w:rPr>
              <w:t>é</w:t>
            </w:r>
            <w:r w:rsidRPr="00B67541">
              <w:rPr>
                <w:sz w:val="20"/>
                <w:lang w:val="fr-CA"/>
              </w:rPr>
              <w:t>pens suivant l’issue de la cause. Les deux appels seront entendus en m</w:t>
            </w:r>
            <w:r w:rsidRPr="00B67541">
              <w:rPr>
                <w:rFonts w:cs="Times New Roman"/>
                <w:sz w:val="20"/>
                <w:lang w:val="fr-CA"/>
              </w:rPr>
              <w:t>ê</w:t>
            </w:r>
            <w:r w:rsidRPr="00B67541">
              <w:rPr>
                <w:sz w:val="20"/>
                <w:lang w:val="fr-CA"/>
              </w:rPr>
              <w:t xml:space="preserve">me temps comme un seul appel. L’audition de l’appel sera accordée un traitement accéléré et l’échéancier pour la signification et le dépôt des documents sera fixé par le registraire. </w:t>
            </w:r>
          </w:p>
          <w:p w:rsidR="00B67541" w:rsidRPr="00C34925" w:rsidRDefault="00B67541" w:rsidP="000F41CF">
            <w:pPr>
              <w:pStyle w:val="SCCLsocParty"/>
              <w:jc w:val="both"/>
              <w:rPr>
                <w:b/>
                <w:sz w:val="20"/>
                <w:szCs w:val="20"/>
              </w:rPr>
            </w:pPr>
          </w:p>
        </w:tc>
      </w:tr>
      <w:tr w:rsidR="00CB1D66" w:rsidRPr="00B67541" w:rsidTr="000F41CF">
        <w:tc>
          <w:tcPr>
            <w:tcW w:w="5000" w:type="pct"/>
            <w:gridSpan w:val="4"/>
          </w:tcPr>
          <w:p w:rsidR="00CB1D66" w:rsidRDefault="00CB1D66" w:rsidP="000F41CF">
            <w:pPr>
              <w:jc w:val="both"/>
              <w:rPr>
                <w:sz w:val="20"/>
                <w:lang w:val="fr-CA"/>
              </w:rPr>
            </w:pPr>
            <w:r w:rsidRPr="001C6648">
              <w:rPr>
                <w:i/>
                <w:sz w:val="20"/>
                <w:lang w:val="fr-CA"/>
              </w:rPr>
              <w:t>Charte canadienne des droits et libertés</w:t>
            </w:r>
            <w:r w:rsidRPr="001C6648">
              <w:rPr>
                <w:sz w:val="20"/>
                <w:lang w:val="fr-CA"/>
              </w:rPr>
              <w:t xml:space="preserve"> – Liberté d’expression et de la presse – Journaliste et source confidentielle – Jugements et ordonnances – Ordonnances interlocutoires – Tribunaux – Compétence – Enquêtes policières au sujet de l’intimé – Reportages diffusant des informations et documents découlant des enquêtes – Journaliste forcée à divulguer l’identité de ses sources confidentielles – Cour d’appel se prononçant sans compétence pour entendre appel – Quelle est l’intention du législateur relativement à l’article 39.1 introduit à la </w:t>
            </w:r>
            <w:r w:rsidRPr="001C6648">
              <w:rPr>
                <w:i/>
                <w:sz w:val="20"/>
                <w:lang w:val="fr-CA"/>
              </w:rPr>
              <w:t>Loi sur la preuve au Canada</w:t>
            </w:r>
            <w:r w:rsidRPr="001C6648">
              <w:rPr>
                <w:sz w:val="20"/>
                <w:lang w:val="fr-CA"/>
              </w:rPr>
              <w:t xml:space="preserve"> par la </w:t>
            </w:r>
            <w:r w:rsidRPr="001C6648">
              <w:rPr>
                <w:i/>
                <w:sz w:val="20"/>
                <w:lang w:val="fr-CA"/>
              </w:rPr>
              <w:t>Loi sur la protection des sources journalistiques</w:t>
            </w:r>
            <w:r w:rsidRPr="001C6648">
              <w:rPr>
                <w:sz w:val="20"/>
                <w:lang w:val="fr-CA"/>
              </w:rPr>
              <w:t xml:space="preserve">? – Quelles sont la portée et les implications du renversement du fardeau de la preuve prévu au paragraphe 39.1(9)? – Quels éléments doivent être pris en considération dans le cadre du nouvel exercice de pondération prévu au paragraphe 39.1(7)b)? – Quelle est la compétence des cours d’appel provinciales intermédiaires en vertu du paragraphe 10 de l’article 39.1? – </w:t>
            </w:r>
            <w:r w:rsidRPr="001C6648">
              <w:rPr>
                <w:i/>
                <w:sz w:val="20"/>
                <w:lang w:val="fr-CA"/>
              </w:rPr>
              <w:t>Loi sur la preuve au Canada</w:t>
            </w:r>
            <w:r w:rsidRPr="001C6648">
              <w:rPr>
                <w:sz w:val="20"/>
                <w:lang w:val="fr-CA"/>
              </w:rPr>
              <w:t>, L.R.C. 1985, ch. </w:t>
            </w:r>
            <w:r w:rsidRPr="00C34925">
              <w:rPr>
                <w:sz w:val="20"/>
                <w:lang w:val="fr-CA"/>
              </w:rPr>
              <w:t>C-5, article 39.1.</w:t>
            </w:r>
          </w:p>
          <w:p w:rsidR="00CB1D66" w:rsidRPr="00C34925" w:rsidRDefault="00CB1D66" w:rsidP="000F41CF">
            <w:pPr>
              <w:jc w:val="both"/>
              <w:rPr>
                <w:sz w:val="20"/>
                <w:lang w:val="fr-CA"/>
              </w:rPr>
            </w:pPr>
          </w:p>
        </w:tc>
      </w:tr>
      <w:tr w:rsidR="00CB1D66" w:rsidRPr="002657F2" w:rsidTr="000F41CF">
        <w:tc>
          <w:tcPr>
            <w:tcW w:w="5000" w:type="pct"/>
            <w:gridSpan w:val="4"/>
          </w:tcPr>
          <w:p w:rsidR="00CB1D66" w:rsidRPr="001C6648" w:rsidRDefault="00CB1D66" w:rsidP="000F41CF">
            <w:pPr>
              <w:jc w:val="both"/>
              <w:rPr>
                <w:sz w:val="20"/>
                <w:lang w:val="fr-CA"/>
              </w:rPr>
            </w:pPr>
            <w:r w:rsidRPr="001C6648">
              <w:rPr>
                <w:sz w:val="20"/>
                <w:lang w:val="fr-CA"/>
              </w:rPr>
              <w:t>Dans le cadre d’une enquête criminelle pour des accusations de fraude, de corruption et d’abus de confiance, M. Côté allègue que certains documents et informations découlant de l’enquête se retrouvent entre les mains d’un journaliste, Mme. Denis, qui les publie. M. Côté dépose une requête en arrêt des procédures devant le juge de première instance, alléguant que les informations dévoilées sont des fuites délibérées par des agents de l’État, et que ces fuites constituent un abus de procédure qui menacerait l’équité de son procès criminel. M. Côté tente aussi de contraindre Mme. Denis à témoigner, la forçant ainsi à divulguer l’identité de ses sources afin de pouvoir remonter jusqu’aux auteurs des fuites et appuyer sa thèse. Mme. Denis demande l’annulation de son assignation comme témoin, invoquant la protection confidentielle de ses sources.</w:t>
            </w:r>
          </w:p>
          <w:p w:rsidR="00CB1D66" w:rsidRPr="001C6648" w:rsidRDefault="00CB1D66" w:rsidP="000F41CF">
            <w:pPr>
              <w:jc w:val="both"/>
              <w:rPr>
                <w:sz w:val="20"/>
                <w:lang w:val="fr-CA"/>
              </w:rPr>
            </w:pPr>
          </w:p>
          <w:p w:rsidR="00CB1D66" w:rsidRPr="001C6648" w:rsidRDefault="00CB1D66" w:rsidP="000F41CF">
            <w:pPr>
              <w:jc w:val="both"/>
              <w:rPr>
                <w:sz w:val="20"/>
                <w:lang w:val="fr-CA"/>
              </w:rPr>
            </w:pPr>
            <w:r w:rsidRPr="001C6648">
              <w:rPr>
                <w:sz w:val="20"/>
                <w:lang w:val="fr-CA"/>
              </w:rPr>
              <w:t>La Cour du Québec refuse la requête en divulgation de l’identité des sources de Mme. Denis. La Cour supérieure du Québec accueille l’appel de M. Côté, et autorise la divulgation par Mme. Denis de l’identité de ses sources. La Cour d’appel du Québec rejette un appel subséquent de Mme. Denis, se prononçant sans compétence à l’égard de son pourvoi.</w:t>
            </w:r>
          </w:p>
        </w:tc>
      </w:tr>
      <w:tr w:rsidR="00CB1D66" w:rsidRPr="002657F2" w:rsidTr="000F41CF">
        <w:tc>
          <w:tcPr>
            <w:tcW w:w="5000" w:type="pct"/>
            <w:gridSpan w:val="4"/>
          </w:tcPr>
          <w:p w:rsidR="00CB1D66" w:rsidRPr="001C6648" w:rsidRDefault="00CB1D66" w:rsidP="000F41CF">
            <w:pPr>
              <w:jc w:val="both"/>
              <w:rPr>
                <w:sz w:val="20"/>
                <w:lang w:val="fr-CA"/>
              </w:rPr>
            </w:pPr>
          </w:p>
        </w:tc>
      </w:tr>
      <w:tr w:rsidR="00CB1D66" w:rsidRPr="002657F2" w:rsidTr="000F41CF">
        <w:tc>
          <w:tcPr>
            <w:tcW w:w="2427" w:type="pct"/>
            <w:gridSpan w:val="2"/>
          </w:tcPr>
          <w:p w:rsidR="00CB1D66" w:rsidRPr="001C6648" w:rsidRDefault="00CB1D66" w:rsidP="000F41CF">
            <w:pPr>
              <w:jc w:val="both"/>
              <w:rPr>
                <w:sz w:val="20"/>
                <w:lang w:val="fr-CA"/>
              </w:rPr>
            </w:pPr>
            <w:r w:rsidRPr="001C6648">
              <w:rPr>
                <w:sz w:val="20"/>
                <w:lang w:val="fr-CA"/>
              </w:rPr>
              <w:t>Le 12 février 2018</w:t>
            </w:r>
          </w:p>
          <w:p w:rsidR="00CB1D66" w:rsidRPr="001C6648" w:rsidRDefault="00CB1D66" w:rsidP="000F41CF">
            <w:pPr>
              <w:jc w:val="both"/>
              <w:rPr>
                <w:sz w:val="20"/>
                <w:lang w:val="fr-CA"/>
              </w:rPr>
            </w:pPr>
            <w:r w:rsidRPr="001C6648">
              <w:rPr>
                <w:sz w:val="20"/>
                <w:lang w:val="fr-CA"/>
              </w:rPr>
              <w:t>Cour du Québec</w:t>
            </w:r>
          </w:p>
          <w:p w:rsidR="00CB1D66" w:rsidRPr="001C6648" w:rsidRDefault="00CB1D66" w:rsidP="000F41CF">
            <w:pPr>
              <w:jc w:val="both"/>
              <w:rPr>
                <w:sz w:val="20"/>
                <w:lang w:val="fr-CA"/>
              </w:rPr>
            </w:pPr>
            <w:r w:rsidRPr="001C6648">
              <w:rPr>
                <w:sz w:val="20"/>
                <w:lang w:val="fr-CA"/>
              </w:rPr>
              <w:t>(Le juge Perreault)</w:t>
            </w:r>
          </w:p>
          <w:p w:rsidR="00CB1D66" w:rsidRPr="001C6648" w:rsidRDefault="002657F2" w:rsidP="000F41CF">
            <w:pPr>
              <w:jc w:val="both"/>
              <w:rPr>
                <w:sz w:val="20"/>
              </w:rPr>
            </w:pPr>
            <w:hyperlink r:id="rId66" w:history="1">
              <w:r w:rsidR="00CB1D66" w:rsidRPr="001C6648">
                <w:rPr>
                  <w:rStyle w:val="Hyperlink"/>
                  <w:sz w:val="20"/>
                </w:rPr>
                <w:t>2018 QCCQ 547</w:t>
              </w:r>
            </w:hyperlink>
          </w:p>
          <w:p w:rsidR="00CB1D66" w:rsidRPr="001C6648" w:rsidRDefault="00CB1D66" w:rsidP="000F41CF">
            <w:pPr>
              <w:jc w:val="both"/>
              <w:rPr>
                <w:sz w:val="20"/>
              </w:rPr>
            </w:pPr>
          </w:p>
        </w:tc>
        <w:tc>
          <w:tcPr>
            <w:tcW w:w="243" w:type="pct"/>
          </w:tcPr>
          <w:p w:rsidR="00CB1D66" w:rsidRPr="001C6648" w:rsidRDefault="00CB1D66" w:rsidP="000F41CF">
            <w:pPr>
              <w:jc w:val="both"/>
              <w:rPr>
                <w:sz w:val="20"/>
              </w:rPr>
            </w:pPr>
          </w:p>
        </w:tc>
        <w:tc>
          <w:tcPr>
            <w:tcW w:w="2330" w:type="pct"/>
          </w:tcPr>
          <w:p w:rsidR="00CB1D66" w:rsidRPr="001C6648" w:rsidRDefault="00CB1D66" w:rsidP="000F41CF">
            <w:pPr>
              <w:jc w:val="both"/>
              <w:rPr>
                <w:sz w:val="20"/>
                <w:lang w:val="fr-CA"/>
              </w:rPr>
            </w:pPr>
            <w:r w:rsidRPr="001C6648">
              <w:rPr>
                <w:sz w:val="20"/>
                <w:lang w:val="fr-CA"/>
              </w:rPr>
              <w:t>Requête de Mme. Denis en annulation de son assignation comme témoin — accueillie (refus de la demande de M. Côté en divulgation des sources confidentielles)</w:t>
            </w:r>
          </w:p>
          <w:p w:rsidR="00CB1D66" w:rsidRPr="001C6648" w:rsidRDefault="00CB1D66" w:rsidP="000F41CF">
            <w:pPr>
              <w:jc w:val="both"/>
              <w:rPr>
                <w:sz w:val="20"/>
                <w:lang w:val="fr-CA"/>
              </w:rPr>
            </w:pPr>
          </w:p>
        </w:tc>
      </w:tr>
      <w:tr w:rsidR="00CB1D66" w:rsidRPr="002657F2" w:rsidTr="000F41CF">
        <w:tc>
          <w:tcPr>
            <w:tcW w:w="2427" w:type="pct"/>
            <w:gridSpan w:val="2"/>
          </w:tcPr>
          <w:p w:rsidR="00CB1D66" w:rsidRPr="001C6648" w:rsidRDefault="00CB1D66" w:rsidP="000F41CF">
            <w:pPr>
              <w:jc w:val="both"/>
              <w:rPr>
                <w:sz w:val="20"/>
                <w:lang w:val="fr-CA"/>
              </w:rPr>
            </w:pPr>
            <w:r w:rsidRPr="001C6648">
              <w:rPr>
                <w:sz w:val="20"/>
                <w:lang w:val="fr-CA"/>
              </w:rPr>
              <w:t>Le 22 mars 2018</w:t>
            </w:r>
          </w:p>
          <w:p w:rsidR="00CB1D66" w:rsidRPr="001C6648" w:rsidRDefault="00CB1D66" w:rsidP="000F41CF">
            <w:pPr>
              <w:jc w:val="both"/>
              <w:rPr>
                <w:sz w:val="20"/>
                <w:lang w:val="fr-CA"/>
              </w:rPr>
            </w:pPr>
            <w:r w:rsidRPr="001C6648">
              <w:rPr>
                <w:sz w:val="20"/>
                <w:lang w:val="fr-CA"/>
              </w:rPr>
              <w:t>Cour supérieure du Québec</w:t>
            </w:r>
          </w:p>
          <w:p w:rsidR="00CB1D66" w:rsidRPr="001C6648" w:rsidRDefault="00CB1D66" w:rsidP="000F41CF">
            <w:pPr>
              <w:jc w:val="both"/>
              <w:rPr>
                <w:sz w:val="20"/>
              </w:rPr>
            </w:pPr>
            <w:r w:rsidRPr="001C6648">
              <w:rPr>
                <w:sz w:val="20"/>
              </w:rPr>
              <w:t>(Le juge Émond)</w:t>
            </w:r>
          </w:p>
          <w:p w:rsidR="00CB1D66" w:rsidRPr="001C6648" w:rsidRDefault="002657F2" w:rsidP="000F41CF">
            <w:pPr>
              <w:jc w:val="both"/>
              <w:rPr>
                <w:sz w:val="20"/>
              </w:rPr>
            </w:pPr>
            <w:hyperlink r:id="rId67" w:history="1">
              <w:r w:rsidR="00CB1D66" w:rsidRPr="001C6648">
                <w:rPr>
                  <w:rStyle w:val="Hyperlink"/>
                  <w:sz w:val="20"/>
                </w:rPr>
                <w:t>2018 QCCS 1138</w:t>
              </w:r>
            </w:hyperlink>
          </w:p>
          <w:p w:rsidR="00CB1D66" w:rsidRPr="001C6648" w:rsidRDefault="00CB1D66" w:rsidP="000F41CF">
            <w:pPr>
              <w:jc w:val="both"/>
              <w:rPr>
                <w:sz w:val="20"/>
              </w:rPr>
            </w:pPr>
          </w:p>
        </w:tc>
        <w:tc>
          <w:tcPr>
            <w:tcW w:w="243" w:type="pct"/>
          </w:tcPr>
          <w:p w:rsidR="00CB1D66" w:rsidRPr="001C6648" w:rsidRDefault="00CB1D66" w:rsidP="000F41CF">
            <w:pPr>
              <w:jc w:val="both"/>
              <w:rPr>
                <w:sz w:val="20"/>
              </w:rPr>
            </w:pPr>
          </w:p>
        </w:tc>
        <w:tc>
          <w:tcPr>
            <w:tcW w:w="2330" w:type="pct"/>
          </w:tcPr>
          <w:p w:rsidR="00CB1D66" w:rsidRPr="001C6648" w:rsidRDefault="00CB1D66" w:rsidP="000F41CF">
            <w:pPr>
              <w:jc w:val="both"/>
              <w:rPr>
                <w:sz w:val="20"/>
                <w:lang w:val="fr-CA"/>
              </w:rPr>
            </w:pPr>
            <w:r w:rsidRPr="001C6648">
              <w:rPr>
                <w:sz w:val="20"/>
                <w:lang w:val="fr-CA"/>
              </w:rPr>
              <w:t>Appel de M. Côté — accueilli (autorisation pour divulgation par Mme. Denis de l’identité de ses sources confidentielles)</w:t>
            </w:r>
          </w:p>
          <w:p w:rsidR="00CB1D66" w:rsidRPr="001C6648" w:rsidRDefault="00CB1D66" w:rsidP="000F41CF">
            <w:pPr>
              <w:jc w:val="both"/>
              <w:rPr>
                <w:sz w:val="20"/>
                <w:lang w:val="fr-CA"/>
              </w:rPr>
            </w:pPr>
          </w:p>
        </w:tc>
      </w:tr>
      <w:tr w:rsidR="00CB1D66" w:rsidRPr="002657F2" w:rsidTr="000F41CF">
        <w:tc>
          <w:tcPr>
            <w:tcW w:w="2427" w:type="pct"/>
            <w:gridSpan w:val="2"/>
          </w:tcPr>
          <w:p w:rsidR="00CB1D66" w:rsidRPr="001C6648" w:rsidRDefault="00CB1D66" w:rsidP="000F41CF">
            <w:pPr>
              <w:jc w:val="both"/>
              <w:rPr>
                <w:sz w:val="20"/>
                <w:lang w:val="fr-CA"/>
              </w:rPr>
            </w:pPr>
            <w:r w:rsidRPr="001C6648">
              <w:rPr>
                <w:sz w:val="20"/>
                <w:lang w:val="fr-CA"/>
              </w:rPr>
              <w:lastRenderedPageBreak/>
              <w:t>Le 12 avril 2018</w:t>
            </w:r>
          </w:p>
          <w:p w:rsidR="00CB1D66" w:rsidRPr="001C6648" w:rsidRDefault="00CB1D66" w:rsidP="000F41CF">
            <w:pPr>
              <w:jc w:val="both"/>
              <w:rPr>
                <w:sz w:val="20"/>
                <w:lang w:val="fr-CA"/>
              </w:rPr>
            </w:pPr>
            <w:r w:rsidRPr="001C6648">
              <w:rPr>
                <w:sz w:val="20"/>
                <w:lang w:val="fr-CA"/>
              </w:rPr>
              <w:t>(date du dépôt des motifs : 13 avril 2018)</w:t>
            </w:r>
          </w:p>
          <w:p w:rsidR="00CB1D66" w:rsidRPr="001C6648" w:rsidRDefault="00CB1D66" w:rsidP="000F41CF">
            <w:pPr>
              <w:jc w:val="both"/>
              <w:rPr>
                <w:sz w:val="20"/>
                <w:lang w:val="fr-CA"/>
              </w:rPr>
            </w:pPr>
            <w:r w:rsidRPr="001C6648">
              <w:rPr>
                <w:sz w:val="20"/>
                <w:lang w:val="fr-CA"/>
              </w:rPr>
              <w:t>Cour d’appel du Québec</w:t>
            </w:r>
          </w:p>
          <w:p w:rsidR="00CB1D66" w:rsidRPr="001C6648" w:rsidRDefault="00CB1D66" w:rsidP="000F41CF">
            <w:pPr>
              <w:jc w:val="both"/>
              <w:rPr>
                <w:sz w:val="20"/>
                <w:lang w:val="fr-CA"/>
              </w:rPr>
            </w:pPr>
            <w:r w:rsidRPr="001C6648">
              <w:rPr>
                <w:sz w:val="20"/>
                <w:lang w:val="fr-CA"/>
              </w:rPr>
              <w:t>(Les juges Dutil, Bich et Ruel)</w:t>
            </w:r>
          </w:p>
          <w:p w:rsidR="00CB1D66" w:rsidRPr="001C6648" w:rsidRDefault="002657F2" w:rsidP="000F41CF">
            <w:pPr>
              <w:jc w:val="both"/>
              <w:rPr>
                <w:sz w:val="20"/>
              </w:rPr>
            </w:pPr>
            <w:hyperlink r:id="rId68" w:history="1">
              <w:r w:rsidR="00CB1D66" w:rsidRPr="001C6648">
                <w:rPr>
                  <w:rStyle w:val="Hyperlink"/>
                  <w:sz w:val="20"/>
                </w:rPr>
                <w:t>2018 QCCA 611</w:t>
              </w:r>
            </w:hyperlink>
          </w:p>
          <w:p w:rsidR="00CB1D66" w:rsidRPr="001C6648" w:rsidRDefault="00CB1D66" w:rsidP="000F41CF">
            <w:pPr>
              <w:jc w:val="both"/>
              <w:rPr>
                <w:sz w:val="20"/>
              </w:rPr>
            </w:pPr>
          </w:p>
        </w:tc>
        <w:tc>
          <w:tcPr>
            <w:tcW w:w="243" w:type="pct"/>
          </w:tcPr>
          <w:p w:rsidR="00CB1D66" w:rsidRPr="001C6648" w:rsidRDefault="00CB1D66" w:rsidP="000F41CF">
            <w:pPr>
              <w:jc w:val="both"/>
              <w:rPr>
                <w:sz w:val="20"/>
              </w:rPr>
            </w:pPr>
          </w:p>
        </w:tc>
        <w:tc>
          <w:tcPr>
            <w:tcW w:w="2330" w:type="pct"/>
          </w:tcPr>
          <w:p w:rsidR="00CB1D66" w:rsidRPr="001C6648" w:rsidRDefault="00CB1D66" w:rsidP="000F41CF">
            <w:pPr>
              <w:jc w:val="both"/>
              <w:rPr>
                <w:sz w:val="20"/>
                <w:lang w:val="fr-CA"/>
              </w:rPr>
            </w:pPr>
            <w:r w:rsidRPr="001C6648">
              <w:rPr>
                <w:sz w:val="20"/>
                <w:lang w:val="fr-CA"/>
              </w:rPr>
              <w:t>Requête, déposée par Mme. Denis, en suspension de l’exécution du jugement de la Cour supérieure — rejetée</w:t>
            </w:r>
          </w:p>
          <w:p w:rsidR="00CB1D66" w:rsidRPr="001C6648" w:rsidRDefault="00CB1D66" w:rsidP="000F41CF">
            <w:pPr>
              <w:jc w:val="both"/>
              <w:rPr>
                <w:sz w:val="20"/>
                <w:lang w:val="fr-CA"/>
              </w:rPr>
            </w:pPr>
            <w:r w:rsidRPr="001C6648">
              <w:rPr>
                <w:sz w:val="20"/>
                <w:lang w:val="fr-CA"/>
              </w:rPr>
              <w:t>-et-</w:t>
            </w:r>
          </w:p>
          <w:p w:rsidR="00CB1D66" w:rsidRPr="001C6648" w:rsidRDefault="00CB1D66" w:rsidP="000F41CF">
            <w:pPr>
              <w:jc w:val="both"/>
              <w:rPr>
                <w:sz w:val="20"/>
                <w:lang w:val="fr-CA"/>
              </w:rPr>
            </w:pPr>
            <w:r w:rsidRPr="001C6648">
              <w:rPr>
                <w:sz w:val="20"/>
                <w:lang w:val="fr-CA"/>
              </w:rPr>
              <w:t>Requête, déposée par M. Côté, en rejet de l’appel de Mme. Denis — accueillie (défaut de compétence)</w:t>
            </w:r>
          </w:p>
          <w:p w:rsidR="00CB1D66" w:rsidRPr="001C6648" w:rsidRDefault="00CB1D66" w:rsidP="000F41CF">
            <w:pPr>
              <w:jc w:val="both"/>
              <w:rPr>
                <w:sz w:val="20"/>
                <w:lang w:val="fr-CA"/>
              </w:rPr>
            </w:pPr>
          </w:p>
        </w:tc>
      </w:tr>
      <w:tr w:rsidR="00CB1D66" w:rsidRPr="002657F2" w:rsidTr="000F41CF">
        <w:tc>
          <w:tcPr>
            <w:tcW w:w="2427" w:type="pct"/>
            <w:gridSpan w:val="2"/>
          </w:tcPr>
          <w:p w:rsidR="00CB1D66" w:rsidRPr="001C6648" w:rsidRDefault="00CB1D66" w:rsidP="000F41CF">
            <w:pPr>
              <w:jc w:val="both"/>
              <w:rPr>
                <w:sz w:val="20"/>
                <w:lang w:val="fr-CA"/>
              </w:rPr>
            </w:pPr>
            <w:r w:rsidRPr="001C6648">
              <w:rPr>
                <w:sz w:val="20"/>
                <w:lang w:val="fr-CA"/>
              </w:rPr>
              <w:t>Le 18 mai 2018</w:t>
            </w:r>
          </w:p>
          <w:p w:rsidR="00CB1D66" w:rsidRPr="001C6648" w:rsidRDefault="00CB1D66" w:rsidP="000F41CF">
            <w:pPr>
              <w:jc w:val="both"/>
              <w:rPr>
                <w:sz w:val="20"/>
                <w:lang w:val="fr-CA"/>
              </w:rPr>
            </w:pPr>
            <w:r w:rsidRPr="001C6648">
              <w:rPr>
                <w:sz w:val="20"/>
                <w:lang w:val="fr-CA"/>
              </w:rPr>
              <w:t>Cour suprême du Canada</w:t>
            </w:r>
          </w:p>
          <w:p w:rsidR="00CB1D66" w:rsidRPr="001C6648" w:rsidRDefault="00CB1D66" w:rsidP="000F41CF">
            <w:pPr>
              <w:jc w:val="both"/>
              <w:rPr>
                <w:sz w:val="20"/>
                <w:lang w:val="fr-CA"/>
              </w:rPr>
            </w:pPr>
          </w:p>
        </w:tc>
        <w:tc>
          <w:tcPr>
            <w:tcW w:w="243" w:type="pct"/>
          </w:tcPr>
          <w:p w:rsidR="00CB1D66" w:rsidRPr="001C6648" w:rsidRDefault="00CB1D66" w:rsidP="000F41CF">
            <w:pPr>
              <w:jc w:val="both"/>
              <w:rPr>
                <w:sz w:val="20"/>
                <w:lang w:val="fr-CA"/>
              </w:rPr>
            </w:pPr>
          </w:p>
        </w:tc>
        <w:tc>
          <w:tcPr>
            <w:tcW w:w="2330" w:type="pct"/>
          </w:tcPr>
          <w:p w:rsidR="00CB1D66" w:rsidRPr="001C6648" w:rsidRDefault="00CB1D66" w:rsidP="000F41CF">
            <w:pPr>
              <w:jc w:val="both"/>
              <w:rPr>
                <w:sz w:val="20"/>
                <w:lang w:val="fr-CA"/>
              </w:rPr>
            </w:pPr>
            <w:r w:rsidRPr="001C6648">
              <w:rPr>
                <w:sz w:val="20"/>
                <w:lang w:val="fr-CA"/>
              </w:rPr>
              <w:t>Première demande d’autorisation d’appel (portant sur le jugement de la Cour supérieure du Québec) déposée par Mme. Denis</w:t>
            </w:r>
          </w:p>
          <w:p w:rsidR="00CB1D66" w:rsidRPr="001C6648" w:rsidRDefault="00CB1D66" w:rsidP="000F41CF">
            <w:pPr>
              <w:jc w:val="both"/>
              <w:rPr>
                <w:sz w:val="20"/>
                <w:lang w:val="fr-CA"/>
              </w:rPr>
            </w:pPr>
          </w:p>
        </w:tc>
      </w:tr>
      <w:tr w:rsidR="00CB1D66" w:rsidRPr="002657F2" w:rsidTr="000F41CF">
        <w:tc>
          <w:tcPr>
            <w:tcW w:w="2427" w:type="pct"/>
            <w:gridSpan w:val="2"/>
          </w:tcPr>
          <w:p w:rsidR="00CB1D66" w:rsidRPr="001C6648" w:rsidRDefault="00CB1D66" w:rsidP="000F41CF">
            <w:pPr>
              <w:jc w:val="both"/>
              <w:rPr>
                <w:sz w:val="20"/>
                <w:lang w:val="fr-CA"/>
              </w:rPr>
            </w:pPr>
            <w:r w:rsidRPr="001C6648">
              <w:rPr>
                <w:sz w:val="20"/>
                <w:lang w:val="fr-CA"/>
              </w:rPr>
              <w:t>Le 11 juin 2018</w:t>
            </w:r>
          </w:p>
          <w:p w:rsidR="00CB1D66" w:rsidRPr="001C6648" w:rsidRDefault="00CB1D66" w:rsidP="000F41CF">
            <w:pPr>
              <w:jc w:val="both"/>
              <w:rPr>
                <w:sz w:val="20"/>
                <w:lang w:val="fr-CA"/>
              </w:rPr>
            </w:pPr>
            <w:r w:rsidRPr="001C6648">
              <w:rPr>
                <w:sz w:val="20"/>
                <w:lang w:val="fr-CA"/>
              </w:rPr>
              <w:t>Cour suprême du Canada</w:t>
            </w:r>
          </w:p>
        </w:tc>
        <w:tc>
          <w:tcPr>
            <w:tcW w:w="243" w:type="pct"/>
          </w:tcPr>
          <w:p w:rsidR="00CB1D66" w:rsidRPr="001C6648" w:rsidRDefault="00CB1D66" w:rsidP="000F41CF">
            <w:pPr>
              <w:jc w:val="both"/>
              <w:rPr>
                <w:sz w:val="20"/>
                <w:lang w:val="fr-CA"/>
              </w:rPr>
            </w:pPr>
          </w:p>
        </w:tc>
        <w:tc>
          <w:tcPr>
            <w:tcW w:w="2330" w:type="pct"/>
          </w:tcPr>
          <w:p w:rsidR="00CB1D66" w:rsidRPr="001C6648" w:rsidRDefault="00CB1D66" w:rsidP="000F41CF">
            <w:pPr>
              <w:jc w:val="both"/>
              <w:rPr>
                <w:sz w:val="20"/>
                <w:lang w:val="fr-CA"/>
              </w:rPr>
            </w:pPr>
            <w:r w:rsidRPr="001C6648">
              <w:rPr>
                <w:sz w:val="20"/>
                <w:lang w:val="fr-CA"/>
              </w:rPr>
              <w:t>Deuxième demande d’autorisation d’appel (portant sur le jugement de la Cour d’appel du Québec) déposée par Mme. Denis</w:t>
            </w:r>
          </w:p>
        </w:tc>
      </w:tr>
    </w:tbl>
    <w:p w:rsidR="00CB1D66" w:rsidRPr="001C6648" w:rsidRDefault="00CB1D66" w:rsidP="00CB1D66">
      <w:pPr>
        <w:jc w:val="both"/>
        <w:rPr>
          <w:sz w:val="20"/>
          <w:lang w:val="fr-CA"/>
        </w:rPr>
      </w:pPr>
    </w:p>
    <w:p w:rsidR="00CB1D66" w:rsidRPr="001C6648" w:rsidRDefault="00CB1D66" w:rsidP="00CB1D66">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B1D66" w:rsidRPr="001C6648" w:rsidTr="000F41CF">
        <w:tc>
          <w:tcPr>
            <w:tcW w:w="543" w:type="pct"/>
          </w:tcPr>
          <w:p w:rsidR="00CB1D66" w:rsidRPr="001C6648" w:rsidRDefault="00CB1D66" w:rsidP="000F41CF">
            <w:pPr>
              <w:jc w:val="both"/>
              <w:rPr>
                <w:sz w:val="20"/>
              </w:rPr>
            </w:pPr>
            <w:r w:rsidRPr="001C6648">
              <w:rPr>
                <w:rStyle w:val="SCCFileNumberChar"/>
                <w:sz w:val="20"/>
                <w:szCs w:val="20"/>
              </w:rPr>
              <w:t>37921</w:t>
            </w:r>
          </w:p>
        </w:tc>
        <w:tc>
          <w:tcPr>
            <w:tcW w:w="4457" w:type="pct"/>
            <w:gridSpan w:val="3"/>
          </w:tcPr>
          <w:p w:rsidR="00CB1D66" w:rsidRPr="00C34925" w:rsidRDefault="00CB1D66" w:rsidP="000F41CF">
            <w:pPr>
              <w:pStyle w:val="SCCLsocParty"/>
              <w:jc w:val="both"/>
              <w:rPr>
                <w:b/>
                <w:sz w:val="20"/>
                <w:szCs w:val="20"/>
                <w:lang w:val="en-US"/>
              </w:rPr>
            </w:pPr>
            <w:r w:rsidRPr="00C34925">
              <w:rPr>
                <w:b/>
                <w:sz w:val="20"/>
                <w:szCs w:val="20"/>
                <w:lang w:val="en-US"/>
              </w:rPr>
              <w:t>Linda Dwyer v. Lloyd Bussey</w:t>
            </w:r>
          </w:p>
          <w:p w:rsidR="00CB1D66" w:rsidRPr="001C6648" w:rsidRDefault="00CB1D66" w:rsidP="000F41CF">
            <w:pPr>
              <w:jc w:val="both"/>
              <w:rPr>
                <w:sz w:val="20"/>
              </w:rPr>
            </w:pPr>
            <w:r w:rsidRPr="001C6648">
              <w:rPr>
                <w:sz w:val="20"/>
              </w:rPr>
              <w:t>(N.L.) (Civil) (By Leave)</w:t>
            </w:r>
          </w:p>
        </w:tc>
      </w:tr>
      <w:tr w:rsidR="00841802" w:rsidRPr="001C6648" w:rsidTr="00841802">
        <w:tc>
          <w:tcPr>
            <w:tcW w:w="5000" w:type="pct"/>
            <w:gridSpan w:val="4"/>
          </w:tcPr>
          <w:p w:rsidR="00841802" w:rsidRPr="00841802" w:rsidRDefault="00841802" w:rsidP="000F41CF">
            <w:pPr>
              <w:pStyle w:val="SCCLsocParty"/>
              <w:jc w:val="both"/>
              <w:rPr>
                <w:b/>
                <w:sz w:val="20"/>
                <w:szCs w:val="20"/>
                <w:lang w:val="en-US"/>
              </w:rPr>
            </w:pPr>
            <w:r w:rsidRPr="00841802">
              <w:rPr>
                <w:sz w:val="20"/>
                <w:lang w:val="en-US"/>
              </w:rPr>
              <w:t>The application for leave to appeal from the judgment of the Supreme Court of Newfoundland and Labrador - Court of Appeal, Number 201501H0062, 2017 NLCA 68, dated November 24, 2017, is dismissed without costs.</w:t>
            </w:r>
          </w:p>
        </w:tc>
      </w:tr>
      <w:tr w:rsidR="00CB1D66" w:rsidRPr="001C6648" w:rsidTr="000F41CF">
        <w:tc>
          <w:tcPr>
            <w:tcW w:w="5000" w:type="pct"/>
            <w:gridSpan w:val="4"/>
          </w:tcPr>
          <w:p w:rsidR="00CB1D66" w:rsidRDefault="00CB1D66" w:rsidP="000F41CF">
            <w:pPr>
              <w:jc w:val="both"/>
              <w:rPr>
                <w:sz w:val="20"/>
              </w:rPr>
            </w:pPr>
            <w:r w:rsidRPr="001C6648">
              <w:rPr>
                <w:sz w:val="20"/>
              </w:rPr>
              <w:t>Family law – Marriage – Form of marriage – Man and women cohabiting for several years after conducting private ceremony – After separation, applicant seeking division of property pursuant to provincial family law legislation – Whether person may enter into void form of marriage “in good faith” and become a “spouse” for the purpose of receiving statutory benefits, without intending to be legally married.</w:t>
            </w:r>
          </w:p>
          <w:p w:rsidR="00CB1D66" w:rsidRPr="001C6648" w:rsidRDefault="00CB1D66" w:rsidP="000F41CF">
            <w:pPr>
              <w:jc w:val="both"/>
              <w:rPr>
                <w:sz w:val="20"/>
              </w:rPr>
            </w:pPr>
          </w:p>
        </w:tc>
      </w:tr>
      <w:tr w:rsidR="00CB1D66" w:rsidRPr="001C6648" w:rsidTr="000F41CF">
        <w:tc>
          <w:tcPr>
            <w:tcW w:w="5000" w:type="pct"/>
            <w:gridSpan w:val="4"/>
          </w:tcPr>
          <w:p w:rsidR="00CB1D66" w:rsidRPr="001C6648" w:rsidRDefault="00CB1D66" w:rsidP="000F41CF">
            <w:pPr>
              <w:jc w:val="both"/>
              <w:rPr>
                <w:sz w:val="20"/>
              </w:rPr>
            </w:pPr>
            <w:r w:rsidRPr="001C6648">
              <w:rPr>
                <w:sz w:val="20"/>
              </w:rPr>
              <w:t xml:space="preserve">Ms. Dwyer and Mr. Bussey began cohabiting with one another in 2006 and separated in April, 2014. Ms. Dwyer maintains that they went through a “form of marriage” in July, 2008 and sought a division of matrimonial property or a common law division of property. She alleged that they had participated in a private ceremony in Mr. Bussey’s home in which Mr. Bussey quoted a passage from the Bible often used at weddings. The parties had exchanged rings that had been blessed by their Pastor. Thereafter, they referred to each other as husband and wife. Mr. Bussey stated in his affidavit that the parties had never applied for a marriage licence, that there had been no officiant or witnesses present at the ceremony, nor was their relationship subsequently registered at any church or public registry. Moreover, Mr. Bussey stated that he never intended to be married. There was no dispute that a legal marriage, under the terms of the </w:t>
            </w:r>
            <w:r w:rsidRPr="001C6648">
              <w:rPr>
                <w:i/>
                <w:sz w:val="20"/>
              </w:rPr>
              <w:t>Marriage Act</w:t>
            </w:r>
            <w:r w:rsidRPr="001C6648">
              <w:rPr>
                <w:sz w:val="20"/>
              </w:rPr>
              <w:t xml:space="preserve">, S.N.L. 2009, c. M-1, had not taken place. The issue was whether their situation could be described as a “form of marriage” pursuant to the </w:t>
            </w:r>
            <w:r w:rsidRPr="001C6648">
              <w:rPr>
                <w:i/>
                <w:sz w:val="20"/>
              </w:rPr>
              <w:t>Family Law Act</w:t>
            </w:r>
            <w:r w:rsidRPr="001C6648">
              <w:rPr>
                <w:sz w:val="20"/>
              </w:rPr>
              <w:t>, R.S.N.L. 1990, c. F-2, s. 2(1)(e) definition of “spouse”. It was determined that there was no valid marriage for the purpose of property division.</w:t>
            </w:r>
          </w:p>
          <w:p w:rsidR="00CB1D66" w:rsidRPr="001C6648" w:rsidRDefault="00CB1D66" w:rsidP="000F41CF">
            <w:pPr>
              <w:jc w:val="both"/>
              <w:rPr>
                <w:sz w:val="20"/>
              </w:rPr>
            </w:pPr>
          </w:p>
        </w:tc>
      </w:tr>
      <w:tr w:rsidR="00CB1D66" w:rsidRPr="001C6648" w:rsidTr="000F41CF">
        <w:tc>
          <w:tcPr>
            <w:tcW w:w="2427" w:type="pct"/>
            <w:gridSpan w:val="2"/>
          </w:tcPr>
          <w:p w:rsidR="00CB1D66" w:rsidRPr="001C6648" w:rsidRDefault="00CB1D66" w:rsidP="000F41CF">
            <w:pPr>
              <w:jc w:val="both"/>
              <w:rPr>
                <w:sz w:val="20"/>
              </w:rPr>
            </w:pPr>
            <w:r w:rsidRPr="001C6648">
              <w:rPr>
                <w:sz w:val="20"/>
              </w:rPr>
              <w:t>September 16, 2015</w:t>
            </w:r>
          </w:p>
          <w:p w:rsidR="00CB1D66" w:rsidRPr="001C6648" w:rsidRDefault="00CB1D66" w:rsidP="000F41CF">
            <w:pPr>
              <w:jc w:val="both"/>
              <w:rPr>
                <w:sz w:val="20"/>
              </w:rPr>
            </w:pPr>
            <w:r w:rsidRPr="001C6648">
              <w:rPr>
                <w:sz w:val="20"/>
              </w:rPr>
              <w:t xml:space="preserve">Supreme Court of Newfoundland &amp; Labrador </w:t>
            </w:r>
          </w:p>
          <w:p w:rsidR="00CB1D66" w:rsidRPr="001C6648" w:rsidRDefault="00CB1D66" w:rsidP="000F41CF">
            <w:pPr>
              <w:jc w:val="both"/>
              <w:rPr>
                <w:sz w:val="20"/>
              </w:rPr>
            </w:pPr>
            <w:r w:rsidRPr="001C6648">
              <w:rPr>
                <w:sz w:val="20"/>
              </w:rPr>
              <w:t>Trial Division</w:t>
            </w:r>
          </w:p>
          <w:p w:rsidR="00CB1D66" w:rsidRPr="001C6648" w:rsidRDefault="00CB1D66" w:rsidP="000F41CF">
            <w:pPr>
              <w:jc w:val="both"/>
              <w:rPr>
                <w:sz w:val="20"/>
              </w:rPr>
            </w:pPr>
            <w:r w:rsidRPr="001C6648">
              <w:rPr>
                <w:sz w:val="20"/>
              </w:rPr>
              <w:t>(Fitzpatrick J.)</w:t>
            </w:r>
          </w:p>
          <w:p w:rsidR="00CB1D66" w:rsidRPr="001C6648" w:rsidRDefault="00CB1D66" w:rsidP="000F41CF">
            <w:pPr>
              <w:jc w:val="both"/>
              <w:rPr>
                <w:sz w:val="20"/>
              </w:rPr>
            </w:pPr>
            <w:r w:rsidRPr="001C6648">
              <w:rPr>
                <w:sz w:val="20"/>
              </w:rPr>
              <w:t>2015 NLTD(F) 33</w:t>
            </w:r>
          </w:p>
          <w:p w:rsidR="00CB1D66" w:rsidRPr="001C6648" w:rsidRDefault="00CB1D66" w:rsidP="000F41CF">
            <w:pPr>
              <w:jc w:val="both"/>
              <w:rPr>
                <w:sz w:val="20"/>
              </w:rPr>
            </w:pPr>
          </w:p>
        </w:tc>
        <w:tc>
          <w:tcPr>
            <w:tcW w:w="243" w:type="pct"/>
          </w:tcPr>
          <w:p w:rsidR="00CB1D66" w:rsidRPr="001C6648" w:rsidRDefault="00CB1D66" w:rsidP="000F41CF">
            <w:pPr>
              <w:jc w:val="both"/>
              <w:rPr>
                <w:sz w:val="20"/>
              </w:rPr>
            </w:pPr>
          </w:p>
        </w:tc>
        <w:tc>
          <w:tcPr>
            <w:tcW w:w="2330" w:type="pct"/>
          </w:tcPr>
          <w:p w:rsidR="00CB1D66" w:rsidRPr="001C6648" w:rsidRDefault="00CB1D66" w:rsidP="000F41CF">
            <w:pPr>
              <w:jc w:val="both"/>
              <w:rPr>
                <w:sz w:val="20"/>
              </w:rPr>
            </w:pPr>
            <w:r w:rsidRPr="001C6648">
              <w:rPr>
                <w:sz w:val="20"/>
              </w:rPr>
              <w:t xml:space="preserve">Determination that applicant not a spouse within meaning of </w:t>
            </w:r>
            <w:r w:rsidRPr="001C6648">
              <w:rPr>
                <w:i/>
                <w:sz w:val="20"/>
              </w:rPr>
              <w:t>Family Law Act</w:t>
            </w:r>
            <w:r w:rsidRPr="001C6648">
              <w:rPr>
                <w:sz w:val="20"/>
              </w:rPr>
              <w:t>, R.S.N.L. 1990, c. F-2</w:t>
            </w:r>
          </w:p>
          <w:p w:rsidR="00CB1D66" w:rsidRPr="001C6648" w:rsidRDefault="00CB1D66" w:rsidP="000F41CF">
            <w:pPr>
              <w:jc w:val="both"/>
              <w:rPr>
                <w:sz w:val="20"/>
              </w:rPr>
            </w:pPr>
          </w:p>
          <w:p w:rsidR="00CB1D66" w:rsidRPr="001C6648" w:rsidRDefault="00CB1D66" w:rsidP="000F41CF">
            <w:pPr>
              <w:jc w:val="both"/>
              <w:rPr>
                <w:sz w:val="20"/>
              </w:rPr>
            </w:pPr>
          </w:p>
        </w:tc>
      </w:tr>
      <w:tr w:rsidR="00CB1D66" w:rsidRPr="001C6648" w:rsidTr="000F41CF">
        <w:tc>
          <w:tcPr>
            <w:tcW w:w="2427" w:type="pct"/>
            <w:gridSpan w:val="2"/>
          </w:tcPr>
          <w:p w:rsidR="00CB1D66" w:rsidRPr="001C6648" w:rsidRDefault="00CB1D66" w:rsidP="000F41CF">
            <w:pPr>
              <w:jc w:val="both"/>
              <w:rPr>
                <w:sz w:val="20"/>
              </w:rPr>
            </w:pPr>
            <w:r w:rsidRPr="001C6648">
              <w:rPr>
                <w:sz w:val="20"/>
              </w:rPr>
              <w:t>November 24, 2017</w:t>
            </w:r>
          </w:p>
          <w:p w:rsidR="00CB1D66" w:rsidRPr="001C6648" w:rsidRDefault="00CB1D66" w:rsidP="000F41CF">
            <w:pPr>
              <w:jc w:val="both"/>
              <w:rPr>
                <w:sz w:val="20"/>
              </w:rPr>
            </w:pPr>
            <w:r w:rsidRPr="001C6648">
              <w:rPr>
                <w:sz w:val="20"/>
              </w:rPr>
              <w:t xml:space="preserve">Supreme Court of Newfoundland and Labrador </w:t>
            </w:r>
          </w:p>
          <w:p w:rsidR="00CB1D66" w:rsidRPr="001C6648" w:rsidRDefault="00CB1D66" w:rsidP="000F41CF">
            <w:pPr>
              <w:jc w:val="both"/>
              <w:rPr>
                <w:sz w:val="20"/>
              </w:rPr>
            </w:pPr>
            <w:r w:rsidRPr="001C6648">
              <w:rPr>
                <w:sz w:val="20"/>
              </w:rPr>
              <w:t>- Court of Appeal</w:t>
            </w:r>
          </w:p>
          <w:p w:rsidR="00CB1D66" w:rsidRPr="001C6648" w:rsidRDefault="00CB1D66" w:rsidP="000F41CF">
            <w:pPr>
              <w:jc w:val="both"/>
              <w:rPr>
                <w:sz w:val="20"/>
              </w:rPr>
            </w:pPr>
            <w:r w:rsidRPr="001C6648">
              <w:rPr>
                <w:sz w:val="20"/>
              </w:rPr>
              <w:t xml:space="preserve">(Green C.J. [dissenting], White and Harrington </w:t>
            </w:r>
          </w:p>
          <w:p w:rsidR="00CB1D66" w:rsidRPr="001C6648" w:rsidRDefault="00CB1D66" w:rsidP="000F41CF">
            <w:pPr>
              <w:jc w:val="both"/>
              <w:rPr>
                <w:sz w:val="20"/>
              </w:rPr>
            </w:pPr>
            <w:r w:rsidRPr="001C6648">
              <w:rPr>
                <w:sz w:val="20"/>
              </w:rPr>
              <w:t>JJ.A.)</w:t>
            </w:r>
          </w:p>
          <w:p w:rsidR="00CB1D66" w:rsidRPr="001C6648" w:rsidRDefault="002657F2" w:rsidP="000F41CF">
            <w:pPr>
              <w:jc w:val="both"/>
              <w:rPr>
                <w:sz w:val="20"/>
              </w:rPr>
            </w:pPr>
            <w:hyperlink r:id="rId69" w:history="1">
              <w:r w:rsidR="00CB1D66" w:rsidRPr="001C6648">
                <w:rPr>
                  <w:rStyle w:val="Hyperlink"/>
                  <w:sz w:val="20"/>
                </w:rPr>
                <w:t>2017 NLCA 68</w:t>
              </w:r>
            </w:hyperlink>
          </w:p>
          <w:p w:rsidR="00CB1D66" w:rsidRPr="001C6648" w:rsidRDefault="00CB1D66" w:rsidP="000F41CF">
            <w:pPr>
              <w:jc w:val="both"/>
              <w:rPr>
                <w:sz w:val="20"/>
              </w:rPr>
            </w:pPr>
          </w:p>
        </w:tc>
        <w:tc>
          <w:tcPr>
            <w:tcW w:w="243" w:type="pct"/>
          </w:tcPr>
          <w:p w:rsidR="00CB1D66" w:rsidRPr="001C6648" w:rsidRDefault="00CB1D66" w:rsidP="000F41CF">
            <w:pPr>
              <w:jc w:val="both"/>
              <w:rPr>
                <w:sz w:val="20"/>
              </w:rPr>
            </w:pPr>
          </w:p>
        </w:tc>
        <w:tc>
          <w:tcPr>
            <w:tcW w:w="2330" w:type="pct"/>
          </w:tcPr>
          <w:p w:rsidR="00CB1D66" w:rsidRPr="001C6648" w:rsidRDefault="00CB1D66" w:rsidP="000F41CF">
            <w:pPr>
              <w:jc w:val="both"/>
              <w:rPr>
                <w:sz w:val="20"/>
              </w:rPr>
            </w:pPr>
            <w:r w:rsidRPr="001C6648">
              <w:rPr>
                <w:sz w:val="20"/>
              </w:rPr>
              <w:t>Applicant’s appeal dismissed</w:t>
            </w:r>
          </w:p>
          <w:p w:rsidR="00CB1D66" w:rsidRPr="001C6648" w:rsidRDefault="00CB1D66" w:rsidP="000F41CF">
            <w:pPr>
              <w:jc w:val="both"/>
              <w:rPr>
                <w:sz w:val="20"/>
              </w:rPr>
            </w:pPr>
          </w:p>
        </w:tc>
      </w:tr>
      <w:tr w:rsidR="00CB1D66" w:rsidRPr="001C6648" w:rsidTr="000F41CF">
        <w:tc>
          <w:tcPr>
            <w:tcW w:w="2427" w:type="pct"/>
            <w:gridSpan w:val="2"/>
          </w:tcPr>
          <w:p w:rsidR="00CB1D66" w:rsidRPr="001C6648" w:rsidRDefault="00CB1D66" w:rsidP="000F41CF">
            <w:pPr>
              <w:jc w:val="both"/>
              <w:rPr>
                <w:sz w:val="20"/>
              </w:rPr>
            </w:pPr>
            <w:r w:rsidRPr="001C6648">
              <w:rPr>
                <w:sz w:val="20"/>
              </w:rPr>
              <w:lastRenderedPageBreak/>
              <w:t>January 22, 2018</w:t>
            </w:r>
          </w:p>
          <w:p w:rsidR="00CB1D66" w:rsidRPr="001C6648" w:rsidRDefault="00CB1D66" w:rsidP="000F41CF">
            <w:pPr>
              <w:jc w:val="both"/>
              <w:rPr>
                <w:sz w:val="20"/>
              </w:rPr>
            </w:pPr>
            <w:r w:rsidRPr="001C6648">
              <w:rPr>
                <w:sz w:val="20"/>
              </w:rPr>
              <w:t>Supreme Court of Canada</w:t>
            </w:r>
          </w:p>
        </w:tc>
        <w:tc>
          <w:tcPr>
            <w:tcW w:w="243" w:type="pct"/>
          </w:tcPr>
          <w:p w:rsidR="00CB1D66" w:rsidRPr="001C6648" w:rsidRDefault="00CB1D66" w:rsidP="000F41CF">
            <w:pPr>
              <w:jc w:val="both"/>
              <w:rPr>
                <w:sz w:val="20"/>
              </w:rPr>
            </w:pPr>
          </w:p>
        </w:tc>
        <w:tc>
          <w:tcPr>
            <w:tcW w:w="2330" w:type="pct"/>
          </w:tcPr>
          <w:p w:rsidR="00CB1D66" w:rsidRPr="001C6648" w:rsidRDefault="00CB1D66" w:rsidP="000F41CF">
            <w:pPr>
              <w:jc w:val="both"/>
              <w:rPr>
                <w:sz w:val="20"/>
              </w:rPr>
            </w:pPr>
            <w:r w:rsidRPr="001C6648">
              <w:rPr>
                <w:sz w:val="20"/>
              </w:rPr>
              <w:t>Application for leave to appeal filed</w:t>
            </w:r>
          </w:p>
          <w:p w:rsidR="00CB1D66" w:rsidRPr="001C6648" w:rsidRDefault="00CB1D66" w:rsidP="000F41CF">
            <w:pPr>
              <w:jc w:val="both"/>
              <w:rPr>
                <w:sz w:val="20"/>
              </w:rPr>
            </w:pPr>
          </w:p>
        </w:tc>
      </w:tr>
    </w:tbl>
    <w:p w:rsidR="00CB1D66" w:rsidRDefault="00CB1D66" w:rsidP="00CB1D66">
      <w:pPr>
        <w:jc w:val="both"/>
        <w:rPr>
          <w:sz w:val="20"/>
        </w:rPr>
      </w:pPr>
    </w:p>
    <w:p w:rsidR="00CB1D66" w:rsidRPr="001C6648" w:rsidRDefault="00CB1D66" w:rsidP="00CB1D6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B1D66" w:rsidRPr="002657F2" w:rsidTr="000F41CF">
        <w:tc>
          <w:tcPr>
            <w:tcW w:w="543" w:type="pct"/>
          </w:tcPr>
          <w:p w:rsidR="00CB1D66" w:rsidRPr="001C6648" w:rsidRDefault="00CB1D66" w:rsidP="000F41CF">
            <w:pPr>
              <w:jc w:val="both"/>
              <w:rPr>
                <w:sz w:val="20"/>
                <w:lang w:val="fr-CA"/>
              </w:rPr>
            </w:pPr>
            <w:r w:rsidRPr="001C6648">
              <w:rPr>
                <w:rStyle w:val="SCCFileNumberChar"/>
                <w:sz w:val="20"/>
                <w:szCs w:val="20"/>
                <w:lang w:val="fr-CA"/>
              </w:rPr>
              <w:t>37921</w:t>
            </w:r>
          </w:p>
        </w:tc>
        <w:tc>
          <w:tcPr>
            <w:tcW w:w="4457" w:type="pct"/>
            <w:gridSpan w:val="3"/>
          </w:tcPr>
          <w:p w:rsidR="00CB1D66" w:rsidRPr="00C34925" w:rsidRDefault="00CB1D66" w:rsidP="000F41CF">
            <w:pPr>
              <w:pStyle w:val="SCCLsocParty"/>
              <w:jc w:val="both"/>
              <w:rPr>
                <w:b/>
                <w:sz w:val="20"/>
                <w:szCs w:val="20"/>
              </w:rPr>
            </w:pPr>
            <w:r w:rsidRPr="00C34925">
              <w:rPr>
                <w:b/>
                <w:sz w:val="20"/>
                <w:szCs w:val="20"/>
              </w:rPr>
              <w:t>Linda Dwyer c. Lloyd Busse</w:t>
            </w:r>
          </w:p>
          <w:p w:rsidR="00CB1D66" w:rsidRPr="001C6648" w:rsidRDefault="00CB1D66" w:rsidP="000F41CF">
            <w:pPr>
              <w:jc w:val="both"/>
              <w:rPr>
                <w:sz w:val="20"/>
                <w:lang w:val="fr-CA"/>
              </w:rPr>
            </w:pPr>
            <w:r w:rsidRPr="001C6648">
              <w:rPr>
                <w:sz w:val="20"/>
                <w:lang w:val="fr-CA"/>
              </w:rPr>
              <w:t>(T.-N.-L.) (Civile) (Autorisation)</w:t>
            </w:r>
          </w:p>
        </w:tc>
      </w:tr>
      <w:tr w:rsidR="00841802" w:rsidRPr="002657F2" w:rsidTr="00841802">
        <w:tc>
          <w:tcPr>
            <w:tcW w:w="5000" w:type="pct"/>
            <w:gridSpan w:val="4"/>
          </w:tcPr>
          <w:p w:rsidR="00841802" w:rsidRPr="00841802" w:rsidRDefault="00841802" w:rsidP="000F41CF">
            <w:pPr>
              <w:pStyle w:val="SCCLsocParty"/>
              <w:jc w:val="both"/>
              <w:rPr>
                <w:b/>
                <w:sz w:val="20"/>
                <w:szCs w:val="20"/>
              </w:rPr>
            </w:pPr>
            <w:r w:rsidRPr="00841802">
              <w:rPr>
                <w:sz w:val="20"/>
              </w:rPr>
              <w:t xml:space="preserve">La demande d’autorisation d’appel de l’arrêt de la </w:t>
            </w:r>
            <w:r w:rsidRPr="00841802">
              <w:rPr>
                <w:sz w:val="20"/>
                <w:lang w:val="fr-FR"/>
              </w:rPr>
              <w:t>Cour suprême de Terre-Neuve-et-Labrador - Cour d’appel</w:t>
            </w:r>
            <w:r w:rsidRPr="00841802">
              <w:rPr>
                <w:sz w:val="20"/>
              </w:rPr>
              <w:t xml:space="preserve">, numéro </w:t>
            </w:r>
            <w:r w:rsidRPr="00841802">
              <w:rPr>
                <w:sz w:val="20"/>
                <w:lang w:val="fr-FR"/>
              </w:rPr>
              <w:t>201501H0062, 2017 NLCA 68</w:t>
            </w:r>
            <w:r w:rsidRPr="00841802">
              <w:rPr>
                <w:sz w:val="20"/>
              </w:rPr>
              <w:t xml:space="preserve">, daté du </w:t>
            </w:r>
            <w:r w:rsidRPr="00841802">
              <w:rPr>
                <w:sz w:val="20"/>
                <w:lang w:val="fr-FR"/>
              </w:rPr>
              <w:t>24 novembre 2017</w:t>
            </w:r>
            <w:r w:rsidRPr="00841802">
              <w:rPr>
                <w:sz w:val="20"/>
              </w:rPr>
              <w:t>, est rejetée sans dépens.</w:t>
            </w:r>
          </w:p>
        </w:tc>
      </w:tr>
      <w:tr w:rsidR="00CB1D66" w:rsidRPr="002657F2" w:rsidTr="000F41CF">
        <w:trPr>
          <w:trHeight w:val="1143"/>
        </w:trPr>
        <w:tc>
          <w:tcPr>
            <w:tcW w:w="5000" w:type="pct"/>
            <w:gridSpan w:val="4"/>
          </w:tcPr>
          <w:p w:rsidR="00CB1D66" w:rsidRPr="001C6648" w:rsidRDefault="00CB1D66" w:rsidP="000F41CF">
            <w:pPr>
              <w:jc w:val="both"/>
              <w:rPr>
                <w:sz w:val="20"/>
                <w:lang w:val="fr-CA"/>
              </w:rPr>
            </w:pPr>
            <w:r w:rsidRPr="001C6648">
              <w:rPr>
                <w:sz w:val="20"/>
                <w:lang w:val="fr-CA"/>
              </w:rPr>
              <w:t>Droit de la famille – Mariage – Forme de mariage – Un homme et une femme ont cohabité plusieurs années après la tenue d’une cérémonie privée – Après la séparation, la demanderesse a demandé le partage des biens en application de la loi provinciale sur le droit de la famille – Une personne peut-elle « de bonne foi » contracter un mariage nul quant à la forme et devenir un « conjoint » lui permettant de recevoir des prestations légales sans avoir eu l’intention d’être légalement mariée?</w:t>
            </w:r>
          </w:p>
        </w:tc>
      </w:tr>
      <w:tr w:rsidR="00CB1D66" w:rsidRPr="002657F2" w:rsidTr="000F41CF">
        <w:tc>
          <w:tcPr>
            <w:tcW w:w="5000" w:type="pct"/>
            <w:gridSpan w:val="4"/>
          </w:tcPr>
          <w:p w:rsidR="00CB1D66" w:rsidRPr="001C6648" w:rsidRDefault="00CB1D66" w:rsidP="000F41CF">
            <w:pPr>
              <w:jc w:val="both"/>
              <w:rPr>
                <w:sz w:val="20"/>
                <w:lang w:val="fr-CA"/>
              </w:rPr>
            </w:pPr>
          </w:p>
        </w:tc>
      </w:tr>
      <w:tr w:rsidR="00CB1D66" w:rsidRPr="002657F2" w:rsidTr="000F41CF">
        <w:tc>
          <w:tcPr>
            <w:tcW w:w="5000" w:type="pct"/>
            <w:gridSpan w:val="4"/>
          </w:tcPr>
          <w:p w:rsidR="00CB1D66" w:rsidRPr="001C6648" w:rsidRDefault="00CB1D66" w:rsidP="000F41CF">
            <w:pPr>
              <w:jc w:val="both"/>
              <w:rPr>
                <w:sz w:val="20"/>
                <w:lang w:val="fr-CA"/>
              </w:rPr>
            </w:pPr>
            <w:r w:rsidRPr="001C6648">
              <w:rPr>
                <w:sz w:val="20"/>
                <w:lang w:val="fr-CA"/>
              </w:rPr>
              <w:t>Madame Dwyer et M. Bussey ont commencé à cohabiter en 2006 et ils se sont séparés en avril 2014. Madame Dwyer prétend que les parties ont célébré une « forme de mariage » (</w:t>
            </w:r>
            <w:r w:rsidRPr="001C6648">
              <w:rPr>
                <w:i/>
                <w:sz w:val="20"/>
                <w:lang w:val="fr-CA"/>
              </w:rPr>
              <w:t>form of marriage</w:t>
            </w:r>
            <w:r w:rsidRPr="001C6648">
              <w:rPr>
                <w:sz w:val="20"/>
                <w:lang w:val="fr-CA"/>
              </w:rPr>
              <w:t xml:space="preserve">) en juillet 2008 et elle a demandé le partage des biens matrimoniaux ou un partage des biens suivant la common law. Elle allègue que les parties auraient participé à une cérémonie privée chez M. Bussey pendant laquelle M. Bussey avait cité un passage de la Bible souvent utilisé à l’occasion des mariages. Les parties avaient échangé des alliances qui avaient été bénies par leur pasteur. Par la suite, ils s’identifiaient réciproquement comme mari et femme. Dans son affidavit, M. Bussey a affirmé que les parties n’avaient jamais demandé de permis de mariage, qu’il n’y avait eu aucun célébrant ou témoin présent à la cérémonie et que leur relation n’avait jamais été consignée à une église ou dans un registre public. De plus, M. Bussey a affirmé qu’il n’avait jamais eu l’intention de se marier. Nul ne conteste qu’il n’y avait pas eu de mariage légal, au sens de la </w:t>
            </w:r>
            <w:r w:rsidRPr="001C6648">
              <w:rPr>
                <w:i/>
                <w:sz w:val="20"/>
                <w:lang w:val="fr-CA"/>
              </w:rPr>
              <w:t>Marriage Act</w:t>
            </w:r>
            <w:r w:rsidRPr="001C6648">
              <w:rPr>
                <w:sz w:val="20"/>
                <w:lang w:val="fr-CA"/>
              </w:rPr>
              <w:t xml:space="preserve">, S.N.L. 2009, ch. M-1. La question en litige est de savoir si la situation des parties peut être caractérisée de « forme de mariage » au sens de la </w:t>
            </w:r>
            <w:r w:rsidRPr="001C6648">
              <w:rPr>
                <w:i/>
                <w:sz w:val="20"/>
                <w:lang w:val="fr-CA"/>
              </w:rPr>
              <w:t>Family Law Act</w:t>
            </w:r>
            <w:r w:rsidRPr="001C6648">
              <w:rPr>
                <w:sz w:val="20"/>
                <w:lang w:val="fr-CA"/>
              </w:rPr>
              <w:t>, R.S.N.L. 1990, ch. F-2, al. 2(1)e) définition d’ « époux » (</w:t>
            </w:r>
            <w:r w:rsidRPr="001C6648">
              <w:rPr>
                <w:i/>
                <w:sz w:val="20"/>
                <w:lang w:val="fr-CA"/>
              </w:rPr>
              <w:t>spouse</w:t>
            </w:r>
            <w:r w:rsidRPr="001C6648">
              <w:rPr>
                <w:sz w:val="20"/>
                <w:lang w:val="fr-CA"/>
              </w:rPr>
              <w:t>). Il a été jugé qu’il n’y avait pas eu de mariage valide aux fins du partage des biens.</w:t>
            </w:r>
          </w:p>
          <w:p w:rsidR="00CB1D66" w:rsidRPr="001C6648" w:rsidRDefault="00CB1D66" w:rsidP="000F41CF">
            <w:pPr>
              <w:jc w:val="both"/>
              <w:rPr>
                <w:sz w:val="20"/>
                <w:lang w:val="fr-CA"/>
              </w:rPr>
            </w:pPr>
          </w:p>
        </w:tc>
      </w:tr>
      <w:tr w:rsidR="00CB1D66" w:rsidRPr="001C6648" w:rsidTr="000F41CF">
        <w:tc>
          <w:tcPr>
            <w:tcW w:w="2427" w:type="pct"/>
            <w:gridSpan w:val="2"/>
          </w:tcPr>
          <w:p w:rsidR="00CB1D66" w:rsidRPr="001C6648" w:rsidRDefault="00CB1D66" w:rsidP="000F41CF">
            <w:pPr>
              <w:jc w:val="both"/>
              <w:rPr>
                <w:sz w:val="20"/>
                <w:lang w:val="fr-CA"/>
              </w:rPr>
            </w:pPr>
            <w:r w:rsidRPr="001C6648">
              <w:rPr>
                <w:sz w:val="20"/>
                <w:lang w:val="fr-CA"/>
              </w:rPr>
              <w:t>16 septembre 2015</w:t>
            </w:r>
          </w:p>
          <w:p w:rsidR="00CB1D66" w:rsidRPr="001C6648" w:rsidRDefault="00CB1D66" w:rsidP="000F41CF">
            <w:pPr>
              <w:jc w:val="both"/>
              <w:rPr>
                <w:sz w:val="20"/>
                <w:lang w:val="fr-CA"/>
              </w:rPr>
            </w:pPr>
            <w:r w:rsidRPr="001C6648">
              <w:rPr>
                <w:sz w:val="20"/>
                <w:lang w:val="fr-CA"/>
              </w:rPr>
              <w:t xml:space="preserve">Cour suprême de Terre-Neuve-et-Labrador </w:t>
            </w:r>
          </w:p>
          <w:p w:rsidR="00CB1D66" w:rsidRPr="001C6648" w:rsidRDefault="00CB1D66" w:rsidP="000F41CF">
            <w:pPr>
              <w:jc w:val="both"/>
              <w:rPr>
                <w:sz w:val="20"/>
                <w:lang w:val="fr-CA"/>
              </w:rPr>
            </w:pPr>
            <w:r w:rsidRPr="001C6648">
              <w:rPr>
                <w:sz w:val="20"/>
                <w:lang w:val="fr-CA"/>
              </w:rPr>
              <w:t>Section de première instance</w:t>
            </w:r>
          </w:p>
          <w:p w:rsidR="00CB1D66" w:rsidRPr="001C6648" w:rsidRDefault="00CB1D66" w:rsidP="000F41CF">
            <w:pPr>
              <w:jc w:val="both"/>
              <w:rPr>
                <w:sz w:val="20"/>
                <w:lang w:val="fr-CA"/>
              </w:rPr>
            </w:pPr>
            <w:r w:rsidRPr="001C6648">
              <w:rPr>
                <w:sz w:val="20"/>
                <w:lang w:val="fr-CA"/>
              </w:rPr>
              <w:t>(Juge Fitzpatrick)</w:t>
            </w:r>
          </w:p>
          <w:p w:rsidR="00CB1D66" w:rsidRPr="001C6648" w:rsidRDefault="00CB1D66" w:rsidP="000F41CF">
            <w:pPr>
              <w:jc w:val="both"/>
              <w:rPr>
                <w:sz w:val="20"/>
                <w:lang w:val="fr-CA"/>
              </w:rPr>
            </w:pPr>
            <w:r w:rsidRPr="001C6648">
              <w:rPr>
                <w:sz w:val="20"/>
                <w:lang w:val="fr-CA"/>
              </w:rPr>
              <w:t>2015 NLTD(F) 33</w:t>
            </w:r>
          </w:p>
          <w:p w:rsidR="00CB1D66" w:rsidRPr="001C6648" w:rsidRDefault="00CB1D66" w:rsidP="000F41CF">
            <w:pPr>
              <w:jc w:val="both"/>
              <w:rPr>
                <w:sz w:val="20"/>
                <w:lang w:val="fr-CA"/>
              </w:rPr>
            </w:pPr>
          </w:p>
        </w:tc>
        <w:tc>
          <w:tcPr>
            <w:tcW w:w="243" w:type="pct"/>
          </w:tcPr>
          <w:p w:rsidR="00CB1D66" w:rsidRPr="001C6648" w:rsidRDefault="00CB1D66" w:rsidP="000F41CF">
            <w:pPr>
              <w:jc w:val="both"/>
              <w:rPr>
                <w:sz w:val="20"/>
                <w:lang w:val="fr-CA"/>
              </w:rPr>
            </w:pPr>
          </w:p>
        </w:tc>
        <w:tc>
          <w:tcPr>
            <w:tcW w:w="2330" w:type="pct"/>
          </w:tcPr>
          <w:p w:rsidR="00CB1D66" w:rsidRPr="001C6648" w:rsidRDefault="00CB1D66" w:rsidP="000F41CF">
            <w:pPr>
              <w:jc w:val="both"/>
              <w:rPr>
                <w:sz w:val="20"/>
                <w:lang w:val="fr-CA"/>
              </w:rPr>
            </w:pPr>
            <w:r w:rsidRPr="001C6648">
              <w:rPr>
                <w:sz w:val="20"/>
                <w:lang w:val="fr-CA"/>
              </w:rPr>
              <w:t>Jugement statuant que la demanderesse n’est pas un conjoint (</w:t>
            </w:r>
            <w:r w:rsidRPr="001C6648">
              <w:rPr>
                <w:i/>
                <w:sz w:val="20"/>
                <w:lang w:val="fr-CA"/>
              </w:rPr>
              <w:t>spouse</w:t>
            </w:r>
            <w:r w:rsidRPr="001C6648">
              <w:rPr>
                <w:sz w:val="20"/>
                <w:lang w:val="fr-CA"/>
              </w:rPr>
              <w:t xml:space="preserve">) au sens de la </w:t>
            </w:r>
            <w:r w:rsidRPr="001C6648">
              <w:rPr>
                <w:i/>
                <w:sz w:val="20"/>
                <w:lang w:val="fr-CA"/>
              </w:rPr>
              <w:t>Family Law Act</w:t>
            </w:r>
            <w:r w:rsidRPr="001C6648">
              <w:rPr>
                <w:sz w:val="20"/>
                <w:lang w:val="fr-CA"/>
              </w:rPr>
              <w:t>, R.S.N.L. 1990, ch. F-2</w:t>
            </w:r>
          </w:p>
          <w:p w:rsidR="00CB1D66" w:rsidRPr="001C6648" w:rsidRDefault="00CB1D66" w:rsidP="000F41CF">
            <w:pPr>
              <w:jc w:val="both"/>
              <w:rPr>
                <w:sz w:val="20"/>
                <w:lang w:val="fr-CA"/>
              </w:rPr>
            </w:pPr>
          </w:p>
          <w:p w:rsidR="00CB1D66" w:rsidRPr="001C6648" w:rsidRDefault="00CB1D66" w:rsidP="000F41CF">
            <w:pPr>
              <w:jc w:val="both"/>
              <w:rPr>
                <w:sz w:val="20"/>
                <w:lang w:val="fr-CA"/>
              </w:rPr>
            </w:pPr>
          </w:p>
        </w:tc>
      </w:tr>
      <w:tr w:rsidR="00CB1D66" w:rsidRPr="002657F2" w:rsidTr="000F41CF">
        <w:tc>
          <w:tcPr>
            <w:tcW w:w="2427" w:type="pct"/>
            <w:gridSpan w:val="2"/>
          </w:tcPr>
          <w:p w:rsidR="00CB1D66" w:rsidRPr="001C6648" w:rsidRDefault="00CB1D66" w:rsidP="000F41CF">
            <w:pPr>
              <w:jc w:val="both"/>
              <w:rPr>
                <w:sz w:val="20"/>
                <w:lang w:val="fr-CA"/>
              </w:rPr>
            </w:pPr>
            <w:r w:rsidRPr="001C6648">
              <w:rPr>
                <w:sz w:val="20"/>
                <w:lang w:val="fr-CA"/>
              </w:rPr>
              <w:t>24 novembre 2017</w:t>
            </w:r>
          </w:p>
          <w:p w:rsidR="00CB1D66" w:rsidRPr="001C6648" w:rsidRDefault="00CB1D66" w:rsidP="000F41CF">
            <w:pPr>
              <w:jc w:val="both"/>
              <w:rPr>
                <w:sz w:val="20"/>
                <w:lang w:val="fr-CA"/>
              </w:rPr>
            </w:pPr>
            <w:r w:rsidRPr="001C6648">
              <w:rPr>
                <w:sz w:val="20"/>
                <w:lang w:val="fr-CA"/>
              </w:rPr>
              <w:t xml:space="preserve">Cour suprême de Terre-Neuve-et-Labrador </w:t>
            </w:r>
          </w:p>
          <w:p w:rsidR="00CB1D66" w:rsidRPr="001C6648" w:rsidRDefault="00CB1D66" w:rsidP="000F41CF">
            <w:pPr>
              <w:jc w:val="both"/>
              <w:rPr>
                <w:sz w:val="20"/>
                <w:lang w:val="fr-CA"/>
              </w:rPr>
            </w:pPr>
            <w:r w:rsidRPr="001C6648">
              <w:rPr>
                <w:sz w:val="20"/>
                <w:lang w:val="fr-CA"/>
              </w:rPr>
              <w:t>- Cour d’appel</w:t>
            </w:r>
          </w:p>
          <w:p w:rsidR="00CB1D66" w:rsidRPr="001C6648" w:rsidRDefault="00CB1D66" w:rsidP="000F41CF">
            <w:pPr>
              <w:jc w:val="both"/>
              <w:rPr>
                <w:sz w:val="20"/>
                <w:lang w:val="fr-CA"/>
              </w:rPr>
            </w:pPr>
            <w:r w:rsidRPr="001C6648">
              <w:rPr>
                <w:sz w:val="20"/>
                <w:lang w:val="fr-CA"/>
              </w:rPr>
              <w:t>(Juge en chef Green [dissident], juges White et Harrington)</w:t>
            </w:r>
          </w:p>
          <w:p w:rsidR="00CB1D66" w:rsidRPr="001C6648" w:rsidRDefault="002657F2" w:rsidP="000F41CF">
            <w:pPr>
              <w:jc w:val="both"/>
              <w:rPr>
                <w:sz w:val="20"/>
                <w:lang w:val="fr-CA"/>
              </w:rPr>
            </w:pPr>
            <w:hyperlink r:id="rId70" w:history="1">
              <w:r w:rsidR="00CB1D66" w:rsidRPr="001C6648">
                <w:rPr>
                  <w:rStyle w:val="Hyperlink"/>
                  <w:sz w:val="20"/>
                  <w:lang w:val="fr-CA"/>
                </w:rPr>
                <w:t>2017 NLCA 68</w:t>
              </w:r>
            </w:hyperlink>
          </w:p>
          <w:p w:rsidR="00CB1D66" w:rsidRPr="001C6648" w:rsidRDefault="00CB1D66" w:rsidP="000F41CF">
            <w:pPr>
              <w:jc w:val="both"/>
              <w:rPr>
                <w:sz w:val="20"/>
                <w:lang w:val="fr-CA"/>
              </w:rPr>
            </w:pPr>
          </w:p>
        </w:tc>
        <w:tc>
          <w:tcPr>
            <w:tcW w:w="243" w:type="pct"/>
          </w:tcPr>
          <w:p w:rsidR="00CB1D66" w:rsidRPr="001C6648" w:rsidRDefault="00CB1D66" w:rsidP="000F41CF">
            <w:pPr>
              <w:jc w:val="both"/>
              <w:rPr>
                <w:sz w:val="20"/>
                <w:lang w:val="fr-CA"/>
              </w:rPr>
            </w:pPr>
          </w:p>
        </w:tc>
        <w:tc>
          <w:tcPr>
            <w:tcW w:w="2330" w:type="pct"/>
          </w:tcPr>
          <w:p w:rsidR="00CB1D66" w:rsidRPr="001C6648" w:rsidRDefault="00CB1D66" w:rsidP="000F41CF">
            <w:pPr>
              <w:jc w:val="both"/>
              <w:rPr>
                <w:sz w:val="20"/>
                <w:lang w:val="fr-CA"/>
              </w:rPr>
            </w:pPr>
            <w:r w:rsidRPr="001C6648">
              <w:rPr>
                <w:sz w:val="20"/>
                <w:lang w:val="fr-CA"/>
              </w:rPr>
              <w:t>Rejet de l’appel de la demanderesse</w:t>
            </w:r>
          </w:p>
          <w:p w:rsidR="00CB1D66" w:rsidRPr="001C6648" w:rsidRDefault="00CB1D66" w:rsidP="000F41CF">
            <w:pPr>
              <w:jc w:val="both"/>
              <w:rPr>
                <w:sz w:val="20"/>
                <w:lang w:val="fr-CA"/>
              </w:rPr>
            </w:pPr>
          </w:p>
        </w:tc>
      </w:tr>
      <w:tr w:rsidR="00CB1D66" w:rsidRPr="002657F2" w:rsidTr="000F41CF">
        <w:tc>
          <w:tcPr>
            <w:tcW w:w="2427" w:type="pct"/>
            <w:gridSpan w:val="2"/>
          </w:tcPr>
          <w:p w:rsidR="00CB1D66" w:rsidRPr="001C6648" w:rsidRDefault="00CB1D66" w:rsidP="000F41CF">
            <w:pPr>
              <w:jc w:val="both"/>
              <w:rPr>
                <w:sz w:val="20"/>
                <w:lang w:val="fr-CA"/>
              </w:rPr>
            </w:pPr>
            <w:r w:rsidRPr="001C6648">
              <w:rPr>
                <w:sz w:val="20"/>
                <w:lang w:val="fr-CA"/>
              </w:rPr>
              <w:t>22 janvier 2018</w:t>
            </w:r>
          </w:p>
          <w:p w:rsidR="00CB1D66" w:rsidRPr="001C6648" w:rsidRDefault="00CB1D66" w:rsidP="000F41CF">
            <w:pPr>
              <w:jc w:val="both"/>
              <w:rPr>
                <w:sz w:val="20"/>
                <w:lang w:val="fr-CA"/>
              </w:rPr>
            </w:pPr>
            <w:r w:rsidRPr="001C6648">
              <w:rPr>
                <w:sz w:val="20"/>
                <w:lang w:val="fr-CA"/>
              </w:rPr>
              <w:t>Cour suprême du Canada</w:t>
            </w:r>
          </w:p>
        </w:tc>
        <w:tc>
          <w:tcPr>
            <w:tcW w:w="243" w:type="pct"/>
          </w:tcPr>
          <w:p w:rsidR="00CB1D66" w:rsidRPr="001C6648" w:rsidRDefault="00CB1D66" w:rsidP="000F41CF">
            <w:pPr>
              <w:jc w:val="both"/>
              <w:rPr>
                <w:sz w:val="20"/>
                <w:lang w:val="fr-CA"/>
              </w:rPr>
            </w:pPr>
          </w:p>
        </w:tc>
        <w:tc>
          <w:tcPr>
            <w:tcW w:w="2330" w:type="pct"/>
          </w:tcPr>
          <w:p w:rsidR="00CB1D66" w:rsidRPr="001C6648" w:rsidRDefault="00CB1D66" w:rsidP="000F41CF">
            <w:pPr>
              <w:jc w:val="both"/>
              <w:rPr>
                <w:sz w:val="20"/>
                <w:lang w:val="fr-CA"/>
              </w:rPr>
            </w:pPr>
            <w:r w:rsidRPr="001C6648">
              <w:rPr>
                <w:sz w:val="20"/>
                <w:lang w:val="fr-CA"/>
              </w:rPr>
              <w:t>Dépôt de la demande d’autorisation d’appel</w:t>
            </w:r>
          </w:p>
          <w:p w:rsidR="00CB1D66" w:rsidRPr="001C6648" w:rsidRDefault="00CB1D66" w:rsidP="000F41CF">
            <w:pPr>
              <w:jc w:val="both"/>
              <w:rPr>
                <w:sz w:val="20"/>
                <w:lang w:val="fr-CA"/>
              </w:rPr>
            </w:pPr>
          </w:p>
        </w:tc>
      </w:tr>
    </w:tbl>
    <w:p w:rsidR="00CB1D66" w:rsidRPr="001C6648" w:rsidRDefault="00CB1D66" w:rsidP="00CB1D66">
      <w:pPr>
        <w:jc w:val="both"/>
        <w:rPr>
          <w:sz w:val="20"/>
          <w:lang w:val="fr-CA"/>
        </w:rPr>
      </w:pPr>
    </w:p>
    <w:p w:rsidR="00CB1D66" w:rsidRPr="001C6648" w:rsidRDefault="00CB1D66" w:rsidP="00CB1D66">
      <w:pPr>
        <w:ind w:left="360" w:hanging="360"/>
        <w:jc w:val="both"/>
        <w:rPr>
          <w:sz w:val="20"/>
          <w:lang w:val="fr-CA"/>
        </w:rPr>
      </w:pPr>
    </w:p>
    <w:p w:rsidR="00841802" w:rsidRPr="00F07CE7" w:rsidRDefault="00841802">
      <w:pPr>
        <w:rPr>
          <w:lang w:val="fr-CA"/>
        </w:rPr>
      </w:pPr>
      <w:r w:rsidRPr="00F07CE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B1D66" w:rsidRPr="001C6648" w:rsidTr="000F41CF">
        <w:tc>
          <w:tcPr>
            <w:tcW w:w="543" w:type="pct"/>
          </w:tcPr>
          <w:p w:rsidR="00CB1D66" w:rsidRPr="001C6648" w:rsidRDefault="00CB1D66" w:rsidP="000F41CF">
            <w:pPr>
              <w:jc w:val="both"/>
              <w:rPr>
                <w:sz w:val="20"/>
              </w:rPr>
            </w:pPr>
            <w:r w:rsidRPr="001C6648">
              <w:rPr>
                <w:rStyle w:val="SCCFileNumberChar"/>
                <w:sz w:val="20"/>
                <w:szCs w:val="20"/>
              </w:rPr>
              <w:lastRenderedPageBreak/>
              <w:t>37864</w:t>
            </w:r>
          </w:p>
        </w:tc>
        <w:tc>
          <w:tcPr>
            <w:tcW w:w="4457" w:type="pct"/>
            <w:gridSpan w:val="3"/>
          </w:tcPr>
          <w:p w:rsidR="00CB1D66" w:rsidRPr="00C34925" w:rsidRDefault="00CB1D66" w:rsidP="000F41CF">
            <w:pPr>
              <w:pStyle w:val="SCCLsocParty"/>
              <w:jc w:val="both"/>
              <w:rPr>
                <w:b/>
                <w:sz w:val="20"/>
                <w:szCs w:val="20"/>
                <w:lang w:val="en-US"/>
              </w:rPr>
            </w:pPr>
            <w:r w:rsidRPr="00C34925">
              <w:rPr>
                <w:b/>
                <w:sz w:val="20"/>
                <w:szCs w:val="20"/>
                <w:lang w:val="en-US"/>
              </w:rPr>
              <w:t>Sobeys West Inc. and Sobeys Capital Incorporated v. Alberta College of Pharmacists</w:t>
            </w:r>
          </w:p>
          <w:p w:rsidR="00CB1D66" w:rsidRPr="001C6648" w:rsidRDefault="00CB1D66" w:rsidP="000F41CF">
            <w:pPr>
              <w:jc w:val="both"/>
              <w:rPr>
                <w:sz w:val="20"/>
              </w:rPr>
            </w:pPr>
            <w:r w:rsidRPr="001C6648">
              <w:rPr>
                <w:sz w:val="20"/>
              </w:rPr>
              <w:t>(Alta.) (Civil) (By Leave)</w:t>
            </w:r>
          </w:p>
        </w:tc>
      </w:tr>
      <w:tr w:rsidR="00841802" w:rsidRPr="001C6648" w:rsidTr="00841802">
        <w:tc>
          <w:tcPr>
            <w:tcW w:w="5000" w:type="pct"/>
            <w:gridSpan w:val="4"/>
          </w:tcPr>
          <w:p w:rsidR="00841802" w:rsidRPr="00841802" w:rsidRDefault="00841802" w:rsidP="000F41CF">
            <w:pPr>
              <w:pStyle w:val="SCCLsocParty"/>
              <w:jc w:val="both"/>
              <w:rPr>
                <w:b/>
                <w:sz w:val="20"/>
                <w:szCs w:val="20"/>
                <w:lang w:val="en-US"/>
              </w:rPr>
            </w:pPr>
            <w:r w:rsidRPr="00841802">
              <w:rPr>
                <w:sz w:val="20"/>
                <w:lang w:val="en-US"/>
              </w:rPr>
              <w:t>The application for leave to appeal from the judgment of the Court of Appeal of Alberta (Edmonton), Numbers 1503-0332-AC and 1603-0120-AC, 2017 ABCA 306, dated September 22, 2017, is dismissed with costs.</w:t>
            </w:r>
          </w:p>
        </w:tc>
      </w:tr>
      <w:tr w:rsidR="00CB1D66" w:rsidRPr="001C6648" w:rsidTr="000F41CF">
        <w:tc>
          <w:tcPr>
            <w:tcW w:w="5000" w:type="pct"/>
            <w:gridSpan w:val="4"/>
          </w:tcPr>
          <w:p w:rsidR="00CB1D66" w:rsidRPr="001C6648" w:rsidRDefault="00CB1D66" w:rsidP="000F41CF">
            <w:pPr>
              <w:jc w:val="both"/>
              <w:rPr>
                <w:sz w:val="20"/>
              </w:rPr>
            </w:pPr>
            <w:r w:rsidRPr="001C6648">
              <w:rPr>
                <w:sz w:val="20"/>
              </w:rPr>
              <w:t xml:space="preserve">Administrative Law – Judicial Review – Standard of Review – Legislation – Interpretation – Evidence – Whether the respondent has the legislative authority to prohibit its members from offering loyalty rewards programs to customers – What degree of judicial scrutiny is required in the context of reviewing the law-making power of self-regulating professions, where there is evidence of harm to the public interest or a conflict between the interests of the profession and the public interest – How closely should a reviewing court consider whether the regulation in question is consistent with the statutory mandate of the professional body – What evidence should a court be permitted to consider in seeking to determine whether a delegated legislative body exercised its powers reasonably, in a manner that is consistent with its statutory purposes and mandate – </w:t>
            </w:r>
            <w:r w:rsidRPr="001C6648">
              <w:rPr>
                <w:i/>
                <w:sz w:val="20"/>
              </w:rPr>
              <w:t>Health Professions Act</w:t>
            </w:r>
            <w:r w:rsidRPr="001C6648">
              <w:rPr>
                <w:sz w:val="20"/>
              </w:rPr>
              <w:t>, R.S.A. 2000 c. H-7, (the “</w:t>
            </w:r>
            <w:r w:rsidRPr="001C6648">
              <w:rPr>
                <w:i/>
                <w:sz w:val="20"/>
              </w:rPr>
              <w:t>Act</w:t>
            </w:r>
            <w:r w:rsidRPr="001C6648">
              <w:rPr>
                <w:sz w:val="20"/>
              </w:rPr>
              <w:t>”).</w:t>
            </w:r>
          </w:p>
          <w:p w:rsidR="00CB1D66" w:rsidRPr="001C6648" w:rsidRDefault="00CB1D66" w:rsidP="000F41CF">
            <w:pPr>
              <w:jc w:val="both"/>
              <w:rPr>
                <w:sz w:val="20"/>
              </w:rPr>
            </w:pPr>
          </w:p>
        </w:tc>
      </w:tr>
      <w:tr w:rsidR="00CB1D66" w:rsidRPr="001C6648" w:rsidTr="000F41CF">
        <w:tc>
          <w:tcPr>
            <w:tcW w:w="5000" w:type="pct"/>
            <w:gridSpan w:val="4"/>
          </w:tcPr>
          <w:p w:rsidR="00CB1D66" w:rsidRPr="001C6648" w:rsidRDefault="00CB1D66" w:rsidP="000F41CF">
            <w:pPr>
              <w:jc w:val="both"/>
              <w:rPr>
                <w:sz w:val="20"/>
              </w:rPr>
            </w:pPr>
            <w:r w:rsidRPr="001C6648">
              <w:rPr>
                <w:sz w:val="20"/>
              </w:rPr>
              <w:t xml:space="preserve">The applicants own and operate Safeway and Sobeys grocery businesses in Alberta, many stores of which contain pharmacies. The stores offer an Air Miles rewards program whereby member customers earn benefits through their grocery and pharmacy purchases. The respondent is a professional governing body regulating pharmacists, pharmacy technicians and the professional practice pursuant to the </w:t>
            </w:r>
            <w:r w:rsidRPr="001C6648">
              <w:rPr>
                <w:i/>
                <w:sz w:val="20"/>
              </w:rPr>
              <w:t>Act</w:t>
            </w:r>
            <w:r w:rsidRPr="001C6648">
              <w:rPr>
                <w:sz w:val="20"/>
              </w:rPr>
              <w:t xml:space="preserve">. It adopted amendments to the Code of Ethics and Standards of Practice prohibiting inducements conditional on a patient obtaining a drug or professional service from a pharmacist, pharmacy technician or licensed pharmacy. It also prohibited pharmacies and pharmacists in Alberta from offering loyalty reward programs points for the purchase of most pharmaceutical drugs and services. The applicants brought an application for judicial review of the decision to prohibit inducements. Applying a standard of correctness, the Court of Queen’s Bench of Alberta held that the prohibitions on inducements were </w:t>
            </w:r>
            <w:r w:rsidRPr="001C6648">
              <w:rPr>
                <w:i/>
                <w:sz w:val="20"/>
              </w:rPr>
              <w:t>ultra vires</w:t>
            </w:r>
            <w:r w:rsidRPr="001C6648">
              <w:rPr>
                <w:sz w:val="20"/>
              </w:rPr>
              <w:t xml:space="preserve"> the statutory authority of the respondent. The Court of Appeal of Alberta allowed the appeals.</w:t>
            </w:r>
          </w:p>
        </w:tc>
      </w:tr>
      <w:tr w:rsidR="00CB1D66" w:rsidRPr="001C6648" w:rsidTr="000F41CF">
        <w:tc>
          <w:tcPr>
            <w:tcW w:w="5000" w:type="pct"/>
            <w:gridSpan w:val="4"/>
          </w:tcPr>
          <w:p w:rsidR="00CB1D66" w:rsidRPr="001C6648" w:rsidRDefault="00CB1D66" w:rsidP="000F41CF">
            <w:pPr>
              <w:jc w:val="both"/>
              <w:rPr>
                <w:sz w:val="20"/>
              </w:rPr>
            </w:pPr>
          </w:p>
        </w:tc>
      </w:tr>
      <w:tr w:rsidR="00CB1D66" w:rsidRPr="001C6648" w:rsidTr="000F41CF">
        <w:tc>
          <w:tcPr>
            <w:tcW w:w="2427" w:type="pct"/>
            <w:gridSpan w:val="2"/>
          </w:tcPr>
          <w:p w:rsidR="00CB1D66" w:rsidRPr="001C6648" w:rsidRDefault="00CB1D66" w:rsidP="000F41CF">
            <w:pPr>
              <w:jc w:val="both"/>
              <w:rPr>
                <w:sz w:val="20"/>
              </w:rPr>
            </w:pPr>
            <w:r w:rsidRPr="001C6648">
              <w:rPr>
                <w:sz w:val="20"/>
              </w:rPr>
              <w:t>March 10, 2016</w:t>
            </w:r>
          </w:p>
          <w:p w:rsidR="00CB1D66" w:rsidRPr="001C6648" w:rsidRDefault="00CB1D66" w:rsidP="000F41CF">
            <w:pPr>
              <w:jc w:val="both"/>
              <w:rPr>
                <w:sz w:val="20"/>
              </w:rPr>
            </w:pPr>
            <w:r w:rsidRPr="001C6648">
              <w:rPr>
                <w:sz w:val="20"/>
              </w:rPr>
              <w:t>Court of Queen’s Bench of Alberta</w:t>
            </w:r>
          </w:p>
          <w:p w:rsidR="00CB1D66" w:rsidRPr="001C6648" w:rsidRDefault="00CB1D66" w:rsidP="000F41CF">
            <w:pPr>
              <w:jc w:val="both"/>
              <w:rPr>
                <w:sz w:val="20"/>
              </w:rPr>
            </w:pPr>
            <w:r w:rsidRPr="001C6648">
              <w:rPr>
                <w:sz w:val="20"/>
              </w:rPr>
              <w:t>(Ouellette J.)</w:t>
            </w:r>
          </w:p>
          <w:p w:rsidR="00CB1D66" w:rsidRPr="001C6648" w:rsidRDefault="002657F2" w:rsidP="000F41CF">
            <w:pPr>
              <w:jc w:val="both"/>
              <w:rPr>
                <w:sz w:val="20"/>
              </w:rPr>
            </w:pPr>
            <w:hyperlink r:id="rId71" w:history="1">
              <w:r w:rsidR="00CB1D66" w:rsidRPr="001C6648">
                <w:rPr>
                  <w:rStyle w:val="Hyperlink"/>
                  <w:sz w:val="20"/>
                </w:rPr>
                <w:t>2016 ABQB 138</w:t>
              </w:r>
            </w:hyperlink>
          </w:p>
          <w:p w:rsidR="00CB1D66" w:rsidRPr="001C6648" w:rsidRDefault="00CB1D66" w:rsidP="000F41CF">
            <w:pPr>
              <w:jc w:val="both"/>
              <w:rPr>
                <w:sz w:val="20"/>
              </w:rPr>
            </w:pPr>
          </w:p>
        </w:tc>
        <w:tc>
          <w:tcPr>
            <w:tcW w:w="243" w:type="pct"/>
          </w:tcPr>
          <w:p w:rsidR="00CB1D66" w:rsidRPr="001C6648" w:rsidRDefault="00CB1D66" w:rsidP="000F41CF">
            <w:pPr>
              <w:jc w:val="both"/>
              <w:rPr>
                <w:sz w:val="20"/>
              </w:rPr>
            </w:pPr>
          </w:p>
        </w:tc>
        <w:tc>
          <w:tcPr>
            <w:tcW w:w="2330" w:type="pct"/>
          </w:tcPr>
          <w:p w:rsidR="00CB1D66" w:rsidRPr="001C6648" w:rsidRDefault="00CB1D66" w:rsidP="000F41CF">
            <w:pPr>
              <w:jc w:val="both"/>
              <w:rPr>
                <w:sz w:val="20"/>
              </w:rPr>
            </w:pPr>
            <w:r w:rsidRPr="001C6648">
              <w:rPr>
                <w:sz w:val="20"/>
              </w:rPr>
              <w:t>Decision that correctness standard of review is to be applied to judicial review of respondent’s policy prohibiting loyalty reward programs</w:t>
            </w:r>
          </w:p>
          <w:p w:rsidR="00CB1D66" w:rsidRPr="001C6648" w:rsidRDefault="00CB1D66" w:rsidP="000F41CF">
            <w:pPr>
              <w:jc w:val="both"/>
              <w:rPr>
                <w:sz w:val="20"/>
              </w:rPr>
            </w:pPr>
          </w:p>
        </w:tc>
      </w:tr>
      <w:tr w:rsidR="00CB1D66" w:rsidRPr="001C6648" w:rsidTr="000F41CF">
        <w:tc>
          <w:tcPr>
            <w:tcW w:w="2427" w:type="pct"/>
            <w:gridSpan w:val="2"/>
          </w:tcPr>
          <w:p w:rsidR="00CB1D66" w:rsidRPr="001C6648" w:rsidRDefault="00CB1D66" w:rsidP="000F41CF">
            <w:pPr>
              <w:jc w:val="both"/>
              <w:rPr>
                <w:sz w:val="20"/>
              </w:rPr>
            </w:pPr>
            <w:r w:rsidRPr="001C6648">
              <w:rPr>
                <w:sz w:val="20"/>
              </w:rPr>
              <w:t>April 22, 2016</w:t>
            </w:r>
          </w:p>
          <w:p w:rsidR="00CB1D66" w:rsidRPr="001C6648" w:rsidRDefault="00CB1D66" w:rsidP="000F41CF">
            <w:pPr>
              <w:jc w:val="both"/>
              <w:rPr>
                <w:sz w:val="20"/>
              </w:rPr>
            </w:pPr>
            <w:r w:rsidRPr="001C6648">
              <w:rPr>
                <w:sz w:val="20"/>
              </w:rPr>
              <w:t>Court of Queen’s Bench of Alberta</w:t>
            </w:r>
          </w:p>
          <w:p w:rsidR="00CB1D66" w:rsidRPr="001C6648" w:rsidRDefault="00CB1D66" w:rsidP="000F41CF">
            <w:pPr>
              <w:jc w:val="both"/>
              <w:rPr>
                <w:sz w:val="20"/>
              </w:rPr>
            </w:pPr>
            <w:r w:rsidRPr="001C6648">
              <w:rPr>
                <w:sz w:val="20"/>
              </w:rPr>
              <w:t>(Ouellette J.)</w:t>
            </w:r>
          </w:p>
          <w:p w:rsidR="00CB1D66" w:rsidRPr="001C6648" w:rsidRDefault="002657F2" w:rsidP="000F41CF">
            <w:pPr>
              <w:jc w:val="both"/>
              <w:rPr>
                <w:sz w:val="20"/>
              </w:rPr>
            </w:pPr>
            <w:hyperlink r:id="rId72" w:history="1">
              <w:r w:rsidR="00CB1D66" w:rsidRPr="001C6648">
                <w:rPr>
                  <w:rStyle w:val="Hyperlink"/>
                  <w:sz w:val="20"/>
                </w:rPr>
                <w:t>2016 ABQB 232</w:t>
              </w:r>
            </w:hyperlink>
          </w:p>
          <w:p w:rsidR="00CB1D66" w:rsidRPr="001C6648" w:rsidRDefault="00CB1D66" w:rsidP="000F41CF">
            <w:pPr>
              <w:jc w:val="both"/>
              <w:rPr>
                <w:sz w:val="20"/>
              </w:rPr>
            </w:pPr>
          </w:p>
        </w:tc>
        <w:tc>
          <w:tcPr>
            <w:tcW w:w="243" w:type="pct"/>
          </w:tcPr>
          <w:p w:rsidR="00CB1D66" w:rsidRPr="001C6648" w:rsidRDefault="00CB1D66" w:rsidP="000F41CF">
            <w:pPr>
              <w:jc w:val="both"/>
              <w:rPr>
                <w:sz w:val="20"/>
              </w:rPr>
            </w:pPr>
          </w:p>
        </w:tc>
        <w:tc>
          <w:tcPr>
            <w:tcW w:w="2330" w:type="pct"/>
          </w:tcPr>
          <w:p w:rsidR="00CB1D66" w:rsidRPr="001C6648" w:rsidRDefault="00CB1D66" w:rsidP="000F41CF">
            <w:pPr>
              <w:jc w:val="both"/>
              <w:rPr>
                <w:sz w:val="20"/>
              </w:rPr>
            </w:pPr>
            <w:r w:rsidRPr="001C6648">
              <w:rPr>
                <w:sz w:val="20"/>
              </w:rPr>
              <w:t xml:space="preserve">Application for judicial review allowed and respondent’s prohibition of inducements through loyalty programs held </w:t>
            </w:r>
            <w:r w:rsidRPr="001C6648">
              <w:rPr>
                <w:i/>
                <w:sz w:val="20"/>
              </w:rPr>
              <w:t>ultra vires</w:t>
            </w:r>
            <w:r w:rsidRPr="001C6648">
              <w:rPr>
                <w:sz w:val="20"/>
              </w:rPr>
              <w:t xml:space="preserve"> the respondent under the </w:t>
            </w:r>
            <w:r w:rsidRPr="001C6648">
              <w:rPr>
                <w:i/>
                <w:sz w:val="20"/>
              </w:rPr>
              <w:t>Health Professions Act</w:t>
            </w:r>
          </w:p>
          <w:p w:rsidR="00CB1D66" w:rsidRPr="001C6648" w:rsidRDefault="00CB1D66" w:rsidP="000F41CF">
            <w:pPr>
              <w:jc w:val="both"/>
              <w:rPr>
                <w:sz w:val="20"/>
              </w:rPr>
            </w:pPr>
          </w:p>
        </w:tc>
      </w:tr>
      <w:tr w:rsidR="00CB1D66" w:rsidRPr="001C6648" w:rsidTr="000F41CF">
        <w:tc>
          <w:tcPr>
            <w:tcW w:w="2427" w:type="pct"/>
            <w:gridSpan w:val="2"/>
          </w:tcPr>
          <w:p w:rsidR="00CB1D66" w:rsidRPr="001C6648" w:rsidRDefault="00CB1D66" w:rsidP="000F41CF">
            <w:pPr>
              <w:jc w:val="both"/>
              <w:rPr>
                <w:sz w:val="20"/>
              </w:rPr>
            </w:pPr>
            <w:r w:rsidRPr="001C6648">
              <w:rPr>
                <w:sz w:val="20"/>
              </w:rPr>
              <w:t>September 22, 2017</w:t>
            </w:r>
          </w:p>
          <w:p w:rsidR="00CB1D66" w:rsidRPr="001C6648" w:rsidRDefault="00CB1D66" w:rsidP="000F41CF">
            <w:pPr>
              <w:jc w:val="both"/>
              <w:rPr>
                <w:sz w:val="20"/>
              </w:rPr>
            </w:pPr>
            <w:r w:rsidRPr="001C6648">
              <w:rPr>
                <w:sz w:val="20"/>
              </w:rPr>
              <w:t>Court of Appeal of Alberta (Edmonton)</w:t>
            </w:r>
          </w:p>
          <w:p w:rsidR="00CB1D66" w:rsidRPr="001C6648" w:rsidRDefault="00CB1D66" w:rsidP="000F41CF">
            <w:pPr>
              <w:jc w:val="both"/>
              <w:rPr>
                <w:sz w:val="20"/>
              </w:rPr>
            </w:pPr>
            <w:r w:rsidRPr="001C6648">
              <w:rPr>
                <w:sz w:val="20"/>
              </w:rPr>
              <w:t>(Berger, McDonald and Strekaf JJ.A.)</w:t>
            </w:r>
          </w:p>
          <w:p w:rsidR="00CB1D66" w:rsidRPr="001C6648" w:rsidRDefault="002657F2" w:rsidP="000F41CF">
            <w:pPr>
              <w:jc w:val="both"/>
              <w:rPr>
                <w:rStyle w:val="Hyperlink"/>
                <w:sz w:val="20"/>
              </w:rPr>
            </w:pPr>
            <w:hyperlink r:id="rId73" w:history="1">
              <w:r w:rsidR="00CB1D66" w:rsidRPr="001C6648">
                <w:rPr>
                  <w:rStyle w:val="Hyperlink"/>
                  <w:sz w:val="20"/>
                </w:rPr>
                <w:t>2017 ABCA 306</w:t>
              </w:r>
            </w:hyperlink>
          </w:p>
          <w:p w:rsidR="00CB1D66" w:rsidRPr="001C6648" w:rsidRDefault="00CB1D66" w:rsidP="000F41CF">
            <w:pPr>
              <w:jc w:val="both"/>
              <w:rPr>
                <w:sz w:val="20"/>
              </w:rPr>
            </w:pPr>
          </w:p>
        </w:tc>
        <w:tc>
          <w:tcPr>
            <w:tcW w:w="243" w:type="pct"/>
          </w:tcPr>
          <w:p w:rsidR="00CB1D66" w:rsidRPr="001C6648" w:rsidRDefault="00CB1D66" w:rsidP="000F41CF">
            <w:pPr>
              <w:jc w:val="both"/>
              <w:rPr>
                <w:sz w:val="20"/>
              </w:rPr>
            </w:pPr>
          </w:p>
        </w:tc>
        <w:tc>
          <w:tcPr>
            <w:tcW w:w="2330" w:type="pct"/>
          </w:tcPr>
          <w:p w:rsidR="00CB1D66" w:rsidRPr="001C6648" w:rsidRDefault="00CB1D66" w:rsidP="000F41CF">
            <w:pPr>
              <w:jc w:val="both"/>
              <w:rPr>
                <w:sz w:val="20"/>
              </w:rPr>
            </w:pPr>
            <w:r w:rsidRPr="001C6648">
              <w:rPr>
                <w:sz w:val="20"/>
              </w:rPr>
              <w:t>Appeals allowed, stay pending judicial review is set aside</w:t>
            </w:r>
          </w:p>
          <w:p w:rsidR="00CB1D66" w:rsidRPr="001C6648" w:rsidRDefault="00CB1D66" w:rsidP="000F41CF">
            <w:pPr>
              <w:jc w:val="both"/>
              <w:rPr>
                <w:sz w:val="20"/>
              </w:rPr>
            </w:pPr>
          </w:p>
        </w:tc>
      </w:tr>
      <w:tr w:rsidR="00CB1D66" w:rsidRPr="001C6648" w:rsidTr="000F41CF">
        <w:tc>
          <w:tcPr>
            <w:tcW w:w="2427" w:type="pct"/>
            <w:gridSpan w:val="2"/>
          </w:tcPr>
          <w:p w:rsidR="00CB1D66" w:rsidRPr="001C6648" w:rsidRDefault="00CB1D66" w:rsidP="000F41CF">
            <w:pPr>
              <w:jc w:val="both"/>
              <w:rPr>
                <w:sz w:val="20"/>
              </w:rPr>
            </w:pPr>
            <w:r w:rsidRPr="001C6648">
              <w:rPr>
                <w:sz w:val="20"/>
              </w:rPr>
              <w:t>November 21, 2017</w:t>
            </w:r>
          </w:p>
          <w:p w:rsidR="00CB1D66" w:rsidRPr="001C6648" w:rsidRDefault="00CB1D66" w:rsidP="000F41CF">
            <w:pPr>
              <w:jc w:val="both"/>
              <w:rPr>
                <w:sz w:val="20"/>
              </w:rPr>
            </w:pPr>
            <w:r w:rsidRPr="001C6648">
              <w:rPr>
                <w:sz w:val="20"/>
              </w:rPr>
              <w:t>Supreme Court of Canada</w:t>
            </w:r>
          </w:p>
        </w:tc>
        <w:tc>
          <w:tcPr>
            <w:tcW w:w="243" w:type="pct"/>
          </w:tcPr>
          <w:p w:rsidR="00CB1D66" w:rsidRPr="001C6648" w:rsidRDefault="00CB1D66" w:rsidP="000F41CF">
            <w:pPr>
              <w:jc w:val="both"/>
              <w:rPr>
                <w:sz w:val="20"/>
              </w:rPr>
            </w:pPr>
          </w:p>
        </w:tc>
        <w:tc>
          <w:tcPr>
            <w:tcW w:w="2330" w:type="pct"/>
          </w:tcPr>
          <w:p w:rsidR="00CB1D66" w:rsidRPr="001C6648" w:rsidRDefault="00CB1D66" w:rsidP="000F41CF">
            <w:pPr>
              <w:jc w:val="both"/>
              <w:rPr>
                <w:sz w:val="20"/>
              </w:rPr>
            </w:pPr>
            <w:r w:rsidRPr="001C6648">
              <w:rPr>
                <w:sz w:val="20"/>
              </w:rPr>
              <w:t>Application for leave to appeal filed</w:t>
            </w:r>
          </w:p>
          <w:p w:rsidR="00CB1D66" w:rsidRPr="001C6648" w:rsidRDefault="00CB1D66" w:rsidP="000F41CF">
            <w:pPr>
              <w:jc w:val="both"/>
              <w:rPr>
                <w:sz w:val="20"/>
              </w:rPr>
            </w:pPr>
          </w:p>
        </w:tc>
      </w:tr>
    </w:tbl>
    <w:p w:rsidR="00CB1D66" w:rsidRDefault="00CB1D66" w:rsidP="00CB1D66">
      <w:pPr>
        <w:jc w:val="both"/>
        <w:rPr>
          <w:sz w:val="20"/>
        </w:rPr>
      </w:pPr>
    </w:p>
    <w:p w:rsidR="00CB1D66" w:rsidRPr="001C6648" w:rsidRDefault="00CB1D66" w:rsidP="00CB1D66">
      <w:pPr>
        <w:jc w:val="both"/>
        <w:rPr>
          <w:sz w:val="20"/>
        </w:rPr>
      </w:pPr>
    </w:p>
    <w:p w:rsidR="00841802" w:rsidRDefault="0084180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B1D66" w:rsidRPr="001C6648" w:rsidTr="000F41CF">
        <w:tc>
          <w:tcPr>
            <w:tcW w:w="543" w:type="pct"/>
          </w:tcPr>
          <w:p w:rsidR="00CB1D66" w:rsidRPr="001C6648" w:rsidRDefault="00CB1D66" w:rsidP="000F41CF">
            <w:pPr>
              <w:jc w:val="both"/>
              <w:rPr>
                <w:sz w:val="20"/>
                <w:lang w:val="fr-CA"/>
              </w:rPr>
            </w:pPr>
            <w:r w:rsidRPr="001C6648">
              <w:rPr>
                <w:rStyle w:val="SCCFileNumberChar"/>
                <w:sz w:val="20"/>
                <w:szCs w:val="20"/>
                <w:lang w:val="fr-CA"/>
              </w:rPr>
              <w:lastRenderedPageBreak/>
              <w:t>37864</w:t>
            </w:r>
          </w:p>
        </w:tc>
        <w:tc>
          <w:tcPr>
            <w:tcW w:w="4457" w:type="pct"/>
            <w:gridSpan w:val="3"/>
          </w:tcPr>
          <w:p w:rsidR="00CB1D66" w:rsidRPr="00C34925" w:rsidRDefault="00CB1D66" w:rsidP="000F41CF">
            <w:pPr>
              <w:pStyle w:val="SCCLsocParty"/>
              <w:jc w:val="both"/>
              <w:rPr>
                <w:b/>
                <w:sz w:val="20"/>
                <w:szCs w:val="20"/>
                <w:lang w:val="en-US"/>
              </w:rPr>
            </w:pPr>
            <w:r w:rsidRPr="00C34925">
              <w:rPr>
                <w:b/>
                <w:sz w:val="20"/>
                <w:szCs w:val="20"/>
                <w:lang w:val="en-US"/>
              </w:rPr>
              <w:t>Sobeys West Inc. et Sobeys Capital Incorporated c. Alberta College of Pharmacists</w:t>
            </w:r>
          </w:p>
          <w:p w:rsidR="00CB1D66" w:rsidRPr="001C6648" w:rsidRDefault="00CB1D66" w:rsidP="000F41CF">
            <w:pPr>
              <w:jc w:val="both"/>
              <w:rPr>
                <w:sz w:val="20"/>
                <w:lang w:val="fr-CA"/>
              </w:rPr>
            </w:pPr>
            <w:r w:rsidRPr="001C6648">
              <w:rPr>
                <w:sz w:val="20"/>
                <w:lang w:val="fr-CA"/>
              </w:rPr>
              <w:t>(Alb.) (Civile) (Autorisation)</w:t>
            </w:r>
          </w:p>
        </w:tc>
      </w:tr>
      <w:tr w:rsidR="00841802" w:rsidRPr="002657F2" w:rsidTr="00841802">
        <w:tc>
          <w:tcPr>
            <w:tcW w:w="5000" w:type="pct"/>
            <w:gridSpan w:val="4"/>
          </w:tcPr>
          <w:p w:rsidR="00841802" w:rsidRPr="00841802" w:rsidRDefault="00841802" w:rsidP="000F41CF">
            <w:pPr>
              <w:pStyle w:val="SCCLsocParty"/>
              <w:jc w:val="both"/>
              <w:rPr>
                <w:b/>
                <w:sz w:val="20"/>
                <w:szCs w:val="20"/>
              </w:rPr>
            </w:pPr>
            <w:r w:rsidRPr="00841802">
              <w:rPr>
                <w:sz w:val="20"/>
              </w:rPr>
              <w:t xml:space="preserve">La demande d’autorisation d’appel de l’arrêt de la </w:t>
            </w:r>
            <w:r w:rsidRPr="00841802">
              <w:rPr>
                <w:sz w:val="20"/>
                <w:lang w:val="fr-FR"/>
              </w:rPr>
              <w:t>Cour d’appel de l’Alberta (Edmonton)</w:t>
            </w:r>
            <w:r w:rsidRPr="00841802">
              <w:rPr>
                <w:sz w:val="20"/>
              </w:rPr>
              <w:t xml:space="preserve">, numéros </w:t>
            </w:r>
            <w:r w:rsidRPr="00841802">
              <w:rPr>
                <w:sz w:val="20"/>
                <w:lang w:val="fr-FR"/>
              </w:rPr>
              <w:t>1503-0332-AC et 1603-0120-AC, 2017 ABCA 306</w:t>
            </w:r>
            <w:r w:rsidRPr="00841802">
              <w:rPr>
                <w:sz w:val="20"/>
              </w:rPr>
              <w:t xml:space="preserve">, daté du </w:t>
            </w:r>
            <w:r w:rsidRPr="00841802">
              <w:rPr>
                <w:sz w:val="20"/>
                <w:lang w:val="fr-FR"/>
              </w:rPr>
              <w:t>22 septembre 2017</w:t>
            </w:r>
            <w:r w:rsidRPr="00841802">
              <w:rPr>
                <w:sz w:val="20"/>
              </w:rPr>
              <w:t>, est rejetée avec dépens.</w:t>
            </w:r>
          </w:p>
        </w:tc>
      </w:tr>
      <w:tr w:rsidR="00CB1D66" w:rsidRPr="00841802" w:rsidTr="000F41CF">
        <w:tc>
          <w:tcPr>
            <w:tcW w:w="5000" w:type="pct"/>
            <w:gridSpan w:val="4"/>
          </w:tcPr>
          <w:p w:rsidR="00CB1D66" w:rsidRPr="001C6648" w:rsidRDefault="00CB1D66" w:rsidP="000F41CF">
            <w:pPr>
              <w:jc w:val="both"/>
              <w:rPr>
                <w:sz w:val="20"/>
                <w:lang w:val="fr-CA"/>
              </w:rPr>
            </w:pPr>
            <w:r w:rsidRPr="001C6648">
              <w:rPr>
                <w:sz w:val="20"/>
                <w:lang w:val="fr-CA"/>
              </w:rPr>
              <w:t xml:space="preserve">Droit administratif – Contrôle judiciaire – Norme de contrôle – Législation – Interprétation – Preuve – L’intimé a-t-il la compétence législative pour interdire à ses membres d’offrir des programmes de fidélisation à leurs clients? – Dans quelle mesure les tribunaux judiciaires doivent-ils intervenir lorsqu’ils sont appelés à examiner la compétence législative des professions autoréglementées lorsqu’il existe une preuve de préjudice causé à l’intérêt public ou un conflit entre les intérêts de la profession et l’intérêt public? – Dans quelle mesure une cour de révision doit-elle se demander si le règlement en question est compatible avec le mandat législatif de l’ordre professionnel? – Quels éléments de preuve une cour doit-elle être autorisée à examiner en statuant sur la question de savoir si un organisme législatif délégué a exercé ses pouvoirs raisonnablement, d’une manière compatible avec les objets de la loi et le mandat que celle-ci lui a donné? – </w:t>
            </w:r>
            <w:r w:rsidRPr="001C6648">
              <w:rPr>
                <w:i/>
                <w:sz w:val="20"/>
                <w:lang w:val="fr-CA"/>
              </w:rPr>
              <w:t>Health Professions Act</w:t>
            </w:r>
            <w:r w:rsidRPr="001C6648">
              <w:rPr>
                <w:sz w:val="20"/>
                <w:lang w:val="fr-CA"/>
              </w:rPr>
              <w:t>, R.S.A. 2000 ch. H-7, (la « </w:t>
            </w:r>
            <w:r w:rsidRPr="001C6648">
              <w:rPr>
                <w:i/>
                <w:sz w:val="20"/>
                <w:lang w:val="fr-CA"/>
              </w:rPr>
              <w:t>Loi</w:t>
            </w:r>
            <w:r w:rsidRPr="001C6648">
              <w:rPr>
                <w:sz w:val="20"/>
                <w:lang w:val="fr-CA"/>
              </w:rPr>
              <w:t> »).</w:t>
            </w:r>
          </w:p>
          <w:p w:rsidR="00CB1D66" w:rsidRPr="001C6648" w:rsidRDefault="00CB1D66" w:rsidP="000F41CF">
            <w:pPr>
              <w:jc w:val="both"/>
              <w:rPr>
                <w:sz w:val="20"/>
                <w:lang w:val="fr-CA"/>
              </w:rPr>
            </w:pPr>
          </w:p>
        </w:tc>
      </w:tr>
      <w:tr w:rsidR="00CB1D66" w:rsidRPr="001C6648" w:rsidTr="000F41CF">
        <w:tc>
          <w:tcPr>
            <w:tcW w:w="5000" w:type="pct"/>
            <w:gridSpan w:val="4"/>
          </w:tcPr>
          <w:p w:rsidR="00CB1D66" w:rsidRPr="001C6648" w:rsidRDefault="00CB1D66" w:rsidP="000F41CF">
            <w:pPr>
              <w:jc w:val="both"/>
              <w:rPr>
                <w:sz w:val="20"/>
                <w:lang w:val="fr-CA"/>
              </w:rPr>
            </w:pPr>
            <w:r w:rsidRPr="001C6648">
              <w:rPr>
                <w:sz w:val="20"/>
                <w:lang w:val="fr-CA"/>
              </w:rPr>
              <w:t xml:space="preserve">Les demanderesses sont propriétaires-exploitantes des entreprises d’épicerie Safeway et Sobeys en Alberta, dont plusieurs magasins renferment des pharmacies. Les magasins offrent un programme de fidélisation Air Miles par lequel les clients-membres touchent des avantages lorsqu’ils font leurs achats d’épicerie et de pharmacie. L’intimé est un ordre professionnel qui réglemente les pharmacies, les techniciens en pharmacie et l’exercice de ces professions en application de la </w:t>
            </w:r>
            <w:r w:rsidRPr="001C6648">
              <w:rPr>
                <w:i/>
                <w:sz w:val="20"/>
                <w:lang w:val="fr-CA"/>
              </w:rPr>
              <w:t>Loi</w:t>
            </w:r>
            <w:r w:rsidRPr="001C6648">
              <w:rPr>
                <w:sz w:val="20"/>
                <w:lang w:val="fr-CA"/>
              </w:rPr>
              <w:t>. Il a adopté un code de déontologie et des normes d’exercice qui interdisent les incitatifs conditionnels à ce qu’un patient obtienne un médicament ou un service professionnel d’un pharmacien, d’un technicien en pharmacie ou d’une pharmacie titulaire d’un permis. Ils interdisent également aux pharmacies et aux pharmaciens en Alberta d’offrir des points de programme de fidélisation pour l’achat de la plupart des produits et services pharmaceutiques. Les demanderesses ont présenté une demande de contrôle judiciaire de la décision d’interdire les incitatifs. Appliquant la norme de la décision correcte, la Cour du Banc de la Reine de l’Alberta a statué que les interdictions visant les incitatifs excédaient la compétence législative de l’intimé. La Cour d’appel a accueilli les appels.</w:t>
            </w:r>
          </w:p>
        </w:tc>
      </w:tr>
      <w:tr w:rsidR="00CB1D66" w:rsidRPr="001C6648" w:rsidTr="000F41CF">
        <w:tc>
          <w:tcPr>
            <w:tcW w:w="5000" w:type="pct"/>
            <w:gridSpan w:val="4"/>
          </w:tcPr>
          <w:p w:rsidR="00CB1D66" w:rsidRPr="001C6648" w:rsidRDefault="00CB1D66" w:rsidP="000F41CF">
            <w:pPr>
              <w:jc w:val="both"/>
              <w:rPr>
                <w:sz w:val="20"/>
                <w:lang w:val="fr-CA"/>
              </w:rPr>
            </w:pPr>
          </w:p>
        </w:tc>
      </w:tr>
      <w:tr w:rsidR="00CB1D66" w:rsidRPr="002657F2" w:rsidTr="000F41CF">
        <w:tc>
          <w:tcPr>
            <w:tcW w:w="2427" w:type="pct"/>
            <w:gridSpan w:val="2"/>
          </w:tcPr>
          <w:p w:rsidR="00CB1D66" w:rsidRPr="001C6648" w:rsidRDefault="00CB1D66" w:rsidP="000F41CF">
            <w:pPr>
              <w:jc w:val="both"/>
              <w:rPr>
                <w:sz w:val="20"/>
                <w:lang w:val="fr-CA"/>
              </w:rPr>
            </w:pPr>
            <w:r w:rsidRPr="001C6648">
              <w:rPr>
                <w:sz w:val="20"/>
                <w:lang w:val="fr-CA"/>
              </w:rPr>
              <w:t>10 mars 2016</w:t>
            </w:r>
          </w:p>
          <w:p w:rsidR="00CB1D66" w:rsidRPr="001C6648" w:rsidRDefault="00CB1D66" w:rsidP="000F41CF">
            <w:pPr>
              <w:jc w:val="both"/>
              <w:rPr>
                <w:sz w:val="20"/>
                <w:lang w:val="fr-CA"/>
              </w:rPr>
            </w:pPr>
            <w:r w:rsidRPr="001C6648">
              <w:rPr>
                <w:sz w:val="20"/>
                <w:lang w:val="fr-CA"/>
              </w:rPr>
              <w:t>Cour du Banc de la Reine de l’Alberta</w:t>
            </w:r>
          </w:p>
          <w:p w:rsidR="00CB1D66" w:rsidRPr="001C6648" w:rsidRDefault="00CB1D66" w:rsidP="000F41CF">
            <w:pPr>
              <w:jc w:val="both"/>
              <w:rPr>
                <w:sz w:val="20"/>
                <w:lang w:val="fr-CA"/>
              </w:rPr>
            </w:pPr>
            <w:r w:rsidRPr="001C6648">
              <w:rPr>
                <w:sz w:val="20"/>
                <w:lang w:val="fr-CA"/>
              </w:rPr>
              <w:t>(Juge Ouellette)</w:t>
            </w:r>
          </w:p>
          <w:p w:rsidR="00CB1D66" w:rsidRPr="001C6648" w:rsidRDefault="002657F2" w:rsidP="000F41CF">
            <w:pPr>
              <w:jc w:val="both"/>
              <w:rPr>
                <w:sz w:val="20"/>
                <w:lang w:val="fr-CA"/>
              </w:rPr>
            </w:pPr>
            <w:hyperlink r:id="rId74" w:history="1">
              <w:r w:rsidR="00CB1D66" w:rsidRPr="001C6648">
                <w:rPr>
                  <w:rStyle w:val="Hyperlink"/>
                  <w:sz w:val="20"/>
                  <w:lang w:val="fr-CA"/>
                </w:rPr>
                <w:t>2016 ABQB 138</w:t>
              </w:r>
            </w:hyperlink>
          </w:p>
          <w:p w:rsidR="00CB1D66" w:rsidRPr="001C6648" w:rsidRDefault="00CB1D66" w:rsidP="000F41CF">
            <w:pPr>
              <w:jc w:val="both"/>
              <w:rPr>
                <w:sz w:val="20"/>
                <w:lang w:val="fr-CA"/>
              </w:rPr>
            </w:pPr>
          </w:p>
        </w:tc>
        <w:tc>
          <w:tcPr>
            <w:tcW w:w="243" w:type="pct"/>
          </w:tcPr>
          <w:p w:rsidR="00CB1D66" w:rsidRPr="001C6648" w:rsidRDefault="00CB1D66" w:rsidP="000F41CF">
            <w:pPr>
              <w:jc w:val="both"/>
              <w:rPr>
                <w:sz w:val="20"/>
                <w:lang w:val="fr-CA"/>
              </w:rPr>
            </w:pPr>
          </w:p>
        </w:tc>
        <w:tc>
          <w:tcPr>
            <w:tcW w:w="2330" w:type="pct"/>
          </w:tcPr>
          <w:p w:rsidR="00CB1D66" w:rsidRPr="001C6648" w:rsidRDefault="00CB1D66" w:rsidP="000F41CF">
            <w:pPr>
              <w:jc w:val="both"/>
              <w:rPr>
                <w:sz w:val="20"/>
                <w:lang w:val="fr-CA"/>
              </w:rPr>
            </w:pPr>
            <w:r w:rsidRPr="001C6648">
              <w:rPr>
                <w:sz w:val="20"/>
                <w:lang w:val="fr-CA"/>
              </w:rPr>
              <w:t>Jugement statuant que la norme de contrôle de la décision correcte doit être appliquée lors du contrôle judiciaire de la politique de l’intimé interdisant les programmes de fidélisation</w:t>
            </w:r>
          </w:p>
          <w:p w:rsidR="00CB1D66" w:rsidRPr="001C6648" w:rsidRDefault="00CB1D66" w:rsidP="000F41CF">
            <w:pPr>
              <w:jc w:val="both"/>
              <w:rPr>
                <w:sz w:val="20"/>
                <w:lang w:val="fr-CA"/>
              </w:rPr>
            </w:pPr>
          </w:p>
        </w:tc>
      </w:tr>
      <w:tr w:rsidR="00CB1D66" w:rsidRPr="002657F2" w:rsidTr="000F41CF">
        <w:tc>
          <w:tcPr>
            <w:tcW w:w="2427" w:type="pct"/>
            <w:gridSpan w:val="2"/>
          </w:tcPr>
          <w:p w:rsidR="00CB1D66" w:rsidRPr="001C6648" w:rsidRDefault="00CB1D66" w:rsidP="000F41CF">
            <w:pPr>
              <w:jc w:val="both"/>
              <w:rPr>
                <w:sz w:val="20"/>
                <w:lang w:val="fr-CA"/>
              </w:rPr>
            </w:pPr>
            <w:r w:rsidRPr="001C6648">
              <w:rPr>
                <w:sz w:val="20"/>
                <w:lang w:val="fr-CA"/>
              </w:rPr>
              <w:t>22 avril 2016</w:t>
            </w:r>
          </w:p>
          <w:p w:rsidR="00CB1D66" w:rsidRPr="001C6648" w:rsidRDefault="00CB1D66" w:rsidP="000F41CF">
            <w:pPr>
              <w:jc w:val="both"/>
              <w:rPr>
                <w:sz w:val="20"/>
                <w:lang w:val="fr-CA"/>
              </w:rPr>
            </w:pPr>
            <w:r w:rsidRPr="001C6648">
              <w:rPr>
                <w:sz w:val="20"/>
                <w:lang w:val="fr-CA"/>
              </w:rPr>
              <w:t>Cour du Banc de la Reine de l’Alberta</w:t>
            </w:r>
          </w:p>
          <w:p w:rsidR="00CB1D66" w:rsidRPr="001C6648" w:rsidRDefault="00CB1D66" w:rsidP="000F41CF">
            <w:pPr>
              <w:jc w:val="both"/>
              <w:rPr>
                <w:sz w:val="20"/>
                <w:lang w:val="fr-CA"/>
              </w:rPr>
            </w:pPr>
            <w:r w:rsidRPr="001C6648">
              <w:rPr>
                <w:sz w:val="20"/>
                <w:lang w:val="fr-CA"/>
              </w:rPr>
              <w:t>(Juge Ouellette)</w:t>
            </w:r>
          </w:p>
          <w:p w:rsidR="00CB1D66" w:rsidRPr="001C6648" w:rsidRDefault="002657F2" w:rsidP="000F41CF">
            <w:pPr>
              <w:jc w:val="both"/>
              <w:rPr>
                <w:sz w:val="20"/>
                <w:lang w:val="fr-CA"/>
              </w:rPr>
            </w:pPr>
            <w:hyperlink r:id="rId75" w:history="1">
              <w:r w:rsidR="00CB1D66" w:rsidRPr="001C6648">
                <w:rPr>
                  <w:rStyle w:val="Hyperlink"/>
                  <w:sz w:val="20"/>
                  <w:lang w:val="fr-CA"/>
                </w:rPr>
                <w:t>2016 ABQB 232</w:t>
              </w:r>
            </w:hyperlink>
          </w:p>
          <w:p w:rsidR="00CB1D66" w:rsidRPr="001C6648" w:rsidRDefault="00CB1D66" w:rsidP="000F41CF">
            <w:pPr>
              <w:jc w:val="both"/>
              <w:rPr>
                <w:sz w:val="20"/>
                <w:lang w:val="fr-CA"/>
              </w:rPr>
            </w:pPr>
          </w:p>
        </w:tc>
        <w:tc>
          <w:tcPr>
            <w:tcW w:w="243" w:type="pct"/>
          </w:tcPr>
          <w:p w:rsidR="00CB1D66" w:rsidRPr="001C6648" w:rsidRDefault="00CB1D66" w:rsidP="000F41CF">
            <w:pPr>
              <w:jc w:val="both"/>
              <w:rPr>
                <w:sz w:val="20"/>
                <w:lang w:val="fr-CA"/>
              </w:rPr>
            </w:pPr>
          </w:p>
        </w:tc>
        <w:tc>
          <w:tcPr>
            <w:tcW w:w="2330" w:type="pct"/>
          </w:tcPr>
          <w:p w:rsidR="00CB1D66" w:rsidRPr="001C6648" w:rsidRDefault="00CB1D66" w:rsidP="000F41CF">
            <w:pPr>
              <w:jc w:val="both"/>
              <w:rPr>
                <w:sz w:val="20"/>
                <w:lang w:val="fr-CA"/>
              </w:rPr>
            </w:pPr>
            <w:r w:rsidRPr="001C6648">
              <w:rPr>
                <w:sz w:val="20"/>
                <w:lang w:val="fr-CA"/>
              </w:rPr>
              <w:t xml:space="preserve">Jugement accueillant la demande de contrôle judiciaire et statuant que l’interdiction de l’intimé visant les incitatifs au moyen de programmes de fidélisation excède la compétence de l’intimé en vertu de la </w:t>
            </w:r>
            <w:r w:rsidRPr="001C6648">
              <w:rPr>
                <w:i/>
                <w:sz w:val="20"/>
                <w:lang w:val="fr-CA"/>
              </w:rPr>
              <w:t>Health Professions Act</w:t>
            </w:r>
          </w:p>
          <w:p w:rsidR="00CB1D66" w:rsidRPr="001C6648" w:rsidRDefault="00CB1D66" w:rsidP="000F41CF">
            <w:pPr>
              <w:jc w:val="both"/>
              <w:rPr>
                <w:sz w:val="20"/>
                <w:lang w:val="fr-CA"/>
              </w:rPr>
            </w:pPr>
          </w:p>
        </w:tc>
      </w:tr>
      <w:tr w:rsidR="00CB1D66" w:rsidRPr="002657F2" w:rsidTr="000F41CF">
        <w:tc>
          <w:tcPr>
            <w:tcW w:w="2427" w:type="pct"/>
            <w:gridSpan w:val="2"/>
          </w:tcPr>
          <w:p w:rsidR="00CB1D66" w:rsidRPr="001C6648" w:rsidRDefault="00CB1D66" w:rsidP="000F41CF">
            <w:pPr>
              <w:jc w:val="both"/>
              <w:rPr>
                <w:sz w:val="20"/>
                <w:lang w:val="fr-CA"/>
              </w:rPr>
            </w:pPr>
            <w:r w:rsidRPr="001C6648">
              <w:rPr>
                <w:sz w:val="20"/>
                <w:lang w:val="fr-CA"/>
              </w:rPr>
              <w:t>22 septembre 2017</w:t>
            </w:r>
          </w:p>
          <w:p w:rsidR="00CB1D66" w:rsidRPr="001C6648" w:rsidRDefault="00CB1D66" w:rsidP="000F41CF">
            <w:pPr>
              <w:jc w:val="both"/>
              <w:rPr>
                <w:sz w:val="20"/>
                <w:lang w:val="fr-CA"/>
              </w:rPr>
            </w:pPr>
            <w:r w:rsidRPr="001C6648">
              <w:rPr>
                <w:sz w:val="20"/>
                <w:lang w:val="fr-CA"/>
              </w:rPr>
              <w:t>Cour d’appel de l’Alberta (Edmonton)</w:t>
            </w:r>
          </w:p>
          <w:p w:rsidR="00CB1D66" w:rsidRPr="001C6648" w:rsidRDefault="00CB1D66" w:rsidP="000F41CF">
            <w:pPr>
              <w:jc w:val="both"/>
              <w:rPr>
                <w:sz w:val="20"/>
                <w:lang w:val="fr-CA"/>
              </w:rPr>
            </w:pPr>
            <w:r w:rsidRPr="001C6648">
              <w:rPr>
                <w:sz w:val="20"/>
                <w:lang w:val="fr-CA"/>
              </w:rPr>
              <w:t>(Juges Berger, McDonald et Strekaf)</w:t>
            </w:r>
          </w:p>
          <w:p w:rsidR="00CB1D66" w:rsidRPr="001C6648" w:rsidRDefault="002657F2" w:rsidP="000F41CF">
            <w:pPr>
              <w:jc w:val="both"/>
              <w:rPr>
                <w:rStyle w:val="Hyperlink"/>
                <w:sz w:val="20"/>
                <w:lang w:val="fr-CA"/>
              </w:rPr>
            </w:pPr>
            <w:hyperlink r:id="rId76" w:history="1">
              <w:r w:rsidR="00CB1D66" w:rsidRPr="001C6648">
                <w:rPr>
                  <w:rStyle w:val="Hyperlink"/>
                  <w:sz w:val="20"/>
                  <w:lang w:val="fr-CA"/>
                </w:rPr>
                <w:t>2017 ABCA 306</w:t>
              </w:r>
            </w:hyperlink>
          </w:p>
          <w:p w:rsidR="00CB1D66" w:rsidRPr="001C6648" w:rsidRDefault="00CB1D66" w:rsidP="000F41CF">
            <w:pPr>
              <w:jc w:val="both"/>
              <w:rPr>
                <w:sz w:val="20"/>
                <w:lang w:val="fr-CA"/>
              </w:rPr>
            </w:pPr>
          </w:p>
        </w:tc>
        <w:tc>
          <w:tcPr>
            <w:tcW w:w="243" w:type="pct"/>
          </w:tcPr>
          <w:p w:rsidR="00CB1D66" w:rsidRPr="001C6648" w:rsidRDefault="00CB1D66" w:rsidP="000F41CF">
            <w:pPr>
              <w:jc w:val="both"/>
              <w:rPr>
                <w:sz w:val="20"/>
                <w:lang w:val="fr-CA"/>
              </w:rPr>
            </w:pPr>
          </w:p>
        </w:tc>
        <w:tc>
          <w:tcPr>
            <w:tcW w:w="2330" w:type="pct"/>
          </w:tcPr>
          <w:p w:rsidR="00CB1D66" w:rsidRPr="001C6648" w:rsidRDefault="00CB1D66" w:rsidP="000F41CF">
            <w:pPr>
              <w:jc w:val="both"/>
              <w:rPr>
                <w:sz w:val="20"/>
                <w:lang w:val="fr-CA"/>
              </w:rPr>
            </w:pPr>
            <w:r w:rsidRPr="001C6648">
              <w:rPr>
                <w:sz w:val="20"/>
                <w:lang w:val="fr-CA"/>
              </w:rPr>
              <w:t>Arrêt accueillant les appels et annulant le sursis jusqu’au contrôle judiciaire</w:t>
            </w:r>
          </w:p>
          <w:p w:rsidR="00CB1D66" w:rsidRPr="001C6648" w:rsidRDefault="00CB1D66" w:rsidP="000F41CF">
            <w:pPr>
              <w:jc w:val="both"/>
              <w:rPr>
                <w:sz w:val="20"/>
                <w:lang w:val="fr-CA"/>
              </w:rPr>
            </w:pPr>
          </w:p>
        </w:tc>
      </w:tr>
      <w:tr w:rsidR="00CB1D66" w:rsidRPr="002657F2" w:rsidTr="000F41CF">
        <w:tc>
          <w:tcPr>
            <w:tcW w:w="2427" w:type="pct"/>
            <w:gridSpan w:val="2"/>
          </w:tcPr>
          <w:p w:rsidR="00CB1D66" w:rsidRPr="001C6648" w:rsidRDefault="00CB1D66" w:rsidP="000F41CF">
            <w:pPr>
              <w:jc w:val="both"/>
              <w:rPr>
                <w:sz w:val="20"/>
                <w:lang w:val="fr-CA"/>
              </w:rPr>
            </w:pPr>
            <w:r w:rsidRPr="001C6648">
              <w:rPr>
                <w:sz w:val="20"/>
                <w:lang w:val="fr-CA"/>
              </w:rPr>
              <w:t>21 novembre 2017</w:t>
            </w:r>
          </w:p>
          <w:p w:rsidR="00CB1D66" w:rsidRPr="001C6648" w:rsidRDefault="00CB1D66" w:rsidP="000F41CF">
            <w:pPr>
              <w:jc w:val="both"/>
              <w:rPr>
                <w:sz w:val="20"/>
                <w:lang w:val="fr-CA"/>
              </w:rPr>
            </w:pPr>
            <w:r w:rsidRPr="001C6648">
              <w:rPr>
                <w:sz w:val="20"/>
                <w:lang w:val="fr-CA"/>
              </w:rPr>
              <w:t>Cour suprême du Canada</w:t>
            </w:r>
          </w:p>
        </w:tc>
        <w:tc>
          <w:tcPr>
            <w:tcW w:w="243" w:type="pct"/>
          </w:tcPr>
          <w:p w:rsidR="00CB1D66" w:rsidRPr="001C6648" w:rsidRDefault="00CB1D66" w:rsidP="000F41CF">
            <w:pPr>
              <w:jc w:val="both"/>
              <w:rPr>
                <w:sz w:val="20"/>
                <w:lang w:val="fr-CA"/>
              </w:rPr>
            </w:pPr>
          </w:p>
        </w:tc>
        <w:tc>
          <w:tcPr>
            <w:tcW w:w="2330" w:type="pct"/>
          </w:tcPr>
          <w:p w:rsidR="00CB1D66" w:rsidRPr="001C6648" w:rsidRDefault="00CB1D66" w:rsidP="000F41CF">
            <w:pPr>
              <w:jc w:val="both"/>
              <w:rPr>
                <w:sz w:val="20"/>
                <w:lang w:val="fr-CA"/>
              </w:rPr>
            </w:pPr>
            <w:r w:rsidRPr="001C6648">
              <w:rPr>
                <w:sz w:val="20"/>
                <w:lang w:val="fr-CA"/>
              </w:rPr>
              <w:t>Dépôt de la demande d’autorisation d’appel</w:t>
            </w:r>
          </w:p>
          <w:p w:rsidR="00CB1D66" w:rsidRPr="001C6648" w:rsidRDefault="00CB1D66" w:rsidP="000F41CF">
            <w:pPr>
              <w:jc w:val="both"/>
              <w:rPr>
                <w:sz w:val="20"/>
                <w:lang w:val="fr-CA"/>
              </w:rPr>
            </w:pPr>
          </w:p>
        </w:tc>
      </w:tr>
    </w:tbl>
    <w:p w:rsidR="00CB1D66" w:rsidRPr="001C6648" w:rsidRDefault="00CB1D66" w:rsidP="00CB1D66">
      <w:pPr>
        <w:jc w:val="both"/>
        <w:rPr>
          <w:sz w:val="20"/>
          <w:lang w:val="fr-CA"/>
        </w:rPr>
      </w:pPr>
    </w:p>
    <w:p w:rsidR="00CB1D66" w:rsidRPr="001C6648" w:rsidRDefault="00CB1D66" w:rsidP="00CB1D66">
      <w:pPr>
        <w:ind w:left="360" w:hanging="360"/>
        <w:jc w:val="both"/>
        <w:rPr>
          <w:sz w:val="20"/>
          <w:lang w:val="fr-CA"/>
        </w:rPr>
      </w:pPr>
    </w:p>
    <w:p w:rsidR="007B576D" w:rsidRPr="00F07CE7" w:rsidRDefault="007B576D">
      <w:pPr>
        <w:rPr>
          <w:lang w:val="fr-CA"/>
        </w:rPr>
      </w:pPr>
      <w:r w:rsidRPr="00F07CE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B1D66" w:rsidRPr="001C6648" w:rsidTr="000F41CF">
        <w:tc>
          <w:tcPr>
            <w:tcW w:w="543" w:type="pct"/>
          </w:tcPr>
          <w:p w:rsidR="00CB1D66" w:rsidRPr="001C6648" w:rsidRDefault="00CB1D66" w:rsidP="000F41CF">
            <w:pPr>
              <w:jc w:val="both"/>
              <w:rPr>
                <w:sz w:val="20"/>
              </w:rPr>
            </w:pPr>
            <w:r w:rsidRPr="001C6648">
              <w:rPr>
                <w:rStyle w:val="SCCFileNumberChar"/>
                <w:sz w:val="20"/>
                <w:szCs w:val="20"/>
              </w:rPr>
              <w:lastRenderedPageBreak/>
              <w:t>38058</w:t>
            </w:r>
          </w:p>
        </w:tc>
        <w:tc>
          <w:tcPr>
            <w:tcW w:w="4457" w:type="pct"/>
            <w:gridSpan w:val="3"/>
          </w:tcPr>
          <w:p w:rsidR="00CB1D66" w:rsidRPr="00C34925" w:rsidRDefault="00CB1D66" w:rsidP="000F41CF">
            <w:pPr>
              <w:pStyle w:val="SCCLsocParty"/>
              <w:jc w:val="both"/>
              <w:rPr>
                <w:b/>
                <w:sz w:val="20"/>
                <w:szCs w:val="20"/>
                <w:lang w:val="en-US"/>
              </w:rPr>
            </w:pPr>
            <w:r w:rsidRPr="00C34925">
              <w:rPr>
                <w:b/>
                <w:sz w:val="20"/>
                <w:szCs w:val="20"/>
                <w:lang w:val="en-US"/>
              </w:rPr>
              <w:t>Thomas Anthony McDonald v. Her Majesty the Queen</w:t>
            </w:r>
          </w:p>
          <w:p w:rsidR="00CB1D66" w:rsidRPr="001C6648" w:rsidRDefault="00CB1D66" w:rsidP="000F41CF">
            <w:pPr>
              <w:jc w:val="both"/>
              <w:rPr>
                <w:sz w:val="20"/>
              </w:rPr>
            </w:pPr>
            <w:r w:rsidRPr="001C6648">
              <w:rPr>
                <w:sz w:val="20"/>
              </w:rPr>
              <w:t>(B.C.) (Criminal) (By Leave)</w:t>
            </w:r>
          </w:p>
        </w:tc>
      </w:tr>
      <w:tr w:rsidR="007B576D" w:rsidRPr="001C6648" w:rsidTr="007B576D">
        <w:tc>
          <w:tcPr>
            <w:tcW w:w="5000" w:type="pct"/>
            <w:gridSpan w:val="4"/>
          </w:tcPr>
          <w:p w:rsidR="007B576D" w:rsidRPr="007B576D" w:rsidRDefault="007B576D" w:rsidP="000F41CF">
            <w:pPr>
              <w:pStyle w:val="SCCLsocParty"/>
              <w:jc w:val="both"/>
              <w:rPr>
                <w:b/>
                <w:sz w:val="20"/>
                <w:szCs w:val="20"/>
                <w:lang w:val="en-US"/>
              </w:rPr>
            </w:pPr>
            <w:r w:rsidRPr="007B576D">
              <w:rPr>
                <w:sz w:val="20"/>
                <w:lang w:val="en-US"/>
              </w:rPr>
              <w:t>The application for leave to appeal from the judgment of the Court of Appeal for British Columbia (Vancouver), Number CA43325, 2018 BCCA 42, dated February 6, 2018, is dismissed.</w:t>
            </w:r>
          </w:p>
        </w:tc>
      </w:tr>
      <w:tr w:rsidR="00CB1D66" w:rsidRPr="001C6648" w:rsidTr="000F41CF">
        <w:tc>
          <w:tcPr>
            <w:tcW w:w="5000" w:type="pct"/>
            <w:gridSpan w:val="4"/>
          </w:tcPr>
          <w:p w:rsidR="00CB1D66" w:rsidRPr="001C6648" w:rsidRDefault="00CB1D66" w:rsidP="000F41CF">
            <w:pPr>
              <w:jc w:val="both"/>
              <w:rPr>
                <w:sz w:val="20"/>
              </w:rPr>
            </w:pPr>
            <w:r w:rsidRPr="001C6648">
              <w:rPr>
                <w:sz w:val="20"/>
              </w:rPr>
              <w:t>Criminal law – Evidence – Admissibility – “Mr. Big” undercover operation – Sentencing – Considerations – Dangerous offender – Designation – Applicant declared to be dangerous offender – Can character evidence collected by the state in the context of a “Mr. Big” operation, such as the target’s reaction to acts of staged violence, be used in the sentencing process to make out the elements of a dangerous offender designation – If so, what is the proper approach to the admission and use of that evidence.</w:t>
            </w:r>
          </w:p>
          <w:p w:rsidR="00CB1D66" w:rsidRPr="001C6648" w:rsidRDefault="00CB1D66" w:rsidP="000F41CF">
            <w:pPr>
              <w:jc w:val="both"/>
              <w:rPr>
                <w:sz w:val="20"/>
              </w:rPr>
            </w:pPr>
          </w:p>
        </w:tc>
      </w:tr>
      <w:tr w:rsidR="00CB1D66" w:rsidRPr="001C6648" w:rsidTr="000F41CF">
        <w:tc>
          <w:tcPr>
            <w:tcW w:w="5000" w:type="pct"/>
            <w:gridSpan w:val="4"/>
          </w:tcPr>
          <w:p w:rsidR="00CB1D66" w:rsidRPr="001C6648" w:rsidRDefault="00CB1D66" w:rsidP="000F41CF">
            <w:pPr>
              <w:jc w:val="both"/>
              <w:rPr>
                <w:sz w:val="20"/>
              </w:rPr>
            </w:pPr>
            <w:r w:rsidRPr="001C6648">
              <w:rPr>
                <w:sz w:val="20"/>
                <w:lang w:val="en"/>
              </w:rPr>
              <w:t>Mr. McDonald was charged with first degree murder in connection with the unsolved death of Mr. Jones. The charge was laid after Mr. McDonald was targeted with an unsolved homicide investigation technique commonly referred to as a “Mr. Big” undercover operation.</w:t>
            </w:r>
            <w:r w:rsidRPr="001C6648">
              <w:rPr>
                <w:sz w:val="20"/>
              </w:rPr>
              <w:t xml:space="preserve"> Following a </w:t>
            </w:r>
            <w:r w:rsidRPr="001C6648">
              <w:rPr>
                <w:i/>
                <w:sz w:val="20"/>
              </w:rPr>
              <w:t>voir dire</w:t>
            </w:r>
            <w:r w:rsidRPr="001C6648">
              <w:rPr>
                <w:sz w:val="20"/>
              </w:rPr>
              <w:t>, Fitch J. admitted the Mr. Big evidence</w:t>
            </w:r>
            <w:r w:rsidRPr="001C6648">
              <w:rPr>
                <w:sz w:val="20"/>
                <w:lang w:val="en"/>
              </w:rPr>
              <w:t xml:space="preserve"> of Mr. McDonald’s pre-arrest statements made to the undercover police officers</w:t>
            </w:r>
            <w:r w:rsidRPr="001C6648">
              <w:rPr>
                <w:sz w:val="20"/>
              </w:rPr>
              <w:t>. Mr. McDonald was convicted of manslaughter. Mr. McDonald was designated a dangerous offender and an indeterminate sentence was imposed. The sentence appeal was dismissed.</w:t>
            </w:r>
          </w:p>
        </w:tc>
      </w:tr>
      <w:tr w:rsidR="00CB1D66" w:rsidRPr="001C6648" w:rsidTr="000F41CF">
        <w:tc>
          <w:tcPr>
            <w:tcW w:w="5000" w:type="pct"/>
            <w:gridSpan w:val="4"/>
          </w:tcPr>
          <w:p w:rsidR="00CB1D66" w:rsidRPr="001C6648" w:rsidRDefault="00CB1D66" w:rsidP="000F41CF">
            <w:pPr>
              <w:jc w:val="both"/>
              <w:rPr>
                <w:sz w:val="20"/>
              </w:rPr>
            </w:pPr>
          </w:p>
        </w:tc>
      </w:tr>
      <w:tr w:rsidR="00CB1D66" w:rsidRPr="001C6648" w:rsidTr="000F41CF">
        <w:tc>
          <w:tcPr>
            <w:tcW w:w="2427" w:type="pct"/>
            <w:gridSpan w:val="2"/>
          </w:tcPr>
          <w:p w:rsidR="00CB1D66" w:rsidRPr="001C6648" w:rsidRDefault="00CB1D66" w:rsidP="000F41CF">
            <w:pPr>
              <w:jc w:val="both"/>
              <w:rPr>
                <w:sz w:val="20"/>
              </w:rPr>
            </w:pPr>
            <w:r w:rsidRPr="001C6648">
              <w:rPr>
                <w:sz w:val="20"/>
              </w:rPr>
              <w:t>April 4, 2014</w:t>
            </w:r>
          </w:p>
          <w:p w:rsidR="00CB1D66" w:rsidRPr="001C6648" w:rsidRDefault="00CB1D66" w:rsidP="000F41CF">
            <w:pPr>
              <w:jc w:val="both"/>
              <w:rPr>
                <w:sz w:val="20"/>
              </w:rPr>
            </w:pPr>
            <w:r w:rsidRPr="001C6648">
              <w:rPr>
                <w:sz w:val="20"/>
              </w:rPr>
              <w:t>Supreme Court of British Columbia</w:t>
            </w:r>
          </w:p>
          <w:p w:rsidR="00CB1D66" w:rsidRPr="001C6648" w:rsidRDefault="00CB1D66" w:rsidP="000F41CF">
            <w:pPr>
              <w:jc w:val="both"/>
              <w:rPr>
                <w:sz w:val="20"/>
              </w:rPr>
            </w:pPr>
            <w:r w:rsidRPr="001C6648">
              <w:rPr>
                <w:sz w:val="20"/>
              </w:rPr>
              <w:t>(Fitch J.)</w:t>
            </w:r>
          </w:p>
          <w:p w:rsidR="00CB1D66" w:rsidRPr="001C6648" w:rsidRDefault="00CB1D66" w:rsidP="000F41CF">
            <w:pPr>
              <w:jc w:val="both"/>
              <w:rPr>
                <w:sz w:val="20"/>
              </w:rPr>
            </w:pPr>
            <w:r w:rsidRPr="001C6648">
              <w:rPr>
                <w:sz w:val="20"/>
              </w:rPr>
              <w:t>2014 BCSC 477</w:t>
            </w:r>
          </w:p>
        </w:tc>
        <w:tc>
          <w:tcPr>
            <w:tcW w:w="243" w:type="pct"/>
          </w:tcPr>
          <w:p w:rsidR="00CB1D66" w:rsidRPr="001C6648" w:rsidRDefault="00CB1D66" w:rsidP="000F41CF">
            <w:pPr>
              <w:jc w:val="both"/>
              <w:rPr>
                <w:sz w:val="20"/>
              </w:rPr>
            </w:pPr>
          </w:p>
        </w:tc>
        <w:tc>
          <w:tcPr>
            <w:tcW w:w="2330" w:type="pct"/>
          </w:tcPr>
          <w:p w:rsidR="00CB1D66" w:rsidRPr="001C6648" w:rsidRDefault="00CB1D66" w:rsidP="000F41CF">
            <w:pPr>
              <w:jc w:val="both"/>
              <w:rPr>
                <w:sz w:val="20"/>
              </w:rPr>
            </w:pPr>
            <w:r w:rsidRPr="001C6648">
              <w:rPr>
                <w:sz w:val="20"/>
              </w:rPr>
              <w:t>Conviction: manslaughter</w:t>
            </w:r>
          </w:p>
        </w:tc>
      </w:tr>
      <w:tr w:rsidR="00CB1D66" w:rsidRPr="001C6648" w:rsidTr="000F41CF">
        <w:tc>
          <w:tcPr>
            <w:tcW w:w="2427" w:type="pct"/>
            <w:gridSpan w:val="2"/>
          </w:tcPr>
          <w:p w:rsidR="00CB1D66" w:rsidRPr="001C6648" w:rsidRDefault="00CB1D66" w:rsidP="000F41CF">
            <w:pPr>
              <w:jc w:val="both"/>
              <w:rPr>
                <w:sz w:val="20"/>
              </w:rPr>
            </w:pPr>
          </w:p>
        </w:tc>
        <w:tc>
          <w:tcPr>
            <w:tcW w:w="243" w:type="pct"/>
          </w:tcPr>
          <w:p w:rsidR="00CB1D66" w:rsidRPr="001C6648" w:rsidRDefault="00CB1D66" w:rsidP="000F41CF">
            <w:pPr>
              <w:jc w:val="both"/>
              <w:rPr>
                <w:sz w:val="20"/>
              </w:rPr>
            </w:pPr>
          </w:p>
        </w:tc>
        <w:tc>
          <w:tcPr>
            <w:tcW w:w="2330" w:type="pct"/>
          </w:tcPr>
          <w:p w:rsidR="00CB1D66" w:rsidRPr="001C6648" w:rsidRDefault="00CB1D66" w:rsidP="000F41CF">
            <w:pPr>
              <w:jc w:val="both"/>
              <w:rPr>
                <w:sz w:val="20"/>
              </w:rPr>
            </w:pPr>
          </w:p>
        </w:tc>
      </w:tr>
      <w:tr w:rsidR="00CB1D66" w:rsidRPr="001C6648" w:rsidTr="000F41CF">
        <w:tc>
          <w:tcPr>
            <w:tcW w:w="2427" w:type="pct"/>
            <w:gridSpan w:val="2"/>
          </w:tcPr>
          <w:p w:rsidR="00CB1D66" w:rsidRPr="001C6648" w:rsidRDefault="00CB1D66" w:rsidP="000F41CF">
            <w:pPr>
              <w:jc w:val="both"/>
              <w:rPr>
                <w:sz w:val="20"/>
              </w:rPr>
            </w:pPr>
            <w:r w:rsidRPr="001C6648">
              <w:rPr>
                <w:sz w:val="20"/>
              </w:rPr>
              <w:t>November 20, 2015</w:t>
            </w:r>
          </w:p>
          <w:p w:rsidR="00CB1D66" w:rsidRPr="001C6648" w:rsidRDefault="00CB1D66" w:rsidP="000F41CF">
            <w:pPr>
              <w:jc w:val="both"/>
              <w:rPr>
                <w:sz w:val="20"/>
              </w:rPr>
            </w:pPr>
            <w:r w:rsidRPr="001C6648">
              <w:rPr>
                <w:sz w:val="20"/>
              </w:rPr>
              <w:t>Supreme Court of British Columbia</w:t>
            </w:r>
          </w:p>
          <w:p w:rsidR="00CB1D66" w:rsidRPr="001C6648" w:rsidRDefault="00CB1D66" w:rsidP="000F41CF">
            <w:pPr>
              <w:jc w:val="both"/>
              <w:rPr>
                <w:sz w:val="20"/>
              </w:rPr>
            </w:pPr>
            <w:r w:rsidRPr="001C6648">
              <w:rPr>
                <w:sz w:val="20"/>
              </w:rPr>
              <w:t>(Fitch J.)</w:t>
            </w:r>
          </w:p>
          <w:p w:rsidR="00CB1D66" w:rsidRPr="001C6648" w:rsidRDefault="002657F2" w:rsidP="000F41CF">
            <w:pPr>
              <w:jc w:val="both"/>
              <w:rPr>
                <w:sz w:val="20"/>
              </w:rPr>
            </w:pPr>
            <w:hyperlink r:id="rId77" w:history="1">
              <w:r w:rsidR="00CB1D66" w:rsidRPr="001C6648">
                <w:rPr>
                  <w:rStyle w:val="Hyperlink"/>
                  <w:sz w:val="20"/>
                </w:rPr>
                <w:t>2015 BCSC 2088</w:t>
              </w:r>
            </w:hyperlink>
          </w:p>
          <w:p w:rsidR="00CB1D66" w:rsidRPr="001C6648" w:rsidRDefault="00CB1D66" w:rsidP="000F41CF">
            <w:pPr>
              <w:jc w:val="both"/>
              <w:rPr>
                <w:sz w:val="20"/>
              </w:rPr>
            </w:pPr>
          </w:p>
        </w:tc>
        <w:tc>
          <w:tcPr>
            <w:tcW w:w="243" w:type="pct"/>
          </w:tcPr>
          <w:p w:rsidR="00CB1D66" w:rsidRPr="001C6648" w:rsidRDefault="00CB1D66" w:rsidP="000F41CF">
            <w:pPr>
              <w:jc w:val="both"/>
              <w:rPr>
                <w:sz w:val="20"/>
              </w:rPr>
            </w:pPr>
          </w:p>
        </w:tc>
        <w:tc>
          <w:tcPr>
            <w:tcW w:w="2330" w:type="pct"/>
          </w:tcPr>
          <w:p w:rsidR="00CB1D66" w:rsidRPr="001C6648" w:rsidRDefault="00CB1D66" w:rsidP="000F41CF">
            <w:pPr>
              <w:jc w:val="both"/>
              <w:rPr>
                <w:sz w:val="20"/>
              </w:rPr>
            </w:pPr>
            <w:r w:rsidRPr="001C6648">
              <w:rPr>
                <w:sz w:val="20"/>
              </w:rPr>
              <w:t>Sentence: applicant declared to be dangerous offender; indeterminate sentence imposed</w:t>
            </w:r>
          </w:p>
          <w:p w:rsidR="00CB1D66" w:rsidRPr="001C6648" w:rsidRDefault="00CB1D66" w:rsidP="000F41CF">
            <w:pPr>
              <w:jc w:val="both"/>
              <w:rPr>
                <w:sz w:val="20"/>
              </w:rPr>
            </w:pPr>
          </w:p>
        </w:tc>
      </w:tr>
      <w:tr w:rsidR="00CB1D66" w:rsidRPr="001C6648" w:rsidTr="000F41CF">
        <w:tc>
          <w:tcPr>
            <w:tcW w:w="2427" w:type="pct"/>
            <w:gridSpan w:val="2"/>
          </w:tcPr>
          <w:p w:rsidR="00CB1D66" w:rsidRPr="001C6648" w:rsidRDefault="00CB1D66" w:rsidP="000F41CF">
            <w:pPr>
              <w:jc w:val="both"/>
              <w:rPr>
                <w:sz w:val="20"/>
              </w:rPr>
            </w:pPr>
            <w:r w:rsidRPr="001C6648">
              <w:rPr>
                <w:sz w:val="20"/>
              </w:rPr>
              <w:t>February 6, 2018</w:t>
            </w:r>
          </w:p>
          <w:p w:rsidR="00CB1D66" w:rsidRPr="001C6648" w:rsidRDefault="00CB1D66" w:rsidP="000F41CF">
            <w:pPr>
              <w:jc w:val="both"/>
              <w:rPr>
                <w:sz w:val="20"/>
              </w:rPr>
            </w:pPr>
            <w:r w:rsidRPr="001C6648">
              <w:rPr>
                <w:sz w:val="20"/>
              </w:rPr>
              <w:t>Court of Appeal for British Columbia (Vancouver)</w:t>
            </w:r>
          </w:p>
          <w:p w:rsidR="00CB1D66" w:rsidRPr="001C6648" w:rsidRDefault="00CB1D66" w:rsidP="000F41CF">
            <w:pPr>
              <w:jc w:val="both"/>
              <w:rPr>
                <w:sz w:val="20"/>
              </w:rPr>
            </w:pPr>
            <w:r w:rsidRPr="001C6648">
              <w:rPr>
                <w:sz w:val="20"/>
              </w:rPr>
              <w:t>(Kirkpatrick, Savage, Dickson JJ.A.)</w:t>
            </w:r>
          </w:p>
          <w:p w:rsidR="00CB1D66" w:rsidRPr="001C6648" w:rsidRDefault="002657F2" w:rsidP="000F41CF">
            <w:pPr>
              <w:jc w:val="both"/>
              <w:rPr>
                <w:sz w:val="20"/>
              </w:rPr>
            </w:pPr>
            <w:hyperlink r:id="rId78" w:history="1">
              <w:r w:rsidR="00CB1D66" w:rsidRPr="001C6648">
                <w:rPr>
                  <w:rStyle w:val="Hyperlink"/>
                  <w:sz w:val="20"/>
                </w:rPr>
                <w:t>2018 BCCA 42</w:t>
              </w:r>
            </w:hyperlink>
            <w:r w:rsidR="00CB1D66" w:rsidRPr="001C6648">
              <w:rPr>
                <w:sz w:val="20"/>
              </w:rPr>
              <w:t>; CA43325</w:t>
            </w:r>
          </w:p>
          <w:p w:rsidR="00CB1D66" w:rsidRPr="001C6648" w:rsidRDefault="00CB1D66" w:rsidP="000F41CF">
            <w:pPr>
              <w:jc w:val="both"/>
              <w:rPr>
                <w:sz w:val="20"/>
              </w:rPr>
            </w:pPr>
          </w:p>
        </w:tc>
        <w:tc>
          <w:tcPr>
            <w:tcW w:w="243" w:type="pct"/>
          </w:tcPr>
          <w:p w:rsidR="00CB1D66" w:rsidRPr="001C6648" w:rsidRDefault="00CB1D66" w:rsidP="000F41CF">
            <w:pPr>
              <w:jc w:val="both"/>
              <w:rPr>
                <w:sz w:val="20"/>
              </w:rPr>
            </w:pPr>
          </w:p>
        </w:tc>
        <w:tc>
          <w:tcPr>
            <w:tcW w:w="2330" w:type="pct"/>
          </w:tcPr>
          <w:p w:rsidR="00CB1D66" w:rsidRPr="001C6648" w:rsidRDefault="00CB1D66" w:rsidP="000F41CF">
            <w:pPr>
              <w:jc w:val="both"/>
              <w:rPr>
                <w:sz w:val="20"/>
              </w:rPr>
            </w:pPr>
            <w:r w:rsidRPr="001C6648">
              <w:rPr>
                <w:sz w:val="20"/>
              </w:rPr>
              <w:t>Sentence appeal dismissed</w:t>
            </w:r>
          </w:p>
          <w:p w:rsidR="00CB1D66" w:rsidRPr="001C6648" w:rsidRDefault="00CB1D66" w:rsidP="000F41CF">
            <w:pPr>
              <w:jc w:val="both"/>
              <w:rPr>
                <w:sz w:val="20"/>
              </w:rPr>
            </w:pPr>
          </w:p>
        </w:tc>
      </w:tr>
      <w:tr w:rsidR="00CB1D66" w:rsidRPr="001C6648" w:rsidTr="000F41CF">
        <w:tc>
          <w:tcPr>
            <w:tcW w:w="2427" w:type="pct"/>
            <w:gridSpan w:val="2"/>
          </w:tcPr>
          <w:p w:rsidR="00CB1D66" w:rsidRPr="001C6648" w:rsidRDefault="00CB1D66" w:rsidP="000F41CF">
            <w:pPr>
              <w:jc w:val="both"/>
              <w:rPr>
                <w:sz w:val="20"/>
              </w:rPr>
            </w:pPr>
            <w:r w:rsidRPr="001C6648">
              <w:rPr>
                <w:sz w:val="20"/>
              </w:rPr>
              <w:t>April 9, 2018</w:t>
            </w:r>
          </w:p>
          <w:p w:rsidR="00CB1D66" w:rsidRPr="001C6648" w:rsidRDefault="00CB1D66" w:rsidP="000F41CF">
            <w:pPr>
              <w:jc w:val="both"/>
              <w:rPr>
                <w:sz w:val="20"/>
              </w:rPr>
            </w:pPr>
            <w:r w:rsidRPr="001C6648">
              <w:rPr>
                <w:sz w:val="20"/>
              </w:rPr>
              <w:t>Supreme Court of Canada</w:t>
            </w:r>
          </w:p>
        </w:tc>
        <w:tc>
          <w:tcPr>
            <w:tcW w:w="243" w:type="pct"/>
          </w:tcPr>
          <w:p w:rsidR="00CB1D66" w:rsidRPr="001C6648" w:rsidRDefault="00CB1D66" w:rsidP="000F41CF">
            <w:pPr>
              <w:jc w:val="both"/>
              <w:rPr>
                <w:sz w:val="20"/>
              </w:rPr>
            </w:pPr>
          </w:p>
        </w:tc>
        <w:tc>
          <w:tcPr>
            <w:tcW w:w="2330" w:type="pct"/>
          </w:tcPr>
          <w:p w:rsidR="00CB1D66" w:rsidRPr="001C6648" w:rsidRDefault="00CB1D66" w:rsidP="000F41CF">
            <w:pPr>
              <w:jc w:val="both"/>
              <w:rPr>
                <w:sz w:val="20"/>
              </w:rPr>
            </w:pPr>
            <w:r w:rsidRPr="001C6648">
              <w:rPr>
                <w:sz w:val="20"/>
              </w:rPr>
              <w:t>Application for leave to appeal filed</w:t>
            </w:r>
          </w:p>
          <w:p w:rsidR="00CB1D66" w:rsidRPr="001C6648" w:rsidRDefault="00CB1D66" w:rsidP="000F41CF">
            <w:pPr>
              <w:jc w:val="both"/>
              <w:rPr>
                <w:sz w:val="20"/>
              </w:rPr>
            </w:pPr>
          </w:p>
        </w:tc>
      </w:tr>
    </w:tbl>
    <w:p w:rsidR="00CB1D66" w:rsidRDefault="00CB1D66" w:rsidP="00CB1D66">
      <w:pPr>
        <w:jc w:val="both"/>
        <w:rPr>
          <w:sz w:val="20"/>
        </w:rPr>
      </w:pPr>
    </w:p>
    <w:p w:rsidR="00CB1D66" w:rsidRPr="001C6648" w:rsidRDefault="00CB1D66" w:rsidP="00CB1D6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B1D66" w:rsidRPr="001C6648" w:rsidTr="000F41CF">
        <w:tc>
          <w:tcPr>
            <w:tcW w:w="543" w:type="pct"/>
          </w:tcPr>
          <w:p w:rsidR="00CB1D66" w:rsidRPr="001C6648" w:rsidRDefault="00CB1D66" w:rsidP="000F41CF">
            <w:pPr>
              <w:jc w:val="both"/>
              <w:rPr>
                <w:sz w:val="20"/>
                <w:lang w:val="fr-CA"/>
              </w:rPr>
            </w:pPr>
            <w:r w:rsidRPr="001C6648">
              <w:rPr>
                <w:rStyle w:val="SCCFileNumberChar"/>
                <w:sz w:val="20"/>
                <w:szCs w:val="20"/>
                <w:lang w:val="fr-CA"/>
              </w:rPr>
              <w:t>38058</w:t>
            </w:r>
          </w:p>
        </w:tc>
        <w:tc>
          <w:tcPr>
            <w:tcW w:w="4457" w:type="pct"/>
            <w:gridSpan w:val="3"/>
          </w:tcPr>
          <w:p w:rsidR="00CB1D66" w:rsidRPr="00C34925" w:rsidRDefault="00CB1D66" w:rsidP="000F41CF">
            <w:pPr>
              <w:pStyle w:val="SCCLsocParty"/>
              <w:jc w:val="both"/>
              <w:rPr>
                <w:b/>
                <w:sz w:val="20"/>
                <w:szCs w:val="20"/>
              </w:rPr>
            </w:pPr>
            <w:r w:rsidRPr="00C34925">
              <w:rPr>
                <w:b/>
                <w:sz w:val="20"/>
                <w:szCs w:val="20"/>
              </w:rPr>
              <w:t>Thomas Anthony McDonald c. Sa Majesté la Reine</w:t>
            </w:r>
          </w:p>
          <w:p w:rsidR="00CB1D66" w:rsidRPr="001C6648" w:rsidRDefault="00CB1D66" w:rsidP="000F41CF">
            <w:pPr>
              <w:jc w:val="both"/>
              <w:rPr>
                <w:sz w:val="20"/>
                <w:lang w:val="fr-CA"/>
              </w:rPr>
            </w:pPr>
            <w:r w:rsidRPr="001C6648">
              <w:rPr>
                <w:sz w:val="20"/>
                <w:lang w:val="fr-CA"/>
              </w:rPr>
              <w:t>(C.-B.) (Criminelle) (Autorisation)</w:t>
            </w:r>
          </w:p>
        </w:tc>
      </w:tr>
      <w:tr w:rsidR="007B576D" w:rsidRPr="002657F2" w:rsidTr="007B576D">
        <w:tc>
          <w:tcPr>
            <w:tcW w:w="5000" w:type="pct"/>
            <w:gridSpan w:val="4"/>
          </w:tcPr>
          <w:p w:rsidR="007B576D" w:rsidRPr="007B576D" w:rsidRDefault="007B576D" w:rsidP="000F41CF">
            <w:pPr>
              <w:pStyle w:val="SCCLsocParty"/>
              <w:jc w:val="both"/>
              <w:rPr>
                <w:b/>
                <w:sz w:val="20"/>
                <w:szCs w:val="20"/>
              </w:rPr>
            </w:pPr>
            <w:r w:rsidRPr="007B576D">
              <w:rPr>
                <w:sz w:val="20"/>
              </w:rPr>
              <w:t xml:space="preserve">La demande d’autorisation d’appel de l’arrêt de la </w:t>
            </w:r>
            <w:r w:rsidRPr="007B576D">
              <w:rPr>
                <w:sz w:val="20"/>
                <w:lang w:val="fr-FR"/>
              </w:rPr>
              <w:t>Cour d’appel de la Colombie-Britannique (Vancouver)</w:t>
            </w:r>
            <w:r w:rsidRPr="007B576D">
              <w:rPr>
                <w:sz w:val="20"/>
              </w:rPr>
              <w:t xml:space="preserve">, numéro </w:t>
            </w:r>
            <w:r w:rsidRPr="007B576D">
              <w:rPr>
                <w:sz w:val="20"/>
                <w:lang w:val="fr-FR"/>
              </w:rPr>
              <w:t>CA43325, 2018 BCCA 42</w:t>
            </w:r>
            <w:r w:rsidRPr="007B576D">
              <w:rPr>
                <w:sz w:val="20"/>
              </w:rPr>
              <w:t xml:space="preserve">, daté du </w:t>
            </w:r>
            <w:r w:rsidRPr="007B576D">
              <w:rPr>
                <w:sz w:val="20"/>
                <w:lang w:val="fr-FR"/>
              </w:rPr>
              <w:t>6 février 2018</w:t>
            </w:r>
            <w:r w:rsidRPr="007B576D">
              <w:rPr>
                <w:sz w:val="20"/>
              </w:rPr>
              <w:t>, est rejetée.</w:t>
            </w:r>
          </w:p>
        </w:tc>
      </w:tr>
      <w:tr w:rsidR="00CB1D66" w:rsidRPr="002657F2" w:rsidTr="000F41CF">
        <w:tc>
          <w:tcPr>
            <w:tcW w:w="5000" w:type="pct"/>
            <w:gridSpan w:val="4"/>
          </w:tcPr>
          <w:p w:rsidR="00CB1D66" w:rsidRPr="001C6648" w:rsidRDefault="00CB1D66" w:rsidP="000F41CF">
            <w:pPr>
              <w:jc w:val="both"/>
              <w:rPr>
                <w:sz w:val="20"/>
                <w:lang w:val="fr-CA"/>
              </w:rPr>
            </w:pPr>
            <w:r w:rsidRPr="001C6648">
              <w:rPr>
                <w:sz w:val="20"/>
                <w:lang w:val="fr-CA"/>
              </w:rPr>
              <w:t>Droit criminel – Preuve – Admissibilité – Opérations d’infiltrations de type Monsieur Big – Détermination de la peine – Éléments à prendre en compte – Délinquant dangereux – Déclaration – Le demandeur a été déclaré délinquant dangereux – Une preuve de moralité recueillie par l’État dans le contexte d’une opération de type Monsieur Big, par exemple la réaction de la cible à des actes de violence simulée, peut-elle être utilisée dans le processus de détermination de la peine pour établir des éléments d’une déclaration de délinquant dangereux? – Dans l’affirmative, quelle est la bonne approche en ce qui concerne l’admission et l’utilisation de cette preuve?</w:t>
            </w:r>
          </w:p>
          <w:p w:rsidR="00CB1D66" w:rsidRPr="001C6648" w:rsidRDefault="00CB1D66" w:rsidP="000F41CF">
            <w:pPr>
              <w:jc w:val="both"/>
              <w:rPr>
                <w:sz w:val="20"/>
                <w:lang w:val="fr-CA"/>
              </w:rPr>
            </w:pPr>
          </w:p>
        </w:tc>
      </w:tr>
      <w:tr w:rsidR="00CB1D66" w:rsidRPr="001C6648" w:rsidTr="000F41CF">
        <w:tc>
          <w:tcPr>
            <w:tcW w:w="5000" w:type="pct"/>
            <w:gridSpan w:val="4"/>
          </w:tcPr>
          <w:p w:rsidR="00CB1D66" w:rsidRPr="001C6648" w:rsidRDefault="00CB1D66" w:rsidP="000F41CF">
            <w:pPr>
              <w:jc w:val="both"/>
              <w:rPr>
                <w:sz w:val="20"/>
                <w:lang w:val="fr-CA"/>
              </w:rPr>
            </w:pPr>
            <w:r w:rsidRPr="001C6648">
              <w:rPr>
                <w:sz w:val="20"/>
                <w:lang w:val="fr-CA"/>
              </w:rPr>
              <w:lastRenderedPageBreak/>
              <w:t>Monsieur McDonald a été accusé de meurtre au premier degré en lien avec le décès non résolu de M. Jones. L’accusation a été portée après que M. McDonald a été la cible d’une technique d’enquête employée dans le cas d’homicides non résolus communément appelée « opération d’infiltration de type Monsieur Big ». Au terme d’un voir dire, le juge Fitch a admis en preuve les déclarations faites au policier banalisé par M. McDonald avant son arrestation dans le cadre de l’opération Monsieur Big. Monsieur McDonald a été déclaré coupable d’homicide involontaire coupable. Monsieur McDonald a été déclaré délinquant dangereux et une peine de détention d’une durée indéterminée lui a été infligée. L’appel de la peine a été rejeté.</w:t>
            </w:r>
          </w:p>
        </w:tc>
      </w:tr>
      <w:tr w:rsidR="00CB1D66" w:rsidRPr="001C6648" w:rsidTr="000F41CF">
        <w:tc>
          <w:tcPr>
            <w:tcW w:w="5000" w:type="pct"/>
            <w:gridSpan w:val="4"/>
          </w:tcPr>
          <w:p w:rsidR="00CB1D66" w:rsidRPr="001C6648" w:rsidRDefault="00CB1D66" w:rsidP="000F41CF">
            <w:pPr>
              <w:jc w:val="both"/>
              <w:rPr>
                <w:sz w:val="20"/>
                <w:lang w:val="fr-CA"/>
              </w:rPr>
            </w:pPr>
          </w:p>
        </w:tc>
      </w:tr>
      <w:tr w:rsidR="00CB1D66" w:rsidRPr="002657F2" w:rsidTr="000F41CF">
        <w:tc>
          <w:tcPr>
            <w:tcW w:w="2427" w:type="pct"/>
            <w:gridSpan w:val="2"/>
          </w:tcPr>
          <w:p w:rsidR="00CB1D66" w:rsidRPr="001C6648" w:rsidRDefault="00CB1D66" w:rsidP="000F41CF">
            <w:pPr>
              <w:jc w:val="both"/>
              <w:rPr>
                <w:sz w:val="20"/>
                <w:lang w:val="fr-CA"/>
              </w:rPr>
            </w:pPr>
            <w:r w:rsidRPr="001C6648">
              <w:rPr>
                <w:sz w:val="20"/>
                <w:lang w:val="fr-CA"/>
              </w:rPr>
              <w:t>4 avril 2014</w:t>
            </w:r>
          </w:p>
          <w:p w:rsidR="00CB1D66" w:rsidRPr="001C6648" w:rsidRDefault="00CB1D66" w:rsidP="000F41CF">
            <w:pPr>
              <w:jc w:val="both"/>
              <w:rPr>
                <w:sz w:val="20"/>
                <w:lang w:val="fr-CA"/>
              </w:rPr>
            </w:pPr>
            <w:r w:rsidRPr="001C6648">
              <w:rPr>
                <w:sz w:val="20"/>
                <w:lang w:val="fr-CA"/>
              </w:rPr>
              <w:t xml:space="preserve">Cour suprême de la Colombie-Britannique </w:t>
            </w:r>
          </w:p>
          <w:p w:rsidR="00CB1D66" w:rsidRPr="001C6648" w:rsidRDefault="00CB1D66" w:rsidP="000F41CF">
            <w:pPr>
              <w:jc w:val="both"/>
              <w:rPr>
                <w:sz w:val="20"/>
                <w:lang w:val="fr-CA"/>
              </w:rPr>
            </w:pPr>
            <w:r w:rsidRPr="001C6648">
              <w:rPr>
                <w:sz w:val="20"/>
                <w:lang w:val="fr-CA"/>
              </w:rPr>
              <w:t>(Juge Fitch)</w:t>
            </w:r>
          </w:p>
          <w:p w:rsidR="00CB1D66" w:rsidRPr="001C6648" w:rsidRDefault="00CB1D66" w:rsidP="000F41CF">
            <w:pPr>
              <w:jc w:val="both"/>
              <w:rPr>
                <w:sz w:val="20"/>
                <w:lang w:val="fr-CA"/>
              </w:rPr>
            </w:pPr>
            <w:r w:rsidRPr="001C6648">
              <w:rPr>
                <w:sz w:val="20"/>
                <w:lang w:val="fr-CA"/>
              </w:rPr>
              <w:t>2014 BCSC 477</w:t>
            </w:r>
          </w:p>
          <w:p w:rsidR="00CB1D66" w:rsidRPr="001C6648" w:rsidRDefault="00CB1D66" w:rsidP="000F41CF">
            <w:pPr>
              <w:jc w:val="both"/>
              <w:rPr>
                <w:sz w:val="20"/>
                <w:lang w:val="fr-CA"/>
              </w:rPr>
            </w:pPr>
          </w:p>
        </w:tc>
        <w:tc>
          <w:tcPr>
            <w:tcW w:w="243" w:type="pct"/>
          </w:tcPr>
          <w:p w:rsidR="00CB1D66" w:rsidRPr="001C6648" w:rsidRDefault="00CB1D66" w:rsidP="000F41CF">
            <w:pPr>
              <w:jc w:val="both"/>
              <w:rPr>
                <w:sz w:val="20"/>
                <w:lang w:val="fr-CA"/>
              </w:rPr>
            </w:pPr>
          </w:p>
        </w:tc>
        <w:tc>
          <w:tcPr>
            <w:tcW w:w="2330" w:type="pct"/>
          </w:tcPr>
          <w:p w:rsidR="00CB1D66" w:rsidRPr="001C6648" w:rsidRDefault="00CB1D66" w:rsidP="000F41CF">
            <w:pPr>
              <w:jc w:val="both"/>
              <w:rPr>
                <w:sz w:val="20"/>
                <w:lang w:val="fr-CA"/>
              </w:rPr>
            </w:pPr>
            <w:r w:rsidRPr="001C6648">
              <w:rPr>
                <w:sz w:val="20"/>
                <w:lang w:val="fr-CA"/>
              </w:rPr>
              <w:t>Déclaration de culpabilité : homicide involontaire coupable</w:t>
            </w:r>
          </w:p>
        </w:tc>
      </w:tr>
      <w:tr w:rsidR="00CB1D66" w:rsidRPr="002657F2" w:rsidTr="000F41CF">
        <w:tc>
          <w:tcPr>
            <w:tcW w:w="2427" w:type="pct"/>
            <w:gridSpan w:val="2"/>
          </w:tcPr>
          <w:p w:rsidR="00CB1D66" w:rsidRPr="001C6648" w:rsidRDefault="00CB1D66" w:rsidP="000F41CF">
            <w:pPr>
              <w:jc w:val="both"/>
              <w:rPr>
                <w:sz w:val="20"/>
                <w:lang w:val="fr-CA"/>
              </w:rPr>
            </w:pPr>
            <w:r w:rsidRPr="001C6648">
              <w:rPr>
                <w:sz w:val="20"/>
                <w:lang w:val="fr-CA"/>
              </w:rPr>
              <w:t>20 novembre 2015</w:t>
            </w:r>
          </w:p>
          <w:p w:rsidR="00CB1D66" w:rsidRPr="001C6648" w:rsidRDefault="00CB1D66" w:rsidP="000F41CF">
            <w:pPr>
              <w:jc w:val="both"/>
              <w:rPr>
                <w:sz w:val="20"/>
                <w:lang w:val="fr-CA"/>
              </w:rPr>
            </w:pPr>
            <w:r w:rsidRPr="001C6648">
              <w:rPr>
                <w:sz w:val="20"/>
                <w:lang w:val="fr-CA"/>
              </w:rPr>
              <w:t xml:space="preserve">Cour suprême de la Colombie-Britannique </w:t>
            </w:r>
          </w:p>
          <w:p w:rsidR="00CB1D66" w:rsidRPr="001C6648" w:rsidRDefault="00CB1D66" w:rsidP="000F41CF">
            <w:pPr>
              <w:jc w:val="both"/>
              <w:rPr>
                <w:sz w:val="20"/>
                <w:lang w:val="fr-CA"/>
              </w:rPr>
            </w:pPr>
            <w:r w:rsidRPr="001C6648">
              <w:rPr>
                <w:sz w:val="20"/>
                <w:lang w:val="fr-CA"/>
              </w:rPr>
              <w:t>(Juge Fitch)</w:t>
            </w:r>
          </w:p>
          <w:p w:rsidR="00CB1D66" w:rsidRPr="001C6648" w:rsidRDefault="002657F2" w:rsidP="000F41CF">
            <w:pPr>
              <w:jc w:val="both"/>
              <w:rPr>
                <w:sz w:val="20"/>
                <w:lang w:val="fr-CA"/>
              </w:rPr>
            </w:pPr>
            <w:hyperlink r:id="rId79" w:history="1">
              <w:r w:rsidR="00CB1D66" w:rsidRPr="001C6648">
                <w:rPr>
                  <w:rStyle w:val="Hyperlink"/>
                  <w:sz w:val="20"/>
                  <w:lang w:val="fr-CA"/>
                </w:rPr>
                <w:t>2015 BCSC 2088</w:t>
              </w:r>
            </w:hyperlink>
          </w:p>
          <w:p w:rsidR="00CB1D66" w:rsidRPr="001C6648" w:rsidRDefault="00CB1D66" w:rsidP="000F41CF">
            <w:pPr>
              <w:jc w:val="both"/>
              <w:rPr>
                <w:sz w:val="20"/>
                <w:lang w:val="fr-CA"/>
              </w:rPr>
            </w:pPr>
          </w:p>
        </w:tc>
        <w:tc>
          <w:tcPr>
            <w:tcW w:w="243" w:type="pct"/>
          </w:tcPr>
          <w:p w:rsidR="00CB1D66" w:rsidRPr="001C6648" w:rsidRDefault="00CB1D66" w:rsidP="000F41CF">
            <w:pPr>
              <w:jc w:val="both"/>
              <w:rPr>
                <w:sz w:val="20"/>
                <w:lang w:val="fr-CA"/>
              </w:rPr>
            </w:pPr>
          </w:p>
        </w:tc>
        <w:tc>
          <w:tcPr>
            <w:tcW w:w="2330" w:type="pct"/>
          </w:tcPr>
          <w:p w:rsidR="00CB1D66" w:rsidRPr="001C6648" w:rsidRDefault="00CB1D66" w:rsidP="000F41CF">
            <w:pPr>
              <w:jc w:val="both"/>
              <w:rPr>
                <w:sz w:val="20"/>
                <w:lang w:val="fr-CA"/>
              </w:rPr>
            </w:pPr>
            <w:r w:rsidRPr="001C6648">
              <w:rPr>
                <w:sz w:val="20"/>
                <w:lang w:val="fr-CA"/>
              </w:rPr>
              <w:t>Peine : déclaration portant que le demandeur est délinquant dangereux; imposition d’une peine de détention d’une durée indéterminée</w:t>
            </w:r>
          </w:p>
          <w:p w:rsidR="00CB1D66" w:rsidRPr="001C6648" w:rsidRDefault="00CB1D66" w:rsidP="000F41CF">
            <w:pPr>
              <w:jc w:val="both"/>
              <w:rPr>
                <w:sz w:val="20"/>
                <w:lang w:val="fr-CA"/>
              </w:rPr>
            </w:pPr>
          </w:p>
        </w:tc>
      </w:tr>
      <w:tr w:rsidR="00CB1D66" w:rsidRPr="002657F2" w:rsidTr="000F41CF">
        <w:tc>
          <w:tcPr>
            <w:tcW w:w="2427" w:type="pct"/>
            <w:gridSpan w:val="2"/>
          </w:tcPr>
          <w:p w:rsidR="00CB1D66" w:rsidRPr="001C6648" w:rsidRDefault="00CB1D66" w:rsidP="000F41CF">
            <w:pPr>
              <w:jc w:val="both"/>
              <w:rPr>
                <w:sz w:val="20"/>
                <w:lang w:val="fr-CA"/>
              </w:rPr>
            </w:pPr>
            <w:r w:rsidRPr="001C6648">
              <w:rPr>
                <w:sz w:val="20"/>
                <w:lang w:val="fr-CA"/>
              </w:rPr>
              <w:t>6 février 2018</w:t>
            </w:r>
          </w:p>
          <w:p w:rsidR="00CB1D66" w:rsidRPr="001C6648" w:rsidRDefault="00CB1D66" w:rsidP="000F41CF">
            <w:pPr>
              <w:jc w:val="both"/>
              <w:rPr>
                <w:sz w:val="20"/>
                <w:lang w:val="fr-CA"/>
              </w:rPr>
            </w:pPr>
            <w:r w:rsidRPr="001C6648">
              <w:rPr>
                <w:sz w:val="20"/>
                <w:lang w:val="fr-CA"/>
              </w:rPr>
              <w:t>Cour d’appel de la Colombie-Britannique (Vancouver)</w:t>
            </w:r>
          </w:p>
          <w:p w:rsidR="00CB1D66" w:rsidRPr="001C6648" w:rsidRDefault="00CB1D66" w:rsidP="000F41CF">
            <w:pPr>
              <w:jc w:val="both"/>
              <w:rPr>
                <w:sz w:val="20"/>
                <w:lang w:val="fr-CA"/>
              </w:rPr>
            </w:pPr>
            <w:r w:rsidRPr="001C6648">
              <w:rPr>
                <w:sz w:val="20"/>
                <w:lang w:val="fr-CA"/>
              </w:rPr>
              <w:t>(Juges Kirkpatrick, Savage et Dickson)</w:t>
            </w:r>
          </w:p>
          <w:p w:rsidR="00CB1D66" w:rsidRPr="001C6648" w:rsidRDefault="002657F2" w:rsidP="000F41CF">
            <w:pPr>
              <w:jc w:val="both"/>
              <w:rPr>
                <w:sz w:val="20"/>
                <w:lang w:val="fr-CA"/>
              </w:rPr>
            </w:pPr>
            <w:hyperlink r:id="rId80" w:history="1">
              <w:r w:rsidR="00CB1D66" w:rsidRPr="001C6648">
                <w:rPr>
                  <w:rStyle w:val="Hyperlink"/>
                  <w:sz w:val="20"/>
                  <w:lang w:val="fr-CA"/>
                </w:rPr>
                <w:t>2018 BCCA 42</w:t>
              </w:r>
            </w:hyperlink>
            <w:r w:rsidR="00CB1D66" w:rsidRPr="001C6648">
              <w:rPr>
                <w:sz w:val="20"/>
                <w:lang w:val="fr-CA"/>
              </w:rPr>
              <w:t>; CA43325</w:t>
            </w:r>
          </w:p>
          <w:p w:rsidR="00CB1D66" w:rsidRPr="001C6648" w:rsidRDefault="00CB1D66" w:rsidP="000F41CF">
            <w:pPr>
              <w:jc w:val="both"/>
              <w:rPr>
                <w:sz w:val="20"/>
                <w:lang w:val="fr-CA"/>
              </w:rPr>
            </w:pPr>
          </w:p>
        </w:tc>
        <w:tc>
          <w:tcPr>
            <w:tcW w:w="243" w:type="pct"/>
          </w:tcPr>
          <w:p w:rsidR="00CB1D66" w:rsidRPr="001C6648" w:rsidRDefault="00CB1D66" w:rsidP="000F41CF">
            <w:pPr>
              <w:jc w:val="both"/>
              <w:rPr>
                <w:sz w:val="20"/>
                <w:lang w:val="fr-CA"/>
              </w:rPr>
            </w:pPr>
          </w:p>
        </w:tc>
        <w:tc>
          <w:tcPr>
            <w:tcW w:w="2330" w:type="pct"/>
          </w:tcPr>
          <w:p w:rsidR="00CB1D66" w:rsidRPr="001C6648" w:rsidRDefault="00CB1D66" w:rsidP="000F41CF">
            <w:pPr>
              <w:jc w:val="both"/>
              <w:rPr>
                <w:sz w:val="20"/>
                <w:lang w:val="fr-CA"/>
              </w:rPr>
            </w:pPr>
            <w:r w:rsidRPr="001C6648">
              <w:rPr>
                <w:sz w:val="20"/>
                <w:lang w:val="fr-CA"/>
              </w:rPr>
              <w:t>Rejet de l’appel de la peine</w:t>
            </w:r>
          </w:p>
          <w:p w:rsidR="00CB1D66" w:rsidRPr="001C6648" w:rsidRDefault="00CB1D66" w:rsidP="000F41CF">
            <w:pPr>
              <w:jc w:val="both"/>
              <w:rPr>
                <w:sz w:val="20"/>
                <w:lang w:val="fr-CA"/>
              </w:rPr>
            </w:pPr>
          </w:p>
        </w:tc>
      </w:tr>
      <w:tr w:rsidR="00CB1D66" w:rsidRPr="002657F2" w:rsidTr="000F41CF">
        <w:tc>
          <w:tcPr>
            <w:tcW w:w="2427" w:type="pct"/>
            <w:gridSpan w:val="2"/>
          </w:tcPr>
          <w:p w:rsidR="00CB1D66" w:rsidRPr="001C6648" w:rsidRDefault="00CB1D66" w:rsidP="000F41CF">
            <w:pPr>
              <w:jc w:val="both"/>
              <w:rPr>
                <w:sz w:val="20"/>
                <w:lang w:val="fr-CA"/>
              </w:rPr>
            </w:pPr>
            <w:r w:rsidRPr="001C6648">
              <w:rPr>
                <w:sz w:val="20"/>
                <w:lang w:val="fr-CA"/>
              </w:rPr>
              <w:t>9 avril 2018</w:t>
            </w:r>
          </w:p>
          <w:p w:rsidR="00CB1D66" w:rsidRPr="001C6648" w:rsidRDefault="00CB1D66" w:rsidP="000F41CF">
            <w:pPr>
              <w:jc w:val="both"/>
              <w:rPr>
                <w:sz w:val="20"/>
                <w:lang w:val="fr-CA"/>
              </w:rPr>
            </w:pPr>
            <w:r w:rsidRPr="001C6648">
              <w:rPr>
                <w:sz w:val="20"/>
                <w:lang w:val="fr-CA"/>
              </w:rPr>
              <w:t>Cour suprême du Canada</w:t>
            </w:r>
          </w:p>
        </w:tc>
        <w:tc>
          <w:tcPr>
            <w:tcW w:w="243" w:type="pct"/>
          </w:tcPr>
          <w:p w:rsidR="00CB1D66" w:rsidRPr="001C6648" w:rsidRDefault="00CB1D66" w:rsidP="000F41CF">
            <w:pPr>
              <w:jc w:val="both"/>
              <w:rPr>
                <w:sz w:val="20"/>
                <w:lang w:val="fr-CA"/>
              </w:rPr>
            </w:pPr>
          </w:p>
        </w:tc>
        <w:tc>
          <w:tcPr>
            <w:tcW w:w="2330" w:type="pct"/>
          </w:tcPr>
          <w:p w:rsidR="00CB1D66" w:rsidRPr="001C6648" w:rsidRDefault="00CB1D66" w:rsidP="000F41CF">
            <w:pPr>
              <w:jc w:val="both"/>
              <w:rPr>
                <w:sz w:val="20"/>
                <w:lang w:val="fr-CA"/>
              </w:rPr>
            </w:pPr>
            <w:r w:rsidRPr="001C6648">
              <w:rPr>
                <w:sz w:val="20"/>
                <w:lang w:val="fr-CA"/>
              </w:rPr>
              <w:t>Dépôt de la demande d’autorisation d’appel</w:t>
            </w:r>
          </w:p>
          <w:p w:rsidR="00CB1D66" w:rsidRPr="001C6648" w:rsidRDefault="00CB1D66" w:rsidP="000F41CF">
            <w:pPr>
              <w:jc w:val="both"/>
              <w:rPr>
                <w:sz w:val="20"/>
                <w:lang w:val="fr-CA"/>
              </w:rPr>
            </w:pPr>
          </w:p>
        </w:tc>
      </w:tr>
    </w:tbl>
    <w:p w:rsidR="00CB1D66" w:rsidRPr="001C6648" w:rsidRDefault="00CB1D66" w:rsidP="00CB1D66">
      <w:pPr>
        <w:jc w:val="both"/>
        <w:rPr>
          <w:sz w:val="20"/>
          <w:lang w:val="fr-CA"/>
        </w:rPr>
      </w:pPr>
    </w:p>
    <w:p w:rsidR="00CB1D66" w:rsidRPr="001C6648" w:rsidRDefault="00CB1D66" w:rsidP="00CB1D66">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B1D66" w:rsidRPr="001C6648" w:rsidTr="000F41CF">
        <w:tc>
          <w:tcPr>
            <w:tcW w:w="543" w:type="pct"/>
          </w:tcPr>
          <w:p w:rsidR="00CB1D66" w:rsidRPr="001C6648" w:rsidRDefault="00CB1D66" w:rsidP="000F41CF">
            <w:pPr>
              <w:jc w:val="both"/>
              <w:rPr>
                <w:sz w:val="20"/>
              </w:rPr>
            </w:pPr>
            <w:r w:rsidRPr="001C6648">
              <w:rPr>
                <w:rStyle w:val="SCCFileNumberChar"/>
                <w:sz w:val="20"/>
                <w:szCs w:val="20"/>
              </w:rPr>
              <w:t>37802</w:t>
            </w:r>
          </w:p>
        </w:tc>
        <w:tc>
          <w:tcPr>
            <w:tcW w:w="4457" w:type="pct"/>
            <w:gridSpan w:val="3"/>
          </w:tcPr>
          <w:p w:rsidR="00CB1D66" w:rsidRPr="00C34925" w:rsidRDefault="00CB1D66" w:rsidP="000F41CF">
            <w:pPr>
              <w:pStyle w:val="SCCLsocParty"/>
              <w:jc w:val="both"/>
              <w:rPr>
                <w:b/>
                <w:sz w:val="20"/>
                <w:szCs w:val="20"/>
                <w:lang w:val="en-US"/>
              </w:rPr>
            </w:pPr>
            <w:r w:rsidRPr="00C34925">
              <w:rPr>
                <w:b/>
                <w:sz w:val="20"/>
                <w:szCs w:val="20"/>
                <w:lang w:val="en-US"/>
              </w:rPr>
              <w:t>Adam Picard v. Her Majesty the Queen</w:t>
            </w:r>
          </w:p>
          <w:p w:rsidR="00CB1D66" w:rsidRPr="001C6648" w:rsidRDefault="00CB1D66" w:rsidP="000F41CF">
            <w:pPr>
              <w:jc w:val="both"/>
              <w:rPr>
                <w:sz w:val="20"/>
              </w:rPr>
            </w:pPr>
            <w:r w:rsidRPr="001C6648">
              <w:rPr>
                <w:sz w:val="20"/>
              </w:rPr>
              <w:t>(Ont.) (Criminal) (By Leave)</w:t>
            </w:r>
          </w:p>
        </w:tc>
      </w:tr>
      <w:tr w:rsidR="007B576D" w:rsidRPr="001C6648" w:rsidTr="007B576D">
        <w:tc>
          <w:tcPr>
            <w:tcW w:w="5000" w:type="pct"/>
            <w:gridSpan w:val="4"/>
          </w:tcPr>
          <w:p w:rsidR="007B576D" w:rsidRPr="007B576D" w:rsidRDefault="007B576D" w:rsidP="007B576D">
            <w:pPr>
              <w:jc w:val="both"/>
              <w:rPr>
                <w:sz w:val="20"/>
              </w:rPr>
            </w:pPr>
            <w:r w:rsidRPr="007B576D">
              <w:rPr>
                <w:rFonts w:cs="Times New Roman"/>
                <w:sz w:val="20"/>
              </w:rPr>
              <w:t xml:space="preserve">The motion for an extension of time to serve and file the application for leave to appeal is granted. </w:t>
            </w:r>
            <w:r w:rsidRPr="007B576D">
              <w:rPr>
                <w:sz w:val="20"/>
              </w:rPr>
              <w:t>The application for leave to appeal from the judgment of the Court of Appeal for Ontario, Number C62949, 2017 ONCA 692, dated September 7, 2017, is dismissed.</w:t>
            </w:r>
          </w:p>
          <w:p w:rsidR="007B576D" w:rsidRPr="007B576D" w:rsidRDefault="007B576D" w:rsidP="000F41CF">
            <w:pPr>
              <w:pStyle w:val="SCCLsocParty"/>
              <w:jc w:val="both"/>
              <w:rPr>
                <w:b/>
                <w:sz w:val="20"/>
                <w:szCs w:val="20"/>
                <w:lang w:val="en-CA"/>
              </w:rPr>
            </w:pPr>
          </w:p>
        </w:tc>
      </w:tr>
      <w:tr w:rsidR="00CB1D66" w:rsidRPr="001C6648" w:rsidTr="000F41CF">
        <w:tc>
          <w:tcPr>
            <w:tcW w:w="5000" w:type="pct"/>
            <w:gridSpan w:val="4"/>
          </w:tcPr>
          <w:p w:rsidR="00CB1D66" w:rsidRPr="001C6648" w:rsidRDefault="00CB1D66" w:rsidP="000F41CF">
            <w:pPr>
              <w:pStyle w:val="SCCBanSummary"/>
              <w:rPr>
                <w:sz w:val="20"/>
                <w:szCs w:val="20"/>
              </w:rPr>
            </w:pPr>
            <w:r w:rsidRPr="001C6648">
              <w:rPr>
                <w:sz w:val="20"/>
                <w:szCs w:val="20"/>
              </w:rPr>
              <w:t>(Publication ban in case)</w:t>
            </w:r>
          </w:p>
          <w:p w:rsidR="00CB1D66" w:rsidRPr="001C6648" w:rsidRDefault="00CB1D66" w:rsidP="000F41CF">
            <w:pPr>
              <w:jc w:val="both"/>
              <w:rPr>
                <w:sz w:val="20"/>
              </w:rPr>
            </w:pPr>
          </w:p>
          <w:p w:rsidR="00CB1D66" w:rsidRPr="001C6648" w:rsidRDefault="00CB1D66" w:rsidP="000F41CF">
            <w:pPr>
              <w:jc w:val="both"/>
              <w:rPr>
                <w:sz w:val="20"/>
              </w:rPr>
            </w:pPr>
            <w:r w:rsidRPr="001C6648">
              <w:rPr>
                <w:i/>
                <w:sz w:val="20"/>
              </w:rPr>
              <w:t>Charter of Rights and Freedoms</w:t>
            </w:r>
            <w:r w:rsidRPr="001C6648">
              <w:rPr>
                <w:sz w:val="20"/>
              </w:rPr>
              <w:t xml:space="preserve"> – Unreasonable delay – Transitional exception – How to apply transitional exception in </w:t>
            </w:r>
            <w:r w:rsidRPr="001C6648">
              <w:rPr>
                <w:i/>
                <w:sz w:val="20"/>
              </w:rPr>
              <w:t>R. v. Jordan</w:t>
            </w:r>
            <w:r w:rsidRPr="001C6648">
              <w:rPr>
                <w:sz w:val="20"/>
              </w:rPr>
              <w:t xml:space="preserve">, 2016 SCC 27, where delay is unreasonable pursuant to </w:t>
            </w:r>
            <w:r w:rsidRPr="001C6648">
              <w:rPr>
                <w:i/>
                <w:sz w:val="20"/>
              </w:rPr>
              <w:t xml:space="preserve">Jordan </w:t>
            </w:r>
            <w:r w:rsidRPr="001C6648">
              <w:rPr>
                <w:sz w:val="20"/>
              </w:rPr>
              <w:t xml:space="preserve">analysis yet might not have infringed s. 11(b) of the </w:t>
            </w:r>
            <w:r w:rsidRPr="001C6648">
              <w:rPr>
                <w:i/>
                <w:sz w:val="20"/>
              </w:rPr>
              <w:t>Charter</w:t>
            </w:r>
            <w:r w:rsidRPr="001C6648">
              <w:rPr>
                <w:sz w:val="20"/>
              </w:rPr>
              <w:t xml:space="preserve"> pursuant to pre-</w:t>
            </w:r>
            <w:r w:rsidRPr="001C6648">
              <w:rPr>
                <w:i/>
                <w:sz w:val="20"/>
              </w:rPr>
              <w:t>Jordan</w:t>
            </w:r>
            <w:r w:rsidRPr="001C6648">
              <w:rPr>
                <w:sz w:val="20"/>
              </w:rPr>
              <w:t xml:space="preserve"> analysis – Whether presumption of reliance on pre-</w:t>
            </w:r>
            <w:r w:rsidRPr="001C6648">
              <w:rPr>
                <w:i/>
                <w:sz w:val="20"/>
              </w:rPr>
              <w:t>Jordan</w:t>
            </w:r>
            <w:r w:rsidRPr="001C6648">
              <w:rPr>
                <w:sz w:val="20"/>
              </w:rPr>
              <w:t xml:space="preserve"> law is rebuttable – Circumstances in which appellate court may adjudicate issues not litigated before trial court – Standard of review of trial judge’s characterization of individual periods of delay in conducting analysis pursuant to s. 11(b) of </w:t>
            </w:r>
            <w:r w:rsidRPr="001C6648">
              <w:rPr>
                <w:i/>
                <w:sz w:val="20"/>
              </w:rPr>
              <w:t>Charter</w:t>
            </w:r>
            <w:r w:rsidRPr="001C6648">
              <w:rPr>
                <w:sz w:val="20"/>
              </w:rPr>
              <w:t>?</w:t>
            </w:r>
          </w:p>
        </w:tc>
      </w:tr>
      <w:tr w:rsidR="00CB1D66" w:rsidRPr="001C6648" w:rsidTr="000F41CF">
        <w:tc>
          <w:tcPr>
            <w:tcW w:w="5000" w:type="pct"/>
            <w:gridSpan w:val="4"/>
          </w:tcPr>
          <w:p w:rsidR="00CB1D66" w:rsidRPr="001C6648" w:rsidRDefault="00CB1D66" w:rsidP="000F41CF">
            <w:pPr>
              <w:jc w:val="both"/>
              <w:rPr>
                <w:sz w:val="20"/>
              </w:rPr>
            </w:pPr>
          </w:p>
        </w:tc>
      </w:tr>
      <w:tr w:rsidR="00CB1D66" w:rsidRPr="001C6648" w:rsidTr="000F41CF">
        <w:tc>
          <w:tcPr>
            <w:tcW w:w="5000" w:type="pct"/>
            <w:gridSpan w:val="4"/>
          </w:tcPr>
          <w:p w:rsidR="00CB1D66" w:rsidRPr="001C6648" w:rsidRDefault="00CB1D66" w:rsidP="000F41CF">
            <w:pPr>
              <w:jc w:val="both"/>
              <w:rPr>
                <w:sz w:val="20"/>
              </w:rPr>
            </w:pPr>
            <w:r w:rsidRPr="001C6648">
              <w:rPr>
                <w:sz w:val="20"/>
                <w:lang w:val="en"/>
              </w:rPr>
              <w:t xml:space="preserve">Adam Picard was charged with first degree murder. Before trial, defence counsel applied for a stay of proceedings for unreasonable delay. The trial judge stayed the charge for unreasonable delay pursuant to s. 11(b) of the </w:t>
            </w:r>
            <w:r w:rsidRPr="001C6648">
              <w:rPr>
                <w:i/>
                <w:iCs/>
                <w:sz w:val="20"/>
                <w:lang w:val="en"/>
              </w:rPr>
              <w:t>Charter of Rights and Freedoms</w:t>
            </w:r>
            <w:r w:rsidRPr="001C6648">
              <w:rPr>
                <w:sz w:val="20"/>
                <w:lang w:val="en"/>
              </w:rPr>
              <w:t>.</w:t>
            </w:r>
            <w:r w:rsidRPr="001C6648">
              <w:rPr>
                <w:rFonts w:ascii="Arial" w:hAnsi="Arial" w:cs="Arial"/>
                <w:sz w:val="20"/>
                <w:lang w:val="en"/>
              </w:rPr>
              <w:t xml:space="preserve"> </w:t>
            </w:r>
            <w:r w:rsidRPr="001C6648">
              <w:rPr>
                <w:sz w:val="20"/>
                <w:lang w:val="en"/>
              </w:rPr>
              <w:t xml:space="preserve">The Court of Appeal allowed an appeal and ordered trial to proceed.   </w:t>
            </w:r>
          </w:p>
          <w:p w:rsidR="00CB1D66" w:rsidRPr="001C6648" w:rsidRDefault="00CB1D66" w:rsidP="000F41CF">
            <w:pPr>
              <w:jc w:val="both"/>
              <w:rPr>
                <w:sz w:val="20"/>
              </w:rPr>
            </w:pPr>
          </w:p>
        </w:tc>
      </w:tr>
      <w:tr w:rsidR="00CB1D66" w:rsidRPr="001C6648" w:rsidTr="000F41CF">
        <w:tc>
          <w:tcPr>
            <w:tcW w:w="2427" w:type="pct"/>
            <w:gridSpan w:val="2"/>
          </w:tcPr>
          <w:p w:rsidR="00CB1D66" w:rsidRPr="001C6648" w:rsidRDefault="00CB1D66" w:rsidP="000F41CF">
            <w:pPr>
              <w:jc w:val="both"/>
              <w:rPr>
                <w:sz w:val="20"/>
              </w:rPr>
            </w:pPr>
            <w:r w:rsidRPr="001C6648">
              <w:rPr>
                <w:sz w:val="20"/>
              </w:rPr>
              <w:t>November 15, 2016</w:t>
            </w:r>
          </w:p>
          <w:p w:rsidR="00CB1D66" w:rsidRPr="001C6648" w:rsidRDefault="00CB1D66" w:rsidP="000F41CF">
            <w:pPr>
              <w:jc w:val="both"/>
              <w:rPr>
                <w:sz w:val="20"/>
              </w:rPr>
            </w:pPr>
            <w:r w:rsidRPr="001C6648">
              <w:rPr>
                <w:sz w:val="20"/>
              </w:rPr>
              <w:t>Superior Court of Justice</w:t>
            </w:r>
          </w:p>
          <w:p w:rsidR="00CB1D66" w:rsidRPr="001C6648" w:rsidRDefault="00CB1D66" w:rsidP="000F41CF">
            <w:pPr>
              <w:jc w:val="both"/>
              <w:rPr>
                <w:sz w:val="20"/>
              </w:rPr>
            </w:pPr>
            <w:r w:rsidRPr="001C6648">
              <w:rPr>
                <w:sz w:val="20"/>
              </w:rPr>
              <w:t>(Parfett J.)</w:t>
            </w:r>
          </w:p>
          <w:p w:rsidR="00CB1D66" w:rsidRPr="001C6648" w:rsidRDefault="00CB1D66" w:rsidP="000F41CF">
            <w:pPr>
              <w:jc w:val="both"/>
              <w:rPr>
                <w:sz w:val="20"/>
              </w:rPr>
            </w:pPr>
          </w:p>
        </w:tc>
        <w:tc>
          <w:tcPr>
            <w:tcW w:w="243" w:type="pct"/>
          </w:tcPr>
          <w:p w:rsidR="00CB1D66" w:rsidRPr="001C6648" w:rsidRDefault="00CB1D66" w:rsidP="000F41CF">
            <w:pPr>
              <w:jc w:val="both"/>
              <w:rPr>
                <w:sz w:val="20"/>
              </w:rPr>
            </w:pPr>
          </w:p>
        </w:tc>
        <w:tc>
          <w:tcPr>
            <w:tcW w:w="2330" w:type="pct"/>
          </w:tcPr>
          <w:p w:rsidR="00CB1D66" w:rsidRPr="001C6648" w:rsidRDefault="00CB1D66" w:rsidP="000F41CF">
            <w:pPr>
              <w:jc w:val="both"/>
              <w:rPr>
                <w:sz w:val="20"/>
              </w:rPr>
            </w:pPr>
            <w:r w:rsidRPr="001C6648">
              <w:rPr>
                <w:sz w:val="20"/>
              </w:rPr>
              <w:t>Application for stay of proceedings granted</w:t>
            </w:r>
          </w:p>
        </w:tc>
      </w:tr>
      <w:tr w:rsidR="00CB1D66" w:rsidRPr="001C6648" w:rsidTr="000F41CF">
        <w:tc>
          <w:tcPr>
            <w:tcW w:w="2427" w:type="pct"/>
            <w:gridSpan w:val="2"/>
          </w:tcPr>
          <w:p w:rsidR="00CB1D66" w:rsidRPr="001C6648" w:rsidRDefault="00CB1D66" w:rsidP="000F41CF">
            <w:pPr>
              <w:jc w:val="both"/>
              <w:rPr>
                <w:sz w:val="20"/>
              </w:rPr>
            </w:pPr>
            <w:r w:rsidRPr="001C6648">
              <w:rPr>
                <w:sz w:val="20"/>
              </w:rPr>
              <w:t>September 7, 2017</w:t>
            </w:r>
          </w:p>
          <w:p w:rsidR="00CB1D66" w:rsidRPr="001C6648" w:rsidRDefault="00CB1D66" w:rsidP="000F41CF">
            <w:pPr>
              <w:jc w:val="both"/>
              <w:rPr>
                <w:sz w:val="20"/>
              </w:rPr>
            </w:pPr>
            <w:r w:rsidRPr="001C6648">
              <w:rPr>
                <w:sz w:val="20"/>
              </w:rPr>
              <w:t>Court of Appeal for Ontario</w:t>
            </w:r>
          </w:p>
          <w:p w:rsidR="00CB1D66" w:rsidRPr="001C6648" w:rsidRDefault="00CB1D66" w:rsidP="000F41CF">
            <w:pPr>
              <w:jc w:val="both"/>
              <w:rPr>
                <w:sz w:val="20"/>
              </w:rPr>
            </w:pPr>
            <w:r w:rsidRPr="001C6648">
              <w:rPr>
                <w:sz w:val="20"/>
              </w:rPr>
              <w:t>(Rouleau, Doherty, Pepall JJ.A.)</w:t>
            </w:r>
          </w:p>
          <w:p w:rsidR="00CB1D66" w:rsidRPr="001C6648" w:rsidRDefault="00CB1D66" w:rsidP="000F41CF">
            <w:pPr>
              <w:jc w:val="both"/>
              <w:rPr>
                <w:sz w:val="20"/>
              </w:rPr>
            </w:pPr>
            <w:r w:rsidRPr="001C6648">
              <w:rPr>
                <w:sz w:val="20"/>
              </w:rPr>
              <w:t xml:space="preserve">C62949; </w:t>
            </w:r>
            <w:hyperlink r:id="rId81" w:history="1">
              <w:r w:rsidRPr="001C6648">
                <w:rPr>
                  <w:rStyle w:val="Hyperlink"/>
                  <w:sz w:val="20"/>
                </w:rPr>
                <w:t>2017 ONCA 692</w:t>
              </w:r>
            </w:hyperlink>
          </w:p>
          <w:p w:rsidR="00CB1D66" w:rsidRPr="001C6648" w:rsidRDefault="00CB1D66" w:rsidP="000F41CF">
            <w:pPr>
              <w:jc w:val="both"/>
              <w:rPr>
                <w:sz w:val="20"/>
              </w:rPr>
            </w:pPr>
          </w:p>
        </w:tc>
        <w:tc>
          <w:tcPr>
            <w:tcW w:w="243" w:type="pct"/>
          </w:tcPr>
          <w:p w:rsidR="00CB1D66" w:rsidRPr="001C6648" w:rsidRDefault="00CB1D66" w:rsidP="000F41CF">
            <w:pPr>
              <w:jc w:val="both"/>
              <w:rPr>
                <w:sz w:val="20"/>
              </w:rPr>
            </w:pPr>
          </w:p>
        </w:tc>
        <w:tc>
          <w:tcPr>
            <w:tcW w:w="2330" w:type="pct"/>
          </w:tcPr>
          <w:p w:rsidR="00CB1D66" w:rsidRPr="001C6648" w:rsidRDefault="00CB1D66" w:rsidP="000F41CF">
            <w:pPr>
              <w:jc w:val="both"/>
              <w:rPr>
                <w:sz w:val="20"/>
              </w:rPr>
            </w:pPr>
            <w:r w:rsidRPr="001C6648">
              <w:rPr>
                <w:sz w:val="20"/>
              </w:rPr>
              <w:t>Leave to file fresh evidence denied in part; Appeal allowed</w:t>
            </w:r>
          </w:p>
          <w:p w:rsidR="00CB1D66" w:rsidRPr="001C6648" w:rsidRDefault="00CB1D66" w:rsidP="000F41CF">
            <w:pPr>
              <w:jc w:val="both"/>
              <w:rPr>
                <w:sz w:val="20"/>
              </w:rPr>
            </w:pPr>
          </w:p>
        </w:tc>
      </w:tr>
      <w:tr w:rsidR="00CB1D66" w:rsidRPr="001C6648" w:rsidTr="000F41CF">
        <w:tc>
          <w:tcPr>
            <w:tcW w:w="2427" w:type="pct"/>
            <w:gridSpan w:val="2"/>
          </w:tcPr>
          <w:p w:rsidR="00CB1D66" w:rsidRPr="001C6648" w:rsidRDefault="00CB1D66" w:rsidP="000F41CF">
            <w:pPr>
              <w:jc w:val="both"/>
              <w:rPr>
                <w:sz w:val="20"/>
              </w:rPr>
            </w:pPr>
            <w:r w:rsidRPr="001C6648">
              <w:rPr>
                <w:sz w:val="20"/>
              </w:rPr>
              <w:t>May 9, 2018</w:t>
            </w:r>
          </w:p>
          <w:p w:rsidR="00CB1D66" w:rsidRPr="001C6648" w:rsidRDefault="00CB1D66" w:rsidP="000F41CF">
            <w:pPr>
              <w:jc w:val="both"/>
              <w:rPr>
                <w:sz w:val="20"/>
              </w:rPr>
            </w:pPr>
            <w:r w:rsidRPr="001C6648">
              <w:rPr>
                <w:sz w:val="20"/>
              </w:rPr>
              <w:t>Supreme Court of Canada</w:t>
            </w:r>
          </w:p>
        </w:tc>
        <w:tc>
          <w:tcPr>
            <w:tcW w:w="243" w:type="pct"/>
          </w:tcPr>
          <w:p w:rsidR="00CB1D66" w:rsidRPr="001C6648" w:rsidRDefault="00CB1D66" w:rsidP="000F41CF">
            <w:pPr>
              <w:jc w:val="both"/>
              <w:rPr>
                <w:sz w:val="20"/>
              </w:rPr>
            </w:pPr>
          </w:p>
        </w:tc>
        <w:tc>
          <w:tcPr>
            <w:tcW w:w="2330" w:type="pct"/>
          </w:tcPr>
          <w:p w:rsidR="00CB1D66" w:rsidRPr="001C6648" w:rsidRDefault="00CB1D66" w:rsidP="000F41CF">
            <w:pPr>
              <w:jc w:val="both"/>
              <w:rPr>
                <w:sz w:val="20"/>
              </w:rPr>
            </w:pPr>
            <w:r w:rsidRPr="001C6648">
              <w:rPr>
                <w:sz w:val="20"/>
              </w:rPr>
              <w:t>Application for leave to appeal filed</w:t>
            </w:r>
          </w:p>
          <w:p w:rsidR="00CB1D66" w:rsidRPr="001C6648" w:rsidRDefault="00CB1D66" w:rsidP="000F41CF">
            <w:pPr>
              <w:jc w:val="both"/>
              <w:rPr>
                <w:sz w:val="20"/>
              </w:rPr>
            </w:pPr>
          </w:p>
        </w:tc>
      </w:tr>
    </w:tbl>
    <w:p w:rsidR="00CB1D66" w:rsidRDefault="00CB1D66" w:rsidP="00CB1D66">
      <w:pPr>
        <w:jc w:val="both"/>
        <w:rPr>
          <w:sz w:val="20"/>
        </w:rPr>
      </w:pPr>
    </w:p>
    <w:p w:rsidR="00CB1D66" w:rsidRPr="001C6648" w:rsidRDefault="00CB1D66" w:rsidP="00CB1D6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B1D66" w:rsidRPr="001C6648" w:rsidTr="000F41CF">
        <w:tc>
          <w:tcPr>
            <w:tcW w:w="543" w:type="pct"/>
          </w:tcPr>
          <w:p w:rsidR="00CB1D66" w:rsidRPr="001C6648" w:rsidRDefault="00CB1D66" w:rsidP="000F41CF">
            <w:pPr>
              <w:jc w:val="both"/>
              <w:rPr>
                <w:sz w:val="20"/>
                <w:lang w:val="fr-CA"/>
              </w:rPr>
            </w:pPr>
            <w:r w:rsidRPr="001C6648">
              <w:rPr>
                <w:rStyle w:val="SCCFileNumberChar"/>
                <w:sz w:val="20"/>
                <w:szCs w:val="20"/>
                <w:lang w:val="fr-CA"/>
              </w:rPr>
              <w:t>37802</w:t>
            </w:r>
          </w:p>
        </w:tc>
        <w:tc>
          <w:tcPr>
            <w:tcW w:w="4457" w:type="pct"/>
            <w:gridSpan w:val="3"/>
          </w:tcPr>
          <w:p w:rsidR="00CB1D66" w:rsidRPr="00C34925" w:rsidRDefault="00CB1D66" w:rsidP="000F41CF">
            <w:pPr>
              <w:pStyle w:val="SCCLsocParty"/>
              <w:jc w:val="both"/>
              <w:rPr>
                <w:b/>
                <w:sz w:val="20"/>
                <w:szCs w:val="20"/>
              </w:rPr>
            </w:pPr>
            <w:r w:rsidRPr="00C34925">
              <w:rPr>
                <w:b/>
                <w:sz w:val="20"/>
                <w:szCs w:val="20"/>
              </w:rPr>
              <w:t>Adam Picard c. Sa Majesté la Reine</w:t>
            </w:r>
          </w:p>
          <w:p w:rsidR="00CB1D66" w:rsidRPr="001C6648" w:rsidRDefault="00CB1D66" w:rsidP="000F41CF">
            <w:pPr>
              <w:jc w:val="both"/>
              <w:rPr>
                <w:sz w:val="20"/>
                <w:lang w:val="fr-CA"/>
              </w:rPr>
            </w:pPr>
            <w:r w:rsidRPr="001C6648">
              <w:rPr>
                <w:sz w:val="20"/>
                <w:lang w:val="fr-CA"/>
              </w:rPr>
              <w:t>(Ont.) (Criminelle) (Autorisation)</w:t>
            </w:r>
          </w:p>
        </w:tc>
      </w:tr>
      <w:tr w:rsidR="007B576D" w:rsidRPr="002657F2" w:rsidTr="007B576D">
        <w:tc>
          <w:tcPr>
            <w:tcW w:w="5000" w:type="pct"/>
            <w:gridSpan w:val="4"/>
          </w:tcPr>
          <w:p w:rsidR="007B576D" w:rsidRPr="00085A9B" w:rsidRDefault="007B576D" w:rsidP="000F41CF">
            <w:pPr>
              <w:pStyle w:val="SCCLsocParty"/>
              <w:jc w:val="both"/>
              <w:rPr>
                <w:b/>
                <w:sz w:val="20"/>
                <w:szCs w:val="20"/>
              </w:rPr>
            </w:pPr>
            <w:r w:rsidRPr="00085A9B">
              <w:rPr>
                <w:sz w:val="20"/>
              </w:rPr>
              <w:t xml:space="preserve">La requête en prorogation du délai de signification et de dépôt de la demande d’autorisation d’appel est accueillie. La demande d’autorisation d’appel de l’arrêt de la </w:t>
            </w:r>
            <w:r w:rsidRPr="00085A9B">
              <w:rPr>
                <w:sz w:val="20"/>
                <w:lang w:val="fr-FR"/>
              </w:rPr>
              <w:t>Cour d’appel de l’Ontario</w:t>
            </w:r>
            <w:r w:rsidRPr="00085A9B">
              <w:rPr>
                <w:sz w:val="20"/>
              </w:rPr>
              <w:t xml:space="preserve">, numéro </w:t>
            </w:r>
            <w:r w:rsidRPr="00085A9B">
              <w:rPr>
                <w:sz w:val="20"/>
                <w:lang w:val="fr-FR"/>
              </w:rPr>
              <w:t>C62949, 2017 ONCA 692</w:t>
            </w:r>
            <w:r w:rsidRPr="00085A9B">
              <w:rPr>
                <w:sz w:val="20"/>
              </w:rPr>
              <w:t xml:space="preserve">, daté du </w:t>
            </w:r>
            <w:r w:rsidRPr="00085A9B">
              <w:rPr>
                <w:sz w:val="20"/>
                <w:lang w:val="fr-FR"/>
              </w:rPr>
              <w:t>7 septembre 2017</w:t>
            </w:r>
            <w:r w:rsidRPr="00085A9B">
              <w:rPr>
                <w:sz w:val="20"/>
              </w:rPr>
              <w:t>, est rejetée.</w:t>
            </w:r>
          </w:p>
        </w:tc>
      </w:tr>
      <w:tr w:rsidR="00CB1D66" w:rsidRPr="002657F2" w:rsidTr="000F41CF">
        <w:tc>
          <w:tcPr>
            <w:tcW w:w="5000" w:type="pct"/>
            <w:gridSpan w:val="4"/>
          </w:tcPr>
          <w:p w:rsidR="00CB1D66" w:rsidRPr="001C6648" w:rsidRDefault="00CB1D66" w:rsidP="000F41CF">
            <w:pPr>
              <w:pStyle w:val="SCCBanSummary"/>
              <w:rPr>
                <w:sz w:val="20"/>
                <w:szCs w:val="20"/>
                <w:lang w:val="fr-CA"/>
              </w:rPr>
            </w:pPr>
            <w:r w:rsidRPr="001C6648">
              <w:rPr>
                <w:sz w:val="20"/>
                <w:szCs w:val="20"/>
                <w:lang w:val="fr-CA"/>
              </w:rPr>
              <w:t>(Ordonnance de non-publication dans le dossier)</w:t>
            </w:r>
          </w:p>
          <w:p w:rsidR="00CB1D66" w:rsidRPr="001C6648" w:rsidRDefault="00CB1D66" w:rsidP="000F41CF">
            <w:pPr>
              <w:jc w:val="both"/>
              <w:rPr>
                <w:sz w:val="20"/>
                <w:lang w:val="fr-CA"/>
              </w:rPr>
            </w:pPr>
          </w:p>
          <w:p w:rsidR="00CB1D66" w:rsidRPr="001C6648" w:rsidRDefault="00CB1D66" w:rsidP="000F41CF">
            <w:pPr>
              <w:jc w:val="both"/>
              <w:rPr>
                <w:sz w:val="20"/>
                <w:lang w:val="fr-CA"/>
              </w:rPr>
            </w:pPr>
            <w:r w:rsidRPr="001C6648">
              <w:rPr>
                <w:i/>
                <w:sz w:val="20"/>
                <w:lang w:val="fr-CA"/>
              </w:rPr>
              <w:t xml:space="preserve">Charte des droits et libertés </w:t>
            </w:r>
            <w:r w:rsidRPr="001C6648">
              <w:rPr>
                <w:sz w:val="20"/>
                <w:lang w:val="fr-CA"/>
              </w:rPr>
              <w:t xml:space="preserve">– Délai déraisonnable – Exception transitoire – Comment faut-il appliquer l’exception transitoire dont il est question dans l’arrêt </w:t>
            </w:r>
            <w:r w:rsidRPr="001C6648">
              <w:rPr>
                <w:i/>
                <w:sz w:val="20"/>
                <w:lang w:val="fr-CA"/>
              </w:rPr>
              <w:t>R. c. Jordan</w:t>
            </w:r>
            <w:r w:rsidRPr="001C6648">
              <w:rPr>
                <w:sz w:val="20"/>
                <w:lang w:val="fr-CA"/>
              </w:rPr>
              <w:t xml:space="preserve">, 2016 CSC 27, lorsque le délai est déraisonnable au regard de l’analyse établie dans </w:t>
            </w:r>
            <w:r w:rsidRPr="001C6648">
              <w:rPr>
                <w:i/>
                <w:sz w:val="20"/>
                <w:lang w:val="fr-CA"/>
              </w:rPr>
              <w:t>Jordan</w:t>
            </w:r>
            <w:r w:rsidRPr="001C6648">
              <w:rPr>
                <w:sz w:val="20"/>
                <w:lang w:val="fr-CA"/>
              </w:rPr>
              <w:t xml:space="preserve">, mais n’a peut-être pas violé l’al. 11b) de la </w:t>
            </w:r>
            <w:r w:rsidRPr="001C6648">
              <w:rPr>
                <w:i/>
                <w:sz w:val="20"/>
                <w:lang w:val="fr-CA"/>
              </w:rPr>
              <w:t>Charte</w:t>
            </w:r>
            <w:r w:rsidRPr="001C6648">
              <w:rPr>
                <w:sz w:val="20"/>
                <w:lang w:val="fr-CA"/>
              </w:rPr>
              <w:t xml:space="preserve"> en application de l’analyse établie avant </w:t>
            </w:r>
            <w:r w:rsidRPr="001C6648">
              <w:rPr>
                <w:i/>
                <w:sz w:val="20"/>
                <w:lang w:val="fr-CA"/>
              </w:rPr>
              <w:t>Jordan</w:t>
            </w:r>
            <w:r w:rsidRPr="001C6648">
              <w:rPr>
                <w:sz w:val="20"/>
                <w:lang w:val="fr-CA"/>
              </w:rPr>
              <w:t xml:space="preserve">? – La présomption de conformité au droit tel qu’il existait avant </w:t>
            </w:r>
            <w:r w:rsidRPr="001C6648">
              <w:rPr>
                <w:i/>
                <w:sz w:val="20"/>
                <w:lang w:val="fr-CA"/>
              </w:rPr>
              <w:t>Jordan</w:t>
            </w:r>
            <w:r w:rsidRPr="001C6648">
              <w:rPr>
                <w:sz w:val="20"/>
                <w:lang w:val="fr-CA"/>
              </w:rPr>
              <w:t xml:space="preserve"> est-elle réfutable? – Situations dans lesquelles une cour d’appel peut trancher des questions qui n’ont pas été débattues devant le tribunal de première instance – Norme de contrôle de la manière dont la juge du procès a caractérisé chaque période de retard prise isolément dans l’analyse effectuée en vertu de l’al. 11b) de la </w:t>
            </w:r>
            <w:r w:rsidRPr="001C6648">
              <w:rPr>
                <w:i/>
                <w:sz w:val="20"/>
                <w:lang w:val="fr-CA"/>
              </w:rPr>
              <w:t>Charte.</w:t>
            </w:r>
          </w:p>
        </w:tc>
      </w:tr>
      <w:tr w:rsidR="00CB1D66" w:rsidRPr="002657F2" w:rsidTr="000F41CF">
        <w:tc>
          <w:tcPr>
            <w:tcW w:w="5000" w:type="pct"/>
            <w:gridSpan w:val="4"/>
          </w:tcPr>
          <w:p w:rsidR="00CB1D66" w:rsidRPr="001C6648" w:rsidRDefault="00CB1D66" w:rsidP="000F41CF">
            <w:pPr>
              <w:jc w:val="both"/>
              <w:rPr>
                <w:sz w:val="20"/>
                <w:lang w:val="fr-CA"/>
              </w:rPr>
            </w:pPr>
          </w:p>
        </w:tc>
      </w:tr>
      <w:tr w:rsidR="00CB1D66" w:rsidRPr="002657F2" w:rsidTr="000F41CF">
        <w:tc>
          <w:tcPr>
            <w:tcW w:w="5000" w:type="pct"/>
            <w:gridSpan w:val="4"/>
          </w:tcPr>
          <w:p w:rsidR="00CB1D66" w:rsidRPr="001C6648" w:rsidRDefault="00CB1D66" w:rsidP="000F41CF">
            <w:pPr>
              <w:jc w:val="both"/>
              <w:rPr>
                <w:sz w:val="20"/>
                <w:lang w:val="fr-CA"/>
              </w:rPr>
            </w:pPr>
            <w:r w:rsidRPr="001C6648">
              <w:rPr>
                <w:sz w:val="20"/>
                <w:lang w:val="fr-CA"/>
              </w:rPr>
              <w:t xml:space="preserve">Adam Picard a été accusé de meurtre au premier degré. Avant le procès, l’avocat de la défense a demandé l’arrêt des procédures pour cause de délai déraisonnable. La juge du procès a suspendu l’accusation pour cause de délai déraisonnable en application de l’al. 11b) de la </w:t>
            </w:r>
            <w:r w:rsidRPr="001C6648">
              <w:rPr>
                <w:i/>
                <w:iCs/>
                <w:sz w:val="20"/>
                <w:lang w:val="fr-CA"/>
              </w:rPr>
              <w:t>Charte des droits et libertés</w:t>
            </w:r>
            <w:r w:rsidRPr="001C6648">
              <w:rPr>
                <w:sz w:val="20"/>
                <w:lang w:val="fr-CA"/>
              </w:rPr>
              <w:t>.</w:t>
            </w:r>
            <w:r w:rsidRPr="001C6648">
              <w:rPr>
                <w:rFonts w:ascii="Arial" w:hAnsi="Arial" w:cs="Arial"/>
                <w:sz w:val="20"/>
                <w:lang w:val="fr-CA"/>
              </w:rPr>
              <w:t xml:space="preserve"> </w:t>
            </w:r>
            <w:r w:rsidRPr="001C6648">
              <w:rPr>
                <w:sz w:val="20"/>
                <w:lang w:val="fr-CA"/>
              </w:rPr>
              <w:t>La Cour d’appel a accueilli l’appel et ordonné la poursuite du procès.</w:t>
            </w:r>
          </w:p>
          <w:p w:rsidR="00CB1D66" w:rsidRPr="001C6648" w:rsidRDefault="00CB1D66" w:rsidP="000F41CF">
            <w:pPr>
              <w:jc w:val="both"/>
              <w:rPr>
                <w:sz w:val="20"/>
                <w:lang w:val="fr-CA"/>
              </w:rPr>
            </w:pPr>
          </w:p>
        </w:tc>
      </w:tr>
      <w:tr w:rsidR="00CB1D66" w:rsidRPr="002657F2" w:rsidTr="000F41CF">
        <w:tc>
          <w:tcPr>
            <w:tcW w:w="2427" w:type="pct"/>
            <w:gridSpan w:val="2"/>
          </w:tcPr>
          <w:p w:rsidR="00CB1D66" w:rsidRPr="001C6648" w:rsidRDefault="00CB1D66" w:rsidP="000F41CF">
            <w:pPr>
              <w:jc w:val="both"/>
              <w:rPr>
                <w:sz w:val="20"/>
                <w:lang w:val="fr-CA"/>
              </w:rPr>
            </w:pPr>
            <w:r w:rsidRPr="001C6648">
              <w:rPr>
                <w:sz w:val="20"/>
                <w:lang w:val="fr-CA"/>
              </w:rPr>
              <w:t>15 novembre 2016</w:t>
            </w:r>
          </w:p>
          <w:p w:rsidR="00CB1D66" w:rsidRPr="001C6648" w:rsidRDefault="00CB1D66" w:rsidP="000F41CF">
            <w:pPr>
              <w:jc w:val="both"/>
              <w:rPr>
                <w:sz w:val="20"/>
                <w:lang w:val="fr-CA"/>
              </w:rPr>
            </w:pPr>
            <w:r w:rsidRPr="001C6648">
              <w:rPr>
                <w:sz w:val="20"/>
                <w:lang w:val="fr-CA"/>
              </w:rPr>
              <w:t>Cour supérieure de justice</w:t>
            </w:r>
          </w:p>
          <w:p w:rsidR="00CB1D66" w:rsidRPr="001C6648" w:rsidRDefault="00CB1D66" w:rsidP="000F41CF">
            <w:pPr>
              <w:jc w:val="both"/>
              <w:rPr>
                <w:sz w:val="20"/>
                <w:lang w:val="fr-CA"/>
              </w:rPr>
            </w:pPr>
            <w:r w:rsidRPr="001C6648">
              <w:rPr>
                <w:sz w:val="20"/>
                <w:lang w:val="fr-CA"/>
              </w:rPr>
              <w:t>(Juge Parfett)</w:t>
            </w:r>
          </w:p>
          <w:p w:rsidR="00CB1D66" w:rsidRPr="001C6648" w:rsidRDefault="00CB1D66" w:rsidP="000F41CF">
            <w:pPr>
              <w:jc w:val="both"/>
              <w:rPr>
                <w:sz w:val="20"/>
                <w:lang w:val="fr-CA"/>
              </w:rPr>
            </w:pPr>
          </w:p>
        </w:tc>
        <w:tc>
          <w:tcPr>
            <w:tcW w:w="243" w:type="pct"/>
          </w:tcPr>
          <w:p w:rsidR="00CB1D66" w:rsidRPr="001C6648" w:rsidRDefault="00CB1D66" w:rsidP="000F41CF">
            <w:pPr>
              <w:jc w:val="both"/>
              <w:rPr>
                <w:sz w:val="20"/>
                <w:lang w:val="fr-CA"/>
              </w:rPr>
            </w:pPr>
          </w:p>
        </w:tc>
        <w:tc>
          <w:tcPr>
            <w:tcW w:w="2330" w:type="pct"/>
          </w:tcPr>
          <w:p w:rsidR="00CB1D66" w:rsidRPr="001C6648" w:rsidRDefault="00CB1D66" w:rsidP="000F41CF">
            <w:pPr>
              <w:jc w:val="both"/>
              <w:rPr>
                <w:sz w:val="20"/>
                <w:lang w:val="fr-CA"/>
              </w:rPr>
            </w:pPr>
            <w:r w:rsidRPr="001C6648">
              <w:rPr>
                <w:sz w:val="20"/>
                <w:lang w:val="fr-CA"/>
              </w:rPr>
              <w:t>Jugement accueillant la demande d’arrêt des procédures</w:t>
            </w:r>
          </w:p>
        </w:tc>
      </w:tr>
      <w:tr w:rsidR="00CB1D66" w:rsidRPr="002657F2" w:rsidTr="000F41CF">
        <w:tc>
          <w:tcPr>
            <w:tcW w:w="2427" w:type="pct"/>
            <w:gridSpan w:val="2"/>
          </w:tcPr>
          <w:p w:rsidR="00CB1D66" w:rsidRPr="001C6648" w:rsidRDefault="00CB1D66" w:rsidP="000F41CF">
            <w:pPr>
              <w:jc w:val="both"/>
              <w:rPr>
                <w:sz w:val="20"/>
                <w:lang w:val="fr-CA"/>
              </w:rPr>
            </w:pPr>
            <w:r w:rsidRPr="001C6648">
              <w:rPr>
                <w:sz w:val="20"/>
                <w:lang w:val="fr-CA"/>
              </w:rPr>
              <w:t>7 septembre 2017</w:t>
            </w:r>
          </w:p>
          <w:p w:rsidR="00CB1D66" w:rsidRPr="001C6648" w:rsidRDefault="00CB1D66" w:rsidP="000F41CF">
            <w:pPr>
              <w:jc w:val="both"/>
              <w:rPr>
                <w:sz w:val="20"/>
                <w:lang w:val="fr-CA"/>
              </w:rPr>
            </w:pPr>
            <w:r w:rsidRPr="001C6648">
              <w:rPr>
                <w:sz w:val="20"/>
                <w:lang w:val="fr-CA"/>
              </w:rPr>
              <w:t>Cour d’appel de l’Ontario</w:t>
            </w:r>
          </w:p>
          <w:p w:rsidR="00CB1D66" w:rsidRPr="001C6648" w:rsidRDefault="00CB1D66" w:rsidP="000F41CF">
            <w:pPr>
              <w:jc w:val="both"/>
              <w:rPr>
                <w:sz w:val="20"/>
                <w:lang w:val="fr-CA"/>
              </w:rPr>
            </w:pPr>
            <w:r w:rsidRPr="001C6648">
              <w:rPr>
                <w:sz w:val="20"/>
                <w:lang w:val="fr-CA"/>
              </w:rPr>
              <w:t>(Juges Rouleau, Doherty et Pepall)</w:t>
            </w:r>
          </w:p>
          <w:p w:rsidR="00CB1D66" w:rsidRPr="001C6648" w:rsidRDefault="00CB1D66" w:rsidP="000F41CF">
            <w:pPr>
              <w:jc w:val="both"/>
              <w:rPr>
                <w:sz w:val="20"/>
                <w:lang w:val="fr-CA"/>
              </w:rPr>
            </w:pPr>
            <w:r w:rsidRPr="001C6648">
              <w:rPr>
                <w:sz w:val="20"/>
                <w:lang w:val="fr-CA"/>
              </w:rPr>
              <w:t xml:space="preserve">C62949; </w:t>
            </w:r>
            <w:hyperlink r:id="rId82" w:history="1">
              <w:r w:rsidRPr="001C6648">
                <w:rPr>
                  <w:rStyle w:val="Hyperlink"/>
                  <w:sz w:val="20"/>
                  <w:lang w:val="fr-CA"/>
                </w:rPr>
                <w:t>2017 ONCA 692</w:t>
              </w:r>
            </w:hyperlink>
          </w:p>
          <w:p w:rsidR="00CB1D66" w:rsidRPr="001C6648" w:rsidRDefault="00CB1D66" w:rsidP="000F41CF">
            <w:pPr>
              <w:jc w:val="both"/>
              <w:rPr>
                <w:sz w:val="20"/>
                <w:lang w:val="fr-CA"/>
              </w:rPr>
            </w:pPr>
          </w:p>
        </w:tc>
        <w:tc>
          <w:tcPr>
            <w:tcW w:w="243" w:type="pct"/>
          </w:tcPr>
          <w:p w:rsidR="00CB1D66" w:rsidRPr="001C6648" w:rsidRDefault="00CB1D66" w:rsidP="000F41CF">
            <w:pPr>
              <w:jc w:val="both"/>
              <w:rPr>
                <w:sz w:val="20"/>
                <w:lang w:val="fr-CA"/>
              </w:rPr>
            </w:pPr>
          </w:p>
        </w:tc>
        <w:tc>
          <w:tcPr>
            <w:tcW w:w="2330" w:type="pct"/>
          </w:tcPr>
          <w:p w:rsidR="00CB1D66" w:rsidRPr="001C6648" w:rsidRDefault="00CB1D66" w:rsidP="000F41CF">
            <w:pPr>
              <w:jc w:val="both"/>
              <w:rPr>
                <w:sz w:val="20"/>
                <w:lang w:val="fr-CA"/>
              </w:rPr>
            </w:pPr>
            <w:r w:rsidRPr="001C6648">
              <w:rPr>
                <w:sz w:val="20"/>
                <w:lang w:val="fr-CA"/>
              </w:rPr>
              <w:t>Arrêt refusant en partie l’autorisation de déposer de nouveaux éléments preuve et accueillant l’appel</w:t>
            </w:r>
          </w:p>
          <w:p w:rsidR="00CB1D66" w:rsidRPr="001C6648" w:rsidRDefault="00CB1D66" w:rsidP="000F41CF">
            <w:pPr>
              <w:jc w:val="both"/>
              <w:rPr>
                <w:sz w:val="20"/>
                <w:lang w:val="fr-CA"/>
              </w:rPr>
            </w:pPr>
          </w:p>
        </w:tc>
      </w:tr>
      <w:tr w:rsidR="00CB1D66" w:rsidRPr="002657F2" w:rsidTr="000F41CF">
        <w:tc>
          <w:tcPr>
            <w:tcW w:w="2427" w:type="pct"/>
            <w:gridSpan w:val="2"/>
          </w:tcPr>
          <w:p w:rsidR="00CB1D66" w:rsidRPr="001C6648" w:rsidRDefault="00CB1D66" w:rsidP="000F41CF">
            <w:pPr>
              <w:jc w:val="both"/>
              <w:rPr>
                <w:sz w:val="20"/>
                <w:lang w:val="fr-CA"/>
              </w:rPr>
            </w:pPr>
            <w:r w:rsidRPr="001C6648">
              <w:rPr>
                <w:sz w:val="20"/>
                <w:lang w:val="fr-CA"/>
              </w:rPr>
              <w:t>9 mai 2018</w:t>
            </w:r>
          </w:p>
          <w:p w:rsidR="00CB1D66" w:rsidRPr="001C6648" w:rsidRDefault="00CB1D66" w:rsidP="000F41CF">
            <w:pPr>
              <w:jc w:val="both"/>
              <w:rPr>
                <w:sz w:val="20"/>
                <w:lang w:val="fr-CA"/>
              </w:rPr>
            </w:pPr>
            <w:r w:rsidRPr="001C6648">
              <w:rPr>
                <w:sz w:val="20"/>
                <w:lang w:val="fr-CA"/>
              </w:rPr>
              <w:t>Cour suprême du Canada</w:t>
            </w:r>
          </w:p>
        </w:tc>
        <w:tc>
          <w:tcPr>
            <w:tcW w:w="243" w:type="pct"/>
          </w:tcPr>
          <w:p w:rsidR="00CB1D66" w:rsidRPr="001C6648" w:rsidRDefault="00CB1D66" w:rsidP="000F41CF">
            <w:pPr>
              <w:jc w:val="both"/>
              <w:rPr>
                <w:sz w:val="20"/>
                <w:lang w:val="fr-CA"/>
              </w:rPr>
            </w:pPr>
          </w:p>
        </w:tc>
        <w:tc>
          <w:tcPr>
            <w:tcW w:w="2330" w:type="pct"/>
          </w:tcPr>
          <w:p w:rsidR="00CB1D66" w:rsidRPr="001C6648" w:rsidRDefault="00CB1D66" w:rsidP="000F41CF">
            <w:pPr>
              <w:jc w:val="both"/>
              <w:rPr>
                <w:sz w:val="20"/>
                <w:lang w:val="fr-CA"/>
              </w:rPr>
            </w:pPr>
            <w:r w:rsidRPr="001C6648">
              <w:rPr>
                <w:sz w:val="20"/>
                <w:lang w:val="fr-CA"/>
              </w:rPr>
              <w:t>Dépôt de la demande d’autorisation d’appel</w:t>
            </w:r>
          </w:p>
          <w:p w:rsidR="00CB1D66" w:rsidRPr="001C6648" w:rsidRDefault="00CB1D66" w:rsidP="000F41CF">
            <w:pPr>
              <w:jc w:val="both"/>
              <w:rPr>
                <w:sz w:val="20"/>
                <w:lang w:val="fr-CA"/>
              </w:rPr>
            </w:pPr>
          </w:p>
        </w:tc>
      </w:tr>
    </w:tbl>
    <w:p w:rsidR="00CB1D66" w:rsidRPr="001C6648" w:rsidRDefault="00CB1D66" w:rsidP="00CB1D66">
      <w:pPr>
        <w:jc w:val="both"/>
        <w:rPr>
          <w:sz w:val="20"/>
          <w:lang w:val="fr-CA"/>
        </w:rPr>
      </w:pPr>
    </w:p>
    <w:p w:rsidR="00CB1D66" w:rsidRPr="001C6648" w:rsidRDefault="00CB1D66" w:rsidP="00CB1D66">
      <w:pPr>
        <w:ind w:left="360" w:hanging="360"/>
        <w:jc w:val="both"/>
        <w:rPr>
          <w:sz w:val="20"/>
          <w:lang w:val="fr-CA"/>
        </w:rPr>
      </w:pPr>
    </w:p>
    <w:p w:rsidR="00E80C90" w:rsidRPr="00F07CE7" w:rsidRDefault="00E80C90">
      <w:pPr>
        <w:rPr>
          <w:lang w:val="fr-CA"/>
        </w:rPr>
      </w:pPr>
      <w:r w:rsidRPr="00F07CE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B1D66" w:rsidRPr="001C6648" w:rsidTr="000F41CF">
        <w:tc>
          <w:tcPr>
            <w:tcW w:w="543" w:type="pct"/>
          </w:tcPr>
          <w:p w:rsidR="00CB1D66" w:rsidRPr="001C6648" w:rsidRDefault="00CB1D66" w:rsidP="000F41CF">
            <w:pPr>
              <w:jc w:val="both"/>
              <w:rPr>
                <w:sz w:val="20"/>
              </w:rPr>
            </w:pPr>
            <w:r w:rsidRPr="001C6648">
              <w:rPr>
                <w:rStyle w:val="SCCFileNumberChar"/>
                <w:sz w:val="20"/>
                <w:szCs w:val="20"/>
              </w:rPr>
              <w:lastRenderedPageBreak/>
              <w:t>37879</w:t>
            </w:r>
          </w:p>
        </w:tc>
        <w:tc>
          <w:tcPr>
            <w:tcW w:w="4457" w:type="pct"/>
            <w:gridSpan w:val="3"/>
          </w:tcPr>
          <w:p w:rsidR="00CB1D66" w:rsidRPr="00C34925" w:rsidRDefault="00CB1D66" w:rsidP="000F41CF">
            <w:pPr>
              <w:pStyle w:val="SCCLsocParty"/>
              <w:jc w:val="both"/>
              <w:rPr>
                <w:b/>
                <w:sz w:val="20"/>
                <w:szCs w:val="20"/>
                <w:lang w:val="en-CA"/>
              </w:rPr>
            </w:pPr>
            <w:r w:rsidRPr="00C34925">
              <w:rPr>
                <w:b/>
                <w:sz w:val="20"/>
                <w:szCs w:val="20"/>
                <w:lang w:val="en-CA"/>
              </w:rPr>
              <w:t>Minister of Justice of Canada v. Fernelly Ruiz-Gomez</w:t>
            </w:r>
          </w:p>
          <w:p w:rsidR="00CB1D66" w:rsidRPr="001C6648" w:rsidRDefault="00CB1D66" w:rsidP="000F41CF">
            <w:pPr>
              <w:jc w:val="both"/>
              <w:rPr>
                <w:sz w:val="20"/>
              </w:rPr>
            </w:pPr>
            <w:r w:rsidRPr="001C6648">
              <w:rPr>
                <w:sz w:val="20"/>
              </w:rPr>
              <w:t>(Que.) (Criminal) (By Leave)</w:t>
            </w:r>
          </w:p>
        </w:tc>
      </w:tr>
      <w:tr w:rsidR="002F68F7" w:rsidRPr="002F68F7" w:rsidTr="00E80C90">
        <w:tc>
          <w:tcPr>
            <w:tcW w:w="5000" w:type="pct"/>
            <w:gridSpan w:val="4"/>
          </w:tcPr>
          <w:p w:rsidR="002F68F7" w:rsidRPr="00E80C90" w:rsidRDefault="002F68F7" w:rsidP="002F68F7">
            <w:pPr>
              <w:pStyle w:val="SCCLsocParty"/>
              <w:jc w:val="both"/>
              <w:rPr>
                <w:sz w:val="20"/>
                <w:szCs w:val="20"/>
                <w:lang w:val="en-US"/>
              </w:rPr>
            </w:pPr>
            <w:r w:rsidRPr="00E80C90">
              <w:rPr>
                <w:sz w:val="20"/>
                <w:szCs w:val="20"/>
                <w:lang w:val="en-US"/>
              </w:rPr>
              <w:t>The application for leave to appeal from the judgment of the Court of Appeal of Quebec (Montréal), Number 500-10-005941-156, 2017 QCCA 1562, dated October 10, 2017, is dismissed.</w:t>
            </w:r>
          </w:p>
        </w:tc>
      </w:tr>
      <w:tr w:rsidR="002F68F7" w:rsidRPr="001C6648" w:rsidTr="000F41CF">
        <w:tc>
          <w:tcPr>
            <w:tcW w:w="5000" w:type="pct"/>
            <w:gridSpan w:val="4"/>
          </w:tcPr>
          <w:p w:rsidR="002F68F7" w:rsidRPr="001C6648" w:rsidRDefault="002F68F7" w:rsidP="002F68F7">
            <w:pPr>
              <w:jc w:val="both"/>
              <w:rPr>
                <w:sz w:val="20"/>
              </w:rPr>
            </w:pPr>
            <w:r w:rsidRPr="001C6648">
              <w:rPr>
                <w:sz w:val="20"/>
              </w:rPr>
              <w:t>Extradition – Jurisdiction conferred on Minister – Presumption that foreign state’s criminal justice system is fundamentally fair – Whether Minister of Justice, in deciding whether to extradite individual, must justify compliance with extradition treaty in force where individual sought by requesting state raises general problems affecting that state’s justice system.</w:t>
            </w:r>
          </w:p>
        </w:tc>
      </w:tr>
      <w:tr w:rsidR="002F68F7" w:rsidRPr="001C6648" w:rsidTr="000F41CF">
        <w:tc>
          <w:tcPr>
            <w:tcW w:w="5000" w:type="pct"/>
            <w:gridSpan w:val="4"/>
          </w:tcPr>
          <w:p w:rsidR="002F68F7" w:rsidRPr="001C6648" w:rsidRDefault="002F68F7" w:rsidP="002F68F7">
            <w:pPr>
              <w:jc w:val="both"/>
              <w:rPr>
                <w:sz w:val="20"/>
              </w:rPr>
            </w:pPr>
          </w:p>
        </w:tc>
      </w:tr>
      <w:tr w:rsidR="002F68F7" w:rsidRPr="001C6648" w:rsidTr="000F41CF">
        <w:tc>
          <w:tcPr>
            <w:tcW w:w="5000" w:type="pct"/>
            <w:gridSpan w:val="4"/>
          </w:tcPr>
          <w:p w:rsidR="002F68F7" w:rsidRPr="001C6648" w:rsidRDefault="002F68F7" w:rsidP="002F68F7">
            <w:pPr>
              <w:jc w:val="both"/>
              <w:rPr>
                <w:sz w:val="20"/>
              </w:rPr>
            </w:pPr>
            <w:r w:rsidRPr="001C6648">
              <w:rPr>
                <w:sz w:val="20"/>
              </w:rPr>
              <w:t xml:space="preserve">The Republic of Colombia requested the extradition of the respondent under the </w:t>
            </w:r>
            <w:r w:rsidRPr="001C6648">
              <w:rPr>
                <w:i/>
                <w:iCs/>
                <w:sz w:val="20"/>
                <w:lang w:val="en"/>
              </w:rPr>
              <w:t>Treaty Between Great Britain and Colombia for the Mutual Surrender of Fugitive Criminals</w:t>
            </w:r>
            <w:r w:rsidRPr="001C6648">
              <w:rPr>
                <w:sz w:val="20"/>
              </w:rPr>
              <w:t xml:space="preserve"> for the imposition of a sentence of imprisonment following a conviction for </w:t>
            </w:r>
            <w:r w:rsidRPr="001C6648">
              <w:rPr>
                <w:sz w:val="20"/>
                <w:lang w:val="en"/>
              </w:rPr>
              <w:t>aggravated sexual assault</w:t>
            </w:r>
            <w:r w:rsidRPr="001C6648">
              <w:rPr>
                <w:sz w:val="20"/>
              </w:rPr>
              <w:t xml:space="preserve">. The Minister of Justice at the time ordered the respondent’s surrender, but the Court of Appeal allowed the respondent’s motion for judicial review and referred the file back to the current Minister. In the court’s view, </w:t>
            </w:r>
            <w:r w:rsidRPr="001C6648">
              <w:rPr>
                <w:sz w:val="20"/>
                <w:lang w:val="en"/>
              </w:rPr>
              <w:t>the analytical framework applied by the Minister was flawed, since he had relied on the presumption that the Colombian criminal justice system was fundamentally fair and just</w:t>
            </w:r>
            <w:r w:rsidRPr="001C6648">
              <w:rPr>
                <w:sz w:val="20"/>
              </w:rPr>
              <w:t xml:space="preserve"> without considering whether </w:t>
            </w:r>
            <w:r w:rsidRPr="001C6648">
              <w:rPr>
                <w:sz w:val="20"/>
                <w:lang w:val="en"/>
              </w:rPr>
              <w:t>the presumption</w:t>
            </w:r>
            <w:r w:rsidRPr="001C6648">
              <w:rPr>
                <w:sz w:val="20"/>
              </w:rPr>
              <w:t xml:space="preserve"> should apply i</w:t>
            </w:r>
            <w:r w:rsidRPr="001C6648">
              <w:rPr>
                <w:sz w:val="20"/>
                <w:lang w:val="en"/>
              </w:rPr>
              <w:t>n the particular context of the case and in light of the evidence adduced by the respondent</w:t>
            </w:r>
            <w:r w:rsidRPr="001C6648">
              <w:rPr>
                <w:sz w:val="20"/>
              </w:rPr>
              <w:t>.</w:t>
            </w:r>
          </w:p>
          <w:p w:rsidR="002F68F7" w:rsidRPr="001C6648" w:rsidRDefault="002F68F7" w:rsidP="002F68F7">
            <w:pPr>
              <w:jc w:val="both"/>
              <w:rPr>
                <w:sz w:val="20"/>
              </w:rPr>
            </w:pPr>
          </w:p>
        </w:tc>
      </w:tr>
      <w:tr w:rsidR="002F68F7" w:rsidRPr="001C6648" w:rsidTr="000F41CF">
        <w:tc>
          <w:tcPr>
            <w:tcW w:w="2427" w:type="pct"/>
            <w:gridSpan w:val="2"/>
          </w:tcPr>
          <w:p w:rsidR="002F68F7" w:rsidRPr="001C6648" w:rsidRDefault="002F68F7" w:rsidP="002F68F7">
            <w:pPr>
              <w:jc w:val="both"/>
              <w:rPr>
                <w:sz w:val="20"/>
              </w:rPr>
            </w:pPr>
            <w:r w:rsidRPr="001C6648">
              <w:rPr>
                <w:sz w:val="20"/>
              </w:rPr>
              <w:t>July 15, 2015</w:t>
            </w:r>
          </w:p>
          <w:p w:rsidR="002F68F7" w:rsidRPr="001C6648" w:rsidRDefault="002F68F7" w:rsidP="002F68F7">
            <w:pPr>
              <w:jc w:val="both"/>
              <w:rPr>
                <w:sz w:val="20"/>
              </w:rPr>
            </w:pPr>
            <w:r w:rsidRPr="001C6648">
              <w:rPr>
                <w:sz w:val="20"/>
              </w:rPr>
              <w:t>Minister of Justice</w:t>
            </w:r>
          </w:p>
          <w:p w:rsidR="002F68F7" w:rsidRPr="001C6648" w:rsidRDefault="002F68F7" w:rsidP="002F68F7">
            <w:pPr>
              <w:jc w:val="both"/>
              <w:rPr>
                <w:sz w:val="20"/>
              </w:rPr>
            </w:pPr>
            <w:r w:rsidRPr="001C6648">
              <w:rPr>
                <w:sz w:val="20"/>
              </w:rPr>
              <w:t>(MacKay)</w:t>
            </w:r>
          </w:p>
          <w:p w:rsidR="002F68F7" w:rsidRPr="001C6648" w:rsidRDefault="002F68F7" w:rsidP="002F68F7">
            <w:pPr>
              <w:jc w:val="both"/>
              <w:rPr>
                <w:sz w:val="20"/>
              </w:rPr>
            </w:pPr>
          </w:p>
        </w:tc>
        <w:tc>
          <w:tcPr>
            <w:tcW w:w="243" w:type="pct"/>
          </w:tcPr>
          <w:p w:rsidR="002F68F7" w:rsidRPr="001C6648" w:rsidRDefault="002F68F7" w:rsidP="002F68F7">
            <w:pPr>
              <w:jc w:val="both"/>
              <w:rPr>
                <w:sz w:val="20"/>
              </w:rPr>
            </w:pPr>
          </w:p>
        </w:tc>
        <w:tc>
          <w:tcPr>
            <w:tcW w:w="2330" w:type="pct"/>
          </w:tcPr>
          <w:p w:rsidR="002F68F7" w:rsidRPr="001C6648" w:rsidRDefault="002F68F7" w:rsidP="002F68F7">
            <w:pPr>
              <w:jc w:val="both"/>
              <w:rPr>
                <w:sz w:val="20"/>
              </w:rPr>
            </w:pPr>
            <w:r w:rsidRPr="001C6648">
              <w:rPr>
                <w:sz w:val="20"/>
              </w:rPr>
              <w:t>Surrender order made against respondent</w:t>
            </w:r>
          </w:p>
          <w:p w:rsidR="002F68F7" w:rsidRPr="001C6648" w:rsidRDefault="002F68F7" w:rsidP="002F68F7">
            <w:pPr>
              <w:jc w:val="both"/>
              <w:rPr>
                <w:sz w:val="20"/>
              </w:rPr>
            </w:pPr>
          </w:p>
          <w:p w:rsidR="002F68F7" w:rsidRPr="001C6648" w:rsidRDefault="002F68F7" w:rsidP="002F68F7">
            <w:pPr>
              <w:jc w:val="both"/>
              <w:rPr>
                <w:sz w:val="20"/>
              </w:rPr>
            </w:pPr>
          </w:p>
          <w:p w:rsidR="002F68F7" w:rsidRPr="001C6648" w:rsidRDefault="002F68F7" w:rsidP="002F68F7">
            <w:pPr>
              <w:jc w:val="both"/>
              <w:rPr>
                <w:sz w:val="20"/>
              </w:rPr>
            </w:pPr>
          </w:p>
        </w:tc>
      </w:tr>
      <w:tr w:rsidR="002F68F7" w:rsidRPr="001C6648" w:rsidTr="000F41CF">
        <w:tc>
          <w:tcPr>
            <w:tcW w:w="2427" w:type="pct"/>
            <w:gridSpan w:val="2"/>
          </w:tcPr>
          <w:p w:rsidR="002F68F7" w:rsidRPr="001C6648" w:rsidRDefault="002F68F7" w:rsidP="002F68F7">
            <w:pPr>
              <w:jc w:val="both"/>
              <w:rPr>
                <w:sz w:val="20"/>
              </w:rPr>
            </w:pPr>
            <w:r w:rsidRPr="001C6648">
              <w:rPr>
                <w:sz w:val="20"/>
              </w:rPr>
              <w:t>October 10, 2017</w:t>
            </w:r>
          </w:p>
          <w:p w:rsidR="002F68F7" w:rsidRPr="001C6648" w:rsidRDefault="002F68F7" w:rsidP="002F68F7">
            <w:pPr>
              <w:jc w:val="both"/>
              <w:rPr>
                <w:sz w:val="20"/>
              </w:rPr>
            </w:pPr>
            <w:r w:rsidRPr="001C6648">
              <w:rPr>
                <w:sz w:val="20"/>
              </w:rPr>
              <w:t>Quebec Court of Appeal (Montréal)</w:t>
            </w:r>
          </w:p>
          <w:p w:rsidR="002F68F7" w:rsidRPr="001C6648" w:rsidRDefault="002F68F7" w:rsidP="002F68F7">
            <w:pPr>
              <w:jc w:val="both"/>
              <w:rPr>
                <w:sz w:val="20"/>
              </w:rPr>
            </w:pPr>
            <w:r w:rsidRPr="001C6648">
              <w:rPr>
                <w:sz w:val="20"/>
              </w:rPr>
              <w:t>(Vauclair, Marcotte and Hogue JJ.A.)</w:t>
            </w:r>
          </w:p>
          <w:p w:rsidR="002F68F7" w:rsidRPr="001C6648" w:rsidRDefault="002657F2" w:rsidP="002F68F7">
            <w:pPr>
              <w:jc w:val="both"/>
              <w:rPr>
                <w:sz w:val="20"/>
              </w:rPr>
            </w:pPr>
            <w:hyperlink r:id="rId83" w:history="1">
              <w:r w:rsidR="002F68F7" w:rsidRPr="001C6648">
                <w:rPr>
                  <w:rStyle w:val="Hyperlink"/>
                  <w:sz w:val="20"/>
                </w:rPr>
                <w:t>2017 QCCA 1562</w:t>
              </w:r>
            </w:hyperlink>
          </w:p>
          <w:p w:rsidR="002F68F7" w:rsidRPr="001C6648" w:rsidRDefault="002F68F7" w:rsidP="002F68F7">
            <w:pPr>
              <w:jc w:val="both"/>
              <w:rPr>
                <w:sz w:val="20"/>
              </w:rPr>
            </w:pPr>
          </w:p>
        </w:tc>
        <w:tc>
          <w:tcPr>
            <w:tcW w:w="243" w:type="pct"/>
          </w:tcPr>
          <w:p w:rsidR="002F68F7" w:rsidRPr="001C6648" w:rsidRDefault="002F68F7" w:rsidP="002F68F7">
            <w:pPr>
              <w:jc w:val="both"/>
              <w:rPr>
                <w:sz w:val="20"/>
              </w:rPr>
            </w:pPr>
          </w:p>
        </w:tc>
        <w:tc>
          <w:tcPr>
            <w:tcW w:w="2330" w:type="pct"/>
          </w:tcPr>
          <w:p w:rsidR="002F68F7" w:rsidRPr="001C6648" w:rsidRDefault="002F68F7" w:rsidP="002F68F7">
            <w:pPr>
              <w:jc w:val="both"/>
              <w:rPr>
                <w:sz w:val="20"/>
              </w:rPr>
            </w:pPr>
            <w:r w:rsidRPr="001C6648">
              <w:rPr>
                <w:sz w:val="20"/>
              </w:rPr>
              <w:t>Motion for judicial review allowed in part; file referred back to Minister of Justice</w:t>
            </w:r>
          </w:p>
          <w:p w:rsidR="002F68F7" w:rsidRPr="001C6648" w:rsidRDefault="002F68F7" w:rsidP="002F68F7">
            <w:pPr>
              <w:jc w:val="both"/>
              <w:rPr>
                <w:sz w:val="20"/>
              </w:rPr>
            </w:pPr>
          </w:p>
        </w:tc>
      </w:tr>
      <w:tr w:rsidR="002F68F7" w:rsidRPr="001C6648" w:rsidTr="000F41CF">
        <w:tc>
          <w:tcPr>
            <w:tcW w:w="2427" w:type="pct"/>
            <w:gridSpan w:val="2"/>
          </w:tcPr>
          <w:p w:rsidR="002F68F7" w:rsidRPr="001C6648" w:rsidRDefault="002F68F7" w:rsidP="002F68F7">
            <w:pPr>
              <w:jc w:val="both"/>
              <w:rPr>
                <w:sz w:val="20"/>
              </w:rPr>
            </w:pPr>
            <w:r w:rsidRPr="001C6648">
              <w:rPr>
                <w:sz w:val="20"/>
              </w:rPr>
              <w:t>December 11, 2017</w:t>
            </w:r>
          </w:p>
          <w:p w:rsidR="002F68F7" w:rsidRPr="001C6648" w:rsidRDefault="002F68F7" w:rsidP="002F68F7">
            <w:pPr>
              <w:jc w:val="both"/>
              <w:rPr>
                <w:sz w:val="20"/>
              </w:rPr>
            </w:pPr>
            <w:r w:rsidRPr="001C6648">
              <w:rPr>
                <w:sz w:val="20"/>
              </w:rPr>
              <w:t>Supreme Court of Canada</w:t>
            </w:r>
          </w:p>
        </w:tc>
        <w:tc>
          <w:tcPr>
            <w:tcW w:w="243" w:type="pct"/>
          </w:tcPr>
          <w:p w:rsidR="002F68F7" w:rsidRPr="001C6648" w:rsidRDefault="002F68F7" w:rsidP="002F68F7">
            <w:pPr>
              <w:jc w:val="both"/>
              <w:rPr>
                <w:sz w:val="20"/>
              </w:rPr>
            </w:pPr>
          </w:p>
        </w:tc>
        <w:tc>
          <w:tcPr>
            <w:tcW w:w="2330" w:type="pct"/>
          </w:tcPr>
          <w:p w:rsidR="002F68F7" w:rsidRPr="001C6648" w:rsidRDefault="002F68F7" w:rsidP="002F68F7">
            <w:pPr>
              <w:jc w:val="both"/>
              <w:rPr>
                <w:sz w:val="20"/>
              </w:rPr>
            </w:pPr>
            <w:r w:rsidRPr="001C6648">
              <w:rPr>
                <w:sz w:val="20"/>
              </w:rPr>
              <w:t>Application for leave to appeal filed</w:t>
            </w:r>
          </w:p>
          <w:p w:rsidR="002F68F7" w:rsidRPr="001C6648" w:rsidRDefault="002F68F7" w:rsidP="002F68F7">
            <w:pPr>
              <w:jc w:val="both"/>
              <w:rPr>
                <w:sz w:val="20"/>
              </w:rPr>
            </w:pPr>
          </w:p>
        </w:tc>
      </w:tr>
    </w:tbl>
    <w:p w:rsidR="00CB1D66" w:rsidRDefault="00CB1D66" w:rsidP="00CB1D66">
      <w:pPr>
        <w:jc w:val="both"/>
        <w:rPr>
          <w:sz w:val="20"/>
        </w:rPr>
      </w:pPr>
    </w:p>
    <w:p w:rsidR="00CB1D66" w:rsidRPr="001C6648" w:rsidRDefault="00CB1D66" w:rsidP="00CB1D6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B1D66" w:rsidRPr="001C6648" w:rsidTr="000F41CF">
        <w:tc>
          <w:tcPr>
            <w:tcW w:w="543" w:type="pct"/>
          </w:tcPr>
          <w:p w:rsidR="00CB1D66" w:rsidRPr="001C6648" w:rsidRDefault="00CB1D66" w:rsidP="000F41CF">
            <w:pPr>
              <w:jc w:val="both"/>
              <w:rPr>
                <w:sz w:val="20"/>
              </w:rPr>
            </w:pPr>
            <w:r w:rsidRPr="001C6648">
              <w:rPr>
                <w:rStyle w:val="SCCFileNumberChar"/>
                <w:sz w:val="20"/>
                <w:szCs w:val="20"/>
              </w:rPr>
              <w:t>37879</w:t>
            </w:r>
          </w:p>
        </w:tc>
        <w:tc>
          <w:tcPr>
            <w:tcW w:w="4457" w:type="pct"/>
            <w:gridSpan w:val="3"/>
          </w:tcPr>
          <w:p w:rsidR="00CB1D66" w:rsidRPr="00C34925" w:rsidRDefault="00CB1D66" w:rsidP="000F41CF">
            <w:pPr>
              <w:pStyle w:val="SCCLsocParty"/>
              <w:jc w:val="both"/>
              <w:rPr>
                <w:b/>
                <w:sz w:val="20"/>
                <w:szCs w:val="20"/>
              </w:rPr>
            </w:pPr>
            <w:r w:rsidRPr="00C34925">
              <w:rPr>
                <w:b/>
                <w:sz w:val="20"/>
                <w:szCs w:val="20"/>
              </w:rPr>
              <w:t>Ministre de la justice du Canada c. Fernelly Ruiz-Gomez</w:t>
            </w:r>
          </w:p>
          <w:p w:rsidR="00CB1D66" w:rsidRPr="001C6648" w:rsidRDefault="00CB1D66" w:rsidP="000F41CF">
            <w:pPr>
              <w:jc w:val="both"/>
              <w:rPr>
                <w:sz w:val="20"/>
              </w:rPr>
            </w:pPr>
            <w:r w:rsidRPr="001C6648">
              <w:rPr>
                <w:sz w:val="20"/>
              </w:rPr>
              <w:t>(Qc) (Criminelle) (Autorisation)</w:t>
            </w:r>
          </w:p>
        </w:tc>
      </w:tr>
      <w:tr w:rsidR="002F68F7" w:rsidRPr="002657F2" w:rsidTr="00E80C90">
        <w:tc>
          <w:tcPr>
            <w:tcW w:w="5000" w:type="pct"/>
            <w:gridSpan w:val="4"/>
          </w:tcPr>
          <w:p w:rsidR="002F68F7" w:rsidRPr="00E80C90" w:rsidRDefault="002F68F7" w:rsidP="002F68F7">
            <w:pPr>
              <w:pStyle w:val="SCCLsocParty"/>
              <w:jc w:val="both"/>
              <w:rPr>
                <w:b/>
                <w:sz w:val="20"/>
                <w:szCs w:val="20"/>
              </w:rPr>
            </w:pPr>
            <w:r w:rsidRPr="00E80C90">
              <w:rPr>
                <w:sz w:val="20"/>
              </w:rPr>
              <w:t>La demande d’autorisation d’appel de l’arrêt de la Cour d’appel du Québec (Montréal), numéro 500-10-005941-156, 2017 QCCA 1562, daté du 10 octobre 2017, est rejetée.</w:t>
            </w:r>
          </w:p>
        </w:tc>
      </w:tr>
      <w:tr w:rsidR="002F68F7" w:rsidRPr="002657F2" w:rsidTr="000F41CF">
        <w:tc>
          <w:tcPr>
            <w:tcW w:w="5000" w:type="pct"/>
            <w:gridSpan w:val="4"/>
          </w:tcPr>
          <w:p w:rsidR="002F68F7" w:rsidRPr="001C6648" w:rsidRDefault="002F68F7" w:rsidP="002F68F7">
            <w:pPr>
              <w:jc w:val="both"/>
              <w:rPr>
                <w:sz w:val="20"/>
                <w:lang w:val="fr-CA"/>
              </w:rPr>
            </w:pPr>
            <w:r w:rsidRPr="001C6648">
              <w:rPr>
                <w:sz w:val="20"/>
                <w:lang w:val="fr-CA"/>
              </w:rPr>
              <w:t>Extradition – Compétence conférée au ministre – Présomption selon laquelle le système de justice criminelle d’un État étranger est fondamentalement juste – En décidant d’extrader ou non un individu, la ministre de la Justice doit-elle justifier le respect d’un traité d’extradition en vigueur lorsque l’individu recherché par l’État requérant soulève des problèmes généraux affectant le système de justice de cet État?</w:t>
            </w:r>
          </w:p>
        </w:tc>
      </w:tr>
      <w:tr w:rsidR="002F68F7" w:rsidRPr="002657F2" w:rsidTr="000F41CF">
        <w:tc>
          <w:tcPr>
            <w:tcW w:w="5000" w:type="pct"/>
            <w:gridSpan w:val="4"/>
          </w:tcPr>
          <w:p w:rsidR="002F68F7" w:rsidRPr="001C6648" w:rsidRDefault="002F68F7" w:rsidP="002F68F7">
            <w:pPr>
              <w:jc w:val="both"/>
              <w:rPr>
                <w:sz w:val="20"/>
                <w:lang w:val="fr-CA"/>
              </w:rPr>
            </w:pPr>
          </w:p>
        </w:tc>
      </w:tr>
      <w:tr w:rsidR="002F68F7" w:rsidRPr="002657F2" w:rsidTr="000F41CF">
        <w:tc>
          <w:tcPr>
            <w:tcW w:w="5000" w:type="pct"/>
            <w:gridSpan w:val="4"/>
          </w:tcPr>
          <w:p w:rsidR="002F68F7" w:rsidRPr="001C6648" w:rsidRDefault="002F68F7" w:rsidP="002F68F7">
            <w:pPr>
              <w:jc w:val="both"/>
              <w:rPr>
                <w:sz w:val="20"/>
                <w:lang w:val="fr-CA"/>
              </w:rPr>
            </w:pPr>
            <w:r w:rsidRPr="001C6648">
              <w:rPr>
                <w:sz w:val="20"/>
                <w:lang w:val="fr-CA"/>
              </w:rPr>
              <w:t xml:space="preserve">La République de Colombie demande l’extradition de l’intimé en vertu du </w:t>
            </w:r>
            <w:r w:rsidRPr="001C6648">
              <w:rPr>
                <w:i/>
                <w:sz w:val="20"/>
                <w:lang w:val="fr-CA"/>
              </w:rPr>
              <w:t>Traité entre le Royaume-Uni et la Colombie pour l’extradition mutuelle des criminels fugitifs</w:t>
            </w:r>
            <w:r w:rsidRPr="001C6648">
              <w:rPr>
                <w:sz w:val="20"/>
                <w:lang w:val="fr-CA"/>
              </w:rPr>
              <w:t xml:space="preserve"> pour l’imposition d’une peine d’emprisonnement suite à une condamnation pour « rapport sexuel violent » aggravé. Le ministre de la Justice d’alors a ordonné la remise de l’intimé mais la Cour d’appel a accueilli la requête en révision judiciaire présentée par ce dernier et a retourné le dossier à la ministre actuelle. De l’avis de la cour, le cadre d’analyse du ministre était erroné en ce que ce dernier s’est appuyé sur la présomption selon laquelle le système de justice criminelle colombien est fondamentalement juste et équitable, sans pour autant se demander si, dans le contexte particulier de l’affaire et devant la preuve apportée par l’intimé, cette présomption méritait d’être appliquée.</w:t>
            </w:r>
          </w:p>
          <w:p w:rsidR="002F68F7" w:rsidRPr="001C6648" w:rsidRDefault="002F68F7" w:rsidP="002F68F7">
            <w:pPr>
              <w:jc w:val="both"/>
              <w:rPr>
                <w:sz w:val="20"/>
                <w:lang w:val="fr-CA"/>
              </w:rPr>
            </w:pPr>
          </w:p>
        </w:tc>
      </w:tr>
      <w:tr w:rsidR="002F68F7" w:rsidRPr="001C6648" w:rsidTr="000F41CF">
        <w:tc>
          <w:tcPr>
            <w:tcW w:w="2427" w:type="pct"/>
            <w:gridSpan w:val="2"/>
          </w:tcPr>
          <w:p w:rsidR="002F68F7" w:rsidRPr="001C6648" w:rsidRDefault="002F68F7" w:rsidP="002F68F7">
            <w:pPr>
              <w:jc w:val="both"/>
              <w:rPr>
                <w:sz w:val="20"/>
                <w:lang w:val="fr-CA"/>
              </w:rPr>
            </w:pPr>
            <w:r w:rsidRPr="001C6648">
              <w:rPr>
                <w:sz w:val="20"/>
                <w:lang w:val="fr-CA"/>
              </w:rPr>
              <w:lastRenderedPageBreak/>
              <w:t>Le 15 juillet 2015</w:t>
            </w:r>
          </w:p>
          <w:p w:rsidR="002F68F7" w:rsidRPr="001C6648" w:rsidRDefault="002F68F7" w:rsidP="002F68F7">
            <w:pPr>
              <w:jc w:val="both"/>
              <w:rPr>
                <w:sz w:val="20"/>
                <w:lang w:val="fr-CA"/>
              </w:rPr>
            </w:pPr>
            <w:r w:rsidRPr="001C6648">
              <w:rPr>
                <w:sz w:val="20"/>
                <w:lang w:val="fr-CA"/>
              </w:rPr>
              <w:t>Ministre de la Justice</w:t>
            </w:r>
          </w:p>
          <w:p w:rsidR="002F68F7" w:rsidRPr="001C6648" w:rsidRDefault="002F68F7" w:rsidP="002F68F7">
            <w:pPr>
              <w:jc w:val="both"/>
              <w:rPr>
                <w:sz w:val="20"/>
              </w:rPr>
            </w:pPr>
            <w:r w:rsidRPr="001C6648">
              <w:rPr>
                <w:sz w:val="20"/>
              </w:rPr>
              <w:t>(MacKay)</w:t>
            </w:r>
          </w:p>
          <w:p w:rsidR="002F68F7" w:rsidRPr="001C6648" w:rsidRDefault="002F68F7" w:rsidP="002F68F7">
            <w:pPr>
              <w:jc w:val="both"/>
              <w:rPr>
                <w:sz w:val="20"/>
              </w:rPr>
            </w:pPr>
          </w:p>
        </w:tc>
        <w:tc>
          <w:tcPr>
            <w:tcW w:w="243" w:type="pct"/>
          </w:tcPr>
          <w:p w:rsidR="002F68F7" w:rsidRPr="001C6648" w:rsidRDefault="002F68F7" w:rsidP="002F68F7">
            <w:pPr>
              <w:jc w:val="both"/>
              <w:rPr>
                <w:sz w:val="20"/>
              </w:rPr>
            </w:pPr>
          </w:p>
        </w:tc>
        <w:tc>
          <w:tcPr>
            <w:tcW w:w="2330" w:type="pct"/>
          </w:tcPr>
          <w:p w:rsidR="002F68F7" w:rsidRPr="001C6648" w:rsidRDefault="002F68F7" w:rsidP="002F68F7">
            <w:pPr>
              <w:jc w:val="both"/>
              <w:rPr>
                <w:sz w:val="20"/>
              </w:rPr>
            </w:pPr>
            <w:r w:rsidRPr="001C6648">
              <w:rPr>
                <w:sz w:val="20"/>
              </w:rPr>
              <w:t>Arrêté d’extradition émis contre l’intimé</w:t>
            </w:r>
          </w:p>
          <w:p w:rsidR="002F68F7" w:rsidRPr="001C6648" w:rsidRDefault="002F68F7" w:rsidP="002F68F7">
            <w:pPr>
              <w:jc w:val="both"/>
              <w:rPr>
                <w:sz w:val="20"/>
              </w:rPr>
            </w:pPr>
          </w:p>
          <w:p w:rsidR="002F68F7" w:rsidRPr="001C6648" w:rsidRDefault="002F68F7" w:rsidP="002F68F7">
            <w:pPr>
              <w:jc w:val="both"/>
              <w:rPr>
                <w:sz w:val="20"/>
              </w:rPr>
            </w:pPr>
          </w:p>
          <w:p w:rsidR="002F68F7" w:rsidRPr="001C6648" w:rsidRDefault="002F68F7" w:rsidP="002F68F7">
            <w:pPr>
              <w:jc w:val="both"/>
              <w:rPr>
                <w:sz w:val="20"/>
              </w:rPr>
            </w:pPr>
          </w:p>
        </w:tc>
      </w:tr>
      <w:tr w:rsidR="002F68F7" w:rsidRPr="002657F2" w:rsidTr="000F41CF">
        <w:tc>
          <w:tcPr>
            <w:tcW w:w="2427" w:type="pct"/>
            <w:gridSpan w:val="2"/>
          </w:tcPr>
          <w:p w:rsidR="002F68F7" w:rsidRPr="001C6648" w:rsidRDefault="002F68F7" w:rsidP="002F68F7">
            <w:pPr>
              <w:jc w:val="both"/>
              <w:rPr>
                <w:sz w:val="20"/>
                <w:lang w:val="fr-CA"/>
              </w:rPr>
            </w:pPr>
            <w:r w:rsidRPr="001C6648">
              <w:rPr>
                <w:sz w:val="20"/>
                <w:lang w:val="fr-CA"/>
              </w:rPr>
              <w:t>Le 10 octobre 2017</w:t>
            </w:r>
          </w:p>
          <w:p w:rsidR="002F68F7" w:rsidRPr="001C6648" w:rsidRDefault="002F68F7" w:rsidP="002F68F7">
            <w:pPr>
              <w:jc w:val="both"/>
              <w:rPr>
                <w:sz w:val="20"/>
                <w:lang w:val="fr-CA"/>
              </w:rPr>
            </w:pPr>
            <w:r w:rsidRPr="001C6648">
              <w:rPr>
                <w:sz w:val="20"/>
                <w:lang w:val="fr-CA"/>
              </w:rPr>
              <w:t>Cour d’appel du Québec (Montréal)</w:t>
            </w:r>
          </w:p>
          <w:p w:rsidR="002F68F7" w:rsidRPr="001C6648" w:rsidRDefault="002F68F7" w:rsidP="002F68F7">
            <w:pPr>
              <w:jc w:val="both"/>
              <w:rPr>
                <w:sz w:val="20"/>
                <w:lang w:val="fr-CA"/>
              </w:rPr>
            </w:pPr>
            <w:r w:rsidRPr="001C6648">
              <w:rPr>
                <w:sz w:val="20"/>
                <w:lang w:val="fr-CA"/>
              </w:rPr>
              <w:t>(Les juges Vauclair, Marcotte et Hogue)</w:t>
            </w:r>
          </w:p>
          <w:p w:rsidR="002F68F7" w:rsidRPr="001C6648" w:rsidRDefault="002657F2" w:rsidP="002F68F7">
            <w:pPr>
              <w:jc w:val="both"/>
              <w:rPr>
                <w:sz w:val="20"/>
              </w:rPr>
            </w:pPr>
            <w:hyperlink r:id="rId84" w:history="1">
              <w:r w:rsidR="002F68F7" w:rsidRPr="001C6648">
                <w:rPr>
                  <w:rStyle w:val="Hyperlink"/>
                  <w:sz w:val="20"/>
                </w:rPr>
                <w:t>2017 QCCA 1562</w:t>
              </w:r>
            </w:hyperlink>
          </w:p>
          <w:p w:rsidR="002F68F7" w:rsidRPr="001C6648" w:rsidRDefault="002F68F7" w:rsidP="002F68F7">
            <w:pPr>
              <w:jc w:val="both"/>
              <w:rPr>
                <w:sz w:val="20"/>
              </w:rPr>
            </w:pPr>
          </w:p>
        </w:tc>
        <w:tc>
          <w:tcPr>
            <w:tcW w:w="243" w:type="pct"/>
          </w:tcPr>
          <w:p w:rsidR="002F68F7" w:rsidRPr="001C6648" w:rsidRDefault="002F68F7" w:rsidP="002F68F7">
            <w:pPr>
              <w:jc w:val="both"/>
              <w:rPr>
                <w:sz w:val="20"/>
              </w:rPr>
            </w:pPr>
          </w:p>
        </w:tc>
        <w:tc>
          <w:tcPr>
            <w:tcW w:w="2330" w:type="pct"/>
          </w:tcPr>
          <w:p w:rsidR="002F68F7" w:rsidRPr="001C6648" w:rsidRDefault="002F68F7" w:rsidP="002F68F7">
            <w:pPr>
              <w:jc w:val="both"/>
              <w:rPr>
                <w:sz w:val="20"/>
                <w:lang w:val="fr-CA"/>
              </w:rPr>
            </w:pPr>
            <w:r w:rsidRPr="001C6648">
              <w:rPr>
                <w:sz w:val="20"/>
                <w:lang w:val="fr-CA"/>
              </w:rPr>
              <w:t>Requête en révision judiciaire accueillie en partie; dossier retourné à la ministre de la Justice</w:t>
            </w:r>
          </w:p>
          <w:p w:rsidR="002F68F7" w:rsidRPr="001C6648" w:rsidRDefault="002F68F7" w:rsidP="002F68F7">
            <w:pPr>
              <w:jc w:val="both"/>
              <w:rPr>
                <w:sz w:val="20"/>
                <w:lang w:val="fr-CA"/>
              </w:rPr>
            </w:pPr>
          </w:p>
        </w:tc>
      </w:tr>
      <w:tr w:rsidR="002F68F7" w:rsidRPr="001C6648" w:rsidTr="000F41CF">
        <w:tc>
          <w:tcPr>
            <w:tcW w:w="2427" w:type="pct"/>
            <w:gridSpan w:val="2"/>
          </w:tcPr>
          <w:p w:rsidR="002F68F7" w:rsidRPr="001C6648" w:rsidRDefault="002F68F7" w:rsidP="002F68F7">
            <w:pPr>
              <w:jc w:val="both"/>
              <w:rPr>
                <w:sz w:val="20"/>
                <w:lang w:val="fr-CA"/>
              </w:rPr>
            </w:pPr>
            <w:r w:rsidRPr="001C6648">
              <w:rPr>
                <w:sz w:val="20"/>
                <w:lang w:val="fr-CA"/>
              </w:rPr>
              <w:t>Le 11 décembre 2017</w:t>
            </w:r>
          </w:p>
          <w:p w:rsidR="002F68F7" w:rsidRPr="001C6648" w:rsidRDefault="002F68F7" w:rsidP="002F68F7">
            <w:pPr>
              <w:jc w:val="both"/>
              <w:rPr>
                <w:sz w:val="20"/>
                <w:lang w:val="fr-CA"/>
              </w:rPr>
            </w:pPr>
            <w:r w:rsidRPr="001C6648">
              <w:rPr>
                <w:sz w:val="20"/>
                <w:lang w:val="fr-CA"/>
              </w:rPr>
              <w:t>Cour suprême du Canada</w:t>
            </w:r>
          </w:p>
        </w:tc>
        <w:tc>
          <w:tcPr>
            <w:tcW w:w="243" w:type="pct"/>
          </w:tcPr>
          <w:p w:rsidR="002F68F7" w:rsidRPr="001C6648" w:rsidRDefault="002F68F7" w:rsidP="002F68F7">
            <w:pPr>
              <w:jc w:val="both"/>
              <w:rPr>
                <w:sz w:val="20"/>
                <w:lang w:val="fr-CA"/>
              </w:rPr>
            </w:pPr>
          </w:p>
        </w:tc>
        <w:tc>
          <w:tcPr>
            <w:tcW w:w="2330" w:type="pct"/>
          </w:tcPr>
          <w:p w:rsidR="002F68F7" w:rsidRPr="001C6648" w:rsidRDefault="002F68F7" w:rsidP="002F68F7">
            <w:pPr>
              <w:jc w:val="both"/>
              <w:rPr>
                <w:sz w:val="20"/>
              </w:rPr>
            </w:pPr>
            <w:r w:rsidRPr="001C6648">
              <w:rPr>
                <w:sz w:val="20"/>
              </w:rPr>
              <w:t>Demande d’autorisation d’appel déposée</w:t>
            </w:r>
          </w:p>
          <w:p w:rsidR="002F68F7" w:rsidRPr="001C6648" w:rsidRDefault="002F68F7" w:rsidP="002F68F7">
            <w:pPr>
              <w:jc w:val="both"/>
              <w:rPr>
                <w:sz w:val="20"/>
              </w:rPr>
            </w:pPr>
          </w:p>
        </w:tc>
      </w:tr>
    </w:tbl>
    <w:p w:rsidR="00CB1D66" w:rsidRPr="001C6648" w:rsidRDefault="00CB1D66" w:rsidP="00CB1D66">
      <w:pPr>
        <w:jc w:val="both"/>
        <w:rPr>
          <w:sz w:val="20"/>
        </w:rPr>
      </w:pPr>
    </w:p>
    <w:p w:rsidR="00CB1D66" w:rsidRPr="001C6648" w:rsidRDefault="00CB1D66" w:rsidP="00CB1D66">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B1D66" w:rsidRPr="001C6648" w:rsidTr="000F41CF">
        <w:tc>
          <w:tcPr>
            <w:tcW w:w="543" w:type="pct"/>
          </w:tcPr>
          <w:p w:rsidR="00CB1D66" w:rsidRPr="001C6648" w:rsidRDefault="00CB1D66" w:rsidP="000F41CF">
            <w:pPr>
              <w:jc w:val="both"/>
              <w:rPr>
                <w:sz w:val="20"/>
              </w:rPr>
            </w:pPr>
            <w:r w:rsidRPr="001C6648">
              <w:rPr>
                <w:rStyle w:val="SCCFileNumberChar"/>
                <w:sz w:val="20"/>
                <w:szCs w:val="20"/>
              </w:rPr>
              <w:t>37876</w:t>
            </w:r>
          </w:p>
        </w:tc>
        <w:tc>
          <w:tcPr>
            <w:tcW w:w="4457" w:type="pct"/>
            <w:gridSpan w:val="3"/>
          </w:tcPr>
          <w:p w:rsidR="00CB1D66" w:rsidRPr="00840D87" w:rsidRDefault="00CB1D66" w:rsidP="000F41CF">
            <w:pPr>
              <w:pStyle w:val="SCCLsocParty"/>
              <w:jc w:val="both"/>
              <w:rPr>
                <w:b/>
                <w:sz w:val="20"/>
                <w:szCs w:val="20"/>
                <w:lang w:val="en-US"/>
              </w:rPr>
            </w:pPr>
            <w:r w:rsidRPr="00840D87">
              <w:rPr>
                <w:b/>
                <w:sz w:val="20"/>
                <w:szCs w:val="20"/>
                <w:lang w:val="en-US"/>
              </w:rPr>
              <w:t>Anna Maria Fiorito v. Jefferson Ross Wiggins</w:t>
            </w:r>
          </w:p>
          <w:p w:rsidR="00CB1D66" w:rsidRPr="001C6648" w:rsidRDefault="00CB1D66" w:rsidP="000F41CF">
            <w:pPr>
              <w:jc w:val="both"/>
              <w:rPr>
                <w:sz w:val="20"/>
              </w:rPr>
            </w:pPr>
            <w:r w:rsidRPr="001C6648">
              <w:rPr>
                <w:sz w:val="20"/>
              </w:rPr>
              <w:t>(Ont.) (Civil) (By Leave)</w:t>
            </w:r>
          </w:p>
        </w:tc>
      </w:tr>
      <w:tr w:rsidR="00E80C90" w:rsidRPr="001C6648" w:rsidTr="00E80C90">
        <w:tc>
          <w:tcPr>
            <w:tcW w:w="5000" w:type="pct"/>
            <w:gridSpan w:val="4"/>
          </w:tcPr>
          <w:p w:rsidR="00E80C90" w:rsidRPr="00E80C90" w:rsidRDefault="00E80C90" w:rsidP="000F41CF">
            <w:pPr>
              <w:pStyle w:val="SCCLsocParty"/>
              <w:jc w:val="both"/>
              <w:rPr>
                <w:b/>
                <w:sz w:val="20"/>
                <w:szCs w:val="20"/>
                <w:lang w:val="en-US"/>
              </w:rPr>
            </w:pPr>
            <w:r w:rsidRPr="00E80C90">
              <w:rPr>
                <w:sz w:val="20"/>
                <w:lang w:val="en-US"/>
              </w:rPr>
              <w:t>The motion for an extension of time to serve and file the response to the application for leave to appeal is granted. The application for leave to appeal from the judgment of the Court of Appeal for Ontario, Number C62788, 2017 ONCA 765, dated October 4, 2017, is dismissed with costs.</w:t>
            </w:r>
          </w:p>
        </w:tc>
      </w:tr>
      <w:tr w:rsidR="00CB1D66" w:rsidRPr="001C6648" w:rsidTr="000F41CF">
        <w:tc>
          <w:tcPr>
            <w:tcW w:w="5000" w:type="pct"/>
            <w:gridSpan w:val="4"/>
          </w:tcPr>
          <w:p w:rsidR="00CB1D66" w:rsidRPr="001C6648" w:rsidRDefault="00CB1D66" w:rsidP="000F41CF">
            <w:pPr>
              <w:jc w:val="both"/>
              <w:rPr>
                <w:sz w:val="20"/>
              </w:rPr>
            </w:pPr>
            <w:r w:rsidRPr="001C6648">
              <w:rPr>
                <w:sz w:val="20"/>
              </w:rPr>
              <w:t xml:space="preserve">Civil procedure — Costs — Family law — Bankruptcy and insolvency — Court costs of $200,000 awarded to father after protracted custody and access litigation — Mother making assignment in bankruptcy — Father bringing a motion for order lifting stay under s. 69.4 of </w:t>
            </w:r>
            <w:r w:rsidRPr="001C6648">
              <w:rPr>
                <w:i/>
                <w:sz w:val="20"/>
              </w:rPr>
              <w:t>Bankruptcy and Insolvency Act</w:t>
            </w:r>
            <w:r w:rsidRPr="001C6648">
              <w:rPr>
                <w:sz w:val="20"/>
              </w:rPr>
              <w:t xml:space="preserve">, R.S.C. 1985, c. B-3 (“BIA”) — Lower courts allowing motion — When should lift-stay order be made under s. 69.4(a) of BIA on grounds of “material prejudice” to creditor — When is lift-stay order “equitable on other grounds” under s. 69.4(a) of BIA? </w:t>
            </w:r>
          </w:p>
        </w:tc>
      </w:tr>
      <w:tr w:rsidR="00CB1D66" w:rsidRPr="001C6648" w:rsidTr="000F41CF">
        <w:tc>
          <w:tcPr>
            <w:tcW w:w="5000" w:type="pct"/>
            <w:gridSpan w:val="4"/>
          </w:tcPr>
          <w:p w:rsidR="00CB1D66" w:rsidRPr="001C6648" w:rsidRDefault="00CB1D66" w:rsidP="000F41CF">
            <w:pPr>
              <w:jc w:val="both"/>
              <w:rPr>
                <w:sz w:val="20"/>
              </w:rPr>
            </w:pPr>
          </w:p>
        </w:tc>
      </w:tr>
      <w:tr w:rsidR="00CB1D66" w:rsidRPr="001C6648" w:rsidTr="000F41CF">
        <w:tc>
          <w:tcPr>
            <w:tcW w:w="5000" w:type="pct"/>
            <w:gridSpan w:val="4"/>
          </w:tcPr>
          <w:p w:rsidR="00CB1D66" w:rsidRPr="001C6648" w:rsidRDefault="00CB1D66" w:rsidP="000F41CF">
            <w:pPr>
              <w:jc w:val="both"/>
              <w:rPr>
                <w:sz w:val="20"/>
              </w:rPr>
            </w:pPr>
            <w:r w:rsidRPr="001C6648">
              <w:rPr>
                <w:sz w:val="20"/>
              </w:rPr>
              <w:t>The parties have been engaged in prolonged litigation regarding custody of and access to their three children. Following two lengthy trials and an appeal to the Ontario Court of Appeal, costs of $200,000 were awarded to the respondent father. The applicant mother made a subsequent assignment into bankruptcy under the BIA. The subject of the dispute is this $200,000 costs award.</w:t>
            </w:r>
          </w:p>
          <w:p w:rsidR="00CB1D66" w:rsidRPr="001C6648" w:rsidRDefault="00CB1D66" w:rsidP="000F41CF">
            <w:pPr>
              <w:jc w:val="both"/>
              <w:rPr>
                <w:sz w:val="20"/>
              </w:rPr>
            </w:pPr>
          </w:p>
          <w:p w:rsidR="00CB1D66" w:rsidRPr="001C6648" w:rsidRDefault="00CB1D66" w:rsidP="000F41CF">
            <w:pPr>
              <w:jc w:val="both"/>
              <w:rPr>
                <w:sz w:val="20"/>
              </w:rPr>
            </w:pPr>
            <w:r w:rsidRPr="001C6648">
              <w:rPr>
                <w:sz w:val="20"/>
              </w:rPr>
              <w:t>The father brought a motion in the Superior Court and the judge lifted the automatic stay arising from the bankruptcy to allow the father to enforce the $200,000 debt for costs against otherwise exempt assets of the mother. The motion judge granted the motion. The Court of Appeal dismissed the appeal.</w:t>
            </w:r>
          </w:p>
          <w:p w:rsidR="00CB1D66" w:rsidRPr="001C6648" w:rsidRDefault="00CB1D66" w:rsidP="000F41CF">
            <w:pPr>
              <w:jc w:val="both"/>
              <w:rPr>
                <w:sz w:val="20"/>
              </w:rPr>
            </w:pPr>
          </w:p>
        </w:tc>
      </w:tr>
      <w:tr w:rsidR="00CB1D66" w:rsidRPr="001C6648" w:rsidTr="000F41CF">
        <w:tc>
          <w:tcPr>
            <w:tcW w:w="2427" w:type="pct"/>
            <w:gridSpan w:val="2"/>
          </w:tcPr>
          <w:p w:rsidR="00CB1D66" w:rsidRPr="001C6648" w:rsidRDefault="00CB1D66" w:rsidP="000F41CF">
            <w:pPr>
              <w:jc w:val="both"/>
              <w:rPr>
                <w:sz w:val="20"/>
              </w:rPr>
            </w:pPr>
            <w:r w:rsidRPr="001C6648">
              <w:rPr>
                <w:sz w:val="20"/>
              </w:rPr>
              <w:t>September 23, 2016</w:t>
            </w:r>
          </w:p>
          <w:p w:rsidR="00CB1D66" w:rsidRPr="001C6648" w:rsidRDefault="00CB1D66" w:rsidP="000F41CF">
            <w:pPr>
              <w:jc w:val="both"/>
              <w:rPr>
                <w:sz w:val="20"/>
              </w:rPr>
            </w:pPr>
            <w:r w:rsidRPr="001C6648">
              <w:rPr>
                <w:sz w:val="20"/>
              </w:rPr>
              <w:t>Ontario Superior Court of Justice</w:t>
            </w:r>
          </w:p>
          <w:p w:rsidR="00CB1D66" w:rsidRPr="001C6648" w:rsidRDefault="00CB1D66" w:rsidP="000F41CF">
            <w:pPr>
              <w:jc w:val="both"/>
              <w:rPr>
                <w:sz w:val="20"/>
              </w:rPr>
            </w:pPr>
            <w:r w:rsidRPr="001C6648">
              <w:rPr>
                <w:sz w:val="20"/>
              </w:rPr>
              <w:t>(Hebner J.)</w:t>
            </w:r>
          </w:p>
          <w:p w:rsidR="00CB1D66" w:rsidRPr="001C6648" w:rsidRDefault="002657F2" w:rsidP="000F41CF">
            <w:pPr>
              <w:jc w:val="both"/>
              <w:rPr>
                <w:sz w:val="20"/>
              </w:rPr>
            </w:pPr>
            <w:hyperlink r:id="rId85" w:history="1">
              <w:r w:rsidR="00CB1D66" w:rsidRPr="001C6648">
                <w:rPr>
                  <w:rStyle w:val="Hyperlink"/>
                  <w:sz w:val="20"/>
                </w:rPr>
                <w:t>2016 ONSC 5822</w:t>
              </w:r>
            </w:hyperlink>
          </w:p>
          <w:p w:rsidR="00CB1D66" w:rsidRPr="001C6648" w:rsidRDefault="00CB1D66" w:rsidP="000F41CF">
            <w:pPr>
              <w:jc w:val="both"/>
              <w:rPr>
                <w:sz w:val="20"/>
              </w:rPr>
            </w:pPr>
          </w:p>
        </w:tc>
        <w:tc>
          <w:tcPr>
            <w:tcW w:w="243" w:type="pct"/>
          </w:tcPr>
          <w:p w:rsidR="00CB1D66" w:rsidRPr="001C6648" w:rsidRDefault="00CB1D66" w:rsidP="000F41CF">
            <w:pPr>
              <w:jc w:val="both"/>
              <w:rPr>
                <w:sz w:val="20"/>
              </w:rPr>
            </w:pPr>
          </w:p>
        </w:tc>
        <w:tc>
          <w:tcPr>
            <w:tcW w:w="2330" w:type="pct"/>
          </w:tcPr>
          <w:p w:rsidR="00CB1D66" w:rsidRPr="001C6648" w:rsidRDefault="00CB1D66" w:rsidP="000F41CF">
            <w:pPr>
              <w:jc w:val="both"/>
              <w:rPr>
                <w:sz w:val="20"/>
              </w:rPr>
            </w:pPr>
            <w:r w:rsidRPr="001C6648">
              <w:rPr>
                <w:sz w:val="20"/>
              </w:rPr>
              <w:t xml:space="preserve">Order issued lifting stay of proceedings under the </w:t>
            </w:r>
            <w:r w:rsidRPr="001C6648">
              <w:rPr>
                <w:i/>
                <w:sz w:val="20"/>
              </w:rPr>
              <w:t xml:space="preserve">Bankruptcy and Insolvency Act </w:t>
            </w:r>
            <w:r w:rsidRPr="001C6648">
              <w:rPr>
                <w:sz w:val="20"/>
              </w:rPr>
              <w:t xml:space="preserve">to allow the enforcement of a family law costs award. </w:t>
            </w:r>
          </w:p>
          <w:p w:rsidR="00CB1D66" w:rsidRPr="001C6648" w:rsidRDefault="00CB1D66" w:rsidP="000F41CF">
            <w:pPr>
              <w:jc w:val="both"/>
              <w:rPr>
                <w:sz w:val="20"/>
              </w:rPr>
            </w:pPr>
          </w:p>
        </w:tc>
      </w:tr>
      <w:tr w:rsidR="00CB1D66" w:rsidRPr="001C6648" w:rsidTr="000F41CF">
        <w:tc>
          <w:tcPr>
            <w:tcW w:w="2427" w:type="pct"/>
            <w:gridSpan w:val="2"/>
          </w:tcPr>
          <w:p w:rsidR="00CB1D66" w:rsidRPr="001C6648" w:rsidRDefault="00CB1D66" w:rsidP="000F41CF">
            <w:pPr>
              <w:jc w:val="both"/>
              <w:rPr>
                <w:sz w:val="20"/>
              </w:rPr>
            </w:pPr>
            <w:r w:rsidRPr="001C6648">
              <w:rPr>
                <w:sz w:val="20"/>
              </w:rPr>
              <w:t>October 4, 2017</w:t>
            </w:r>
          </w:p>
          <w:p w:rsidR="00CB1D66" w:rsidRPr="001C6648" w:rsidRDefault="00CB1D66" w:rsidP="000F41CF">
            <w:pPr>
              <w:jc w:val="both"/>
              <w:rPr>
                <w:sz w:val="20"/>
              </w:rPr>
            </w:pPr>
            <w:r w:rsidRPr="001C6648">
              <w:rPr>
                <w:sz w:val="20"/>
              </w:rPr>
              <w:t>Court of Appeal for Ontario</w:t>
            </w:r>
          </w:p>
          <w:p w:rsidR="00CB1D66" w:rsidRPr="001C6648" w:rsidRDefault="00CB1D66" w:rsidP="000F41CF">
            <w:pPr>
              <w:jc w:val="both"/>
              <w:rPr>
                <w:sz w:val="20"/>
              </w:rPr>
            </w:pPr>
            <w:r w:rsidRPr="001C6648">
              <w:rPr>
                <w:sz w:val="20"/>
              </w:rPr>
              <w:t>(Laskin, Feldman and Miller JJ.A.)</w:t>
            </w:r>
          </w:p>
          <w:p w:rsidR="00CB1D66" w:rsidRPr="001C6648" w:rsidRDefault="002657F2" w:rsidP="000F41CF">
            <w:pPr>
              <w:jc w:val="both"/>
              <w:rPr>
                <w:sz w:val="20"/>
              </w:rPr>
            </w:pPr>
            <w:hyperlink r:id="rId86" w:history="1">
              <w:r w:rsidR="00CB1D66" w:rsidRPr="001C6648">
                <w:rPr>
                  <w:rStyle w:val="Hyperlink"/>
                  <w:sz w:val="20"/>
                </w:rPr>
                <w:t>2017 ONCA 765</w:t>
              </w:r>
            </w:hyperlink>
          </w:p>
          <w:p w:rsidR="00CB1D66" w:rsidRPr="001C6648" w:rsidRDefault="00CB1D66" w:rsidP="000F41CF">
            <w:pPr>
              <w:jc w:val="both"/>
              <w:rPr>
                <w:sz w:val="20"/>
              </w:rPr>
            </w:pPr>
            <w:r w:rsidRPr="001C6648">
              <w:rPr>
                <w:sz w:val="20"/>
              </w:rPr>
              <w:t>File No.: C62788</w:t>
            </w:r>
          </w:p>
          <w:p w:rsidR="00CB1D66" w:rsidRPr="001C6648" w:rsidRDefault="00CB1D66" w:rsidP="000F41CF">
            <w:pPr>
              <w:jc w:val="both"/>
              <w:rPr>
                <w:sz w:val="20"/>
              </w:rPr>
            </w:pPr>
          </w:p>
        </w:tc>
        <w:tc>
          <w:tcPr>
            <w:tcW w:w="243" w:type="pct"/>
          </w:tcPr>
          <w:p w:rsidR="00CB1D66" w:rsidRPr="001C6648" w:rsidRDefault="00CB1D66" w:rsidP="000F41CF">
            <w:pPr>
              <w:jc w:val="both"/>
              <w:rPr>
                <w:sz w:val="20"/>
              </w:rPr>
            </w:pPr>
          </w:p>
        </w:tc>
        <w:tc>
          <w:tcPr>
            <w:tcW w:w="2330" w:type="pct"/>
          </w:tcPr>
          <w:p w:rsidR="00CB1D66" w:rsidRPr="001C6648" w:rsidRDefault="00CB1D66" w:rsidP="000F41CF">
            <w:pPr>
              <w:jc w:val="both"/>
              <w:rPr>
                <w:sz w:val="20"/>
              </w:rPr>
            </w:pPr>
            <w:r w:rsidRPr="001C6648">
              <w:rPr>
                <w:sz w:val="20"/>
              </w:rPr>
              <w:t>Appeal dismissed.</w:t>
            </w:r>
          </w:p>
          <w:p w:rsidR="00CB1D66" w:rsidRPr="001C6648" w:rsidRDefault="00CB1D66" w:rsidP="000F41CF">
            <w:pPr>
              <w:jc w:val="both"/>
              <w:rPr>
                <w:sz w:val="20"/>
              </w:rPr>
            </w:pPr>
          </w:p>
        </w:tc>
      </w:tr>
      <w:tr w:rsidR="00CB1D66" w:rsidRPr="001C6648" w:rsidTr="000F41CF">
        <w:tc>
          <w:tcPr>
            <w:tcW w:w="2427" w:type="pct"/>
            <w:gridSpan w:val="2"/>
          </w:tcPr>
          <w:p w:rsidR="00CB1D66" w:rsidRPr="001C6648" w:rsidRDefault="00CB1D66" w:rsidP="000F41CF">
            <w:pPr>
              <w:jc w:val="both"/>
              <w:rPr>
                <w:sz w:val="20"/>
              </w:rPr>
            </w:pPr>
            <w:r w:rsidRPr="001C6648">
              <w:rPr>
                <w:sz w:val="20"/>
              </w:rPr>
              <w:t>December 4, 2017</w:t>
            </w:r>
          </w:p>
          <w:p w:rsidR="00CB1D66" w:rsidRPr="001C6648" w:rsidRDefault="00CB1D66" w:rsidP="000F41CF">
            <w:pPr>
              <w:jc w:val="both"/>
              <w:rPr>
                <w:sz w:val="20"/>
              </w:rPr>
            </w:pPr>
            <w:r w:rsidRPr="001C6648">
              <w:rPr>
                <w:sz w:val="20"/>
              </w:rPr>
              <w:t>Supreme Court of Canada</w:t>
            </w:r>
          </w:p>
          <w:p w:rsidR="00CB1D66" w:rsidRPr="001C6648" w:rsidRDefault="00CB1D66" w:rsidP="000F41CF">
            <w:pPr>
              <w:jc w:val="both"/>
              <w:rPr>
                <w:sz w:val="20"/>
              </w:rPr>
            </w:pPr>
          </w:p>
        </w:tc>
        <w:tc>
          <w:tcPr>
            <w:tcW w:w="243" w:type="pct"/>
          </w:tcPr>
          <w:p w:rsidR="00CB1D66" w:rsidRPr="001C6648" w:rsidRDefault="00CB1D66" w:rsidP="000F41CF">
            <w:pPr>
              <w:jc w:val="both"/>
              <w:rPr>
                <w:sz w:val="20"/>
              </w:rPr>
            </w:pPr>
          </w:p>
        </w:tc>
        <w:tc>
          <w:tcPr>
            <w:tcW w:w="2330" w:type="pct"/>
          </w:tcPr>
          <w:p w:rsidR="00CB1D66" w:rsidRPr="001C6648" w:rsidRDefault="00CB1D66" w:rsidP="000F41CF">
            <w:pPr>
              <w:jc w:val="both"/>
              <w:rPr>
                <w:sz w:val="20"/>
              </w:rPr>
            </w:pPr>
            <w:r w:rsidRPr="001C6648">
              <w:rPr>
                <w:sz w:val="20"/>
              </w:rPr>
              <w:t>Application for leave to appeal filed.</w:t>
            </w:r>
          </w:p>
          <w:p w:rsidR="00CB1D66" w:rsidRPr="001C6648" w:rsidRDefault="00CB1D66" w:rsidP="000F41CF">
            <w:pPr>
              <w:jc w:val="both"/>
              <w:rPr>
                <w:sz w:val="20"/>
              </w:rPr>
            </w:pPr>
          </w:p>
        </w:tc>
      </w:tr>
      <w:tr w:rsidR="00CB1D66" w:rsidRPr="001C6648" w:rsidTr="000F41CF">
        <w:tc>
          <w:tcPr>
            <w:tcW w:w="2427" w:type="pct"/>
            <w:gridSpan w:val="2"/>
          </w:tcPr>
          <w:p w:rsidR="00CB1D66" w:rsidRPr="001C6648" w:rsidRDefault="00CB1D66" w:rsidP="000F41CF">
            <w:pPr>
              <w:jc w:val="both"/>
              <w:rPr>
                <w:sz w:val="20"/>
              </w:rPr>
            </w:pPr>
            <w:r w:rsidRPr="001C6648">
              <w:rPr>
                <w:sz w:val="20"/>
              </w:rPr>
              <w:t>January 30, 2018</w:t>
            </w:r>
          </w:p>
          <w:p w:rsidR="00CB1D66" w:rsidRPr="001C6648" w:rsidRDefault="00CB1D66" w:rsidP="000F41CF">
            <w:pPr>
              <w:jc w:val="both"/>
              <w:rPr>
                <w:sz w:val="20"/>
              </w:rPr>
            </w:pPr>
            <w:r w:rsidRPr="001C6648">
              <w:rPr>
                <w:sz w:val="20"/>
              </w:rPr>
              <w:t>Supreme Court of Canada</w:t>
            </w:r>
          </w:p>
        </w:tc>
        <w:tc>
          <w:tcPr>
            <w:tcW w:w="243" w:type="pct"/>
          </w:tcPr>
          <w:p w:rsidR="00CB1D66" w:rsidRPr="001C6648" w:rsidRDefault="00CB1D66" w:rsidP="000F41CF">
            <w:pPr>
              <w:jc w:val="both"/>
              <w:rPr>
                <w:sz w:val="20"/>
              </w:rPr>
            </w:pPr>
          </w:p>
        </w:tc>
        <w:tc>
          <w:tcPr>
            <w:tcW w:w="2330" w:type="pct"/>
          </w:tcPr>
          <w:p w:rsidR="00CB1D66" w:rsidRPr="001C6648" w:rsidRDefault="00CB1D66" w:rsidP="000F41CF">
            <w:pPr>
              <w:jc w:val="both"/>
              <w:rPr>
                <w:sz w:val="20"/>
              </w:rPr>
            </w:pPr>
            <w:r w:rsidRPr="001C6648">
              <w:rPr>
                <w:sz w:val="20"/>
              </w:rPr>
              <w:t>Motion for extension of time to file response filed.</w:t>
            </w:r>
          </w:p>
        </w:tc>
      </w:tr>
      <w:tr w:rsidR="00CB1D66" w:rsidRPr="001C6648" w:rsidTr="000F41CF">
        <w:tc>
          <w:tcPr>
            <w:tcW w:w="543" w:type="pct"/>
          </w:tcPr>
          <w:p w:rsidR="00CB1D66" w:rsidRPr="001C6648" w:rsidRDefault="00CB1D66" w:rsidP="000F41CF">
            <w:pPr>
              <w:jc w:val="both"/>
              <w:rPr>
                <w:sz w:val="20"/>
                <w:lang w:val="fr-CA"/>
              </w:rPr>
            </w:pPr>
            <w:r w:rsidRPr="001C6648">
              <w:rPr>
                <w:rStyle w:val="SCCFileNumberChar"/>
                <w:sz w:val="20"/>
                <w:szCs w:val="20"/>
                <w:lang w:val="fr-CA"/>
              </w:rPr>
              <w:lastRenderedPageBreak/>
              <w:t>37876</w:t>
            </w:r>
          </w:p>
        </w:tc>
        <w:tc>
          <w:tcPr>
            <w:tcW w:w="4457" w:type="pct"/>
            <w:gridSpan w:val="3"/>
          </w:tcPr>
          <w:p w:rsidR="00CB1D66" w:rsidRPr="00840D87" w:rsidRDefault="00CB1D66" w:rsidP="000F41CF">
            <w:pPr>
              <w:pStyle w:val="SCCLsocParty"/>
              <w:jc w:val="both"/>
              <w:rPr>
                <w:b/>
                <w:sz w:val="20"/>
                <w:szCs w:val="20"/>
                <w:lang w:val="en-US"/>
              </w:rPr>
            </w:pPr>
            <w:r w:rsidRPr="00840D87">
              <w:rPr>
                <w:b/>
                <w:sz w:val="20"/>
                <w:szCs w:val="20"/>
                <w:lang w:val="en-US"/>
              </w:rPr>
              <w:t>Anna Maria Fiorito c. Jefferson Ross Wiggins</w:t>
            </w:r>
          </w:p>
          <w:p w:rsidR="00CB1D66" w:rsidRPr="001C6648" w:rsidRDefault="00CB1D66" w:rsidP="000F41CF">
            <w:pPr>
              <w:jc w:val="both"/>
              <w:rPr>
                <w:sz w:val="20"/>
                <w:lang w:val="fr-CA"/>
              </w:rPr>
            </w:pPr>
            <w:r w:rsidRPr="001C6648">
              <w:rPr>
                <w:sz w:val="20"/>
                <w:lang w:val="fr-CA"/>
              </w:rPr>
              <w:t>(Ont.) (Civile) (Autorisation)</w:t>
            </w:r>
          </w:p>
        </w:tc>
      </w:tr>
      <w:tr w:rsidR="00E80C90" w:rsidRPr="002657F2" w:rsidTr="00E80C90">
        <w:tc>
          <w:tcPr>
            <w:tcW w:w="5000" w:type="pct"/>
            <w:gridSpan w:val="4"/>
          </w:tcPr>
          <w:p w:rsidR="00E80C90" w:rsidRPr="00E80C90" w:rsidRDefault="00E80C90" w:rsidP="000F41CF">
            <w:pPr>
              <w:pStyle w:val="SCCLsocParty"/>
              <w:jc w:val="both"/>
              <w:rPr>
                <w:b/>
                <w:sz w:val="20"/>
                <w:szCs w:val="20"/>
              </w:rPr>
            </w:pPr>
            <w:r w:rsidRPr="00E80C90">
              <w:rPr>
                <w:sz w:val="20"/>
              </w:rPr>
              <w:t xml:space="preserve">La requête en prorogation du délai de signification et de dépôt de la réponse à la demande d’autorisation d’appel est accueillie. La demande d’autorisation d’appel de l’arrêt de la </w:t>
            </w:r>
            <w:r w:rsidRPr="00E80C90">
              <w:rPr>
                <w:sz w:val="20"/>
                <w:lang w:val="fr-FR"/>
              </w:rPr>
              <w:t>Cour d’appel de l’Ontario</w:t>
            </w:r>
            <w:r w:rsidRPr="00E80C90">
              <w:rPr>
                <w:sz w:val="20"/>
              </w:rPr>
              <w:t xml:space="preserve">, numéro </w:t>
            </w:r>
            <w:r w:rsidRPr="00E80C90">
              <w:rPr>
                <w:sz w:val="20"/>
                <w:lang w:val="fr-FR"/>
              </w:rPr>
              <w:t>C62788, 2017 ONCA 765</w:t>
            </w:r>
            <w:r w:rsidRPr="00E80C90">
              <w:rPr>
                <w:sz w:val="20"/>
              </w:rPr>
              <w:t xml:space="preserve">, daté du </w:t>
            </w:r>
            <w:r w:rsidRPr="00E80C90">
              <w:rPr>
                <w:sz w:val="20"/>
                <w:lang w:val="fr-FR"/>
              </w:rPr>
              <w:t>4 octobre 2017</w:t>
            </w:r>
            <w:r w:rsidRPr="00E80C90">
              <w:rPr>
                <w:sz w:val="20"/>
              </w:rPr>
              <w:t>, est rejetée avec dépens.</w:t>
            </w:r>
          </w:p>
        </w:tc>
      </w:tr>
      <w:tr w:rsidR="00CB1D66" w:rsidRPr="002657F2" w:rsidTr="000F41CF">
        <w:tc>
          <w:tcPr>
            <w:tcW w:w="5000" w:type="pct"/>
            <w:gridSpan w:val="4"/>
          </w:tcPr>
          <w:p w:rsidR="00CB1D66" w:rsidRPr="001C6648" w:rsidRDefault="00CB1D66" w:rsidP="000F41CF">
            <w:pPr>
              <w:jc w:val="both"/>
              <w:rPr>
                <w:sz w:val="20"/>
                <w:lang w:val="fr-CA"/>
              </w:rPr>
            </w:pPr>
            <w:r w:rsidRPr="001C6648">
              <w:rPr>
                <w:sz w:val="20"/>
                <w:lang w:val="fr-CA"/>
              </w:rPr>
              <w:t xml:space="preserve">Procédure civile — Dépens — Droit de la famille — Faillite et insolvabilité — Dépens de 200 000 $ attribués au père au terme d’un long litige en matière de garde et de droits de visite — La mère a fait cession de ses biens — Le père a présenté une motion en levée de la suspension en application de l’art. 69.4 de la </w:t>
            </w:r>
            <w:r w:rsidRPr="001C6648">
              <w:rPr>
                <w:i/>
                <w:sz w:val="20"/>
                <w:lang w:val="fr-CA"/>
              </w:rPr>
              <w:t>Loi sur la faillite et l’insolvabilité</w:t>
            </w:r>
            <w:r w:rsidRPr="001C6648">
              <w:rPr>
                <w:sz w:val="20"/>
                <w:lang w:val="fr-CA"/>
              </w:rPr>
              <w:t xml:space="preserve">, L.R.C. 1985, ch. B-3 (« LFI ») — Les juridictions inférieures ont accueilli la motion — Dans quelles situations y a-t-il lieu de rendre une ordonnance en levée de la suspension en application de l’art. 69.4a) de la LFI pour cause de « préjudice sérieux » au créancier? — Dans quelles situations est-il « équitable, pour d’autres motifs » de rendre une ordonnance en levée de la suspension au sens de l’art. 69.4a) de la LFI? </w:t>
            </w:r>
          </w:p>
          <w:p w:rsidR="00CB1D66" w:rsidRPr="001C6648" w:rsidRDefault="00CB1D66" w:rsidP="000F41CF">
            <w:pPr>
              <w:jc w:val="both"/>
              <w:rPr>
                <w:sz w:val="20"/>
                <w:lang w:val="fr-CA"/>
              </w:rPr>
            </w:pPr>
          </w:p>
        </w:tc>
      </w:tr>
      <w:tr w:rsidR="00CB1D66" w:rsidRPr="002657F2" w:rsidTr="000F41CF">
        <w:tc>
          <w:tcPr>
            <w:tcW w:w="5000" w:type="pct"/>
            <w:gridSpan w:val="4"/>
          </w:tcPr>
          <w:p w:rsidR="00CB1D66" w:rsidRPr="001C6648" w:rsidRDefault="00CB1D66" w:rsidP="000F41CF">
            <w:pPr>
              <w:jc w:val="both"/>
              <w:rPr>
                <w:sz w:val="20"/>
                <w:lang w:val="fr-CA"/>
              </w:rPr>
            </w:pPr>
            <w:r w:rsidRPr="001C6648">
              <w:rPr>
                <w:sz w:val="20"/>
                <w:lang w:val="fr-CA"/>
              </w:rPr>
              <w:t>Les parties étaient engagées dans un long litige portant sur la garde de leurs trois enfants et sur les droits de visite. Au terme de deux longs procès et d’un appel à la Cour d’appel de l’Ontario, des dépens de 200 000 $ ont été attribués au père intimé. Par la suite, la mère demanderesse a fait une cession de ses biens sous le régime de la LFI. Le différend a pour objet l’attribution des dépens de 200 000 $.</w:t>
            </w:r>
          </w:p>
          <w:p w:rsidR="00CB1D66" w:rsidRPr="001C6648" w:rsidRDefault="00CB1D66" w:rsidP="000F41CF">
            <w:pPr>
              <w:jc w:val="both"/>
              <w:rPr>
                <w:sz w:val="20"/>
                <w:lang w:val="fr-CA"/>
              </w:rPr>
            </w:pPr>
          </w:p>
          <w:p w:rsidR="00CB1D66" w:rsidRPr="001C6648" w:rsidRDefault="00CB1D66" w:rsidP="000F41CF">
            <w:pPr>
              <w:jc w:val="both"/>
              <w:rPr>
                <w:sz w:val="20"/>
                <w:lang w:val="fr-CA"/>
              </w:rPr>
            </w:pPr>
            <w:r w:rsidRPr="001C6648">
              <w:rPr>
                <w:sz w:val="20"/>
                <w:lang w:val="fr-CA"/>
              </w:rPr>
              <w:t>Le père a présenté une motion en Cour supérieure et la juge a levé la suspension automatique découlant de la faillite et a permis au père d’exécuter la créance de 200 000 $ au titre des dépens contre les éléments d’actif de la mère qui seraient autrement exclus. La juge de première instance a accueilli la motion. La Cour d’appel a rejeté l’appel.</w:t>
            </w:r>
          </w:p>
          <w:p w:rsidR="00CB1D66" w:rsidRPr="001C6648" w:rsidRDefault="00CB1D66" w:rsidP="000F41CF">
            <w:pPr>
              <w:jc w:val="both"/>
              <w:rPr>
                <w:sz w:val="20"/>
                <w:lang w:val="fr-CA"/>
              </w:rPr>
            </w:pPr>
          </w:p>
        </w:tc>
      </w:tr>
      <w:tr w:rsidR="00CB1D66" w:rsidRPr="002657F2" w:rsidTr="000F41CF">
        <w:tc>
          <w:tcPr>
            <w:tcW w:w="2427" w:type="pct"/>
            <w:gridSpan w:val="2"/>
          </w:tcPr>
          <w:p w:rsidR="00CB1D66" w:rsidRPr="001C6648" w:rsidRDefault="00CB1D66" w:rsidP="000F41CF">
            <w:pPr>
              <w:jc w:val="both"/>
              <w:rPr>
                <w:sz w:val="20"/>
                <w:lang w:val="fr-CA"/>
              </w:rPr>
            </w:pPr>
            <w:r w:rsidRPr="001C6648">
              <w:rPr>
                <w:sz w:val="20"/>
                <w:lang w:val="fr-CA"/>
              </w:rPr>
              <w:t>23 septembre 2016</w:t>
            </w:r>
          </w:p>
          <w:p w:rsidR="00CB1D66" w:rsidRPr="001C6648" w:rsidRDefault="00CB1D66" w:rsidP="000F41CF">
            <w:pPr>
              <w:jc w:val="both"/>
              <w:rPr>
                <w:sz w:val="20"/>
                <w:lang w:val="fr-CA"/>
              </w:rPr>
            </w:pPr>
            <w:r w:rsidRPr="001C6648">
              <w:rPr>
                <w:sz w:val="20"/>
                <w:lang w:val="fr-CA"/>
              </w:rPr>
              <w:t xml:space="preserve">Cour supérieure de justice de l’Ontario </w:t>
            </w:r>
          </w:p>
          <w:p w:rsidR="00CB1D66" w:rsidRPr="001C6648" w:rsidRDefault="00CB1D66" w:rsidP="000F41CF">
            <w:pPr>
              <w:jc w:val="both"/>
              <w:rPr>
                <w:sz w:val="20"/>
                <w:lang w:val="fr-CA"/>
              </w:rPr>
            </w:pPr>
            <w:r w:rsidRPr="001C6648">
              <w:rPr>
                <w:sz w:val="20"/>
                <w:lang w:val="fr-CA"/>
              </w:rPr>
              <w:t>(Juge Hebner)</w:t>
            </w:r>
          </w:p>
          <w:p w:rsidR="00CB1D66" w:rsidRPr="001C6648" w:rsidRDefault="002657F2" w:rsidP="000F41CF">
            <w:pPr>
              <w:jc w:val="both"/>
              <w:rPr>
                <w:sz w:val="20"/>
                <w:lang w:val="fr-CA"/>
              </w:rPr>
            </w:pPr>
            <w:hyperlink r:id="rId87" w:history="1">
              <w:r w:rsidR="00CB1D66" w:rsidRPr="001C6648">
                <w:rPr>
                  <w:rStyle w:val="Hyperlink"/>
                  <w:sz w:val="20"/>
                  <w:lang w:val="fr-CA"/>
                </w:rPr>
                <w:t>2016 ONSC 5822</w:t>
              </w:r>
            </w:hyperlink>
          </w:p>
          <w:p w:rsidR="00CB1D66" w:rsidRPr="001C6648" w:rsidRDefault="00CB1D66" w:rsidP="000F41CF">
            <w:pPr>
              <w:jc w:val="both"/>
              <w:rPr>
                <w:sz w:val="20"/>
                <w:lang w:val="fr-CA"/>
              </w:rPr>
            </w:pPr>
          </w:p>
        </w:tc>
        <w:tc>
          <w:tcPr>
            <w:tcW w:w="243" w:type="pct"/>
          </w:tcPr>
          <w:p w:rsidR="00CB1D66" w:rsidRPr="001C6648" w:rsidRDefault="00CB1D66" w:rsidP="000F41CF">
            <w:pPr>
              <w:jc w:val="both"/>
              <w:rPr>
                <w:sz w:val="20"/>
                <w:lang w:val="fr-CA"/>
              </w:rPr>
            </w:pPr>
          </w:p>
        </w:tc>
        <w:tc>
          <w:tcPr>
            <w:tcW w:w="2330" w:type="pct"/>
          </w:tcPr>
          <w:p w:rsidR="00CB1D66" w:rsidRPr="001C6648" w:rsidRDefault="00CB1D66" w:rsidP="000F41CF">
            <w:pPr>
              <w:jc w:val="both"/>
              <w:rPr>
                <w:sz w:val="20"/>
                <w:lang w:val="fr-CA"/>
              </w:rPr>
            </w:pPr>
            <w:r w:rsidRPr="001C6648">
              <w:rPr>
                <w:sz w:val="20"/>
                <w:lang w:val="fr-CA"/>
              </w:rPr>
              <w:t xml:space="preserve">Ordonnance de levée de la suspension des procédures sous le régime de la </w:t>
            </w:r>
            <w:r w:rsidRPr="001C6648">
              <w:rPr>
                <w:i/>
                <w:sz w:val="20"/>
                <w:lang w:val="fr-CA"/>
              </w:rPr>
              <w:t>Loi sur la faillite et l’insolvabilité</w:t>
            </w:r>
            <w:r w:rsidRPr="001C6648">
              <w:rPr>
                <w:sz w:val="20"/>
                <w:lang w:val="fr-CA"/>
              </w:rPr>
              <w:t xml:space="preserve"> pour permettre l’exécution d’une attribution de dépens de droit de la famille. </w:t>
            </w:r>
          </w:p>
          <w:p w:rsidR="00CB1D66" w:rsidRPr="001C6648" w:rsidRDefault="00CB1D66" w:rsidP="000F41CF">
            <w:pPr>
              <w:jc w:val="both"/>
              <w:rPr>
                <w:sz w:val="20"/>
                <w:lang w:val="fr-CA"/>
              </w:rPr>
            </w:pPr>
          </w:p>
        </w:tc>
      </w:tr>
      <w:tr w:rsidR="00CB1D66" w:rsidRPr="001C6648" w:rsidTr="000F41CF">
        <w:tc>
          <w:tcPr>
            <w:tcW w:w="2427" w:type="pct"/>
            <w:gridSpan w:val="2"/>
          </w:tcPr>
          <w:p w:rsidR="00CB1D66" w:rsidRPr="001C6648" w:rsidRDefault="00CB1D66" w:rsidP="000F41CF">
            <w:pPr>
              <w:jc w:val="both"/>
              <w:rPr>
                <w:sz w:val="20"/>
                <w:lang w:val="fr-CA"/>
              </w:rPr>
            </w:pPr>
            <w:r w:rsidRPr="001C6648">
              <w:rPr>
                <w:sz w:val="20"/>
                <w:lang w:val="fr-CA"/>
              </w:rPr>
              <w:t>4 octobre 2017</w:t>
            </w:r>
          </w:p>
          <w:p w:rsidR="00CB1D66" w:rsidRPr="001C6648" w:rsidRDefault="00CB1D66" w:rsidP="000F41CF">
            <w:pPr>
              <w:jc w:val="both"/>
              <w:rPr>
                <w:sz w:val="20"/>
                <w:lang w:val="fr-CA"/>
              </w:rPr>
            </w:pPr>
            <w:r w:rsidRPr="001C6648">
              <w:rPr>
                <w:sz w:val="20"/>
                <w:lang w:val="fr-CA"/>
              </w:rPr>
              <w:t>Cour d’appel de l’Ontario</w:t>
            </w:r>
          </w:p>
          <w:p w:rsidR="00CB1D66" w:rsidRPr="001C6648" w:rsidRDefault="00CB1D66" w:rsidP="000F41CF">
            <w:pPr>
              <w:jc w:val="both"/>
              <w:rPr>
                <w:sz w:val="20"/>
                <w:lang w:val="fr-CA"/>
              </w:rPr>
            </w:pPr>
            <w:r w:rsidRPr="001C6648">
              <w:rPr>
                <w:sz w:val="20"/>
                <w:lang w:val="fr-CA"/>
              </w:rPr>
              <w:t>(Juges Laskin, Feldman et Miller)</w:t>
            </w:r>
          </w:p>
          <w:p w:rsidR="00CB1D66" w:rsidRPr="001C6648" w:rsidRDefault="002657F2" w:rsidP="000F41CF">
            <w:pPr>
              <w:jc w:val="both"/>
              <w:rPr>
                <w:sz w:val="20"/>
                <w:lang w:val="fr-CA"/>
              </w:rPr>
            </w:pPr>
            <w:hyperlink r:id="rId88" w:history="1">
              <w:r w:rsidR="00CB1D66" w:rsidRPr="001C6648">
                <w:rPr>
                  <w:rStyle w:val="Hyperlink"/>
                  <w:sz w:val="20"/>
                  <w:lang w:val="fr-CA"/>
                </w:rPr>
                <w:t>2017 ONCA 765</w:t>
              </w:r>
            </w:hyperlink>
          </w:p>
          <w:p w:rsidR="00CB1D66" w:rsidRPr="001C6648" w:rsidRDefault="00CB1D66" w:rsidP="000F41CF">
            <w:pPr>
              <w:jc w:val="both"/>
              <w:rPr>
                <w:sz w:val="20"/>
                <w:lang w:val="fr-CA"/>
              </w:rPr>
            </w:pPr>
            <w:r w:rsidRPr="001C6648">
              <w:rPr>
                <w:sz w:val="20"/>
                <w:lang w:val="fr-CA"/>
              </w:rPr>
              <w:t>N</w:t>
            </w:r>
            <w:r w:rsidRPr="001C6648">
              <w:rPr>
                <w:sz w:val="20"/>
                <w:vertAlign w:val="superscript"/>
                <w:lang w:val="fr-CA"/>
              </w:rPr>
              <w:t>o</w:t>
            </w:r>
            <w:r w:rsidRPr="001C6648">
              <w:rPr>
                <w:sz w:val="20"/>
                <w:lang w:val="fr-CA"/>
              </w:rPr>
              <w:t xml:space="preserve"> de dossier : C62788</w:t>
            </w:r>
          </w:p>
          <w:p w:rsidR="00CB1D66" w:rsidRPr="001C6648" w:rsidRDefault="00CB1D66" w:rsidP="000F41CF">
            <w:pPr>
              <w:jc w:val="both"/>
              <w:rPr>
                <w:sz w:val="20"/>
                <w:lang w:val="fr-CA"/>
              </w:rPr>
            </w:pPr>
          </w:p>
        </w:tc>
        <w:tc>
          <w:tcPr>
            <w:tcW w:w="243" w:type="pct"/>
          </w:tcPr>
          <w:p w:rsidR="00CB1D66" w:rsidRPr="001C6648" w:rsidRDefault="00CB1D66" w:rsidP="000F41CF">
            <w:pPr>
              <w:jc w:val="both"/>
              <w:rPr>
                <w:sz w:val="20"/>
                <w:lang w:val="fr-CA"/>
              </w:rPr>
            </w:pPr>
          </w:p>
        </w:tc>
        <w:tc>
          <w:tcPr>
            <w:tcW w:w="2330" w:type="pct"/>
          </w:tcPr>
          <w:p w:rsidR="00CB1D66" w:rsidRPr="001C6648" w:rsidRDefault="00CB1D66" w:rsidP="000F41CF">
            <w:pPr>
              <w:jc w:val="both"/>
              <w:rPr>
                <w:sz w:val="20"/>
                <w:lang w:val="fr-CA"/>
              </w:rPr>
            </w:pPr>
            <w:r w:rsidRPr="001C6648">
              <w:rPr>
                <w:sz w:val="20"/>
                <w:lang w:val="fr-CA"/>
              </w:rPr>
              <w:t>Rejet de l’appel.</w:t>
            </w:r>
          </w:p>
          <w:p w:rsidR="00CB1D66" w:rsidRPr="001C6648" w:rsidRDefault="00CB1D66" w:rsidP="000F41CF">
            <w:pPr>
              <w:jc w:val="both"/>
              <w:rPr>
                <w:sz w:val="20"/>
                <w:lang w:val="fr-CA"/>
              </w:rPr>
            </w:pPr>
          </w:p>
        </w:tc>
      </w:tr>
      <w:tr w:rsidR="00CB1D66" w:rsidRPr="002657F2" w:rsidTr="000F41CF">
        <w:tc>
          <w:tcPr>
            <w:tcW w:w="2427" w:type="pct"/>
            <w:gridSpan w:val="2"/>
          </w:tcPr>
          <w:p w:rsidR="00CB1D66" w:rsidRPr="001C6648" w:rsidRDefault="00CB1D66" w:rsidP="000F41CF">
            <w:pPr>
              <w:jc w:val="both"/>
              <w:rPr>
                <w:sz w:val="20"/>
                <w:lang w:val="fr-CA"/>
              </w:rPr>
            </w:pPr>
            <w:r w:rsidRPr="001C6648">
              <w:rPr>
                <w:sz w:val="20"/>
                <w:lang w:val="fr-CA"/>
              </w:rPr>
              <w:t>4 décembre 2017</w:t>
            </w:r>
          </w:p>
          <w:p w:rsidR="00CB1D66" w:rsidRPr="001C6648" w:rsidRDefault="00CB1D66" w:rsidP="000F41CF">
            <w:pPr>
              <w:jc w:val="both"/>
              <w:rPr>
                <w:sz w:val="20"/>
                <w:lang w:val="fr-CA"/>
              </w:rPr>
            </w:pPr>
            <w:r w:rsidRPr="001C6648">
              <w:rPr>
                <w:sz w:val="20"/>
                <w:lang w:val="fr-CA"/>
              </w:rPr>
              <w:t>Cour suprême du Canada</w:t>
            </w:r>
          </w:p>
          <w:p w:rsidR="00CB1D66" w:rsidRPr="001C6648" w:rsidRDefault="00CB1D66" w:rsidP="000F41CF">
            <w:pPr>
              <w:jc w:val="both"/>
              <w:rPr>
                <w:sz w:val="20"/>
                <w:lang w:val="fr-CA"/>
              </w:rPr>
            </w:pPr>
          </w:p>
        </w:tc>
        <w:tc>
          <w:tcPr>
            <w:tcW w:w="243" w:type="pct"/>
          </w:tcPr>
          <w:p w:rsidR="00CB1D66" w:rsidRPr="001C6648" w:rsidRDefault="00CB1D66" w:rsidP="000F41CF">
            <w:pPr>
              <w:jc w:val="both"/>
              <w:rPr>
                <w:sz w:val="20"/>
                <w:lang w:val="fr-CA"/>
              </w:rPr>
            </w:pPr>
          </w:p>
        </w:tc>
        <w:tc>
          <w:tcPr>
            <w:tcW w:w="2330" w:type="pct"/>
          </w:tcPr>
          <w:p w:rsidR="00CB1D66" w:rsidRPr="001C6648" w:rsidRDefault="00CB1D66" w:rsidP="000F41CF">
            <w:pPr>
              <w:jc w:val="both"/>
              <w:rPr>
                <w:sz w:val="20"/>
                <w:lang w:val="fr-CA"/>
              </w:rPr>
            </w:pPr>
            <w:r w:rsidRPr="001C6648">
              <w:rPr>
                <w:sz w:val="20"/>
                <w:lang w:val="fr-CA"/>
              </w:rPr>
              <w:t>Dépôt de la demande d’autorisation d’appel.</w:t>
            </w:r>
          </w:p>
          <w:p w:rsidR="00CB1D66" w:rsidRPr="001C6648" w:rsidRDefault="00CB1D66" w:rsidP="000F41CF">
            <w:pPr>
              <w:jc w:val="both"/>
              <w:rPr>
                <w:sz w:val="20"/>
                <w:lang w:val="fr-CA"/>
              </w:rPr>
            </w:pPr>
          </w:p>
        </w:tc>
      </w:tr>
      <w:tr w:rsidR="00CB1D66" w:rsidRPr="002657F2" w:rsidTr="000F41CF">
        <w:tc>
          <w:tcPr>
            <w:tcW w:w="2427" w:type="pct"/>
            <w:gridSpan w:val="2"/>
          </w:tcPr>
          <w:p w:rsidR="00CB1D66" w:rsidRPr="001C6648" w:rsidRDefault="00CB1D66" w:rsidP="000F41CF">
            <w:pPr>
              <w:jc w:val="both"/>
              <w:rPr>
                <w:sz w:val="20"/>
                <w:lang w:val="fr-CA"/>
              </w:rPr>
            </w:pPr>
            <w:r w:rsidRPr="001C6648">
              <w:rPr>
                <w:sz w:val="20"/>
                <w:lang w:val="fr-CA"/>
              </w:rPr>
              <w:t>30 janvier 2018</w:t>
            </w:r>
          </w:p>
          <w:p w:rsidR="00CB1D66" w:rsidRPr="001C6648" w:rsidRDefault="00CB1D66" w:rsidP="000F41CF">
            <w:pPr>
              <w:jc w:val="both"/>
              <w:rPr>
                <w:sz w:val="20"/>
                <w:lang w:val="fr-CA"/>
              </w:rPr>
            </w:pPr>
            <w:r w:rsidRPr="001C6648">
              <w:rPr>
                <w:sz w:val="20"/>
                <w:lang w:val="fr-CA"/>
              </w:rPr>
              <w:t>Cour suprême du Canada</w:t>
            </w:r>
          </w:p>
        </w:tc>
        <w:tc>
          <w:tcPr>
            <w:tcW w:w="243" w:type="pct"/>
          </w:tcPr>
          <w:p w:rsidR="00CB1D66" w:rsidRPr="001C6648" w:rsidRDefault="00CB1D66" w:rsidP="000F41CF">
            <w:pPr>
              <w:jc w:val="both"/>
              <w:rPr>
                <w:sz w:val="20"/>
                <w:lang w:val="fr-CA"/>
              </w:rPr>
            </w:pPr>
          </w:p>
        </w:tc>
        <w:tc>
          <w:tcPr>
            <w:tcW w:w="2330" w:type="pct"/>
          </w:tcPr>
          <w:p w:rsidR="00CB1D66" w:rsidRPr="001C6648" w:rsidRDefault="00CB1D66" w:rsidP="000F41CF">
            <w:pPr>
              <w:jc w:val="both"/>
              <w:rPr>
                <w:sz w:val="20"/>
                <w:lang w:val="fr-CA"/>
              </w:rPr>
            </w:pPr>
            <w:r w:rsidRPr="001C6648">
              <w:rPr>
                <w:sz w:val="20"/>
                <w:lang w:val="fr-CA"/>
              </w:rPr>
              <w:t>Dépôt de la requête en prorogation du délai de dépôt de la réponse.</w:t>
            </w:r>
          </w:p>
        </w:tc>
      </w:tr>
    </w:tbl>
    <w:p w:rsidR="00CB1D66" w:rsidRPr="001C6648" w:rsidRDefault="00CB1D66" w:rsidP="00CB1D66">
      <w:pPr>
        <w:jc w:val="both"/>
        <w:rPr>
          <w:sz w:val="20"/>
          <w:lang w:val="fr-CA"/>
        </w:rPr>
      </w:pPr>
    </w:p>
    <w:p w:rsidR="00CB1D66" w:rsidRPr="001C6648" w:rsidRDefault="00CB1D66" w:rsidP="00CB1D66">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B1D66" w:rsidRPr="001C6648" w:rsidTr="000F41CF">
        <w:tc>
          <w:tcPr>
            <w:tcW w:w="543" w:type="pct"/>
          </w:tcPr>
          <w:p w:rsidR="00CB1D66" w:rsidRPr="001C6648" w:rsidRDefault="00CB1D66" w:rsidP="000F41CF">
            <w:pPr>
              <w:jc w:val="both"/>
              <w:rPr>
                <w:sz w:val="20"/>
              </w:rPr>
            </w:pPr>
            <w:r w:rsidRPr="001C6648">
              <w:rPr>
                <w:rStyle w:val="SCCFileNumberChar"/>
                <w:sz w:val="20"/>
                <w:szCs w:val="20"/>
              </w:rPr>
              <w:t>37936</w:t>
            </w:r>
          </w:p>
        </w:tc>
        <w:tc>
          <w:tcPr>
            <w:tcW w:w="4457" w:type="pct"/>
            <w:gridSpan w:val="3"/>
          </w:tcPr>
          <w:p w:rsidR="00CB1D66" w:rsidRPr="00840D87" w:rsidRDefault="00CB1D66" w:rsidP="000F41CF">
            <w:pPr>
              <w:pStyle w:val="SCCLsocParty"/>
              <w:jc w:val="both"/>
              <w:rPr>
                <w:b/>
                <w:sz w:val="20"/>
                <w:szCs w:val="20"/>
                <w:lang w:val="en-US"/>
              </w:rPr>
            </w:pPr>
            <w:r w:rsidRPr="00840D87">
              <w:rPr>
                <w:b/>
                <w:sz w:val="20"/>
                <w:szCs w:val="20"/>
                <w:lang w:val="en-US"/>
              </w:rPr>
              <w:t>Hugh Alexander Trenchard v. Westsea Construction Ltd.</w:t>
            </w:r>
          </w:p>
          <w:p w:rsidR="00CB1D66" w:rsidRPr="001C6648" w:rsidRDefault="00CB1D66" w:rsidP="000F41CF">
            <w:pPr>
              <w:jc w:val="both"/>
              <w:rPr>
                <w:sz w:val="20"/>
              </w:rPr>
            </w:pPr>
            <w:r w:rsidRPr="001C6648">
              <w:rPr>
                <w:sz w:val="20"/>
              </w:rPr>
              <w:t>(B.C.) (Civil) (By Leave)</w:t>
            </w:r>
          </w:p>
        </w:tc>
      </w:tr>
      <w:tr w:rsidR="00E80C90" w:rsidRPr="001C6648" w:rsidTr="00E80C90">
        <w:tc>
          <w:tcPr>
            <w:tcW w:w="5000" w:type="pct"/>
            <w:gridSpan w:val="4"/>
          </w:tcPr>
          <w:p w:rsidR="00E80C90" w:rsidRPr="00E80C90" w:rsidRDefault="00E80C90" w:rsidP="000F41CF">
            <w:pPr>
              <w:pStyle w:val="SCCLsocParty"/>
              <w:jc w:val="both"/>
              <w:rPr>
                <w:b/>
                <w:sz w:val="20"/>
                <w:szCs w:val="20"/>
                <w:lang w:val="en-US"/>
              </w:rPr>
            </w:pPr>
            <w:r w:rsidRPr="00E80C90">
              <w:rPr>
                <w:sz w:val="20"/>
                <w:lang w:val="en-US"/>
              </w:rPr>
              <w:t>The application for leave to appeal and the application for leave to cross-appeal from the judgment of the Court of Appeal for British Columbia (Vancouver), Number CA44007, 2017 BCCA 352, dated October 6, 2017, are dismissed without costs.</w:t>
            </w:r>
          </w:p>
        </w:tc>
      </w:tr>
      <w:tr w:rsidR="00CB1D66" w:rsidRPr="001C6648" w:rsidTr="000F41CF">
        <w:tc>
          <w:tcPr>
            <w:tcW w:w="5000" w:type="pct"/>
            <w:gridSpan w:val="4"/>
          </w:tcPr>
          <w:p w:rsidR="00CB1D66" w:rsidRPr="001C6648" w:rsidRDefault="00CB1D66" w:rsidP="000F41CF">
            <w:pPr>
              <w:jc w:val="both"/>
              <w:rPr>
                <w:sz w:val="20"/>
              </w:rPr>
            </w:pPr>
            <w:r w:rsidRPr="001C6648">
              <w:rPr>
                <w:sz w:val="20"/>
              </w:rPr>
              <w:t xml:space="preserve">Contracts – Breach – Interpretation – What is the capacity of a common-interest leaseholder to represent other leaseholders on an application for a declaratory judgment and of what effect is a standard form lease – Does the Supreme Court of Canada decision in </w:t>
            </w:r>
            <w:r w:rsidRPr="001C6648">
              <w:rPr>
                <w:i/>
                <w:sz w:val="20"/>
              </w:rPr>
              <w:t xml:space="preserve">Ledcor Construction Ltd. </w:t>
            </w:r>
            <w:r w:rsidRPr="001C6648">
              <w:rPr>
                <w:i/>
                <w:iCs/>
                <w:sz w:val="20"/>
              </w:rPr>
              <w:t>v.</w:t>
            </w:r>
            <w:r w:rsidRPr="001C6648">
              <w:rPr>
                <w:i/>
                <w:sz w:val="20"/>
              </w:rPr>
              <w:t xml:space="preserve"> Northbridge Indemnity Insurance Co</w:t>
            </w:r>
            <w:r w:rsidRPr="001C6648">
              <w:rPr>
                <w:sz w:val="20"/>
              </w:rPr>
              <w:t xml:space="preserve">., 2016 SCC 37, [2016] 2 S.C.R. 23 require the addition of a new criterion to the </w:t>
            </w:r>
            <w:r w:rsidRPr="001C6648">
              <w:rPr>
                <w:i/>
                <w:sz w:val="20"/>
              </w:rPr>
              <w:t>Palmer</w:t>
            </w:r>
            <w:r w:rsidRPr="001C6648">
              <w:rPr>
                <w:b/>
                <w:bCs/>
                <w:i/>
                <w:sz w:val="20"/>
              </w:rPr>
              <w:t xml:space="preserve"> </w:t>
            </w:r>
            <w:r w:rsidRPr="001C6648">
              <w:rPr>
                <w:bCs/>
                <w:i/>
                <w:sz w:val="20"/>
              </w:rPr>
              <w:t>v. The Queen</w:t>
            </w:r>
            <w:r w:rsidRPr="001C6648">
              <w:rPr>
                <w:bCs/>
                <w:sz w:val="20"/>
              </w:rPr>
              <w:t>, [1980] 1 S.C.R. 759</w:t>
            </w:r>
            <w:r w:rsidRPr="001C6648">
              <w:rPr>
                <w:sz w:val="20"/>
              </w:rPr>
              <w:t xml:space="preserve"> four-point test for the admission of fresh evidence when a standard-form lease is involved – Is the lease in question in fact a standard-form </w:t>
            </w:r>
            <w:r w:rsidRPr="001C6648">
              <w:rPr>
                <w:sz w:val="20"/>
              </w:rPr>
              <w:lastRenderedPageBreak/>
              <w:t xml:space="preserve">lease – Is there a substantive difference between the long residential lease and commercial leases that impacts how lease terms are interpreted – Did the Court of Appeal err in finding that the lower court did not have jurisdiction to interpret the lease, and in not considering the lower court’s alternative finding that Westsea did not exercise prudent and reasonable discretion in incurring its litigation costs in the circumstance – What is the appropriate legal test for the contractual duty of prudent and reasonable discretion in long residential leases – Does the duty of honest performance under </w:t>
            </w:r>
            <w:r w:rsidRPr="001C6648">
              <w:rPr>
                <w:i/>
                <w:sz w:val="20"/>
              </w:rPr>
              <w:t xml:space="preserve">Bhasin </w:t>
            </w:r>
            <w:r w:rsidRPr="001C6648">
              <w:rPr>
                <w:i/>
                <w:iCs/>
                <w:sz w:val="20"/>
              </w:rPr>
              <w:t>v.</w:t>
            </w:r>
            <w:r w:rsidRPr="001C6648">
              <w:rPr>
                <w:i/>
                <w:sz w:val="20"/>
              </w:rPr>
              <w:t xml:space="preserve"> Hrynew</w:t>
            </w:r>
            <w:r w:rsidRPr="001C6648">
              <w:rPr>
                <w:sz w:val="20"/>
              </w:rPr>
              <w:t>, 2014 SCC 71, [2014] 3 S.C.R. 494 include a duty to accommodate residential leaseholders’ reasonable requests for disclosure of material information that affects their interests – Did the Court of Appeal err in not allowing the parties adequate opportunity to make submissions – When should declaratory relief be available – When should courts advance access to justice by resolving claims between key parties.</w:t>
            </w:r>
          </w:p>
        </w:tc>
      </w:tr>
      <w:tr w:rsidR="00CB1D66" w:rsidRPr="001C6648" w:rsidTr="000F41CF">
        <w:tc>
          <w:tcPr>
            <w:tcW w:w="5000" w:type="pct"/>
            <w:gridSpan w:val="4"/>
          </w:tcPr>
          <w:p w:rsidR="00CB1D66" w:rsidRPr="001C6648" w:rsidRDefault="00CB1D66" w:rsidP="000F41CF">
            <w:pPr>
              <w:jc w:val="both"/>
              <w:rPr>
                <w:sz w:val="20"/>
              </w:rPr>
            </w:pPr>
          </w:p>
        </w:tc>
      </w:tr>
      <w:tr w:rsidR="00CB1D66" w:rsidRPr="001C6648" w:rsidTr="000F41CF">
        <w:tc>
          <w:tcPr>
            <w:tcW w:w="5000" w:type="pct"/>
            <w:gridSpan w:val="4"/>
          </w:tcPr>
          <w:p w:rsidR="00CB1D66" w:rsidRPr="001C6648" w:rsidRDefault="00CB1D66" w:rsidP="000F41CF">
            <w:pPr>
              <w:jc w:val="both"/>
              <w:rPr>
                <w:sz w:val="20"/>
              </w:rPr>
            </w:pPr>
            <w:r w:rsidRPr="001C6648">
              <w:rPr>
                <w:sz w:val="20"/>
              </w:rPr>
              <w:t xml:space="preserve">The applicant owns a leasehold interest in a unit of an apartment building in Victoria B.C. Under the terms of the lease, the respondent is responsible for certain covenants relating to the maintenance and management of the property and may charge the amounts it pays in that manner to the leaseholders as “Operating Expenses”, provided that it exercises “prudent and reasonable discretion” in incurring those expenses and submits an annual accounting. The applicant was not satisfied with the information the respondent provided in support of expenses and filed a petition seeking disclosure of documents and alleging breach of an implied obligation of transparency. During the hearing the parties reached an agreement and the petition was dismissed by consent. The issue then became which party should bear the costs of the petition. </w:t>
            </w:r>
          </w:p>
          <w:p w:rsidR="00CB1D66" w:rsidRPr="001C6648" w:rsidRDefault="00CB1D66" w:rsidP="000F41CF">
            <w:pPr>
              <w:jc w:val="both"/>
              <w:rPr>
                <w:sz w:val="20"/>
              </w:rPr>
            </w:pPr>
          </w:p>
          <w:p w:rsidR="00CB1D66" w:rsidRPr="001C6648" w:rsidRDefault="00CB1D66" w:rsidP="000F41CF">
            <w:pPr>
              <w:jc w:val="both"/>
              <w:rPr>
                <w:sz w:val="20"/>
              </w:rPr>
            </w:pPr>
            <w:r w:rsidRPr="001C6648">
              <w:rPr>
                <w:sz w:val="20"/>
              </w:rPr>
              <w:t xml:space="preserve">The respondent elected not to seek its costs under the </w:t>
            </w:r>
            <w:r w:rsidRPr="001C6648">
              <w:rPr>
                <w:i/>
                <w:sz w:val="20"/>
              </w:rPr>
              <w:t>Supreme Court Civil Rules</w:t>
            </w:r>
            <w:r w:rsidRPr="001C6648">
              <w:rPr>
                <w:sz w:val="20"/>
              </w:rPr>
              <w:t>, BC Reg 168/2009 but to seek indemnity of the full amount it had paid in legal fees under the terms of the lease agreement. The applicant argued that the legal costs did not relate to the lease covenants and cannot be charged as Operating Expenses. The Supreme Court of British Columbia granted an Order that legal expenses could not be charged as “Operating Expenses” under the lease. Finding that the issue was premature and not properly before the lower court, the Court of Appeal for British Columbia allowed the appeal to the extent of setting aside the lower court order.</w:t>
            </w:r>
          </w:p>
          <w:p w:rsidR="00CB1D66" w:rsidRPr="001C6648" w:rsidRDefault="00CB1D66" w:rsidP="000F41CF">
            <w:pPr>
              <w:jc w:val="both"/>
              <w:rPr>
                <w:sz w:val="20"/>
              </w:rPr>
            </w:pPr>
          </w:p>
        </w:tc>
      </w:tr>
      <w:tr w:rsidR="00CB1D66" w:rsidRPr="001C6648" w:rsidTr="000F41CF">
        <w:tc>
          <w:tcPr>
            <w:tcW w:w="2427" w:type="pct"/>
            <w:gridSpan w:val="2"/>
          </w:tcPr>
          <w:p w:rsidR="00CB1D66" w:rsidRPr="001C6648" w:rsidRDefault="00CB1D66" w:rsidP="000F41CF">
            <w:pPr>
              <w:jc w:val="both"/>
              <w:rPr>
                <w:sz w:val="20"/>
              </w:rPr>
            </w:pPr>
            <w:r w:rsidRPr="001C6648">
              <w:rPr>
                <w:sz w:val="20"/>
              </w:rPr>
              <w:t>September 23, 2016</w:t>
            </w:r>
          </w:p>
          <w:p w:rsidR="00CB1D66" w:rsidRPr="001C6648" w:rsidRDefault="00CB1D66" w:rsidP="000F41CF">
            <w:pPr>
              <w:jc w:val="both"/>
              <w:rPr>
                <w:sz w:val="20"/>
              </w:rPr>
            </w:pPr>
            <w:r w:rsidRPr="001C6648">
              <w:rPr>
                <w:sz w:val="20"/>
              </w:rPr>
              <w:t>Supreme Court of British Columbia</w:t>
            </w:r>
          </w:p>
          <w:p w:rsidR="00CB1D66" w:rsidRPr="001C6648" w:rsidRDefault="00CB1D66" w:rsidP="000F41CF">
            <w:pPr>
              <w:jc w:val="both"/>
              <w:rPr>
                <w:sz w:val="20"/>
              </w:rPr>
            </w:pPr>
            <w:r w:rsidRPr="001C6648">
              <w:rPr>
                <w:sz w:val="20"/>
              </w:rPr>
              <w:t>(MacKenzie J.)</w:t>
            </w:r>
          </w:p>
          <w:p w:rsidR="00CB1D66" w:rsidRPr="001C6648" w:rsidRDefault="002657F2" w:rsidP="000F41CF">
            <w:pPr>
              <w:jc w:val="both"/>
              <w:rPr>
                <w:sz w:val="20"/>
              </w:rPr>
            </w:pPr>
            <w:hyperlink r:id="rId89" w:history="1">
              <w:r w:rsidR="00CB1D66" w:rsidRPr="001C6648">
                <w:rPr>
                  <w:rStyle w:val="Hyperlink"/>
                  <w:sz w:val="20"/>
                </w:rPr>
                <w:t>2016 BCSC 1752</w:t>
              </w:r>
            </w:hyperlink>
          </w:p>
          <w:p w:rsidR="00CB1D66" w:rsidRPr="001C6648" w:rsidRDefault="00CB1D66" w:rsidP="000F41CF">
            <w:pPr>
              <w:jc w:val="both"/>
              <w:rPr>
                <w:sz w:val="20"/>
              </w:rPr>
            </w:pPr>
          </w:p>
        </w:tc>
        <w:tc>
          <w:tcPr>
            <w:tcW w:w="243" w:type="pct"/>
          </w:tcPr>
          <w:p w:rsidR="00CB1D66" w:rsidRPr="001C6648" w:rsidRDefault="00CB1D66" w:rsidP="000F41CF">
            <w:pPr>
              <w:jc w:val="both"/>
              <w:rPr>
                <w:sz w:val="20"/>
              </w:rPr>
            </w:pPr>
          </w:p>
        </w:tc>
        <w:tc>
          <w:tcPr>
            <w:tcW w:w="2330" w:type="pct"/>
          </w:tcPr>
          <w:p w:rsidR="00CB1D66" w:rsidRPr="001C6648" w:rsidRDefault="00CB1D66" w:rsidP="000F41CF">
            <w:pPr>
              <w:jc w:val="both"/>
              <w:rPr>
                <w:sz w:val="20"/>
              </w:rPr>
            </w:pPr>
            <w:r w:rsidRPr="001C6648">
              <w:rPr>
                <w:sz w:val="20"/>
              </w:rPr>
              <w:t>Order that legal expenses for petition dismissed on consent cannot be charged as “Operating Expenses” under the lease</w:t>
            </w:r>
          </w:p>
          <w:p w:rsidR="00CB1D66" w:rsidRPr="001C6648" w:rsidRDefault="00CB1D66" w:rsidP="000F41CF">
            <w:pPr>
              <w:jc w:val="both"/>
              <w:rPr>
                <w:sz w:val="20"/>
              </w:rPr>
            </w:pPr>
          </w:p>
        </w:tc>
      </w:tr>
      <w:tr w:rsidR="00CB1D66" w:rsidRPr="001C6648" w:rsidTr="000F41CF">
        <w:tc>
          <w:tcPr>
            <w:tcW w:w="2427" w:type="pct"/>
            <w:gridSpan w:val="2"/>
          </w:tcPr>
          <w:p w:rsidR="00CB1D66" w:rsidRPr="001C6648" w:rsidRDefault="00CB1D66" w:rsidP="000F41CF">
            <w:pPr>
              <w:jc w:val="both"/>
              <w:rPr>
                <w:sz w:val="20"/>
              </w:rPr>
            </w:pPr>
            <w:r w:rsidRPr="001C6648">
              <w:rPr>
                <w:sz w:val="20"/>
              </w:rPr>
              <w:t>October 6, 2017</w:t>
            </w:r>
          </w:p>
          <w:p w:rsidR="00CB1D66" w:rsidRPr="001C6648" w:rsidRDefault="00CB1D66" w:rsidP="000F41CF">
            <w:pPr>
              <w:jc w:val="both"/>
              <w:rPr>
                <w:sz w:val="20"/>
              </w:rPr>
            </w:pPr>
            <w:r w:rsidRPr="001C6648">
              <w:rPr>
                <w:sz w:val="20"/>
              </w:rPr>
              <w:t xml:space="preserve">Court of Appeal for British Columbia </w:t>
            </w:r>
          </w:p>
          <w:p w:rsidR="00CB1D66" w:rsidRPr="001C6648" w:rsidRDefault="00CB1D66" w:rsidP="000F41CF">
            <w:pPr>
              <w:jc w:val="both"/>
              <w:rPr>
                <w:sz w:val="20"/>
              </w:rPr>
            </w:pPr>
            <w:r w:rsidRPr="001C6648">
              <w:rPr>
                <w:sz w:val="20"/>
              </w:rPr>
              <w:t>(Victoria)</w:t>
            </w:r>
          </w:p>
          <w:p w:rsidR="00CB1D66" w:rsidRPr="001C6648" w:rsidRDefault="00CB1D66" w:rsidP="000F41CF">
            <w:pPr>
              <w:jc w:val="both"/>
              <w:rPr>
                <w:sz w:val="20"/>
              </w:rPr>
            </w:pPr>
            <w:r w:rsidRPr="001C6648">
              <w:rPr>
                <w:sz w:val="20"/>
              </w:rPr>
              <w:t>(Frankel, Bennett and Savage JJ.A.)</w:t>
            </w:r>
          </w:p>
          <w:p w:rsidR="00CB1D66" w:rsidRPr="001C6648" w:rsidRDefault="002657F2" w:rsidP="000F41CF">
            <w:pPr>
              <w:jc w:val="both"/>
              <w:rPr>
                <w:sz w:val="20"/>
              </w:rPr>
            </w:pPr>
            <w:hyperlink r:id="rId90" w:history="1">
              <w:r w:rsidR="00CB1D66" w:rsidRPr="001C6648">
                <w:rPr>
                  <w:rStyle w:val="Hyperlink"/>
                  <w:sz w:val="20"/>
                </w:rPr>
                <w:t>2017 BCCA 352</w:t>
              </w:r>
            </w:hyperlink>
            <w:r w:rsidR="00CB1D66" w:rsidRPr="001C6648">
              <w:rPr>
                <w:sz w:val="20"/>
              </w:rPr>
              <w:t>; CA44007</w:t>
            </w:r>
          </w:p>
        </w:tc>
        <w:tc>
          <w:tcPr>
            <w:tcW w:w="243" w:type="pct"/>
          </w:tcPr>
          <w:p w:rsidR="00CB1D66" w:rsidRPr="001C6648" w:rsidRDefault="00CB1D66" w:rsidP="000F41CF">
            <w:pPr>
              <w:jc w:val="both"/>
              <w:rPr>
                <w:sz w:val="20"/>
              </w:rPr>
            </w:pPr>
          </w:p>
        </w:tc>
        <w:tc>
          <w:tcPr>
            <w:tcW w:w="2330" w:type="pct"/>
          </w:tcPr>
          <w:p w:rsidR="00CB1D66" w:rsidRPr="001C6648" w:rsidRDefault="00CB1D66" w:rsidP="000F41CF">
            <w:pPr>
              <w:jc w:val="both"/>
              <w:rPr>
                <w:sz w:val="20"/>
              </w:rPr>
            </w:pPr>
            <w:r w:rsidRPr="001C6648">
              <w:rPr>
                <w:sz w:val="20"/>
              </w:rPr>
              <w:t>Appeal allowed, lower court order set aside</w:t>
            </w:r>
          </w:p>
          <w:p w:rsidR="00CB1D66" w:rsidRPr="001C6648" w:rsidRDefault="00CB1D66" w:rsidP="000F41CF">
            <w:pPr>
              <w:jc w:val="both"/>
              <w:rPr>
                <w:sz w:val="20"/>
              </w:rPr>
            </w:pPr>
          </w:p>
        </w:tc>
      </w:tr>
      <w:tr w:rsidR="00CB1D66" w:rsidRPr="001C6648" w:rsidTr="000F41CF">
        <w:tc>
          <w:tcPr>
            <w:tcW w:w="2427" w:type="pct"/>
            <w:gridSpan w:val="2"/>
          </w:tcPr>
          <w:p w:rsidR="00CB1D66" w:rsidRPr="001C6648" w:rsidRDefault="00CB1D66" w:rsidP="000F41CF">
            <w:pPr>
              <w:jc w:val="both"/>
              <w:rPr>
                <w:sz w:val="20"/>
              </w:rPr>
            </w:pPr>
            <w:r w:rsidRPr="001C6648">
              <w:rPr>
                <w:sz w:val="20"/>
              </w:rPr>
              <w:t>November 16, 2017</w:t>
            </w:r>
          </w:p>
          <w:p w:rsidR="00CB1D66" w:rsidRPr="001C6648" w:rsidRDefault="00CB1D66" w:rsidP="000F41CF">
            <w:pPr>
              <w:jc w:val="both"/>
              <w:rPr>
                <w:sz w:val="20"/>
              </w:rPr>
            </w:pPr>
            <w:r w:rsidRPr="001C6648">
              <w:rPr>
                <w:sz w:val="20"/>
              </w:rPr>
              <w:t>Supreme Court of Canada</w:t>
            </w:r>
          </w:p>
          <w:p w:rsidR="00CB1D66" w:rsidRPr="001C6648" w:rsidRDefault="00CB1D66" w:rsidP="000F41CF">
            <w:pPr>
              <w:jc w:val="both"/>
              <w:rPr>
                <w:sz w:val="20"/>
              </w:rPr>
            </w:pPr>
          </w:p>
        </w:tc>
        <w:tc>
          <w:tcPr>
            <w:tcW w:w="243" w:type="pct"/>
          </w:tcPr>
          <w:p w:rsidR="00CB1D66" w:rsidRPr="001C6648" w:rsidRDefault="00CB1D66" w:rsidP="000F41CF">
            <w:pPr>
              <w:jc w:val="both"/>
              <w:rPr>
                <w:sz w:val="20"/>
              </w:rPr>
            </w:pPr>
          </w:p>
        </w:tc>
        <w:tc>
          <w:tcPr>
            <w:tcW w:w="2330" w:type="pct"/>
          </w:tcPr>
          <w:p w:rsidR="00CB1D66" w:rsidRPr="001C6648" w:rsidRDefault="00CB1D66" w:rsidP="000F41CF">
            <w:pPr>
              <w:jc w:val="both"/>
              <w:rPr>
                <w:sz w:val="20"/>
              </w:rPr>
            </w:pPr>
            <w:r w:rsidRPr="001C6648">
              <w:rPr>
                <w:sz w:val="20"/>
              </w:rPr>
              <w:t>Application for leave to appeal filed</w:t>
            </w:r>
          </w:p>
          <w:p w:rsidR="00CB1D66" w:rsidRPr="001C6648" w:rsidRDefault="00CB1D66" w:rsidP="000F41CF">
            <w:pPr>
              <w:jc w:val="both"/>
              <w:rPr>
                <w:sz w:val="20"/>
              </w:rPr>
            </w:pPr>
          </w:p>
        </w:tc>
      </w:tr>
      <w:tr w:rsidR="00CB1D66" w:rsidRPr="001C6648" w:rsidTr="000F41CF">
        <w:tc>
          <w:tcPr>
            <w:tcW w:w="2427" w:type="pct"/>
            <w:gridSpan w:val="2"/>
          </w:tcPr>
          <w:p w:rsidR="00CB1D66" w:rsidRPr="001C6648" w:rsidRDefault="00CB1D66" w:rsidP="000F41CF">
            <w:pPr>
              <w:jc w:val="both"/>
              <w:rPr>
                <w:sz w:val="20"/>
              </w:rPr>
            </w:pPr>
            <w:r w:rsidRPr="001C6648">
              <w:rPr>
                <w:sz w:val="20"/>
              </w:rPr>
              <w:t>March 7, 2018</w:t>
            </w:r>
          </w:p>
          <w:p w:rsidR="00CB1D66" w:rsidRPr="001C6648" w:rsidRDefault="00CB1D66" w:rsidP="000F41CF">
            <w:pPr>
              <w:jc w:val="both"/>
              <w:rPr>
                <w:sz w:val="20"/>
              </w:rPr>
            </w:pPr>
            <w:r w:rsidRPr="001C6648">
              <w:rPr>
                <w:sz w:val="20"/>
              </w:rPr>
              <w:t>Supreme Court of Canada</w:t>
            </w:r>
          </w:p>
        </w:tc>
        <w:tc>
          <w:tcPr>
            <w:tcW w:w="243" w:type="pct"/>
          </w:tcPr>
          <w:p w:rsidR="00CB1D66" w:rsidRPr="001C6648" w:rsidRDefault="00CB1D66" w:rsidP="000F41CF">
            <w:pPr>
              <w:jc w:val="both"/>
              <w:rPr>
                <w:sz w:val="20"/>
              </w:rPr>
            </w:pPr>
          </w:p>
        </w:tc>
        <w:tc>
          <w:tcPr>
            <w:tcW w:w="2330" w:type="pct"/>
          </w:tcPr>
          <w:p w:rsidR="00CB1D66" w:rsidRPr="001C6648" w:rsidRDefault="00CB1D66" w:rsidP="000F41CF">
            <w:pPr>
              <w:jc w:val="both"/>
              <w:rPr>
                <w:sz w:val="20"/>
              </w:rPr>
            </w:pPr>
            <w:r w:rsidRPr="001C6648">
              <w:rPr>
                <w:sz w:val="20"/>
              </w:rPr>
              <w:t>Application for leave to cross-appeal filed</w:t>
            </w:r>
          </w:p>
          <w:p w:rsidR="00CB1D66" w:rsidRPr="001C6648" w:rsidRDefault="00CB1D66" w:rsidP="000F41CF">
            <w:pPr>
              <w:jc w:val="both"/>
              <w:rPr>
                <w:sz w:val="20"/>
              </w:rPr>
            </w:pPr>
          </w:p>
        </w:tc>
      </w:tr>
    </w:tbl>
    <w:p w:rsidR="00CB1D66" w:rsidRPr="001C6648" w:rsidRDefault="00CB1D66" w:rsidP="00CB1D66">
      <w:pPr>
        <w:jc w:val="both"/>
        <w:rPr>
          <w:sz w:val="20"/>
        </w:rPr>
      </w:pPr>
    </w:p>
    <w:p w:rsidR="00CB1D66" w:rsidRPr="001C6648" w:rsidRDefault="00CB1D66" w:rsidP="00CB1D66">
      <w:pPr>
        <w:jc w:val="both"/>
        <w:rPr>
          <w:sz w:val="20"/>
        </w:rPr>
      </w:pPr>
    </w:p>
    <w:p w:rsidR="00E80C90" w:rsidRDefault="00E80C90">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B1D66" w:rsidRPr="001C6648" w:rsidTr="000F41CF">
        <w:tc>
          <w:tcPr>
            <w:tcW w:w="543" w:type="pct"/>
          </w:tcPr>
          <w:p w:rsidR="00CB1D66" w:rsidRPr="001C6648" w:rsidRDefault="00CB1D66" w:rsidP="000F41CF">
            <w:pPr>
              <w:jc w:val="both"/>
              <w:rPr>
                <w:sz w:val="20"/>
                <w:lang w:val="fr-CA"/>
              </w:rPr>
            </w:pPr>
            <w:r w:rsidRPr="001C6648">
              <w:rPr>
                <w:rStyle w:val="SCCFileNumberChar"/>
                <w:sz w:val="20"/>
                <w:szCs w:val="20"/>
                <w:lang w:val="fr-CA"/>
              </w:rPr>
              <w:lastRenderedPageBreak/>
              <w:t>37936</w:t>
            </w:r>
          </w:p>
        </w:tc>
        <w:tc>
          <w:tcPr>
            <w:tcW w:w="4457" w:type="pct"/>
            <w:gridSpan w:val="3"/>
          </w:tcPr>
          <w:p w:rsidR="00CB1D66" w:rsidRPr="00840D87" w:rsidRDefault="00CB1D66" w:rsidP="000F41CF">
            <w:pPr>
              <w:pStyle w:val="SCCLsocParty"/>
              <w:jc w:val="both"/>
              <w:rPr>
                <w:b/>
                <w:sz w:val="20"/>
                <w:szCs w:val="20"/>
                <w:lang w:val="en-US"/>
              </w:rPr>
            </w:pPr>
            <w:r w:rsidRPr="00840D87">
              <w:rPr>
                <w:b/>
                <w:sz w:val="20"/>
                <w:szCs w:val="20"/>
                <w:lang w:val="en-US"/>
              </w:rPr>
              <w:t>Hugh Alexander Trenchard c. Westsea Construction Ltd.</w:t>
            </w:r>
          </w:p>
          <w:p w:rsidR="00CB1D66" w:rsidRPr="001C6648" w:rsidRDefault="00CB1D66" w:rsidP="000F41CF">
            <w:pPr>
              <w:jc w:val="both"/>
              <w:rPr>
                <w:sz w:val="20"/>
                <w:lang w:val="fr-CA"/>
              </w:rPr>
            </w:pPr>
            <w:r w:rsidRPr="001C6648">
              <w:rPr>
                <w:sz w:val="20"/>
                <w:lang w:val="fr-CA"/>
              </w:rPr>
              <w:t>(C.-B.) (Civile) (Autorisation)</w:t>
            </w:r>
          </w:p>
        </w:tc>
      </w:tr>
      <w:tr w:rsidR="00E80C90" w:rsidRPr="002657F2" w:rsidTr="00E80C90">
        <w:tc>
          <w:tcPr>
            <w:tcW w:w="5000" w:type="pct"/>
            <w:gridSpan w:val="4"/>
          </w:tcPr>
          <w:p w:rsidR="00E80C90" w:rsidRPr="00E80C90" w:rsidRDefault="00E80C90" w:rsidP="000F41CF">
            <w:pPr>
              <w:pStyle w:val="SCCLsocParty"/>
              <w:jc w:val="both"/>
              <w:rPr>
                <w:b/>
                <w:sz w:val="20"/>
                <w:szCs w:val="20"/>
              </w:rPr>
            </w:pPr>
            <w:r w:rsidRPr="00E80C90">
              <w:rPr>
                <w:sz w:val="20"/>
              </w:rPr>
              <w:t xml:space="preserve">La demande d’autorisation d’appel et la demande d’autorisation d’appel incident de l’arrêt de la Cour </w:t>
            </w:r>
            <w:r w:rsidRPr="00E80C90">
              <w:rPr>
                <w:sz w:val="20"/>
                <w:lang w:val="fr-FR"/>
              </w:rPr>
              <w:t>d’appel de la Colombie-Britannique (Vancouver)</w:t>
            </w:r>
            <w:r w:rsidRPr="00E80C90">
              <w:rPr>
                <w:sz w:val="20"/>
              </w:rPr>
              <w:t xml:space="preserve">, numéro </w:t>
            </w:r>
            <w:r w:rsidRPr="00E80C90">
              <w:rPr>
                <w:sz w:val="20"/>
                <w:lang w:val="fr-FR"/>
              </w:rPr>
              <w:t>CA44007, 2017 BCCA 352</w:t>
            </w:r>
            <w:r w:rsidRPr="00E80C90">
              <w:rPr>
                <w:sz w:val="20"/>
              </w:rPr>
              <w:t xml:space="preserve">, daté du </w:t>
            </w:r>
            <w:r w:rsidRPr="00E80C90">
              <w:rPr>
                <w:sz w:val="20"/>
                <w:lang w:val="fr-FR"/>
              </w:rPr>
              <w:t>6 octobre 2017</w:t>
            </w:r>
            <w:r w:rsidRPr="00E80C90">
              <w:rPr>
                <w:sz w:val="20"/>
              </w:rPr>
              <w:t>, sont rejetées sans dépens.</w:t>
            </w:r>
          </w:p>
        </w:tc>
      </w:tr>
      <w:tr w:rsidR="00CB1D66" w:rsidRPr="002657F2" w:rsidTr="000F41CF">
        <w:tc>
          <w:tcPr>
            <w:tcW w:w="5000" w:type="pct"/>
            <w:gridSpan w:val="4"/>
          </w:tcPr>
          <w:p w:rsidR="00CB1D66" w:rsidRPr="001C6648" w:rsidRDefault="00CB1D66" w:rsidP="000F41CF">
            <w:pPr>
              <w:jc w:val="both"/>
              <w:rPr>
                <w:sz w:val="20"/>
                <w:lang w:val="fr-CA"/>
              </w:rPr>
            </w:pPr>
            <w:r w:rsidRPr="001C6648">
              <w:rPr>
                <w:sz w:val="20"/>
                <w:lang w:val="fr-CA"/>
              </w:rPr>
              <w:t xml:space="preserve">Contrats – Violation – Interprétation – Quelle est la capacité du titulaire d’un intérêt à bail en commun de représenter les autres titulaires d’intérêts à bail dans une demande de jugement déclaratoire et quel est l’effet d’un bail type? – À la suite de l’arrêt de la Cour suprême du Canada </w:t>
            </w:r>
            <w:r w:rsidRPr="001C6648">
              <w:rPr>
                <w:i/>
                <w:sz w:val="20"/>
                <w:lang w:val="fr-CA"/>
              </w:rPr>
              <w:t xml:space="preserve">Ledcor Construction Ltd. </w:t>
            </w:r>
            <w:r w:rsidRPr="001C6648">
              <w:rPr>
                <w:i/>
                <w:iCs/>
                <w:sz w:val="20"/>
                <w:lang w:val="fr-CA"/>
              </w:rPr>
              <w:t>c.</w:t>
            </w:r>
            <w:r w:rsidRPr="001C6648">
              <w:rPr>
                <w:i/>
                <w:sz w:val="20"/>
                <w:lang w:val="fr-CA"/>
              </w:rPr>
              <w:t xml:space="preserve"> Northbridge Indemnity Insurance Co</w:t>
            </w:r>
            <w:r w:rsidRPr="001C6648">
              <w:rPr>
                <w:sz w:val="20"/>
                <w:lang w:val="fr-CA"/>
              </w:rPr>
              <w:t xml:space="preserve">., 2016 CSC 37, [2016] 2 R.C.S. 23, y a-t-il lieu d’ajouter un nouveau critère au critère à quatre volets énoncé dans l’arrêt </w:t>
            </w:r>
            <w:r w:rsidRPr="001C6648">
              <w:rPr>
                <w:i/>
                <w:sz w:val="20"/>
                <w:lang w:val="fr-CA"/>
              </w:rPr>
              <w:t>Palmer</w:t>
            </w:r>
            <w:r w:rsidRPr="001C6648">
              <w:rPr>
                <w:b/>
                <w:bCs/>
                <w:i/>
                <w:sz w:val="20"/>
                <w:lang w:val="fr-CA"/>
              </w:rPr>
              <w:t xml:space="preserve"> </w:t>
            </w:r>
            <w:r w:rsidRPr="001C6648">
              <w:rPr>
                <w:bCs/>
                <w:i/>
                <w:sz w:val="20"/>
                <w:lang w:val="fr-CA"/>
              </w:rPr>
              <w:t>c. La Reine</w:t>
            </w:r>
            <w:r w:rsidRPr="001C6648">
              <w:rPr>
                <w:bCs/>
                <w:sz w:val="20"/>
                <w:lang w:val="fr-CA"/>
              </w:rPr>
              <w:t>, [1980] 1 R.C.S. 759</w:t>
            </w:r>
            <w:r w:rsidRPr="001C6648">
              <w:rPr>
                <w:sz w:val="20"/>
                <w:lang w:val="fr-CA"/>
              </w:rPr>
              <w:t xml:space="preserve"> en ce qui concerne l’admission de nouveaux éléments de preuve lorsqu’il est question d’un bail type? – Le bail en cause est-il effectivement un bail type? – Y a-t-il une différence de fond entre le bail résidentiel intégral et des baux commerciaux qui a une incidence sur l’interprétation des dispositions de ces baux? – La Cour d’appel a-t-elle eu tort de conclure que la juridiction inférieure n’avait pas compétence pour interpréter le bail, et de ne pas avoir examiné la conclusion subsidiaire de la juridiction inférieure selon laquelle Westsea n’avait pas exercé de façon prudente et raisonnable son pouvoir discrétionnaire en engageant ses frais de justice en l’espèce? – Quel est le critère juridique approprié en ce qui concerne l’obligation contractuelle d’exercer un pouvoir discrétionnaire de façon prudente et raisonnable quant aux baux résidentiels intégraux? – L’obligation d’exécution honnête prévue dans l’arrêt </w:t>
            </w:r>
            <w:r w:rsidRPr="001C6648">
              <w:rPr>
                <w:i/>
                <w:sz w:val="20"/>
                <w:lang w:val="fr-CA"/>
              </w:rPr>
              <w:t xml:space="preserve">Bhasin </w:t>
            </w:r>
            <w:r w:rsidRPr="001C6648">
              <w:rPr>
                <w:i/>
                <w:iCs/>
                <w:sz w:val="20"/>
                <w:lang w:val="fr-CA"/>
              </w:rPr>
              <w:t>c.</w:t>
            </w:r>
            <w:r w:rsidRPr="001C6648">
              <w:rPr>
                <w:i/>
                <w:sz w:val="20"/>
                <w:lang w:val="fr-CA"/>
              </w:rPr>
              <w:t xml:space="preserve"> Hrynew</w:t>
            </w:r>
            <w:r w:rsidRPr="001C6648">
              <w:rPr>
                <w:sz w:val="20"/>
                <w:lang w:val="fr-CA"/>
              </w:rPr>
              <w:t>, 2014 CSC 71, [2014] 3 R.C.S. 494 comprend-elle l’obligation d’accorder les demandes raisonnables des titulaires d’intérêt à bail résidentiel de communiquer des renseignements importants qui ont une incidence sur leurs droits? – La Cour d’appel a-t-elle eu tort de ne pas avoir donné aux parties l’occasion adéquate de présenter des observations? – Dans quelles situations un jugement déclaratoire peut-il être rendu? – Les tribunaux doivent-ils promouvoir l’accès à la justice en tranchant les demandes opposant des parties clés?</w:t>
            </w:r>
          </w:p>
        </w:tc>
      </w:tr>
      <w:tr w:rsidR="00CB1D66" w:rsidRPr="002657F2" w:rsidTr="000F41CF">
        <w:tc>
          <w:tcPr>
            <w:tcW w:w="5000" w:type="pct"/>
            <w:gridSpan w:val="4"/>
          </w:tcPr>
          <w:p w:rsidR="00CB1D66" w:rsidRPr="001C6648" w:rsidRDefault="00CB1D66" w:rsidP="000F41CF">
            <w:pPr>
              <w:jc w:val="both"/>
              <w:rPr>
                <w:sz w:val="20"/>
                <w:lang w:val="fr-CA"/>
              </w:rPr>
            </w:pPr>
          </w:p>
        </w:tc>
      </w:tr>
      <w:tr w:rsidR="00CB1D66" w:rsidRPr="002657F2" w:rsidTr="000F41CF">
        <w:tc>
          <w:tcPr>
            <w:tcW w:w="5000" w:type="pct"/>
            <w:gridSpan w:val="4"/>
          </w:tcPr>
          <w:p w:rsidR="00CB1D66" w:rsidRPr="001C6648" w:rsidRDefault="00CB1D66" w:rsidP="000F41CF">
            <w:pPr>
              <w:jc w:val="both"/>
              <w:rPr>
                <w:sz w:val="20"/>
                <w:lang w:val="fr-CA"/>
              </w:rPr>
            </w:pPr>
            <w:r w:rsidRPr="001C6648">
              <w:rPr>
                <w:sz w:val="20"/>
                <w:lang w:val="fr-CA"/>
              </w:rPr>
              <w:t>Le demandeur est titulaire d’un intérêt à bail dans une unité d’immeuble d’habitation à Victoria (C.-B.). Selon les dispositions du bail, l’intimée est responsable de certains engagements relatifs à l’entretien et à la gestion de l’immeuble et elle peut facturer les montants qu’elle paie à ce titre aux titulaires des intérêts à bail en tant que [</w:t>
            </w:r>
            <w:r w:rsidRPr="001C6648">
              <w:rPr>
                <w:smallCaps/>
                <w:sz w:val="20"/>
                <w:lang w:val="fr-CA"/>
              </w:rPr>
              <w:t>traduction</w:t>
            </w:r>
            <w:r w:rsidRPr="001C6648">
              <w:rPr>
                <w:sz w:val="20"/>
                <w:lang w:val="fr-CA"/>
              </w:rPr>
              <w:t>] « frais d’exploitation », pourvu qu’elle exerce son pouvoir discrétionnaire [</w:t>
            </w:r>
            <w:r w:rsidRPr="001C6648">
              <w:rPr>
                <w:smallCaps/>
                <w:sz w:val="20"/>
                <w:lang w:val="fr-CA"/>
              </w:rPr>
              <w:t>traduction</w:t>
            </w:r>
            <w:r w:rsidRPr="001C6648">
              <w:rPr>
                <w:sz w:val="20"/>
                <w:lang w:val="fr-CA"/>
              </w:rPr>
              <w:t xml:space="preserve">] « de façon prudente et raisonnable » lorsqu’elle engage ces frais et qu’elle présente une reddition de comptes annuelle. Le demandeur n’était pas satisfait des renseignements que l’intimée avait fournis au soutien des frais et a déposé une requête en communication de documents, alléguant une violation de l’obligation implicite de transparence. Pendant l’audience, les parties en sont arrivées à un règlement et la requête a été rejetée sur consentement. Il s’agissait alors de déterminer quelle partie assumerait les frais de la requête. </w:t>
            </w:r>
          </w:p>
          <w:p w:rsidR="00CB1D66" w:rsidRPr="001C6648" w:rsidRDefault="00CB1D66" w:rsidP="000F41CF">
            <w:pPr>
              <w:jc w:val="both"/>
              <w:rPr>
                <w:sz w:val="20"/>
                <w:lang w:val="fr-CA"/>
              </w:rPr>
            </w:pPr>
          </w:p>
          <w:p w:rsidR="00CB1D66" w:rsidRPr="001C6648" w:rsidRDefault="00CB1D66" w:rsidP="000F41CF">
            <w:pPr>
              <w:jc w:val="both"/>
              <w:rPr>
                <w:sz w:val="20"/>
                <w:lang w:val="fr-CA"/>
              </w:rPr>
            </w:pPr>
            <w:r w:rsidRPr="001C6648">
              <w:rPr>
                <w:sz w:val="20"/>
                <w:lang w:val="fr-CA"/>
              </w:rPr>
              <w:t xml:space="preserve">L’intimée a choisi de ne pas demander ses frais en application des </w:t>
            </w:r>
            <w:r w:rsidRPr="001C6648">
              <w:rPr>
                <w:i/>
                <w:sz w:val="20"/>
                <w:lang w:val="fr-CA"/>
              </w:rPr>
              <w:t>Supreme Court Civil Rules</w:t>
            </w:r>
            <w:r w:rsidRPr="001C6648">
              <w:rPr>
                <w:sz w:val="20"/>
                <w:lang w:val="fr-CA"/>
              </w:rPr>
              <w:t>, BC Reg 168/2009, mais plutôt de demander d’être indemnisée du montant intégral de ce qu’elle avait payé en frais de justice en vertu du bail. Le demandeur a plaidé que les frais de justice ne se rapportaient pas aux engagements du bail et ne pouvaient être facturés comme frais d’exploitation. La Cour suprême de la Colombie-Britannique a prononcé une ordonnance selon laquelle les frais de justice ne pouvaient être facturés comme « frais d’exploitation » en vertu du bail. Statuant que la question était prématurée et que la juridiction inférieure n’en avait pas été valablement saisie, la Cour d’appel de la Colombie-Britannique a accueilli l’appel dans la mesure où elle a annulé l’ordonnance de la juridiction inférieure.</w:t>
            </w:r>
          </w:p>
          <w:p w:rsidR="00CB1D66" w:rsidRPr="001C6648" w:rsidRDefault="00CB1D66" w:rsidP="000F41CF">
            <w:pPr>
              <w:jc w:val="both"/>
              <w:rPr>
                <w:sz w:val="20"/>
                <w:lang w:val="fr-CA"/>
              </w:rPr>
            </w:pPr>
          </w:p>
        </w:tc>
      </w:tr>
      <w:tr w:rsidR="00CB1D66" w:rsidRPr="002657F2" w:rsidTr="000F41CF">
        <w:tc>
          <w:tcPr>
            <w:tcW w:w="2427" w:type="pct"/>
            <w:gridSpan w:val="2"/>
          </w:tcPr>
          <w:p w:rsidR="00CB1D66" w:rsidRPr="001C6648" w:rsidRDefault="00CB1D66" w:rsidP="000F41CF">
            <w:pPr>
              <w:jc w:val="both"/>
              <w:rPr>
                <w:sz w:val="20"/>
                <w:lang w:val="fr-CA"/>
              </w:rPr>
            </w:pPr>
            <w:r w:rsidRPr="001C6648">
              <w:rPr>
                <w:sz w:val="20"/>
                <w:lang w:val="fr-CA"/>
              </w:rPr>
              <w:t>23 septembre 2016</w:t>
            </w:r>
          </w:p>
          <w:p w:rsidR="00CB1D66" w:rsidRPr="001C6648" w:rsidRDefault="00CB1D66" w:rsidP="000F41CF">
            <w:pPr>
              <w:jc w:val="both"/>
              <w:rPr>
                <w:sz w:val="20"/>
                <w:lang w:val="fr-CA"/>
              </w:rPr>
            </w:pPr>
            <w:r w:rsidRPr="001C6648">
              <w:rPr>
                <w:sz w:val="20"/>
                <w:lang w:val="fr-CA"/>
              </w:rPr>
              <w:t>Cour suprême de la Colombie-Britannique</w:t>
            </w:r>
          </w:p>
          <w:p w:rsidR="00CB1D66" w:rsidRPr="001C6648" w:rsidRDefault="00CB1D66" w:rsidP="000F41CF">
            <w:pPr>
              <w:jc w:val="both"/>
              <w:rPr>
                <w:sz w:val="20"/>
                <w:lang w:val="fr-CA"/>
              </w:rPr>
            </w:pPr>
            <w:r w:rsidRPr="001C6648">
              <w:rPr>
                <w:sz w:val="20"/>
                <w:lang w:val="fr-CA"/>
              </w:rPr>
              <w:t>(Juge MacKenzie)</w:t>
            </w:r>
          </w:p>
          <w:p w:rsidR="00CB1D66" w:rsidRPr="001C6648" w:rsidRDefault="002657F2" w:rsidP="000F41CF">
            <w:pPr>
              <w:jc w:val="both"/>
              <w:rPr>
                <w:sz w:val="20"/>
                <w:lang w:val="fr-CA"/>
              </w:rPr>
            </w:pPr>
            <w:hyperlink r:id="rId91" w:history="1">
              <w:r w:rsidR="00CB1D66" w:rsidRPr="001C6648">
                <w:rPr>
                  <w:rStyle w:val="Hyperlink"/>
                  <w:sz w:val="20"/>
                  <w:lang w:val="fr-CA"/>
                </w:rPr>
                <w:t>2016 BCSC 1752</w:t>
              </w:r>
            </w:hyperlink>
          </w:p>
          <w:p w:rsidR="00CB1D66" w:rsidRPr="001C6648" w:rsidRDefault="00CB1D66" w:rsidP="000F41CF">
            <w:pPr>
              <w:jc w:val="both"/>
              <w:rPr>
                <w:sz w:val="20"/>
                <w:lang w:val="fr-CA"/>
              </w:rPr>
            </w:pPr>
          </w:p>
        </w:tc>
        <w:tc>
          <w:tcPr>
            <w:tcW w:w="243" w:type="pct"/>
          </w:tcPr>
          <w:p w:rsidR="00CB1D66" w:rsidRPr="001C6648" w:rsidRDefault="00CB1D66" w:rsidP="000F41CF">
            <w:pPr>
              <w:jc w:val="both"/>
              <w:rPr>
                <w:sz w:val="20"/>
                <w:lang w:val="fr-CA"/>
              </w:rPr>
            </w:pPr>
          </w:p>
        </w:tc>
        <w:tc>
          <w:tcPr>
            <w:tcW w:w="2330" w:type="pct"/>
          </w:tcPr>
          <w:p w:rsidR="00CB1D66" w:rsidRPr="001C6648" w:rsidRDefault="00CB1D66" w:rsidP="000F41CF">
            <w:pPr>
              <w:jc w:val="both"/>
              <w:rPr>
                <w:sz w:val="20"/>
                <w:lang w:val="fr-CA"/>
              </w:rPr>
            </w:pPr>
            <w:r w:rsidRPr="001C6648">
              <w:rPr>
                <w:sz w:val="20"/>
                <w:lang w:val="fr-CA"/>
              </w:rPr>
              <w:t>Ordonnance portant que les frais de justice relatifs à la requête rejetée sur consentement ne peuvent être facturés en tant que frais d’exploitation en vertu du bail</w:t>
            </w:r>
          </w:p>
          <w:p w:rsidR="00CB1D66" w:rsidRPr="001C6648" w:rsidRDefault="00CB1D66" w:rsidP="000F41CF">
            <w:pPr>
              <w:jc w:val="both"/>
              <w:rPr>
                <w:sz w:val="20"/>
                <w:lang w:val="fr-CA"/>
              </w:rPr>
            </w:pPr>
          </w:p>
        </w:tc>
      </w:tr>
      <w:tr w:rsidR="00CB1D66" w:rsidRPr="002657F2" w:rsidTr="000F41CF">
        <w:tc>
          <w:tcPr>
            <w:tcW w:w="2427" w:type="pct"/>
            <w:gridSpan w:val="2"/>
          </w:tcPr>
          <w:p w:rsidR="00CB1D66" w:rsidRPr="001C6648" w:rsidRDefault="00CB1D66" w:rsidP="000F41CF">
            <w:pPr>
              <w:jc w:val="both"/>
              <w:rPr>
                <w:sz w:val="20"/>
                <w:lang w:val="fr-CA"/>
              </w:rPr>
            </w:pPr>
            <w:r w:rsidRPr="001C6648">
              <w:rPr>
                <w:sz w:val="20"/>
                <w:lang w:val="fr-CA"/>
              </w:rPr>
              <w:t>6 octobre 2017</w:t>
            </w:r>
          </w:p>
          <w:p w:rsidR="00CB1D66" w:rsidRPr="001C6648" w:rsidRDefault="00CB1D66" w:rsidP="000F41CF">
            <w:pPr>
              <w:jc w:val="both"/>
              <w:rPr>
                <w:sz w:val="20"/>
                <w:lang w:val="fr-CA"/>
              </w:rPr>
            </w:pPr>
            <w:r w:rsidRPr="001C6648">
              <w:rPr>
                <w:sz w:val="20"/>
                <w:lang w:val="fr-CA"/>
              </w:rPr>
              <w:t xml:space="preserve">Cour d’appel de la Colombie-Britannique </w:t>
            </w:r>
          </w:p>
          <w:p w:rsidR="00CB1D66" w:rsidRPr="001C6648" w:rsidRDefault="00CB1D66" w:rsidP="000F41CF">
            <w:pPr>
              <w:jc w:val="both"/>
              <w:rPr>
                <w:sz w:val="20"/>
                <w:lang w:val="fr-CA"/>
              </w:rPr>
            </w:pPr>
            <w:r w:rsidRPr="001C6648">
              <w:rPr>
                <w:sz w:val="20"/>
                <w:lang w:val="fr-CA"/>
              </w:rPr>
              <w:t>(Victoria)</w:t>
            </w:r>
          </w:p>
          <w:p w:rsidR="00CB1D66" w:rsidRPr="001C6648" w:rsidRDefault="00CB1D66" w:rsidP="000F41CF">
            <w:pPr>
              <w:jc w:val="both"/>
              <w:rPr>
                <w:sz w:val="20"/>
                <w:lang w:val="fr-CA"/>
              </w:rPr>
            </w:pPr>
            <w:r w:rsidRPr="001C6648">
              <w:rPr>
                <w:sz w:val="20"/>
                <w:lang w:val="fr-CA"/>
              </w:rPr>
              <w:t>(Juges Frankel, Bennett et Savage)</w:t>
            </w:r>
          </w:p>
          <w:p w:rsidR="00CB1D66" w:rsidRPr="001C6648" w:rsidRDefault="002657F2" w:rsidP="000F41CF">
            <w:pPr>
              <w:jc w:val="both"/>
              <w:rPr>
                <w:sz w:val="20"/>
                <w:lang w:val="fr-CA"/>
              </w:rPr>
            </w:pPr>
            <w:hyperlink r:id="rId92" w:history="1">
              <w:r w:rsidR="00CB1D66" w:rsidRPr="001C6648">
                <w:rPr>
                  <w:rStyle w:val="Hyperlink"/>
                  <w:sz w:val="20"/>
                  <w:lang w:val="fr-CA"/>
                </w:rPr>
                <w:t>2017 BCCA 352</w:t>
              </w:r>
            </w:hyperlink>
            <w:r w:rsidR="00CB1D66" w:rsidRPr="001C6648">
              <w:rPr>
                <w:sz w:val="20"/>
                <w:lang w:val="fr-CA"/>
              </w:rPr>
              <w:t>; CA44007</w:t>
            </w:r>
          </w:p>
          <w:p w:rsidR="00CB1D66" w:rsidRPr="001C6648" w:rsidRDefault="00CB1D66" w:rsidP="000F41CF">
            <w:pPr>
              <w:jc w:val="both"/>
              <w:rPr>
                <w:sz w:val="20"/>
                <w:lang w:val="fr-CA"/>
              </w:rPr>
            </w:pPr>
          </w:p>
        </w:tc>
        <w:tc>
          <w:tcPr>
            <w:tcW w:w="243" w:type="pct"/>
          </w:tcPr>
          <w:p w:rsidR="00CB1D66" w:rsidRPr="001C6648" w:rsidRDefault="00CB1D66" w:rsidP="000F41CF">
            <w:pPr>
              <w:jc w:val="both"/>
              <w:rPr>
                <w:sz w:val="20"/>
                <w:lang w:val="fr-CA"/>
              </w:rPr>
            </w:pPr>
          </w:p>
        </w:tc>
        <w:tc>
          <w:tcPr>
            <w:tcW w:w="2330" w:type="pct"/>
          </w:tcPr>
          <w:p w:rsidR="00CB1D66" w:rsidRPr="001C6648" w:rsidRDefault="00CB1D66" w:rsidP="000F41CF">
            <w:pPr>
              <w:jc w:val="both"/>
              <w:rPr>
                <w:sz w:val="20"/>
                <w:lang w:val="fr-CA"/>
              </w:rPr>
            </w:pPr>
            <w:r w:rsidRPr="001C6648">
              <w:rPr>
                <w:sz w:val="20"/>
                <w:lang w:val="fr-CA"/>
              </w:rPr>
              <w:t>Arrêt accueillant l’appel et annulant l’ordonnance de la juridiction inférieure</w:t>
            </w:r>
          </w:p>
          <w:p w:rsidR="00CB1D66" w:rsidRPr="001C6648" w:rsidRDefault="00CB1D66" w:rsidP="000F41CF">
            <w:pPr>
              <w:jc w:val="both"/>
              <w:rPr>
                <w:sz w:val="20"/>
                <w:lang w:val="fr-CA"/>
              </w:rPr>
            </w:pPr>
          </w:p>
        </w:tc>
      </w:tr>
      <w:tr w:rsidR="00CB1D66" w:rsidRPr="002657F2" w:rsidTr="000F41CF">
        <w:tc>
          <w:tcPr>
            <w:tcW w:w="2427" w:type="pct"/>
            <w:gridSpan w:val="2"/>
          </w:tcPr>
          <w:p w:rsidR="00CB1D66" w:rsidRPr="001C6648" w:rsidRDefault="00CB1D66" w:rsidP="000F41CF">
            <w:pPr>
              <w:jc w:val="both"/>
              <w:rPr>
                <w:sz w:val="20"/>
                <w:lang w:val="fr-CA"/>
              </w:rPr>
            </w:pPr>
            <w:r w:rsidRPr="001C6648">
              <w:rPr>
                <w:sz w:val="20"/>
                <w:lang w:val="fr-CA"/>
              </w:rPr>
              <w:t>16 novembre 2017</w:t>
            </w:r>
          </w:p>
          <w:p w:rsidR="00CB1D66" w:rsidRPr="001C6648" w:rsidRDefault="00CB1D66" w:rsidP="000F41CF">
            <w:pPr>
              <w:jc w:val="both"/>
              <w:rPr>
                <w:sz w:val="20"/>
                <w:lang w:val="fr-CA"/>
              </w:rPr>
            </w:pPr>
            <w:r w:rsidRPr="001C6648">
              <w:rPr>
                <w:sz w:val="20"/>
                <w:lang w:val="fr-CA"/>
              </w:rPr>
              <w:t>Cour suprême du Canada</w:t>
            </w:r>
          </w:p>
          <w:p w:rsidR="00CB1D66" w:rsidRPr="001C6648" w:rsidRDefault="00CB1D66" w:rsidP="000F41CF">
            <w:pPr>
              <w:jc w:val="both"/>
              <w:rPr>
                <w:sz w:val="20"/>
                <w:lang w:val="fr-CA"/>
              </w:rPr>
            </w:pPr>
          </w:p>
        </w:tc>
        <w:tc>
          <w:tcPr>
            <w:tcW w:w="243" w:type="pct"/>
          </w:tcPr>
          <w:p w:rsidR="00CB1D66" w:rsidRPr="001C6648" w:rsidRDefault="00CB1D66" w:rsidP="000F41CF">
            <w:pPr>
              <w:jc w:val="both"/>
              <w:rPr>
                <w:sz w:val="20"/>
                <w:lang w:val="fr-CA"/>
              </w:rPr>
            </w:pPr>
          </w:p>
        </w:tc>
        <w:tc>
          <w:tcPr>
            <w:tcW w:w="2330" w:type="pct"/>
          </w:tcPr>
          <w:p w:rsidR="00CB1D66" w:rsidRPr="001C6648" w:rsidRDefault="00CB1D66" w:rsidP="000F41CF">
            <w:pPr>
              <w:jc w:val="both"/>
              <w:rPr>
                <w:sz w:val="20"/>
                <w:lang w:val="fr-CA"/>
              </w:rPr>
            </w:pPr>
            <w:r w:rsidRPr="001C6648">
              <w:rPr>
                <w:sz w:val="20"/>
                <w:lang w:val="fr-CA"/>
              </w:rPr>
              <w:t>Dépôt de la demande d’autorisation d’appel</w:t>
            </w:r>
          </w:p>
          <w:p w:rsidR="00CB1D66" w:rsidRPr="001C6648" w:rsidRDefault="00CB1D66" w:rsidP="000F41CF">
            <w:pPr>
              <w:jc w:val="both"/>
              <w:rPr>
                <w:sz w:val="20"/>
                <w:lang w:val="fr-CA"/>
              </w:rPr>
            </w:pPr>
          </w:p>
        </w:tc>
      </w:tr>
      <w:tr w:rsidR="00CB1D66" w:rsidRPr="002657F2" w:rsidTr="000F41CF">
        <w:tc>
          <w:tcPr>
            <w:tcW w:w="2427" w:type="pct"/>
            <w:gridSpan w:val="2"/>
          </w:tcPr>
          <w:p w:rsidR="00CB1D66" w:rsidRPr="001C6648" w:rsidRDefault="00CB1D66" w:rsidP="000F41CF">
            <w:pPr>
              <w:jc w:val="both"/>
              <w:rPr>
                <w:sz w:val="20"/>
                <w:lang w:val="fr-CA"/>
              </w:rPr>
            </w:pPr>
            <w:r w:rsidRPr="001C6648">
              <w:rPr>
                <w:sz w:val="20"/>
                <w:lang w:val="fr-CA"/>
              </w:rPr>
              <w:t>7 mars 2018</w:t>
            </w:r>
          </w:p>
          <w:p w:rsidR="00CB1D66" w:rsidRPr="001C6648" w:rsidRDefault="00CB1D66" w:rsidP="000F41CF">
            <w:pPr>
              <w:jc w:val="both"/>
              <w:rPr>
                <w:sz w:val="20"/>
                <w:lang w:val="fr-CA"/>
              </w:rPr>
            </w:pPr>
            <w:r w:rsidRPr="001C6648">
              <w:rPr>
                <w:sz w:val="20"/>
                <w:lang w:val="fr-CA"/>
              </w:rPr>
              <w:t>Cour suprême du Canada</w:t>
            </w:r>
          </w:p>
        </w:tc>
        <w:tc>
          <w:tcPr>
            <w:tcW w:w="243" w:type="pct"/>
          </w:tcPr>
          <w:p w:rsidR="00CB1D66" w:rsidRPr="001C6648" w:rsidRDefault="00CB1D66" w:rsidP="000F41CF">
            <w:pPr>
              <w:jc w:val="both"/>
              <w:rPr>
                <w:sz w:val="20"/>
                <w:lang w:val="fr-CA"/>
              </w:rPr>
            </w:pPr>
          </w:p>
        </w:tc>
        <w:tc>
          <w:tcPr>
            <w:tcW w:w="2330" w:type="pct"/>
          </w:tcPr>
          <w:p w:rsidR="00CB1D66" w:rsidRPr="001C6648" w:rsidRDefault="00CB1D66" w:rsidP="000F41CF">
            <w:pPr>
              <w:jc w:val="both"/>
              <w:rPr>
                <w:sz w:val="20"/>
                <w:lang w:val="fr-CA"/>
              </w:rPr>
            </w:pPr>
            <w:r w:rsidRPr="001C6648">
              <w:rPr>
                <w:sz w:val="20"/>
                <w:lang w:val="fr-CA"/>
              </w:rPr>
              <w:t>Dépôt de la demande d’autorisation d’appel incident</w:t>
            </w:r>
          </w:p>
          <w:p w:rsidR="00CB1D66" w:rsidRPr="001C6648" w:rsidRDefault="00CB1D66" w:rsidP="000F41CF">
            <w:pPr>
              <w:jc w:val="both"/>
              <w:rPr>
                <w:sz w:val="20"/>
                <w:lang w:val="fr-CA"/>
              </w:rPr>
            </w:pPr>
          </w:p>
        </w:tc>
      </w:tr>
    </w:tbl>
    <w:p w:rsidR="00CB1D66" w:rsidRPr="001C6648" w:rsidRDefault="00CB1D66" w:rsidP="00CB1D66">
      <w:pPr>
        <w:jc w:val="both"/>
        <w:rPr>
          <w:sz w:val="20"/>
          <w:lang w:val="fr-CA"/>
        </w:rPr>
      </w:pPr>
    </w:p>
    <w:p w:rsidR="00CB1D66" w:rsidRPr="001C6648" w:rsidRDefault="00CB1D66" w:rsidP="00CB1D6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B1D66" w:rsidRPr="001C6648" w:rsidTr="000F41CF">
        <w:tc>
          <w:tcPr>
            <w:tcW w:w="543" w:type="pct"/>
          </w:tcPr>
          <w:p w:rsidR="00CB1D66" w:rsidRPr="001C6648" w:rsidRDefault="00CB1D66" w:rsidP="000F41CF">
            <w:pPr>
              <w:jc w:val="both"/>
              <w:rPr>
                <w:sz w:val="20"/>
              </w:rPr>
            </w:pPr>
            <w:r w:rsidRPr="001C6648">
              <w:rPr>
                <w:rStyle w:val="SCCFileNumberChar"/>
                <w:sz w:val="20"/>
                <w:szCs w:val="20"/>
              </w:rPr>
              <w:t>38097</w:t>
            </w:r>
          </w:p>
        </w:tc>
        <w:tc>
          <w:tcPr>
            <w:tcW w:w="4457" w:type="pct"/>
            <w:gridSpan w:val="3"/>
          </w:tcPr>
          <w:p w:rsidR="00CB1D66" w:rsidRPr="00840D87" w:rsidRDefault="00CB1D66" w:rsidP="000F41CF">
            <w:pPr>
              <w:pStyle w:val="SCCLsocParty"/>
              <w:jc w:val="both"/>
              <w:rPr>
                <w:b/>
                <w:sz w:val="20"/>
                <w:szCs w:val="20"/>
                <w:lang w:val="en-US"/>
              </w:rPr>
            </w:pPr>
            <w:r w:rsidRPr="00840D87">
              <w:rPr>
                <w:b/>
                <w:sz w:val="20"/>
                <w:szCs w:val="20"/>
                <w:lang w:val="en-US"/>
              </w:rPr>
              <w:t>Bryan Quoc Ton Lam v. Her Majesty the Queen</w:t>
            </w:r>
          </w:p>
          <w:p w:rsidR="00CB1D66" w:rsidRPr="001C6648" w:rsidRDefault="00CB1D66" w:rsidP="000F41CF">
            <w:pPr>
              <w:jc w:val="both"/>
              <w:rPr>
                <w:sz w:val="20"/>
              </w:rPr>
            </w:pPr>
            <w:r w:rsidRPr="001C6648">
              <w:rPr>
                <w:sz w:val="20"/>
              </w:rPr>
              <w:t>(Ont.) (Criminal) (By Leave)</w:t>
            </w:r>
          </w:p>
        </w:tc>
      </w:tr>
      <w:tr w:rsidR="00373D7F" w:rsidRPr="001C6648" w:rsidTr="00373D7F">
        <w:tc>
          <w:tcPr>
            <w:tcW w:w="5000" w:type="pct"/>
            <w:gridSpan w:val="4"/>
          </w:tcPr>
          <w:p w:rsidR="00373D7F" w:rsidRPr="00373D7F" w:rsidRDefault="00373D7F" w:rsidP="000F41CF">
            <w:pPr>
              <w:pStyle w:val="SCCLsocParty"/>
              <w:jc w:val="both"/>
              <w:rPr>
                <w:b/>
                <w:sz w:val="20"/>
                <w:szCs w:val="20"/>
                <w:lang w:val="en-US"/>
              </w:rPr>
            </w:pPr>
            <w:r w:rsidRPr="00373D7F">
              <w:rPr>
                <w:sz w:val="20"/>
                <w:lang w:val="en-US"/>
              </w:rPr>
              <w:t>The motion for an extension of time to serve and file the application for leave to appeal is granted. The application for leave to appeal from the judgment of the Court of Appeal for Ontario, Number C61282, 2017 ONCA 329, dated April 24, 2017, is dismissed.</w:t>
            </w:r>
          </w:p>
        </w:tc>
      </w:tr>
      <w:tr w:rsidR="00CB1D66" w:rsidRPr="001C6648" w:rsidTr="000F41CF">
        <w:tc>
          <w:tcPr>
            <w:tcW w:w="5000" w:type="pct"/>
            <w:gridSpan w:val="4"/>
          </w:tcPr>
          <w:p w:rsidR="00CB1D66" w:rsidRPr="001C6648" w:rsidRDefault="00CB1D66" w:rsidP="000F41CF">
            <w:pPr>
              <w:jc w:val="both"/>
              <w:rPr>
                <w:sz w:val="20"/>
              </w:rPr>
            </w:pPr>
            <w:r w:rsidRPr="001C6648">
              <w:rPr>
                <w:i/>
                <w:sz w:val="20"/>
              </w:rPr>
              <w:t>Charter of Rights</w:t>
            </w:r>
            <w:r w:rsidRPr="001C6648">
              <w:rPr>
                <w:sz w:val="20"/>
              </w:rPr>
              <w:t xml:space="preserve"> – Remedy – Criminal law – Evidence – Admissibility – In assessing the seriousness of the </w:t>
            </w:r>
            <w:r w:rsidRPr="001C6648">
              <w:rPr>
                <w:i/>
                <w:sz w:val="20"/>
              </w:rPr>
              <w:t>Charter</w:t>
            </w:r>
            <w:r w:rsidRPr="001C6648">
              <w:rPr>
                <w:sz w:val="20"/>
              </w:rPr>
              <w:t xml:space="preserve">-infringing state conduct under s. 24(2) of the </w:t>
            </w:r>
            <w:r w:rsidRPr="001C6648">
              <w:rPr>
                <w:i/>
                <w:sz w:val="20"/>
              </w:rPr>
              <w:t>Charter</w:t>
            </w:r>
            <w:r w:rsidRPr="001C6648">
              <w:rPr>
                <w:sz w:val="20"/>
              </w:rPr>
              <w:t xml:space="preserve">, is there a distinction between evidence obtained directly from state misconduct and evidence obtained indirectly – Does the prior exclusion of evidence insulate the administration of justice from long-term disrepute where the fruits of the flagrant misconduct are re-introduced in a subsequent proceeding – s. 24(2) of the </w:t>
            </w:r>
            <w:r w:rsidRPr="001C6648">
              <w:rPr>
                <w:i/>
                <w:sz w:val="20"/>
              </w:rPr>
              <w:t>Canadian Charter of Rights and Freedoms</w:t>
            </w:r>
            <w:r w:rsidRPr="001C6648">
              <w:rPr>
                <w:sz w:val="20"/>
              </w:rPr>
              <w:t>.</w:t>
            </w:r>
          </w:p>
        </w:tc>
      </w:tr>
      <w:tr w:rsidR="00CB1D66" w:rsidRPr="001C6648" w:rsidTr="000F41CF">
        <w:tc>
          <w:tcPr>
            <w:tcW w:w="5000" w:type="pct"/>
            <w:gridSpan w:val="4"/>
          </w:tcPr>
          <w:p w:rsidR="00CB1D66" w:rsidRPr="001C6648" w:rsidRDefault="00CB1D66" w:rsidP="000F41CF">
            <w:pPr>
              <w:jc w:val="both"/>
              <w:rPr>
                <w:sz w:val="20"/>
              </w:rPr>
            </w:pPr>
          </w:p>
        </w:tc>
      </w:tr>
      <w:tr w:rsidR="00CB1D66" w:rsidRPr="001C6648" w:rsidTr="000F41CF">
        <w:tc>
          <w:tcPr>
            <w:tcW w:w="5000" w:type="pct"/>
            <w:gridSpan w:val="4"/>
          </w:tcPr>
          <w:p w:rsidR="00CB1D66" w:rsidRPr="001C6648" w:rsidRDefault="00CB1D66" w:rsidP="000F41CF">
            <w:pPr>
              <w:pStyle w:val="aparanumbering1"/>
              <w:rPr>
                <w:rFonts w:ascii="Times New Roman" w:hAnsi="Times New Roman" w:cs="Times New Roman"/>
                <w:sz w:val="20"/>
                <w:szCs w:val="20"/>
                <w:lang w:val="en"/>
              </w:rPr>
            </w:pPr>
            <w:r w:rsidRPr="001C6648">
              <w:rPr>
                <w:rFonts w:ascii="Times New Roman" w:hAnsi="Times New Roman" w:cs="Times New Roman"/>
                <w:sz w:val="20"/>
                <w:szCs w:val="20"/>
                <w:lang w:val="en"/>
              </w:rPr>
              <w:t xml:space="preserve">Mr. Lam and his associates ran a marijuana distribution business. During the Asian Organized Crime Task Force investigation of Lam and his associates in 2012, the police obtained several warrants, including wiretap authorizations. At the second trial, Lam brought an application to exclude the evidence obtained pursuant to the 2012 authorizations. MacDonnell J. excised the 2010 evidence from the affidavits behind all of the 2012 orders. MacDonnell J. found that, as a result, none of the 2012 orders could stand and that, therefore, the evidence gathered under them had been obtained in violation of s. 8 of the </w:t>
            </w:r>
            <w:r w:rsidRPr="001C6648">
              <w:rPr>
                <w:rFonts w:ascii="Times New Roman" w:hAnsi="Times New Roman" w:cs="Times New Roman"/>
                <w:i/>
                <w:sz w:val="20"/>
                <w:szCs w:val="20"/>
                <w:lang w:val="en"/>
              </w:rPr>
              <w:t>Charter</w:t>
            </w:r>
            <w:r w:rsidRPr="001C6648">
              <w:rPr>
                <w:rFonts w:ascii="Times New Roman" w:hAnsi="Times New Roman" w:cs="Times New Roman"/>
                <w:sz w:val="20"/>
                <w:szCs w:val="20"/>
                <w:lang w:val="en"/>
              </w:rPr>
              <w:t xml:space="preserve">. MacDonnell J. applied the tripartite test in </w:t>
            </w:r>
            <w:r w:rsidRPr="001C6648">
              <w:rPr>
                <w:rFonts w:ascii="Times New Roman" w:hAnsi="Times New Roman" w:cs="Times New Roman"/>
                <w:i/>
                <w:iCs/>
                <w:sz w:val="20"/>
                <w:szCs w:val="20"/>
                <w:lang w:val="en"/>
              </w:rPr>
              <w:t>R. v. Grant</w:t>
            </w:r>
            <w:r w:rsidRPr="001C6648">
              <w:rPr>
                <w:rFonts w:ascii="Times New Roman" w:hAnsi="Times New Roman" w:cs="Times New Roman"/>
                <w:sz w:val="20"/>
                <w:szCs w:val="20"/>
                <w:lang w:val="en"/>
              </w:rPr>
              <w:t xml:space="preserve">, </w:t>
            </w:r>
            <w:r w:rsidRPr="001C6648">
              <w:rPr>
                <w:rStyle w:val="reflex3-block"/>
                <w:rFonts w:ascii="Times New Roman" w:hAnsi="Times New Roman" w:cs="Times New Roman"/>
                <w:sz w:val="20"/>
                <w:szCs w:val="20"/>
                <w:lang w:val="en"/>
              </w:rPr>
              <w:t xml:space="preserve">2009 SCC 32, </w:t>
            </w:r>
            <w:r w:rsidRPr="001C6648">
              <w:rPr>
                <w:rStyle w:val="reflex3-alt"/>
                <w:rFonts w:eastAsiaTheme="minorHAnsi"/>
                <w:sz w:val="20"/>
                <w:szCs w:val="20"/>
                <w:lang w:val="en"/>
              </w:rPr>
              <w:t>[2009] 2 S.C.R. 353</w:t>
            </w:r>
            <w:r w:rsidRPr="001C6648">
              <w:rPr>
                <w:rFonts w:ascii="Times New Roman" w:hAnsi="Times New Roman" w:cs="Times New Roman"/>
                <w:sz w:val="20"/>
                <w:szCs w:val="20"/>
                <w:lang w:val="en"/>
              </w:rPr>
              <w:t xml:space="preserve">, and did not exclude any evidence against Lam under s. 24(2) of the </w:t>
            </w:r>
            <w:r w:rsidRPr="001C6648">
              <w:rPr>
                <w:rFonts w:ascii="Times New Roman" w:hAnsi="Times New Roman" w:cs="Times New Roman"/>
                <w:i/>
                <w:iCs/>
                <w:sz w:val="20"/>
                <w:szCs w:val="20"/>
                <w:lang w:val="en"/>
              </w:rPr>
              <w:t>Charter</w:t>
            </w:r>
            <w:r w:rsidRPr="001C6648">
              <w:rPr>
                <w:rFonts w:ascii="Times New Roman" w:hAnsi="Times New Roman" w:cs="Times New Roman"/>
                <w:sz w:val="20"/>
                <w:szCs w:val="20"/>
                <w:lang w:val="en"/>
              </w:rPr>
              <w:t xml:space="preserve">. Justice McMahon found Lam guilty of </w:t>
            </w:r>
            <w:r w:rsidRPr="001C6648">
              <w:rPr>
                <w:rFonts w:ascii="Times New Roman" w:hAnsi="Times New Roman" w:cs="Times New Roman"/>
                <w:sz w:val="20"/>
                <w:szCs w:val="20"/>
              </w:rPr>
              <w:t>conspiracy to traffic in marihuana and possession of the proceeds of property over $5000. Lam’s conviction appeal was dismissed.</w:t>
            </w:r>
          </w:p>
          <w:p w:rsidR="00CB1D66" w:rsidRPr="001C6648" w:rsidRDefault="00CB1D66" w:rsidP="000F41CF">
            <w:pPr>
              <w:jc w:val="both"/>
              <w:rPr>
                <w:sz w:val="20"/>
              </w:rPr>
            </w:pPr>
          </w:p>
        </w:tc>
      </w:tr>
      <w:tr w:rsidR="00CB1D66" w:rsidRPr="001C6648" w:rsidTr="000F41CF">
        <w:tc>
          <w:tcPr>
            <w:tcW w:w="2427" w:type="pct"/>
            <w:gridSpan w:val="2"/>
          </w:tcPr>
          <w:p w:rsidR="00CB1D66" w:rsidRPr="001C6648" w:rsidRDefault="00CB1D66" w:rsidP="000F41CF">
            <w:pPr>
              <w:jc w:val="both"/>
              <w:rPr>
                <w:sz w:val="20"/>
              </w:rPr>
            </w:pPr>
            <w:r w:rsidRPr="001C6648">
              <w:rPr>
                <w:sz w:val="20"/>
              </w:rPr>
              <w:t>September 18, 2015</w:t>
            </w:r>
          </w:p>
          <w:p w:rsidR="00CB1D66" w:rsidRPr="001C6648" w:rsidRDefault="00CB1D66" w:rsidP="000F41CF">
            <w:pPr>
              <w:jc w:val="both"/>
              <w:rPr>
                <w:sz w:val="20"/>
              </w:rPr>
            </w:pPr>
            <w:r w:rsidRPr="001C6648">
              <w:rPr>
                <w:sz w:val="20"/>
              </w:rPr>
              <w:t>Ontario Superior Court of Justice</w:t>
            </w:r>
          </w:p>
          <w:p w:rsidR="00CB1D66" w:rsidRPr="001C6648" w:rsidRDefault="00CB1D66" w:rsidP="000F41CF">
            <w:pPr>
              <w:jc w:val="both"/>
              <w:rPr>
                <w:sz w:val="20"/>
              </w:rPr>
            </w:pPr>
            <w:r w:rsidRPr="001C6648">
              <w:rPr>
                <w:sz w:val="20"/>
              </w:rPr>
              <w:t>(McMahon J.)</w:t>
            </w:r>
          </w:p>
          <w:p w:rsidR="00CB1D66" w:rsidRPr="001C6648" w:rsidRDefault="00CB1D66" w:rsidP="000F41CF">
            <w:pPr>
              <w:jc w:val="both"/>
              <w:rPr>
                <w:sz w:val="20"/>
              </w:rPr>
            </w:pPr>
          </w:p>
        </w:tc>
        <w:tc>
          <w:tcPr>
            <w:tcW w:w="243" w:type="pct"/>
          </w:tcPr>
          <w:p w:rsidR="00CB1D66" w:rsidRPr="001C6648" w:rsidRDefault="00CB1D66" w:rsidP="000F41CF">
            <w:pPr>
              <w:jc w:val="both"/>
              <w:rPr>
                <w:sz w:val="20"/>
              </w:rPr>
            </w:pPr>
          </w:p>
        </w:tc>
        <w:tc>
          <w:tcPr>
            <w:tcW w:w="2330" w:type="pct"/>
          </w:tcPr>
          <w:p w:rsidR="00CB1D66" w:rsidRPr="001C6648" w:rsidRDefault="00CB1D66" w:rsidP="000F41CF">
            <w:pPr>
              <w:jc w:val="both"/>
              <w:rPr>
                <w:sz w:val="20"/>
              </w:rPr>
            </w:pPr>
            <w:r w:rsidRPr="001C6648">
              <w:rPr>
                <w:sz w:val="20"/>
              </w:rPr>
              <w:t>Conviction for conspiracy to traffic in marihuana; possession of the proceeds of property over $5000</w:t>
            </w:r>
          </w:p>
          <w:p w:rsidR="00CB1D66" w:rsidRPr="001C6648" w:rsidRDefault="00CB1D66" w:rsidP="000F41CF">
            <w:pPr>
              <w:jc w:val="both"/>
              <w:rPr>
                <w:sz w:val="20"/>
              </w:rPr>
            </w:pPr>
          </w:p>
        </w:tc>
      </w:tr>
      <w:tr w:rsidR="00CB1D66" w:rsidRPr="001C6648" w:rsidTr="000F41CF">
        <w:tc>
          <w:tcPr>
            <w:tcW w:w="2427" w:type="pct"/>
            <w:gridSpan w:val="2"/>
          </w:tcPr>
          <w:p w:rsidR="00CB1D66" w:rsidRPr="001C6648" w:rsidRDefault="00CB1D66" w:rsidP="000F41CF">
            <w:pPr>
              <w:jc w:val="both"/>
              <w:rPr>
                <w:sz w:val="20"/>
              </w:rPr>
            </w:pPr>
            <w:r w:rsidRPr="001C6648">
              <w:rPr>
                <w:sz w:val="20"/>
              </w:rPr>
              <w:t>April 24, 2017</w:t>
            </w:r>
          </w:p>
          <w:p w:rsidR="00CB1D66" w:rsidRPr="001C6648" w:rsidRDefault="00CB1D66" w:rsidP="000F41CF">
            <w:pPr>
              <w:jc w:val="both"/>
              <w:rPr>
                <w:sz w:val="20"/>
              </w:rPr>
            </w:pPr>
            <w:r w:rsidRPr="001C6648">
              <w:rPr>
                <w:sz w:val="20"/>
              </w:rPr>
              <w:t>Court of Appeal for Ontario</w:t>
            </w:r>
          </w:p>
          <w:p w:rsidR="00CB1D66" w:rsidRPr="001C6648" w:rsidRDefault="00CB1D66" w:rsidP="000F41CF">
            <w:pPr>
              <w:jc w:val="both"/>
              <w:rPr>
                <w:sz w:val="20"/>
              </w:rPr>
            </w:pPr>
            <w:r w:rsidRPr="001C6648">
              <w:rPr>
                <w:sz w:val="20"/>
              </w:rPr>
              <w:t>(MacPherson, Simmons, Brown JJ.A.)</w:t>
            </w:r>
          </w:p>
          <w:p w:rsidR="00CB1D66" w:rsidRPr="001C6648" w:rsidRDefault="002657F2" w:rsidP="000F41CF">
            <w:pPr>
              <w:jc w:val="both"/>
              <w:rPr>
                <w:sz w:val="20"/>
              </w:rPr>
            </w:pPr>
            <w:hyperlink r:id="rId93" w:history="1">
              <w:r w:rsidR="00CB1D66" w:rsidRPr="001C6648">
                <w:rPr>
                  <w:rStyle w:val="Hyperlink"/>
                  <w:sz w:val="20"/>
                </w:rPr>
                <w:t>2017 ONCA 329</w:t>
              </w:r>
            </w:hyperlink>
            <w:r w:rsidR="00CB1D66" w:rsidRPr="001C6648">
              <w:rPr>
                <w:sz w:val="20"/>
              </w:rPr>
              <w:t>; C61282</w:t>
            </w:r>
          </w:p>
          <w:p w:rsidR="00CB1D66" w:rsidRPr="001C6648" w:rsidRDefault="00CB1D66" w:rsidP="000F41CF">
            <w:pPr>
              <w:jc w:val="both"/>
              <w:rPr>
                <w:sz w:val="20"/>
              </w:rPr>
            </w:pPr>
          </w:p>
        </w:tc>
        <w:tc>
          <w:tcPr>
            <w:tcW w:w="243" w:type="pct"/>
          </w:tcPr>
          <w:p w:rsidR="00CB1D66" w:rsidRPr="001C6648" w:rsidRDefault="00CB1D66" w:rsidP="000F41CF">
            <w:pPr>
              <w:jc w:val="both"/>
              <w:rPr>
                <w:sz w:val="20"/>
              </w:rPr>
            </w:pPr>
          </w:p>
        </w:tc>
        <w:tc>
          <w:tcPr>
            <w:tcW w:w="2330" w:type="pct"/>
          </w:tcPr>
          <w:p w:rsidR="00CB1D66" w:rsidRPr="001C6648" w:rsidRDefault="00CB1D66" w:rsidP="000F41CF">
            <w:pPr>
              <w:jc w:val="both"/>
              <w:rPr>
                <w:sz w:val="20"/>
              </w:rPr>
            </w:pPr>
            <w:r w:rsidRPr="001C6648">
              <w:rPr>
                <w:sz w:val="20"/>
              </w:rPr>
              <w:t>Conviction appeal dismissed</w:t>
            </w:r>
          </w:p>
          <w:p w:rsidR="00CB1D66" w:rsidRPr="001C6648" w:rsidRDefault="00CB1D66" w:rsidP="000F41CF">
            <w:pPr>
              <w:jc w:val="both"/>
              <w:rPr>
                <w:sz w:val="20"/>
              </w:rPr>
            </w:pPr>
          </w:p>
        </w:tc>
      </w:tr>
      <w:tr w:rsidR="00CB1D66" w:rsidRPr="001C6648" w:rsidTr="000F41CF">
        <w:tc>
          <w:tcPr>
            <w:tcW w:w="2427" w:type="pct"/>
            <w:gridSpan w:val="2"/>
          </w:tcPr>
          <w:p w:rsidR="00CB1D66" w:rsidRPr="001C6648" w:rsidRDefault="00CB1D66" w:rsidP="000F41CF">
            <w:pPr>
              <w:jc w:val="both"/>
              <w:rPr>
                <w:sz w:val="20"/>
              </w:rPr>
            </w:pPr>
            <w:r w:rsidRPr="001C6648">
              <w:rPr>
                <w:sz w:val="20"/>
              </w:rPr>
              <w:t>May 9, 2018</w:t>
            </w:r>
          </w:p>
          <w:p w:rsidR="00CB1D66" w:rsidRPr="001C6648" w:rsidRDefault="00CB1D66" w:rsidP="000F41CF">
            <w:pPr>
              <w:jc w:val="both"/>
              <w:rPr>
                <w:sz w:val="20"/>
              </w:rPr>
            </w:pPr>
            <w:r w:rsidRPr="001C6648">
              <w:rPr>
                <w:sz w:val="20"/>
              </w:rPr>
              <w:t>Supreme Court of Canada</w:t>
            </w:r>
          </w:p>
        </w:tc>
        <w:tc>
          <w:tcPr>
            <w:tcW w:w="243" w:type="pct"/>
          </w:tcPr>
          <w:p w:rsidR="00CB1D66" w:rsidRPr="001C6648" w:rsidRDefault="00CB1D66" w:rsidP="000F41CF">
            <w:pPr>
              <w:jc w:val="both"/>
              <w:rPr>
                <w:sz w:val="20"/>
              </w:rPr>
            </w:pPr>
          </w:p>
        </w:tc>
        <w:tc>
          <w:tcPr>
            <w:tcW w:w="2330" w:type="pct"/>
          </w:tcPr>
          <w:p w:rsidR="00CB1D66" w:rsidRPr="001C6648" w:rsidRDefault="00CB1D66" w:rsidP="000F41CF">
            <w:pPr>
              <w:jc w:val="both"/>
              <w:rPr>
                <w:sz w:val="20"/>
              </w:rPr>
            </w:pPr>
            <w:r w:rsidRPr="001C6648">
              <w:rPr>
                <w:sz w:val="20"/>
              </w:rPr>
              <w:t>Motion for an extension of time to serve and file the application for leave to appeal and application for leave to appeal filed</w:t>
            </w:r>
          </w:p>
        </w:tc>
      </w:tr>
    </w:tbl>
    <w:p w:rsidR="00CB1D66" w:rsidRDefault="00CB1D66" w:rsidP="00CB1D66">
      <w:pPr>
        <w:jc w:val="both"/>
        <w:rPr>
          <w:sz w:val="20"/>
        </w:rPr>
      </w:pPr>
    </w:p>
    <w:p w:rsidR="00CB1D66" w:rsidRPr="001C6648" w:rsidRDefault="00CB1D66" w:rsidP="00CB1D66">
      <w:pPr>
        <w:jc w:val="both"/>
        <w:rPr>
          <w:sz w:val="20"/>
        </w:rPr>
      </w:pPr>
    </w:p>
    <w:p w:rsidR="00373D7F" w:rsidRDefault="00373D7F">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B1D66" w:rsidRPr="001C6648" w:rsidTr="000F41CF">
        <w:tc>
          <w:tcPr>
            <w:tcW w:w="543" w:type="pct"/>
          </w:tcPr>
          <w:p w:rsidR="00CB1D66" w:rsidRPr="001C6648" w:rsidRDefault="00CB1D66" w:rsidP="000F41CF">
            <w:pPr>
              <w:jc w:val="both"/>
              <w:rPr>
                <w:sz w:val="20"/>
              </w:rPr>
            </w:pPr>
            <w:r w:rsidRPr="001C6648">
              <w:rPr>
                <w:rStyle w:val="SCCFileNumberChar"/>
                <w:sz w:val="20"/>
                <w:szCs w:val="20"/>
              </w:rPr>
              <w:lastRenderedPageBreak/>
              <w:t>38097</w:t>
            </w:r>
          </w:p>
        </w:tc>
        <w:tc>
          <w:tcPr>
            <w:tcW w:w="4457" w:type="pct"/>
            <w:gridSpan w:val="3"/>
          </w:tcPr>
          <w:p w:rsidR="00CB1D66" w:rsidRPr="00840D87" w:rsidRDefault="00CB1D66" w:rsidP="000F41CF">
            <w:pPr>
              <w:pStyle w:val="SCCLsocParty"/>
              <w:jc w:val="both"/>
              <w:rPr>
                <w:b/>
                <w:sz w:val="20"/>
                <w:szCs w:val="20"/>
              </w:rPr>
            </w:pPr>
            <w:r w:rsidRPr="00840D87">
              <w:rPr>
                <w:b/>
                <w:sz w:val="20"/>
                <w:szCs w:val="20"/>
              </w:rPr>
              <w:t>Bryan Quoc Ton Lam c. Sa Majesté la Reine</w:t>
            </w:r>
          </w:p>
          <w:p w:rsidR="00CB1D66" w:rsidRPr="001C6648" w:rsidRDefault="00CB1D66" w:rsidP="000F41CF">
            <w:pPr>
              <w:jc w:val="both"/>
              <w:rPr>
                <w:sz w:val="20"/>
              </w:rPr>
            </w:pPr>
            <w:r w:rsidRPr="001C6648">
              <w:rPr>
                <w:sz w:val="20"/>
              </w:rPr>
              <w:t>(Ont.) (Criminelle) (Sur autorisation)</w:t>
            </w:r>
          </w:p>
        </w:tc>
      </w:tr>
      <w:tr w:rsidR="00373D7F" w:rsidRPr="002657F2" w:rsidTr="00373D7F">
        <w:tc>
          <w:tcPr>
            <w:tcW w:w="5000" w:type="pct"/>
            <w:gridSpan w:val="4"/>
          </w:tcPr>
          <w:p w:rsidR="00373D7F" w:rsidRPr="00373D7F" w:rsidRDefault="00373D7F" w:rsidP="000F41CF">
            <w:pPr>
              <w:pStyle w:val="SCCLsocParty"/>
              <w:jc w:val="both"/>
              <w:rPr>
                <w:b/>
                <w:sz w:val="20"/>
                <w:szCs w:val="20"/>
              </w:rPr>
            </w:pPr>
            <w:r w:rsidRPr="00373D7F">
              <w:rPr>
                <w:sz w:val="20"/>
              </w:rPr>
              <w:t xml:space="preserve">La requête en prorogation du délai de signification et de dépôt de la demande d’autorisation d’appel est accueillie. La demande d’autorisation d’appel de l’arrêt de la </w:t>
            </w:r>
            <w:r w:rsidRPr="00373D7F">
              <w:rPr>
                <w:sz w:val="20"/>
                <w:lang w:val="fr-FR"/>
              </w:rPr>
              <w:t>Cour d’appel de l’Ontario</w:t>
            </w:r>
            <w:r w:rsidRPr="00373D7F">
              <w:rPr>
                <w:sz w:val="20"/>
              </w:rPr>
              <w:t xml:space="preserve">, numéro </w:t>
            </w:r>
            <w:r w:rsidRPr="00373D7F">
              <w:rPr>
                <w:sz w:val="20"/>
                <w:lang w:val="fr-FR"/>
              </w:rPr>
              <w:t>C61282, 2017 ONCA 329</w:t>
            </w:r>
            <w:r w:rsidRPr="00373D7F">
              <w:rPr>
                <w:sz w:val="20"/>
              </w:rPr>
              <w:t xml:space="preserve">, daté du </w:t>
            </w:r>
            <w:r w:rsidRPr="00373D7F">
              <w:rPr>
                <w:sz w:val="20"/>
                <w:lang w:val="fr-FR"/>
              </w:rPr>
              <w:t>24 avril 2017</w:t>
            </w:r>
            <w:r w:rsidRPr="00373D7F">
              <w:rPr>
                <w:sz w:val="20"/>
              </w:rPr>
              <w:t>, est rejetée.</w:t>
            </w:r>
          </w:p>
        </w:tc>
      </w:tr>
      <w:tr w:rsidR="00CB1D66" w:rsidRPr="002657F2" w:rsidTr="000F41CF">
        <w:tc>
          <w:tcPr>
            <w:tcW w:w="5000" w:type="pct"/>
            <w:gridSpan w:val="4"/>
          </w:tcPr>
          <w:p w:rsidR="00CB1D66" w:rsidRPr="001C6648" w:rsidRDefault="00CB1D66" w:rsidP="000F41CF">
            <w:pPr>
              <w:jc w:val="both"/>
              <w:rPr>
                <w:sz w:val="20"/>
                <w:lang w:val="fr-CA"/>
              </w:rPr>
            </w:pPr>
            <w:r w:rsidRPr="001C6648">
              <w:rPr>
                <w:i/>
                <w:sz w:val="20"/>
                <w:lang w:val="fr-CA"/>
              </w:rPr>
              <w:t>Charte des droits</w:t>
            </w:r>
            <w:r w:rsidRPr="001C6648">
              <w:rPr>
                <w:sz w:val="20"/>
                <w:lang w:val="fr-CA"/>
              </w:rPr>
              <w:t xml:space="preserve"> – Réparation – Droit criminel – Preuve – Admissibilité – Pour apprécier la gravité de la conduite attentatoire de l’État en fonction du par. 24(2) de la </w:t>
            </w:r>
            <w:r w:rsidRPr="001C6648">
              <w:rPr>
                <w:i/>
                <w:sz w:val="20"/>
                <w:lang w:val="fr-CA"/>
              </w:rPr>
              <w:t>Charte</w:t>
            </w:r>
            <w:r w:rsidRPr="001C6648">
              <w:rPr>
                <w:sz w:val="20"/>
                <w:lang w:val="fr-CA"/>
              </w:rPr>
              <w:t xml:space="preserve">, y a-t-il lieu de faire une distinction entre la preuve tirée directement de la conduite répréhensible de l’État et la preuve tirée indirectement de cette conduite? – L’exclusion antérieure d’éléments de preuve empêche-t-elle l’administration de la justice d’être déconsidérée à long terme lorsque les fruits de la conduite répréhensible flagrante sont produits à nouveau lors d’une procédure subséquente? – par. 24(2) de la </w:t>
            </w:r>
            <w:r w:rsidRPr="001C6648">
              <w:rPr>
                <w:i/>
                <w:sz w:val="20"/>
                <w:lang w:val="fr-CA"/>
              </w:rPr>
              <w:t>Charte canadienne des droits et libertés</w:t>
            </w:r>
            <w:r w:rsidRPr="001C6648">
              <w:rPr>
                <w:sz w:val="20"/>
                <w:lang w:val="fr-CA"/>
              </w:rPr>
              <w:t>.</w:t>
            </w:r>
          </w:p>
        </w:tc>
      </w:tr>
      <w:tr w:rsidR="00CB1D66" w:rsidRPr="002657F2" w:rsidTr="000F41CF">
        <w:tc>
          <w:tcPr>
            <w:tcW w:w="5000" w:type="pct"/>
            <w:gridSpan w:val="4"/>
          </w:tcPr>
          <w:p w:rsidR="00CB1D66" w:rsidRPr="001C6648" w:rsidRDefault="00CB1D66" w:rsidP="000F41CF">
            <w:pPr>
              <w:jc w:val="both"/>
              <w:rPr>
                <w:sz w:val="20"/>
                <w:lang w:val="fr-CA"/>
              </w:rPr>
            </w:pPr>
          </w:p>
        </w:tc>
      </w:tr>
      <w:tr w:rsidR="00CB1D66" w:rsidRPr="002657F2" w:rsidTr="000F41CF">
        <w:tc>
          <w:tcPr>
            <w:tcW w:w="5000" w:type="pct"/>
            <w:gridSpan w:val="4"/>
          </w:tcPr>
          <w:p w:rsidR="00CB1D66" w:rsidRPr="001C6648" w:rsidRDefault="00CB1D66" w:rsidP="000F41CF">
            <w:pPr>
              <w:pStyle w:val="aparanumbering1"/>
              <w:spacing w:before="0" w:after="0"/>
              <w:rPr>
                <w:rFonts w:ascii="Times New Roman" w:hAnsi="Times New Roman" w:cs="Times New Roman"/>
                <w:sz w:val="20"/>
                <w:szCs w:val="20"/>
                <w:lang w:val="fr-CA"/>
              </w:rPr>
            </w:pPr>
            <w:r w:rsidRPr="001C6648">
              <w:rPr>
                <w:rFonts w:ascii="Times New Roman" w:hAnsi="Times New Roman" w:cs="Times New Roman"/>
                <w:sz w:val="20"/>
                <w:szCs w:val="20"/>
                <w:lang w:val="fr-CA"/>
              </w:rPr>
              <w:t xml:space="preserve">M. Lam et ses associés exploitaient une entreprise de distribution de marijuana. Au cours de l’enquête du Groupe de travail sur le crime organisé asiatique visant M. Lam et ses associés en 2012, la police a obtenu plusieurs mandats, dont des autorisations d’écoute électronique. Lors du deuxième procès, M. Lam a présenté une requête pour faire exclure les éléments de preuve obtenus conformément aux autorisations de 2012. Le juge MacDonnell a extrait la preuve de 2010 des affidavits à l’appui de toutes les ordonnances rendues en 2012. Le juge MacDonnell en a conclu qu’aucune des ordonnances de 2012 ne pouvait être maintenue et que la preuve réunie en vertu de celles-ci avait été obtenue en contravention de l’art. 8 de la </w:t>
            </w:r>
            <w:r w:rsidRPr="001C6648">
              <w:rPr>
                <w:rFonts w:ascii="Times New Roman" w:hAnsi="Times New Roman" w:cs="Times New Roman"/>
                <w:i/>
                <w:sz w:val="20"/>
                <w:szCs w:val="20"/>
                <w:lang w:val="fr-CA"/>
              </w:rPr>
              <w:t>Charte</w:t>
            </w:r>
            <w:r w:rsidRPr="001C6648">
              <w:rPr>
                <w:rFonts w:ascii="Times New Roman" w:hAnsi="Times New Roman" w:cs="Times New Roman"/>
                <w:sz w:val="20"/>
                <w:szCs w:val="20"/>
                <w:lang w:val="fr-CA"/>
              </w:rPr>
              <w:t xml:space="preserve">. Le juge MacDonnell a appliqué le critère à trois volets établi dans </w:t>
            </w:r>
            <w:r w:rsidRPr="001C6648">
              <w:rPr>
                <w:rFonts w:ascii="Times New Roman" w:hAnsi="Times New Roman" w:cs="Times New Roman"/>
                <w:i/>
                <w:iCs/>
                <w:sz w:val="20"/>
                <w:szCs w:val="20"/>
                <w:lang w:val="fr-CA"/>
              </w:rPr>
              <w:t>R. c. Grant</w:t>
            </w:r>
            <w:r w:rsidRPr="001C6648">
              <w:rPr>
                <w:rFonts w:ascii="Times New Roman" w:hAnsi="Times New Roman" w:cs="Times New Roman"/>
                <w:sz w:val="20"/>
                <w:szCs w:val="20"/>
                <w:lang w:val="fr-CA"/>
              </w:rPr>
              <w:t xml:space="preserve">, </w:t>
            </w:r>
            <w:r w:rsidRPr="001C6648">
              <w:rPr>
                <w:rStyle w:val="reflex3-block"/>
                <w:rFonts w:ascii="Times New Roman" w:hAnsi="Times New Roman" w:cs="Times New Roman"/>
                <w:sz w:val="20"/>
                <w:szCs w:val="20"/>
                <w:lang w:val="fr-CA"/>
              </w:rPr>
              <w:t xml:space="preserve">2009 CSC 32, </w:t>
            </w:r>
            <w:r w:rsidRPr="001C6648">
              <w:rPr>
                <w:rStyle w:val="reflex3-alt"/>
                <w:rFonts w:eastAsiaTheme="minorHAnsi"/>
                <w:sz w:val="20"/>
                <w:szCs w:val="20"/>
                <w:lang w:val="fr-CA"/>
              </w:rPr>
              <w:t>[2009] 2 R.C.S. 353</w:t>
            </w:r>
            <w:r w:rsidRPr="001C6648">
              <w:rPr>
                <w:rFonts w:ascii="Times New Roman" w:hAnsi="Times New Roman" w:cs="Times New Roman"/>
                <w:sz w:val="20"/>
                <w:szCs w:val="20"/>
                <w:lang w:val="fr-CA"/>
              </w:rPr>
              <w:t xml:space="preserve">, et n’a exclu aucune preuve contre M. Lam en vertu du par. 24(2) de la </w:t>
            </w:r>
            <w:r w:rsidRPr="001C6648">
              <w:rPr>
                <w:rFonts w:ascii="Times New Roman" w:hAnsi="Times New Roman" w:cs="Times New Roman"/>
                <w:i/>
                <w:iCs/>
                <w:sz w:val="20"/>
                <w:szCs w:val="20"/>
                <w:lang w:val="fr-CA"/>
              </w:rPr>
              <w:t>Charte</w:t>
            </w:r>
            <w:r w:rsidRPr="001C6648">
              <w:rPr>
                <w:rFonts w:ascii="Times New Roman" w:hAnsi="Times New Roman" w:cs="Times New Roman"/>
                <w:sz w:val="20"/>
                <w:szCs w:val="20"/>
                <w:lang w:val="fr-CA"/>
              </w:rPr>
              <w:t>. Le juge McMahon a déclaré M. Lam coupable de complot en vue de faire le trafic de marijuana et de possession des produits de biens de plus de 5 000 $. L’appel interjeté par M. Lam contre sa déclaration de culpabilité a été rejeté.</w:t>
            </w:r>
          </w:p>
          <w:p w:rsidR="00CB1D66" w:rsidRPr="001C6648" w:rsidRDefault="00CB1D66" w:rsidP="000F41CF">
            <w:pPr>
              <w:jc w:val="both"/>
              <w:rPr>
                <w:sz w:val="20"/>
                <w:lang w:val="fr-CA"/>
              </w:rPr>
            </w:pPr>
          </w:p>
        </w:tc>
      </w:tr>
      <w:tr w:rsidR="00CB1D66" w:rsidRPr="002657F2" w:rsidTr="000F41CF">
        <w:tc>
          <w:tcPr>
            <w:tcW w:w="2427" w:type="pct"/>
            <w:gridSpan w:val="2"/>
          </w:tcPr>
          <w:p w:rsidR="00CB1D66" w:rsidRPr="001C6648" w:rsidRDefault="00CB1D66" w:rsidP="000F41CF">
            <w:pPr>
              <w:jc w:val="both"/>
              <w:rPr>
                <w:sz w:val="20"/>
                <w:lang w:val="fr-CA"/>
              </w:rPr>
            </w:pPr>
            <w:r w:rsidRPr="001C6648">
              <w:rPr>
                <w:sz w:val="20"/>
                <w:lang w:val="fr-CA"/>
              </w:rPr>
              <w:t>18 septembre 2015</w:t>
            </w:r>
          </w:p>
          <w:p w:rsidR="00CB1D66" w:rsidRPr="001C6648" w:rsidRDefault="00CB1D66" w:rsidP="000F41CF">
            <w:pPr>
              <w:jc w:val="both"/>
              <w:rPr>
                <w:sz w:val="20"/>
                <w:lang w:val="fr-CA"/>
              </w:rPr>
            </w:pPr>
            <w:r w:rsidRPr="001C6648">
              <w:rPr>
                <w:sz w:val="20"/>
                <w:lang w:val="fr-CA"/>
              </w:rPr>
              <w:t xml:space="preserve">Cour supérieure de justice de l’Ontario </w:t>
            </w:r>
          </w:p>
          <w:p w:rsidR="00CB1D66" w:rsidRPr="001C6648" w:rsidRDefault="00CB1D66" w:rsidP="000F41CF">
            <w:pPr>
              <w:jc w:val="both"/>
              <w:rPr>
                <w:sz w:val="20"/>
                <w:lang w:val="fr-CA"/>
              </w:rPr>
            </w:pPr>
            <w:r w:rsidRPr="001C6648">
              <w:rPr>
                <w:sz w:val="20"/>
                <w:lang w:val="fr-CA"/>
              </w:rPr>
              <w:t>(Juge McMahon)</w:t>
            </w:r>
          </w:p>
          <w:p w:rsidR="00CB1D66" w:rsidRPr="001C6648" w:rsidRDefault="00CB1D66" w:rsidP="000F41CF">
            <w:pPr>
              <w:jc w:val="both"/>
              <w:rPr>
                <w:sz w:val="20"/>
                <w:lang w:val="fr-CA"/>
              </w:rPr>
            </w:pPr>
          </w:p>
        </w:tc>
        <w:tc>
          <w:tcPr>
            <w:tcW w:w="243" w:type="pct"/>
          </w:tcPr>
          <w:p w:rsidR="00CB1D66" w:rsidRPr="001C6648" w:rsidRDefault="00CB1D66" w:rsidP="000F41CF">
            <w:pPr>
              <w:jc w:val="both"/>
              <w:rPr>
                <w:sz w:val="20"/>
                <w:lang w:val="fr-CA"/>
              </w:rPr>
            </w:pPr>
          </w:p>
        </w:tc>
        <w:tc>
          <w:tcPr>
            <w:tcW w:w="2330" w:type="pct"/>
          </w:tcPr>
          <w:p w:rsidR="00CB1D66" w:rsidRPr="001C6648" w:rsidRDefault="00CB1D66" w:rsidP="000F41CF">
            <w:pPr>
              <w:jc w:val="both"/>
              <w:rPr>
                <w:sz w:val="20"/>
                <w:lang w:val="fr-CA"/>
              </w:rPr>
            </w:pPr>
            <w:r w:rsidRPr="001C6648">
              <w:rPr>
                <w:sz w:val="20"/>
                <w:lang w:val="fr-CA"/>
              </w:rPr>
              <w:t>Déclaration de culpabilité pour complot en vue de faire le trafic de marijuana; possession des produits de biens de plus de 5 000 $</w:t>
            </w:r>
          </w:p>
          <w:p w:rsidR="00CB1D66" w:rsidRPr="001C6648" w:rsidRDefault="00CB1D66" w:rsidP="000F41CF">
            <w:pPr>
              <w:jc w:val="both"/>
              <w:rPr>
                <w:sz w:val="20"/>
                <w:lang w:val="fr-CA"/>
              </w:rPr>
            </w:pPr>
          </w:p>
        </w:tc>
      </w:tr>
      <w:tr w:rsidR="00CB1D66" w:rsidRPr="002657F2" w:rsidTr="000F41CF">
        <w:tc>
          <w:tcPr>
            <w:tcW w:w="2427" w:type="pct"/>
            <w:gridSpan w:val="2"/>
          </w:tcPr>
          <w:p w:rsidR="00CB1D66" w:rsidRPr="001C6648" w:rsidRDefault="00CB1D66" w:rsidP="000F41CF">
            <w:pPr>
              <w:jc w:val="both"/>
              <w:rPr>
                <w:sz w:val="20"/>
                <w:lang w:val="fr-CA"/>
              </w:rPr>
            </w:pPr>
            <w:r w:rsidRPr="001C6648">
              <w:rPr>
                <w:sz w:val="20"/>
                <w:lang w:val="fr-CA"/>
              </w:rPr>
              <w:t>24 avril 2017</w:t>
            </w:r>
          </w:p>
          <w:p w:rsidR="00CB1D66" w:rsidRPr="001C6648" w:rsidRDefault="00CB1D66" w:rsidP="000F41CF">
            <w:pPr>
              <w:jc w:val="both"/>
              <w:rPr>
                <w:sz w:val="20"/>
                <w:lang w:val="fr-CA"/>
              </w:rPr>
            </w:pPr>
            <w:r w:rsidRPr="001C6648">
              <w:rPr>
                <w:sz w:val="20"/>
                <w:lang w:val="fr-CA"/>
              </w:rPr>
              <w:t>Cour d’appel de l’Ontario</w:t>
            </w:r>
          </w:p>
          <w:p w:rsidR="00CB1D66" w:rsidRPr="001C6648" w:rsidRDefault="00CB1D66" w:rsidP="000F41CF">
            <w:pPr>
              <w:jc w:val="both"/>
              <w:rPr>
                <w:sz w:val="20"/>
                <w:lang w:val="fr-CA"/>
              </w:rPr>
            </w:pPr>
            <w:r w:rsidRPr="001C6648">
              <w:rPr>
                <w:sz w:val="20"/>
                <w:lang w:val="fr-CA"/>
              </w:rPr>
              <w:t>(Juges MacPherson, Simmons et Brown)</w:t>
            </w:r>
          </w:p>
          <w:p w:rsidR="00CB1D66" w:rsidRPr="001C6648" w:rsidRDefault="002657F2" w:rsidP="000F41CF">
            <w:pPr>
              <w:jc w:val="both"/>
              <w:rPr>
                <w:sz w:val="20"/>
              </w:rPr>
            </w:pPr>
            <w:hyperlink r:id="rId94" w:history="1">
              <w:r w:rsidR="00CB1D66" w:rsidRPr="001C6648">
                <w:rPr>
                  <w:rStyle w:val="Hyperlink"/>
                  <w:sz w:val="20"/>
                </w:rPr>
                <w:t>2017 ONCA 329</w:t>
              </w:r>
            </w:hyperlink>
            <w:r w:rsidR="00CB1D66" w:rsidRPr="001C6648">
              <w:rPr>
                <w:sz w:val="20"/>
              </w:rPr>
              <w:t>; C61282</w:t>
            </w:r>
          </w:p>
          <w:p w:rsidR="00CB1D66" w:rsidRPr="001C6648" w:rsidRDefault="00CB1D66" w:rsidP="000F41CF">
            <w:pPr>
              <w:jc w:val="both"/>
              <w:rPr>
                <w:sz w:val="20"/>
              </w:rPr>
            </w:pPr>
          </w:p>
        </w:tc>
        <w:tc>
          <w:tcPr>
            <w:tcW w:w="243" w:type="pct"/>
          </w:tcPr>
          <w:p w:rsidR="00CB1D66" w:rsidRPr="001C6648" w:rsidRDefault="00CB1D66" w:rsidP="000F41CF">
            <w:pPr>
              <w:jc w:val="both"/>
              <w:rPr>
                <w:sz w:val="20"/>
              </w:rPr>
            </w:pPr>
          </w:p>
        </w:tc>
        <w:tc>
          <w:tcPr>
            <w:tcW w:w="2330" w:type="pct"/>
          </w:tcPr>
          <w:p w:rsidR="00CB1D66" w:rsidRPr="001C6648" w:rsidRDefault="00CB1D66" w:rsidP="000F41CF">
            <w:pPr>
              <w:jc w:val="both"/>
              <w:rPr>
                <w:sz w:val="20"/>
                <w:lang w:val="fr-CA"/>
              </w:rPr>
            </w:pPr>
            <w:r w:rsidRPr="001C6648">
              <w:rPr>
                <w:sz w:val="20"/>
                <w:lang w:val="fr-CA"/>
              </w:rPr>
              <w:t>Rejet de l’appel formé contre la déclaration de culpabilité</w:t>
            </w:r>
          </w:p>
          <w:p w:rsidR="00CB1D66" w:rsidRPr="001C6648" w:rsidRDefault="00CB1D66" w:rsidP="000F41CF">
            <w:pPr>
              <w:jc w:val="both"/>
              <w:rPr>
                <w:sz w:val="20"/>
                <w:lang w:val="fr-CA"/>
              </w:rPr>
            </w:pPr>
          </w:p>
        </w:tc>
      </w:tr>
      <w:tr w:rsidR="00CB1D66" w:rsidRPr="002657F2" w:rsidTr="000F41CF">
        <w:tc>
          <w:tcPr>
            <w:tcW w:w="2427" w:type="pct"/>
            <w:gridSpan w:val="2"/>
          </w:tcPr>
          <w:p w:rsidR="00CB1D66" w:rsidRPr="007A5ED3" w:rsidRDefault="00CB1D66" w:rsidP="000F41CF">
            <w:pPr>
              <w:jc w:val="both"/>
              <w:rPr>
                <w:sz w:val="20"/>
                <w:lang w:val="fr-CA"/>
              </w:rPr>
            </w:pPr>
            <w:r w:rsidRPr="007A5ED3">
              <w:rPr>
                <w:sz w:val="20"/>
                <w:lang w:val="fr-CA"/>
              </w:rPr>
              <w:t>9 mai 2018</w:t>
            </w:r>
          </w:p>
          <w:p w:rsidR="00CB1D66" w:rsidRPr="007A5ED3" w:rsidRDefault="00CB1D66" w:rsidP="000F41CF">
            <w:pPr>
              <w:jc w:val="both"/>
              <w:rPr>
                <w:sz w:val="20"/>
                <w:lang w:val="fr-CA"/>
              </w:rPr>
            </w:pPr>
            <w:r w:rsidRPr="007A5ED3">
              <w:rPr>
                <w:sz w:val="20"/>
                <w:lang w:val="fr-CA"/>
              </w:rPr>
              <w:t>Cour suprême du Canada</w:t>
            </w:r>
          </w:p>
        </w:tc>
        <w:tc>
          <w:tcPr>
            <w:tcW w:w="243" w:type="pct"/>
          </w:tcPr>
          <w:p w:rsidR="00CB1D66" w:rsidRPr="007A5ED3" w:rsidRDefault="00CB1D66" w:rsidP="000F41CF">
            <w:pPr>
              <w:jc w:val="both"/>
              <w:rPr>
                <w:sz w:val="20"/>
                <w:lang w:val="fr-CA"/>
              </w:rPr>
            </w:pPr>
          </w:p>
        </w:tc>
        <w:tc>
          <w:tcPr>
            <w:tcW w:w="2330" w:type="pct"/>
          </w:tcPr>
          <w:p w:rsidR="00CB1D66" w:rsidRPr="001C6648" w:rsidRDefault="00CB1D66" w:rsidP="000F41CF">
            <w:pPr>
              <w:jc w:val="both"/>
              <w:rPr>
                <w:sz w:val="20"/>
                <w:lang w:val="fr-CA"/>
              </w:rPr>
            </w:pPr>
            <w:r w:rsidRPr="001C6648">
              <w:rPr>
                <w:sz w:val="20"/>
                <w:lang w:val="fr-CA"/>
              </w:rPr>
              <w:t>Dépôt d’une requête en prorogation du délai pour signifier et déposer la demande d’autorisation d’appel et dépôt de cette demande</w:t>
            </w:r>
          </w:p>
        </w:tc>
      </w:tr>
    </w:tbl>
    <w:p w:rsidR="00CB1D66" w:rsidRPr="001C6648" w:rsidRDefault="00CB1D66" w:rsidP="00CB1D66">
      <w:pPr>
        <w:jc w:val="both"/>
        <w:rPr>
          <w:sz w:val="20"/>
          <w:lang w:val="fr-CA"/>
        </w:rPr>
      </w:pPr>
    </w:p>
    <w:p w:rsidR="00CB1D66" w:rsidRPr="001C6648" w:rsidRDefault="00CB1D66" w:rsidP="00CB1D66">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tblGrid>
      <w:tr w:rsidR="00CB1D66" w:rsidRPr="001C6648" w:rsidTr="000F41CF">
        <w:tc>
          <w:tcPr>
            <w:tcW w:w="543" w:type="pct"/>
          </w:tcPr>
          <w:p w:rsidR="00CB1D66" w:rsidRPr="001C6648" w:rsidRDefault="00CB1D66" w:rsidP="000F41CF">
            <w:pPr>
              <w:jc w:val="both"/>
              <w:rPr>
                <w:sz w:val="20"/>
              </w:rPr>
            </w:pPr>
            <w:r w:rsidRPr="001C6648">
              <w:rPr>
                <w:rStyle w:val="SCCFileNumberChar"/>
                <w:sz w:val="20"/>
                <w:szCs w:val="20"/>
              </w:rPr>
              <w:t>37908</w:t>
            </w:r>
          </w:p>
        </w:tc>
        <w:tc>
          <w:tcPr>
            <w:tcW w:w="4457" w:type="pct"/>
            <w:gridSpan w:val="3"/>
          </w:tcPr>
          <w:p w:rsidR="00CB1D66" w:rsidRPr="00840D87" w:rsidRDefault="00CB1D66" w:rsidP="000F41CF">
            <w:pPr>
              <w:pStyle w:val="SCCLsocParty"/>
              <w:jc w:val="both"/>
              <w:rPr>
                <w:b/>
                <w:sz w:val="20"/>
                <w:szCs w:val="20"/>
                <w:lang w:val="en-US"/>
              </w:rPr>
            </w:pPr>
            <w:r w:rsidRPr="00840D87">
              <w:rPr>
                <w:b/>
                <w:sz w:val="20"/>
                <w:szCs w:val="20"/>
                <w:lang w:val="en-US"/>
              </w:rPr>
              <w:t>Lydia Wang, CGA v. Complaints Inquiry Committee (CIC)</w:t>
            </w:r>
          </w:p>
          <w:p w:rsidR="00CB1D66" w:rsidRPr="001C6648" w:rsidRDefault="00CB1D66" w:rsidP="000F41CF">
            <w:pPr>
              <w:jc w:val="both"/>
              <w:rPr>
                <w:sz w:val="20"/>
              </w:rPr>
            </w:pPr>
            <w:r w:rsidRPr="001C6648">
              <w:rPr>
                <w:sz w:val="20"/>
              </w:rPr>
              <w:t>(Alta.) (Civil) (By Leave)</w:t>
            </w:r>
          </w:p>
        </w:tc>
      </w:tr>
      <w:tr w:rsidR="0040026D" w:rsidRPr="001C6648" w:rsidTr="0040026D">
        <w:tc>
          <w:tcPr>
            <w:tcW w:w="5000" w:type="pct"/>
            <w:gridSpan w:val="4"/>
          </w:tcPr>
          <w:p w:rsidR="0040026D" w:rsidRPr="0040026D" w:rsidRDefault="0040026D" w:rsidP="000F41CF">
            <w:pPr>
              <w:pStyle w:val="SCCLsocParty"/>
              <w:jc w:val="both"/>
              <w:rPr>
                <w:b/>
                <w:sz w:val="20"/>
                <w:szCs w:val="20"/>
                <w:lang w:val="en-US"/>
              </w:rPr>
            </w:pPr>
            <w:r w:rsidRPr="0040026D">
              <w:rPr>
                <w:sz w:val="20"/>
                <w:lang w:val="en-US"/>
              </w:rPr>
              <w:t>The motion for an extension of time to serve and file the application for leave to appeal is granted. The application for leave to appeal from the judgment of the Court of Appeal of Alberta (Edmonton), Number 1703-0048-AC, 2017 ABCA 305, dated September 22, 2017, is dismissed with costs.</w:t>
            </w:r>
          </w:p>
        </w:tc>
      </w:tr>
      <w:tr w:rsidR="00CB1D66" w:rsidRPr="001C6648" w:rsidTr="000F41CF">
        <w:tc>
          <w:tcPr>
            <w:tcW w:w="5000" w:type="pct"/>
            <w:gridSpan w:val="4"/>
          </w:tcPr>
          <w:p w:rsidR="00CB1D66" w:rsidRPr="001C6648" w:rsidRDefault="00CB1D66" w:rsidP="000F41CF">
            <w:pPr>
              <w:jc w:val="both"/>
              <w:rPr>
                <w:sz w:val="20"/>
              </w:rPr>
            </w:pPr>
            <w:r w:rsidRPr="001C6648">
              <w:rPr>
                <w:sz w:val="20"/>
              </w:rPr>
              <w:t xml:space="preserve">Civil procedure – Appeals – Time for bringing appeal – Service of documents – Whether “service” in s. 132(1)(a) </w:t>
            </w:r>
            <w:r w:rsidRPr="001C6648">
              <w:rPr>
                <w:i/>
                <w:sz w:val="20"/>
              </w:rPr>
              <w:t>Regulated Accounting Profession Act</w:t>
            </w:r>
            <w:r w:rsidRPr="001C6648">
              <w:rPr>
                <w:sz w:val="20"/>
              </w:rPr>
              <w:t>, RSA 2000, c. R-12, satisfied the moment a “document or notice” is sent or personally received – What is standard of review applied by Appeal Tribunal to first instance decision of Discipline Tribunal of Certified General Accountants Association of Alberta – What constitutes professional misconduct for Canadian accountants – How to reasonably address sanction in absence of similar cases.</w:t>
            </w:r>
          </w:p>
        </w:tc>
      </w:tr>
      <w:tr w:rsidR="00CB1D66" w:rsidRPr="001C6648" w:rsidTr="000F41CF">
        <w:tc>
          <w:tcPr>
            <w:tcW w:w="5000" w:type="pct"/>
            <w:gridSpan w:val="4"/>
          </w:tcPr>
          <w:p w:rsidR="00CB1D66" w:rsidRPr="001C6648" w:rsidRDefault="00CB1D66" w:rsidP="000F41CF">
            <w:pPr>
              <w:jc w:val="both"/>
              <w:rPr>
                <w:sz w:val="20"/>
              </w:rPr>
            </w:pPr>
          </w:p>
          <w:p w:rsidR="00CB1D66" w:rsidRPr="001C6648" w:rsidRDefault="00CB1D66" w:rsidP="000F41CF">
            <w:pPr>
              <w:jc w:val="both"/>
              <w:rPr>
                <w:sz w:val="20"/>
              </w:rPr>
            </w:pPr>
            <w:r w:rsidRPr="001C6648">
              <w:rPr>
                <w:sz w:val="20"/>
              </w:rPr>
              <w:lastRenderedPageBreak/>
              <w:t xml:space="preserve">Lydia Wang was a member of the Certified General Accountants Association of Alberta. Complaints of professional misconduct made against Ms. Wang to the Complaints Inquiry Committee (“CIC”) were upheld by a Discipline Tribunal, constituted under the (since repealed and replaced) </w:t>
            </w:r>
            <w:r w:rsidRPr="001C6648">
              <w:rPr>
                <w:i/>
                <w:sz w:val="20"/>
              </w:rPr>
              <w:t>Regulated Accounting Professions Act</w:t>
            </w:r>
            <w:r w:rsidRPr="001C6648">
              <w:rPr>
                <w:sz w:val="20"/>
              </w:rPr>
              <w:t xml:space="preserve">, RSA 2000, c. R-12. Ms. Wang brought an appeal of that decision to the Appeal Tribunal. </w:t>
            </w:r>
          </w:p>
          <w:p w:rsidR="00CB1D66" w:rsidRPr="001C6648" w:rsidRDefault="00CB1D66" w:rsidP="000F41CF">
            <w:pPr>
              <w:jc w:val="both"/>
              <w:rPr>
                <w:sz w:val="20"/>
              </w:rPr>
            </w:pPr>
          </w:p>
          <w:p w:rsidR="00CB1D66" w:rsidRPr="001C6648" w:rsidRDefault="00CB1D66" w:rsidP="000F41CF">
            <w:pPr>
              <w:jc w:val="both"/>
              <w:rPr>
                <w:sz w:val="20"/>
              </w:rPr>
            </w:pPr>
            <w:r w:rsidRPr="001C6648">
              <w:rPr>
                <w:sz w:val="20"/>
              </w:rPr>
              <w:t>The findings of the Discipline Tribunal were sustained by the Appeal Tribunal. The Alberta Court of Appeal allowed the CIC’s application to strike Ms. Wang’s appeal on the basis that the notice of appeal was filed after the expiry of the time limit and the Court of Appeal had no jurisdiction to extend the time. Ms. Wang’s application for a reconsideration was dismissed.</w:t>
            </w:r>
          </w:p>
        </w:tc>
      </w:tr>
      <w:tr w:rsidR="00CB1D66" w:rsidRPr="001C6648" w:rsidTr="000F41CF">
        <w:tc>
          <w:tcPr>
            <w:tcW w:w="5000" w:type="pct"/>
            <w:gridSpan w:val="4"/>
          </w:tcPr>
          <w:p w:rsidR="00CB1D66" w:rsidRPr="001C6648" w:rsidRDefault="00CB1D66" w:rsidP="000F41CF">
            <w:pPr>
              <w:jc w:val="both"/>
              <w:rPr>
                <w:sz w:val="20"/>
              </w:rPr>
            </w:pPr>
          </w:p>
        </w:tc>
      </w:tr>
      <w:tr w:rsidR="00CB1D66" w:rsidRPr="001C6648" w:rsidTr="000F41CF">
        <w:tblPrEx>
          <w:tblCellMar>
            <w:bottom w:w="0" w:type="dxa"/>
          </w:tblCellMar>
        </w:tblPrEx>
        <w:tc>
          <w:tcPr>
            <w:tcW w:w="2390" w:type="pct"/>
            <w:gridSpan w:val="2"/>
          </w:tcPr>
          <w:p w:rsidR="00CB1D66" w:rsidRPr="001C6648" w:rsidRDefault="00CB1D66" w:rsidP="000F41CF">
            <w:pPr>
              <w:jc w:val="both"/>
              <w:rPr>
                <w:sz w:val="20"/>
              </w:rPr>
            </w:pPr>
            <w:r w:rsidRPr="001C6648">
              <w:rPr>
                <w:sz w:val="20"/>
              </w:rPr>
              <w:t>May 26, 2016</w:t>
            </w:r>
          </w:p>
          <w:p w:rsidR="00CB1D66" w:rsidRPr="001C6648" w:rsidRDefault="00CB1D66" w:rsidP="000F41CF">
            <w:pPr>
              <w:jc w:val="both"/>
              <w:rPr>
                <w:sz w:val="20"/>
              </w:rPr>
            </w:pPr>
            <w:r w:rsidRPr="001C6648">
              <w:rPr>
                <w:sz w:val="20"/>
              </w:rPr>
              <w:t>Appeal Tribunal</w:t>
            </w:r>
          </w:p>
          <w:p w:rsidR="00CB1D66" w:rsidRPr="001C6648" w:rsidRDefault="00CB1D66" w:rsidP="000F41CF">
            <w:pPr>
              <w:jc w:val="both"/>
              <w:rPr>
                <w:sz w:val="20"/>
              </w:rPr>
            </w:pPr>
            <w:r w:rsidRPr="001C6648">
              <w:rPr>
                <w:sz w:val="20"/>
              </w:rPr>
              <w:t xml:space="preserve">(M. Mannas, Chair; S. King and L. Patrick, </w:t>
            </w:r>
          </w:p>
          <w:p w:rsidR="00CB1D66" w:rsidRPr="001C6648" w:rsidRDefault="00CB1D66" w:rsidP="000F41CF">
            <w:pPr>
              <w:jc w:val="both"/>
              <w:rPr>
                <w:sz w:val="20"/>
              </w:rPr>
            </w:pPr>
            <w:r w:rsidRPr="001C6648">
              <w:rPr>
                <w:sz w:val="20"/>
              </w:rPr>
              <w:t xml:space="preserve">Members)  </w:t>
            </w:r>
          </w:p>
        </w:tc>
        <w:tc>
          <w:tcPr>
            <w:tcW w:w="270" w:type="pct"/>
          </w:tcPr>
          <w:p w:rsidR="00CB1D66" w:rsidRPr="001C6648" w:rsidRDefault="00CB1D66" w:rsidP="000F41CF">
            <w:pPr>
              <w:jc w:val="both"/>
              <w:rPr>
                <w:sz w:val="20"/>
              </w:rPr>
            </w:pPr>
          </w:p>
        </w:tc>
        <w:tc>
          <w:tcPr>
            <w:tcW w:w="2340" w:type="pct"/>
          </w:tcPr>
          <w:p w:rsidR="00CB1D66" w:rsidRPr="001C6648" w:rsidRDefault="00CB1D66" w:rsidP="000F41CF">
            <w:pPr>
              <w:jc w:val="both"/>
              <w:rPr>
                <w:sz w:val="20"/>
              </w:rPr>
            </w:pPr>
            <w:r w:rsidRPr="001C6648">
              <w:rPr>
                <w:sz w:val="20"/>
              </w:rPr>
              <w:t>Applicant’s appeal from Discipline Tribunal’s findings of professional misconduct, dismissed; decision of Discipline Tribunal sustained as reasonable.</w:t>
            </w:r>
          </w:p>
          <w:p w:rsidR="00CB1D66" w:rsidRPr="001C6648" w:rsidRDefault="00CB1D66" w:rsidP="000F41CF">
            <w:pPr>
              <w:jc w:val="both"/>
              <w:rPr>
                <w:sz w:val="20"/>
              </w:rPr>
            </w:pPr>
          </w:p>
        </w:tc>
      </w:tr>
      <w:tr w:rsidR="00CB1D66" w:rsidRPr="001C6648" w:rsidTr="000F41CF">
        <w:tblPrEx>
          <w:tblCellMar>
            <w:bottom w:w="0" w:type="dxa"/>
          </w:tblCellMar>
        </w:tblPrEx>
        <w:tc>
          <w:tcPr>
            <w:tcW w:w="2390" w:type="pct"/>
            <w:gridSpan w:val="2"/>
          </w:tcPr>
          <w:p w:rsidR="00CB1D66" w:rsidRPr="001C6648" w:rsidRDefault="00CB1D66" w:rsidP="000F41CF">
            <w:pPr>
              <w:jc w:val="both"/>
              <w:rPr>
                <w:sz w:val="20"/>
              </w:rPr>
            </w:pPr>
            <w:r w:rsidRPr="001C6648">
              <w:rPr>
                <w:sz w:val="20"/>
              </w:rPr>
              <w:t>September 22, 2017 / November 2, 2017</w:t>
            </w:r>
          </w:p>
          <w:p w:rsidR="00CB1D66" w:rsidRPr="001C6648" w:rsidRDefault="00CB1D66" w:rsidP="000F41CF">
            <w:pPr>
              <w:jc w:val="both"/>
              <w:rPr>
                <w:sz w:val="20"/>
              </w:rPr>
            </w:pPr>
            <w:r w:rsidRPr="001C6648">
              <w:rPr>
                <w:sz w:val="20"/>
              </w:rPr>
              <w:t>Court of Appeal of Alberta (Edmonton)</w:t>
            </w:r>
          </w:p>
          <w:p w:rsidR="00CB1D66" w:rsidRPr="001C6648" w:rsidRDefault="00CB1D66" w:rsidP="000F41CF">
            <w:pPr>
              <w:jc w:val="both"/>
              <w:rPr>
                <w:sz w:val="20"/>
              </w:rPr>
            </w:pPr>
            <w:r w:rsidRPr="001C6648">
              <w:rPr>
                <w:sz w:val="20"/>
              </w:rPr>
              <w:t>(Slatter J.A.)</w:t>
            </w:r>
          </w:p>
          <w:p w:rsidR="00CB1D66" w:rsidRPr="001C6648" w:rsidRDefault="002657F2" w:rsidP="000F41CF">
            <w:pPr>
              <w:jc w:val="both"/>
              <w:rPr>
                <w:sz w:val="20"/>
              </w:rPr>
            </w:pPr>
            <w:hyperlink r:id="rId95" w:history="1">
              <w:r w:rsidR="00CB1D66" w:rsidRPr="001C6648">
                <w:rPr>
                  <w:rStyle w:val="Hyperlink"/>
                  <w:sz w:val="20"/>
                </w:rPr>
                <w:t>2017 ABCA 305</w:t>
              </w:r>
            </w:hyperlink>
          </w:p>
          <w:p w:rsidR="00CB1D66" w:rsidRPr="001C6648" w:rsidRDefault="00CB1D66" w:rsidP="000F41CF">
            <w:pPr>
              <w:jc w:val="both"/>
              <w:rPr>
                <w:sz w:val="20"/>
              </w:rPr>
            </w:pPr>
          </w:p>
        </w:tc>
        <w:tc>
          <w:tcPr>
            <w:tcW w:w="270" w:type="pct"/>
          </w:tcPr>
          <w:p w:rsidR="00CB1D66" w:rsidRPr="001C6648" w:rsidRDefault="00CB1D66" w:rsidP="000F41CF">
            <w:pPr>
              <w:jc w:val="both"/>
              <w:rPr>
                <w:sz w:val="20"/>
              </w:rPr>
            </w:pPr>
          </w:p>
        </w:tc>
        <w:tc>
          <w:tcPr>
            <w:tcW w:w="2340" w:type="pct"/>
          </w:tcPr>
          <w:p w:rsidR="00CB1D66" w:rsidRPr="001C6648" w:rsidRDefault="00CB1D66" w:rsidP="000F41CF">
            <w:pPr>
              <w:jc w:val="both"/>
              <w:rPr>
                <w:sz w:val="20"/>
              </w:rPr>
            </w:pPr>
            <w:r w:rsidRPr="001C6648">
              <w:rPr>
                <w:sz w:val="20"/>
              </w:rPr>
              <w:t>Respondent’s application to strike appeal for delay, allowed.</w:t>
            </w:r>
          </w:p>
          <w:p w:rsidR="00CB1D66" w:rsidRPr="001C6648" w:rsidRDefault="00CB1D66" w:rsidP="000F41CF">
            <w:pPr>
              <w:jc w:val="both"/>
              <w:rPr>
                <w:sz w:val="20"/>
              </w:rPr>
            </w:pPr>
            <w:r w:rsidRPr="001C6648">
              <w:rPr>
                <w:sz w:val="20"/>
              </w:rPr>
              <w:t>Applicant’s application for reconsideration, dismissed.</w:t>
            </w:r>
          </w:p>
          <w:p w:rsidR="00CB1D66" w:rsidRPr="001C6648" w:rsidRDefault="00CB1D66" w:rsidP="000F41CF">
            <w:pPr>
              <w:jc w:val="both"/>
              <w:rPr>
                <w:sz w:val="20"/>
              </w:rPr>
            </w:pPr>
          </w:p>
        </w:tc>
      </w:tr>
      <w:tr w:rsidR="00CB1D66" w:rsidRPr="001C6648" w:rsidTr="000F41CF">
        <w:tblPrEx>
          <w:tblCellMar>
            <w:bottom w:w="0" w:type="dxa"/>
          </w:tblCellMar>
        </w:tblPrEx>
        <w:tc>
          <w:tcPr>
            <w:tcW w:w="2390" w:type="pct"/>
            <w:gridSpan w:val="2"/>
          </w:tcPr>
          <w:p w:rsidR="00CB1D66" w:rsidRPr="001C6648" w:rsidRDefault="00CB1D66" w:rsidP="000F41CF">
            <w:pPr>
              <w:jc w:val="both"/>
              <w:rPr>
                <w:sz w:val="20"/>
              </w:rPr>
            </w:pPr>
            <w:r w:rsidRPr="001C6648">
              <w:rPr>
                <w:sz w:val="20"/>
              </w:rPr>
              <w:t>January 11, 2018</w:t>
            </w:r>
          </w:p>
          <w:p w:rsidR="00CB1D66" w:rsidRPr="001C6648" w:rsidRDefault="00CB1D66" w:rsidP="000F41CF">
            <w:pPr>
              <w:jc w:val="both"/>
              <w:rPr>
                <w:sz w:val="20"/>
              </w:rPr>
            </w:pPr>
            <w:r w:rsidRPr="001C6648">
              <w:rPr>
                <w:sz w:val="20"/>
              </w:rPr>
              <w:t>Supreme Court of Canada</w:t>
            </w:r>
          </w:p>
        </w:tc>
        <w:tc>
          <w:tcPr>
            <w:tcW w:w="270" w:type="pct"/>
          </w:tcPr>
          <w:p w:rsidR="00CB1D66" w:rsidRPr="001C6648" w:rsidRDefault="00CB1D66" w:rsidP="000F41CF">
            <w:pPr>
              <w:jc w:val="both"/>
              <w:rPr>
                <w:sz w:val="20"/>
              </w:rPr>
            </w:pPr>
          </w:p>
        </w:tc>
        <w:tc>
          <w:tcPr>
            <w:tcW w:w="2340" w:type="pct"/>
          </w:tcPr>
          <w:p w:rsidR="00CB1D66" w:rsidRPr="001C6648" w:rsidRDefault="00CB1D66" w:rsidP="000F41CF">
            <w:pPr>
              <w:jc w:val="both"/>
              <w:rPr>
                <w:sz w:val="20"/>
              </w:rPr>
            </w:pPr>
            <w:r w:rsidRPr="001C6648">
              <w:rPr>
                <w:sz w:val="20"/>
              </w:rPr>
              <w:t>Application for leave to appeal, filed.</w:t>
            </w:r>
          </w:p>
          <w:p w:rsidR="00CB1D66" w:rsidRPr="001C6648" w:rsidRDefault="00CB1D66" w:rsidP="000F41CF">
            <w:pPr>
              <w:jc w:val="both"/>
              <w:rPr>
                <w:sz w:val="20"/>
              </w:rPr>
            </w:pPr>
          </w:p>
        </w:tc>
      </w:tr>
    </w:tbl>
    <w:p w:rsidR="00CB1D66" w:rsidRDefault="00CB1D66" w:rsidP="00CB1D66">
      <w:pPr>
        <w:jc w:val="both"/>
        <w:rPr>
          <w:sz w:val="20"/>
        </w:rPr>
      </w:pPr>
    </w:p>
    <w:p w:rsidR="00CB1D66" w:rsidRPr="001C6648" w:rsidRDefault="00CB1D66" w:rsidP="00CB1D6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tblGrid>
      <w:tr w:rsidR="00CB1D66" w:rsidRPr="001C6648" w:rsidTr="000F41CF">
        <w:tc>
          <w:tcPr>
            <w:tcW w:w="543" w:type="pct"/>
          </w:tcPr>
          <w:p w:rsidR="00CB1D66" w:rsidRPr="001C6648" w:rsidRDefault="00CB1D66" w:rsidP="000F41CF">
            <w:pPr>
              <w:jc w:val="both"/>
              <w:rPr>
                <w:sz w:val="20"/>
              </w:rPr>
            </w:pPr>
            <w:r w:rsidRPr="001C6648">
              <w:rPr>
                <w:rStyle w:val="SCCFileNumberChar"/>
                <w:sz w:val="20"/>
                <w:szCs w:val="20"/>
              </w:rPr>
              <w:t>37908</w:t>
            </w:r>
          </w:p>
        </w:tc>
        <w:tc>
          <w:tcPr>
            <w:tcW w:w="4457" w:type="pct"/>
            <w:gridSpan w:val="3"/>
          </w:tcPr>
          <w:p w:rsidR="00CB1D66" w:rsidRPr="00840D87" w:rsidRDefault="00CB1D66" w:rsidP="000F41CF">
            <w:pPr>
              <w:pStyle w:val="SCCLsocParty"/>
              <w:jc w:val="both"/>
              <w:rPr>
                <w:b/>
                <w:sz w:val="20"/>
                <w:szCs w:val="20"/>
                <w:lang w:val="en-US"/>
              </w:rPr>
            </w:pPr>
            <w:r w:rsidRPr="00840D87">
              <w:rPr>
                <w:b/>
                <w:sz w:val="20"/>
                <w:szCs w:val="20"/>
                <w:lang w:val="en-US"/>
              </w:rPr>
              <w:t>Lydia Wang, CGA c. Complaints Inquiry Committee (CIC)</w:t>
            </w:r>
          </w:p>
          <w:p w:rsidR="00CB1D66" w:rsidRPr="001C6648" w:rsidRDefault="00CB1D66" w:rsidP="000F41CF">
            <w:pPr>
              <w:jc w:val="both"/>
              <w:rPr>
                <w:sz w:val="20"/>
              </w:rPr>
            </w:pPr>
            <w:r w:rsidRPr="001C6648">
              <w:rPr>
                <w:sz w:val="20"/>
              </w:rPr>
              <w:t>(Alb.) (Civile) (Sur autorisation)</w:t>
            </w:r>
          </w:p>
        </w:tc>
      </w:tr>
      <w:tr w:rsidR="0040026D" w:rsidRPr="002657F2" w:rsidTr="0040026D">
        <w:tc>
          <w:tcPr>
            <w:tcW w:w="5000" w:type="pct"/>
            <w:gridSpan w:val="4"/>
          </w:tcPr>
          <w:p w:rsidR="0040026D" w:rsidRPr="0040026D" w:rsidRDefault="0040026D" w:rsidP="000F41CF">
            <w:pPr>
              <w:pStyle w:val="SCCLsocParty"/>
              <w:jc w:val="both"/>
              <w:rPr>
                <w:b/>
                <w:sz w:val="20"/>
                <w:szCs w:val="20"/>
              </w:rPr>
            </w:pPr>
            <w:r w:rsidRPr="0040026D">
              <w:rPr>
                <w:sz w:val="20"/>
              </w:rPr>
              <w:t xml:space="preserve">La requête en prorogation du délai de signification et de dépôt de la demande d’autorisation d’appel est accueillie. La demande d’autorisation d’appel de l’arrêt de la </w:t>
            </w:r>
            <w:r w:rsidRPr="0040026D">
              <w:rPr>
                <w:sz w:val="20"/>
                <w:lang w:val="fr-FR"/>
              </w:rPr>
              <w:t>Cour d’appel de l’Alberta (Edmonton)</w:t>
            </w:r>
            <w:r w:rsidRPr="0040026D">
              <w:rPr>
                <w:sz w:val="20"/>
              </w:rPr>
              <w:t xml:space="preserve">, numéro </w:t>
            </w:r>
            <w:r w:rsidRPr="0040026D">
              <w:rPr>
                <w:sz w:val="20"/>
                <w:lang w:val="fr-FR"/>
              </w:rPr>
              <w:t>1703-0048-AC, 2017 ABCA 305</w:t>
            </w:r>
            <w:r w:rsidRPr="0040026D">
              <w:rPr>
                <w:sz w:val="20"/>
              </w:rPr>
              <w:t xml:space="preserve">, daté du </w:t>
            </w:r>
            <w:r w:rsidRPr="0040026D">
              <w:rPr>
                <w:sz w:val="20"/>
                <w:lang w:val="fr-FR"/>
              </w:rPr>
              <w:t>22 septembre 2017</w:t>
            </w:r>
            <w:r w:rsidRPr="0040026D">
              <w:rPr>
                <w:sz w:val="20"/>
              </w:rPr>
              <w:t>, est rejetée avec dépens.</w:t>
            </w:r>
          </w:p>
        </w:tc>
      </w:tr>
      <w:tr w:rsidR="00CB1D66" w:rsidRPr="002657F2" w:rsidTr="000F41CF">
        <w:tc>
          <w:tcPr>
            <w:tcW w:w="5000" w:type="pct"/>
            <w:gridSpan w:val="4"/>
          </w:tcPr>
          <w:p w:rsidR="00CB1D66" w:rsidRPr="001C6648" w:rsidRDefault="00CB1D66" w:rsidP="000F41CF">
            <w:pPr>
              <w:jc w:val="both"/>
              <w:rPr>
                <w:sz w:val="20"/>
                <w:lang w:val="fr-CA"/>
              </w:rPr>
            </w:pPr>
            <w:r w:rsidRPr="001C6648">
              <w:rPr>
                <w:sz w:val="20"/>
                <w:lang w:val="fr-CA"/>
              </w:rPr>
              <w:t>Procédure civile – Appels – Délai pour interjeter appel – Signification de documents – La « signification » (</w:t>
            </w:r>
            <w:r w:rsidRPr="001C6648">
              <w:rPr>
                <w:i/>
                <w:sz w:val="20"/>
                <w:lang w:val="fr-CA"/>
              </w:rPr>
              <w:t>service</w:t>
            </w:r>
            <w:r w:rsidRPr="001C6648">
              <w:rPr>
                <w:sz w:val="20"/>
                <w:lang w:val="fr-CA"/>
              </w:rPr>
              <w:t xml:space="preserve">) au sens de l’al. 132(1)a) de la </w:t>
            </w:r>
            <w:r w:rsidRPr="001C6648">
              <w:rPr>
                <w:i/>
                <w:sz w:val="20"/>
                <w:lang w:val="fr-CA"/>
              </w:rPr>
              <w:t>Regulated Accounting Profession Act</w:t>
            </w:r>
            <w:r w:rsidRPr="001C6648">
              <w:rPr>
                <w:sz w:val="20"/>
                <w:lang w:val="fr-CA"/>
              </w:rPr>
              <w:t>, RSA 2000, c. R-12, s’entend-elle du moment où un « document ou avis » est envoyé ou reçu en personne? – Quelle est la norme de contrôle qu’applique le Tribunal d’appel à la décision rendue en première instance par le Tribunal de discipline de la Certified General Accountants Association of Alberta? – Qu’est-ce qui constitue une faute professionnelle aux yeux des comptables canadiens? – Comment peut-on aborder raisonnablement la question de la sanction en l’absence de cas semblables?</w:t>
            </w:r>
          </w:p>
        </w:tc>
      </w:tr>
      <w:tr w:rsidR="00CB1D66" w:rsidRPr="002657F2" w:rsidTr="000F41CF">
        <w:tc>
          <w:tcPr>
            <w:tcW w:w="5000" w:type="pct"/>
            <w:gridSpan w:val="4"/>
          </w:tcPr>
          <w:p w:rsidR="00CB1D66" w:rsidRPr="001C6648" w:rsidRDefault="00CB1D66" w:rsidP="000F41CF">
            <w:pPr>
              <w:jc w:val="both"/>
              <w:rPr>
                <w:sz w:val="20"/>
                <w:lang w:val="fr-CA"/>
              </w:rPr>
            </w:pPr>
          </w:p>
          <w:p w:rsidR="00CB1D66" w:rsidRPr="001C6648" w:rsidRDefault="00CB1D66" w:rsidP="000F41CF">
            <w:pPr>
              <w:jc w:val="both"/>
              <w:rPr>
                <w:sz w:val="20"/>
                <w:lang w:val="fr-CA"/>
              </w:rPr>
            </w:pPr>
            <w:r w:rsidRPr="001C6648">
              <w:rPr>
                <w:sz w:val="20"/>
                <w:lang w:val="fr-CA"/>
              </w:rPr>
              <w:t>Lydia Wang était membre de la Certified General Accountants Association of Alberta. Les plaintes de faute professionnelle portées contre M</w:t>
            </w:r>
            <w:r w:rsidRPr="001C6648">
              <w:rPr>
                <w:sz w:val="20"/>
                <w:vertAlign w:val="superscript"/>
                <w:lang w:val="fr-CA"/>
              </w:rPr>
              <w:t>me</w:t>
            </w:r>
            <w:r w:rsidRPr="001C6648">
              <w:rPr>
                <w:sz w:val="20"/>
                <w:lang w:val="fr-CA"/>
              </w:rPr>
              <w:t xml:space="preserve"> Wang au Complaints Inquiry Committee (« CIC ») ont été confirmées par un tribunal de discipline constitué en vertu de la </w:t>
            </w:r>
            <w:r w:rsidRPr="001C6648">
              <w:rPr>
                <w:i/>
                <w:sz w:val="20"/>
                <w:lang w:val="fr-CA"/>
              </w:rPr>
              <w:t>Regulated Accounting Professions Act</w:t>
            </w:r>
            <w:r w:rsidRPr="001C6648">
              <w:rPr>
                <w:sz w:val="20"/>
                <w:lang w:val="fr-CA"/>
              </w:rPr>
              <w:t>, RSA 2000, c. R-12 (abrogé et remplacé depuis). M</w:t>
            </w:r>
            <w:r w:rsidRPr="001C6648">
              <w:rPr>
                <w:sz w:val="20"/>
                <w:vertAlign w:val="superscript"/>
                <w:lang w:val="fr-CA"/>
              </w:rPr>
              <w:t>me</w:t>
            </w:r>
            <w:r w:rsidRPr="001C6648">
              <w:rPr>
                <w:sz w:val="20"/>
                <w:lang w:val="fr-CA"/>
              </w:rPr>
              <w:t xml:space="preserve"> Wang a fait appel de cette décision au Tribunal d’appel. </w:t>
            </w:r>
          </w:p>
          <w:p w:rsidR="00CB1D66" w:rsidRPr="001C6648" w:rsidRDefault="00CB1D66" w:rsidP="000F41CF">
            <w:pPr>
              <w:jc w:val="both"/>
              <w:rPr>
                <w:sz w:val="20"/>
                <w:lang w:val="fr-CA"/>
              </w:rPr>
            </w:pPr>
          </w:p>
          <w:p w:rsidR="00CB1D66" w:rsidRPr="001C6648" w:rsidRDefault="00CB1D66" w:rsidP="000F41CF">
            <w:pPr>
              <w:jc w:val="both"/>
              <w:rPr>
                <w:sz w:val="20"/>
                <w:lang w:val="fr-CA"/>
              </w:rPr>
            </w:pPr>
            <w:r w:rsidRPr="001C6648">
              <w:rPr>
                <w:sz w:val="20"/>
                <w:lang w:val="fr-CA"/>
              </w:rPr>
              <w:t>Le Tribunal d’appel a confirmé les conclusions du Tribunal de discipline. La Cour d’appel de l’Alberta a accueilli la demande du CIC en vue de faire radier l’appel de M</w:t>
            </w:r>
            <w:r w:rsidRPr="001C6648">
              <w:rPr>
                <w:sz w:val="20"/>
                <w:vertAlign w:val="superscript"/>
                <w:lang w:val="fr-CA"/>
              </w:rPr>
              <w:t>me</w:t>
            </w:r>
            <w:r w:rsidRPr="001C6648">
              <w:rPr>
                <w:sz w:val="20"/>
                <w:lang w:val="fr-CA"/>
              </w:rPr>
              <w:t> Wang parce que l’avis d’appel avait été déposé après l’expiration du délai et que la Cour d’appel n’avait pas compétence pour proroger le délai. La demande de réexamen de M</w:t>
            </w:r>
            <w:r w:rsidRPr="001C6648">
              <w:rPr>
                <w:sz w:val="20"/>
                <w:vertAlign w:val="superscript"/>
                <w:lang w:val="fr-CA"/>
              </w:rPr>
              <w:t>me</w:t>
            </w:r>
            <w:r w:rsidRPr="001C6648">
              <w:rPr>
                <w:sz w:val="20"/>
                <w:lang w:val="fr-CA"/>
              </w:rPr>
              <w:t> Wang a été rejetée.</w:t>
            </w:r>
          </w:p>
        </w:tc>
      </w:tr>
      <w:tr w:rsidR="00CB1D66" w:rsidRPr="002657F2" w:rsidTr="000F41CF">
        <w:tc>
          <w:tcPr>
            <w:tcW w:w="5000" w:type="pct"/>
            <w:gridSpan w:val="4"/>
          </w:tcPr>
          <w:p w:rsidR="00CB1D66" w:rsidRPr="001C6648" w:rsidRDefault="00CB1D66" w:rsidP="000F41CF">
            <w:pPr>
              <w:jc w:val="both"/>
              <w:rPr>
                <w:sz w:val="20"/>
                <w:lang w:val="fr-CA"/>
              </w:rPr>
            </w:pPr>
          </w:p>
        </w:tc>
      </w:tr>
      <w:tr w:rsidR="00CB1D66" w:rsidRPr="002657F2" w:rsidTr="000F41CF">
        <w:tblPrEx>
          <w:tblCellMar>
            <w:bottom w:w="0" w:type="dxa"/>
          </w:tblCellMar>
        </w:tblPrEx>
        <w:tc>
          <w:tcPr>
            <w:tcW w:w="2390" w:type="pct"/>
            <w:gridSpan w:val="2"/>
          </w:tcPr>
          <w:p w:rsidR="00CB1D66" w:rsidRPr="001C6648" w:rsidRDefault="00CB1D66" w:rsidP="000F41CF">
            <w:pPr>
              <w:jc w:val="both"/>
              <w:rPr>
                <w:sz w:val="20"/>
                <w:lang w:val="fr-CA"/>
              </w:rPr>
            </w:pPr>
            <w:r w:rsidRPr="001C6648">
              <w:rPr>
                <w:sz w:val="20"/>
                <w:lang w:val="fr-CA"/>
              </w:rPr>
              <w:t>26 mai 2016</w:t>
            </w:r>
          </w:p>
          <w:p w:rsidR="00CB1D66" w:rsidRPr="001C6648" w:rsidRDefault="00CB1D66" w:rsidP="000F41CF">
            <w:pPr>
              <w:jc w:val="both"/>
              <w:rPr>
                <w:sz w:val="20"/>
                <w:lang w:val="fr-CA"/>
              </w:rPr>
            </w:pPr>
            <w:r w:rsidRPr="001C6648">
              <w:rPr>
                <w:sz w:val="20"/>
                <w:lang w:val="fr-CA"/>
              </w:rPr>
              <w:t>Tribunal d’appel</w:t>
            </w:r>
          </w:p>
          <w:p w:rsidR="00CB1D66" w:rsidRPr="001C6648" w:rsidRDefault="00CB1D66" w:rsidP="000F41CF">
            <w:pPr>
              <w:jc w:val="both"/>
              <w:rPr>
                <w:sz w:val="20"/>
                <w:lang w:val="fr-CA"/>
              </w:rPr>
            </w:pPr>
            <w:r w:rsidRPr="001C6648">
              <w:rPr>
                <w:sz w:val="20"/>
                <w:lang w:val="fr-CA"/>
              </w:rPr>
              <w:t xml:space="preserve">(M. Mannas, président; S. King et L. Patrick, </w:t>
            </w:r>
          </w:p>
          <w:p w:rsidR="00CB1D66" w:rsidRPr="001C6648" w:rsidRDefault="00CB1D66" w:rsidP="000F41CF">
            <w:pPr>
              <w:jc w:val="both"/>
              <w:rPr>
                <w:sz w:val="20"/>
                <w:lang w:val="fr-CA"/>
              </w:rPr>
            </w:pPr>
            <w:r w:rsidRPr="001C6648">
              <w:rPr>
                <w:sz w:val="20"/>
                <w:lang w:val="fr-CA"/>
              </w:rPr>
              <w:t xml:space="preserve">membres) </w:t>
            </w:r>
          </w:p>
        </w:tc>
        <w:tc>
          <w:tcPr>
            <w:tcW w:w="270" w:type="pct"/>
          </w:tcPr>
          <w:p w:rsidR="00CB1D66" w:rsidRPr="001C6648" w:rsidRDefault="00CB1D66" w:rsidP="000F41CF">
            <w:pPr>
              <w:jc w:val="both"/>
              <w:rPr>
                <w:sz w:val="20"/>
                <w:lang w:val="fr-CA"/>
              </w:rPr>
            </w:pPr>
          </w:p>
        </w:tc>
        <w:tc>
          <w:tcPr>
            <w:tcW w:w="2340" w:type="pct"/>
          </w:tcPr>
          <w:p w:rsidR="00CB1D66" w:rsidRPr="001C6648" w:rsidRDefault="00CB1D66" w:rsidP="000F41CF">
            <w:pPr>
              <w:jc w:val="both"/>
              <w:rPr>
                <w:sz w:val="20"/>
                <w:lang w:val="fr-CA"/>
              </w:rPr>
            </w:pPr>
            <w:r w:rsidRPr="001C6648">
              <w:rPr>
                <w:sz w:val="20"/>
                <w:lang w:val="fr-CA"/>
              </w:rPr>
              <w:t>Rejet de l’appel de la demanderesse contre les conclusions de faute professionnelle tirées par le Tribunal de discipline; décision du Tribunal de discipline jugée raisonnable.</w:t>
            </w:r>
          </w:p>
          <w:p w:rsidR="00CB1D66" w:rsidRPr="001C6648" w:rsidRDefault="00CB1D66" w:rsidP="000F41CF">
            <w:pPr>
              <w:jc w:val="both"/>
              <w:rPr>
                <w:sz w:val="20"/>
                <w:lang w:val="fr-CA"/>
              </w:rPr>
            </w:pPr>
          </w:p>
        </w:tc>
      </w:tr>
      <w:tr w:rsidR="00CB1D66" w:rsidRPr="002657F2" w:rsidTr="000F41CF">
        <w:tblPrEx>
          <w:tblCellMar>
            <w:bottom w:w="0" w:type="dxa"/>
          </w:tblCellMar>
        </w:tblPrEx>
        <w:tc>
          <w:tcPr>
            <w:tcW w:w="2390" w:type="pct"/>
            <w:gridSpan w:val="2"/>
          </w:tcPr>
          <w:p w:rsidR="00CB1D66" w:rsidRPr="001C6648" w:rsidRDefault="00CB1D66" w:rsidP="000F41CF">
            <w:pPr>
              <w:jc w:val="both"/>
              <w:rPr>
                <w:sz w:val="20"/>
                <w:lang w:val="fr-CA"/>
              </w:rPr>
            </w:pPr>
            <w:r w:rsidRPr="001C6648">
              <w:rPr>
                <w:sz w:val="20"/>
                <w:lang w:val="fr-CA"/>
              </w:rPr>
              <w:lastRenderedPageBreak/>
              <w:t>22 septembre 2017 / 2 novembre 2017</w:t>
            </w:r>
          </w:p>
          <w:p w:rsidR="00CB1D66" w:rsidRPr="001C6648" w:rsidRDefault="00CB1D66" w:rsidP="000F41CF">
            <w:pPr>
              <w:jc w:val="both"/>
              <w:rPr>
                <w:sz w:val="20"/>
                <w:lang w:val="fr-CA"/>
              </w:rPr>
            </w:pPr>
            <w:r w:rsidRPr="001C6648">
              <w:rPr>
                <w:sz w:val="20"/>
                <w:lang w:val="fr-CA"/>
              </w:rPr>
              <w:t>Cour d’appel de l’Alberta (Edmonton)</w:t>
            </w:r>
          </w:p>
          <w:p w:rsidR="00CB1D66" w:rsidRPr="001C6648" w:rsidRDefault="00CB1D66" w:rsidP="000F41CF">
            <w:pPr>
              <w:jc w:val="both"/>
              <w:rPr>
                <w:sz w:val="20"/>
              </w:rPr>
            </w:pPr>
            <w:r w:rsidRPr="001C6648">
              <w:rPr>
                <w:sz w:val="20"/>
              </w:rPr>
              <w:t>(juge Slatter)</w:t>
            </w:r>
          </w:p>
          <w:p w:rsidR="00CB1D66" w:rsidRPr="001C6648" w:rsidRDefault="002657F2" w:rsidP="000F41CF">
            <w:pPr>
              <w:jc w:val="both"/>
              <w:rPr>
                <w:sz w:val="20"/>
              </w:rPr>
            </w:pPr>
            <w:hyperlink r:id="rId96" w:history="1">
              <w:r w:rsidR="00CB1D66" w:rsidRPr="001C6648">
                <w:rPr>
                  <w:rStyle w:val="Hyperlink"/>
                  <w:sz w:val="20"/>
                </w:rPr>
                <w:t>2017 ABCA 305</w:t>
              </w:r>
            </w:hyperlink>
          </w:p>
          <w:p w:rsidR="00CB1D66" w:rsidRPr="001C6648" w:rsidRDefault="00CB1D66" w:rsidP="000F41CF">
            <w:pPr>
              <w:jc w:val="both"/>
              <w:rPr>
                <w:sz w:val="20"/>
              </w:rPr>
            </w:pPr>
          </w:p>
        </w:tc>
        <w:tc>
          <w:tcPr>
            <w:tcW w:w="270" w:type="pct"/>
          </w:tcPr>
          <w:p w:rsidR="00CB1D66" w:rsidRPr="001C6648" w:rsidRDefault="00CB1D66" w:rsidP="000F41CF">
            <w:pPr>
              <w:jc w:val="both"/>
              <w:rPr>
                <w:sz w:val="20"/>
              </w:rPr>
            </w:pPr>
          </w:p>
        </w:tc>
        <w:tc>
          <w:tcPr>
            <w:tcW w:w="2340" w:type="pct"/>
          </w:tcPr>
          <w:p w:rsidR="00CB1D66" w:rsidRPr="001C6648" w:rsidRDefault="00CB1D66" w:rsidP="000F41CF">
            <w:pPr>
              <w:jc w:val="both"/>
              <w:rPr>
                <w:sz w:val="20"/>
                <w:lang w:val="fr-CA"/>
              </w:rPr>
            </w:pPr>
            <w:r w:rsidRPr="001C6648">
              <w:rPr>
                <w:sz w:val="20"/>
                <w:lang w:val="fr-CA"/>
              </w:rPr>
              <w:t>Demande de l’intimé en vue de faire radier l’appel pour cause de retard accueillie.</w:t>
            </w:r>
          </w:p>
          <w:p w:rsidR="00CB1D66" w:rsidRPr="001C6648" w:rsidRDefault="00CB1D66" w:rsidP="000F41CF">
            <w:pPr>
              <w:jc w:val="both"/>
              <w:rPr>
                <w:sz w:val="20"/>
                <w:lang w:val="fr-CA"/>
              </w:rPr>
            </w:pPr>
            <w:r w:rsidRPr="001C6648">
              <w:rPr>
                <w:sz w:val="20"/>
                <w:lang w:val="fr-CA"/>
              </w:rPr>
              <w:t>Rejet de la demande de réexamen présentée par la demanderesse.</w:t>
            </w:r>
          </w:p>
          <w:p w:rsidR="00CB1D66" w:rsidRPr="001C6648" w:rsidRDefault="00CB1D66" w:rsidP="000F41CF">
            <w:pPr>
              <w:jc w:val="both"/>
              <w:rPr>
                <w:sz w:val="20"/>
                <w:lang w:val="fr-CA"/>
              </w:rPr>
            </w:pPr>
          </w:p>
        </w:tc>
      </w:tr>
      <w:tr w:rsidR="00CB1D66" w:rsidRPr="002657F2" w:rsidTr="000F41CF">
        <w:tblPrEx>
          <w:tblCellMar>
            <w:bottom w:w="0" w:type="dxa"/>
          </w:tblCellMar>
        </w:tblPrEx>
        <w:tc>
          <w:tcPr>
            <w:tcW w:w="2390" w:type="pct"/>
            <w:gridSpan w:val="2"/>
          </w:tcPr>
          <w:p w:rsidR="00CB1D66" w:rsidRPr="001C6648" w:rsidRDefault="00CB1D66" w:rsidP="000F41CF">
            <w:pPr>
              <w:jc w:val="both"/>
              <w:rPr>
                <w:sz w:val="20"/>
                <w:lang w:val="fr-CA"/>
              </w:rPr>
            </w:pPr>
            <w:r w:rsidRPr="001C6648">
              <w:rPr>
                <w:sz w:val="20"/>
                <w:lang w:val="fr-CA"/>
              </w:rPr>
              <w:t>11 janvier 2018</w:t>
            </w:r>
          </w:p>
          <w:p w:rsidR="00CB1D66" w:rsidRPr="001C6648" w:rsidRDefault="00CB1D66" w:rsidP="000F41CF">
            <w:pPr>
              <w:jc w:val="both"/>
              <w:rPr>
                <w:sz w:val="20"/>
                <w:lang w:val="fr-CA"/>
              </w:rPr>
            </w:pPr>
            <w:r w:rsidRPr="001C6648">
              <w:rPr>
                <w:sz w:val="20"/>
                <w:lang w:val="fr-CA"/>
              </w:rPr>
              <w:t>Cour suprême du Canada</w:t>
            </w:r>
          </w:p>
        </w:tc>
        <w:tc>
          <w:tcPr>
            <w:tcW w:w="270" w:type="pct"/>
          </w:tcPr>
          <w:p w:rsidR="00CB1D66" w:rsidRPr="001C6648" w:rsidRDefault="00CB1D66" w:rsidP="000F41CF">
            <w:pPr>
              <w:jc w:val="both"/>
              <w:rPr>
                <w:sz w:val="20"/>
                <w:lang w:val="fr-CA"/>
              </w:rPr>
            </w:pPr>
          </w:p>
        </w:tc>
        <w:tc>
          <w:tcPr>
            <w:tcW w:w="2340" w:type="pct"/>
          </w:tcPr>
          <w:p w:rsidR="00CB1D66" w:rsidRPr="001C6648" w:rsidRDefault="00CB1D66" w:rsidP="000F41CF">
            <w:pPr>
              <w:jc w:val="both"/>
              <w:rPr>
                <w:sz w:val="20"/>
                <w:lang w:val="fr-CA"/>
              </w:rPr>
            </w:pPr>
            <w:r w:rsidRPr="001C6648">
              <w:rPr>
                <w:sz w:val="20"/>
                <w:lang w:val="fr-CA"/>
              </w:rPr>
              <w:t>Dépôt de la demande d’autorisation d’appel.</w:t>
            </w:r>
          </w:p>
          <w:p w:rsidR="00CB1D66" w:rsidRPr="001C6648" w:rsidRDefault="00CB1D66" w:rsidP="000F41CF">
            <w:pPr>
              <w:jc w:val="both"/>
              <w:rPr>
                <w:sz w:val="20"/>
                <w:lang w:val="fr-CA"/>
              </w:rPr>
            </w:pPr>
          </w:p>
        </w:tc>
      </w:tr>
    </w:tbl>
    <w:p w:rsidR="00CB1D66" w:rsidRPr="001C6648" w:rsidRDefault="00CB1D66" w:rsidP="00CB1D66">
      <w:pPr>
        <w:jc w:val="both"/>
        <w:rPr>
          <w:sz w:val="20"/>
          <w:lang w:val="fr-CA"/>
        </w:rPr>
      </w:pPr>
    </w:p>
    <w:p w:rsidR="00CB1D66" w:rsidRPr="001C6648" w:rsidRDefault="00CB1D66" w:rsidP="00CB1D66">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B1D66" w:rsidRPr="001C6648" w:rsidTr="000F41CF">
        <w:tc>
          <w:tcPr>
            <w:tcW w:w="543" w:type="pct"/>
          </w:tcPr>
          <w:p w:rsidR="00CB1D66" w:rsidRPr="001C6648" w:rsidRDefault="00CB1D66" w:rsidP="000F41CF">
            <w:pPr>
              <w:jc w:val="both"/>
              <w:rPr>
                <w:sz w:val="20"/>
              </w:rPr>
            </w:pPr>
            <w:r w:rsidRPr="001C6648">
              <w:rPr>
                <w:rStyle w:val="SCCFileNumberChar"/>
                <w:sz w:val="20"/>
                <w:szCs w:val="20"/>
              </w:rPr>
              <w:t>37859</w:t>
            </w:r>
          </w:p>
        </w:tc>
        <w:tc>
          <w:tcPr>
            <w:tcW w:w="4457" w:type="pct"/>
            <w:gridSpan w:val="3"/>
          </w:tcPr>
          <w:p w:rsidR="00CB1D66" w:rsidRPr="00840D87" w:rsidRDefault="00CB1D66" w:rsidP="000F41CF">
            <w:pPr>
              <w:pStyle w:val="SCCLsocParty"/>
              <w:jc w:val="both"/>
              <w:rPr>
                <w:b/>
                <w:sz w:val="20"/>
                <w:szCs w:val="20"/>
                <w:lang w:val="en-US"/>
              </w:rPr>
            </w:pPr>
            <w:r w:rsidRPr="00840D87">
              <w:rPr>
                <w:b/>
                <w:sz w:val="20"/>
                <w:szCs w:val="20"/>
                <w:lang w:val="en-US"/>
              </w:rPr>
              <w:t>Stephanie Grivicic v. Alberta Health Services, operating as Tom Baker Cancer Centre, Lyle Galloway, Aynharan Sinnarajah and Siraj M. Husain</w:t>
            </w:r>
          </w:p>
          <w:p w:rsidR="00CB1D66" w:rsidRPr="001C6648" w:rsidRDefault="00CB1D66" w:rsidP="000F41CF">
            <w:pPr>
              <w:jc w:val="both"/>
              <w:rPr>
                <w:sz w:val="20"/>
              </w:rPr>
            </w:pPr>
            <w:r w:rsidRPr="001C6648">
              <w:rPr>
                <w:sz w:val="20"/>
              </w:rPr>
              <w:t>(Alta.) (Civil) (By Leave)</w:t>
            </w:r>
          </w:p>
        </w:tc>
      </w:tr>
      <w:tr w:rsidR="0040026D" w:rsidRPr="001C6648" w:rsidTr="0040026D">
        <w:tc>
          <w:tcPr>
            <w:tcW w:w="5000" w:type="pct"/>
            <w:gridSpan w:val="4"/>
          </w:tcPr>
          <w:p w:rsidR="0040026D" w:rsidRPr="0040026D" w:rsidRDefault="0040026D" w:rsidP="000F41CF">
            <w:pPr>
              <w:pStyle w:val="SCCLsocParty"/>
              <w:jc w:val="both"/>
              <w:rPr>
                <w:b/>
                <w:sz w:val="20"/>
                <w:szCs w:val="20"/>
                <w:lang w:val="en-US"/>
              </w:rPr>
            </w:pPr>
            <w:r w:rsidRPr="0040026D">
              <w:rPr>
                <w:sz w:val="20"/>
                <w:lang w:val="en-US"/>
              </w:rPr>
              <w:t>The application for leave to appeal from the judgment of the Court of Appeal of Alberta (Calgary), Number 1601-0015-AC, 2017 ABCA 246, dated July 28, 2017, is dismissed with costs.</w:t>
            </w:r>
          </w:p>
        </w:tc>
      </w:tr>
      <w:tr w:rsidR="00CB1D66" w:rsidRPr="001C6648" w:rsidTr="000F41CF">
        <w:tc>
          <w:tcPr>
            <w:tcW w:w="5000" w:type="pct"/>
            <w:gridSpan w:val="4"/>
          </w:tcPr>
          <w:p w:rsidR="00CB1D66" w:rsidRPr="001C6648" w:rsidRDefault="00CB1D66" w:rsidP="000F41CF">
            <w:pPr>
              <w:jc w:val="both"/>
              <w:rPr>
                <w:sz w:val="20"/>
              </w:rPr>
            </w:pPr>
            <w:r w:rsidRPr="001C6648">
              <w:rPr>
                <w:i/>
                <w:sz w:val="20"/>
              </w:rPr>
              <w:t>Charter of Rights and Freedoms —</w:t>
            </w:r>
            <w:r w:rsidRPr="001C6648">
              <w:rPr>
                <w:sz w:val="20"/>
              </w:rPr>
              <w:t xml:space="preserve"> Fundamental justice — Equality rights — Torts — Negligence — Medical negligence — Action filed against hospital and doctors after husband died — Court of Appeal ordering summary dismissal of actions — Whether lower courts erred in their reasoning and decisions — Whether an issue of national or public importance is raised. </w:t>
            </w:r>
          </w:p>
        </w:tc>
      </w:tr>
      <w:tr w:rsidR="00CB1D66" w:rsidRPr="001C6648" w:rsidTr="000F41CF">
        <w:tc>
          <w:tcPr>
            <w:tcW w:w="5000" w:type="pct"/>
            <w:gridSpan w:val="4"/>
          </w:tcPr>
          <w:p w:rsidR="00CB1D66" w:rsidRPr="001C6648" w:rsidRDefault="00CB1D66" w:rsidP="000F41CF">
            <w:pPr>
              <w:jc w:val="both"/>
              <w:rPr>
                <w:sz w:val="20"/>
              </w:rPr>
            </w:pPr>
          </w:p>
          <w:p w:rsidR="00CB1D66" w:rsidRPr="001C6648" w:rsidRDefault="00CB1D66" w:rsidP="000F41CF">
            <w:pPr>
              <w:jc w:val="both"/>
              <w:rPr>
                <w:sz w:val="20"/>
              </w:rPr>
            </w:pPr>
            <w:r w:rsidRPr="001C6648">
              <w:rPr>
                <w:sz w:val="20"/>
              </w:rPr>
              <w:t xml:space="preserve">The applicant Ms. Grivicic’s husband died in 2007 after battling aggressive prostate cancer for nearly three years. After his death, the applicant filed a medical negligence lawsuit against the respondent doctors, as well as the hospital. </w:t>
            </w:r>
          </w:p>
          <w:p w:rsidR="00CB1D66" w:rsidRPr="001C6648" w:rsidRDefault="00CB1D66" w:rsidP="000F41CF">
            <w:pPr>
              <w:jc w:val="both"/>
              <w:rPr>
                <w:sz w:val="20"/>
              </w:rPr>
            </w:pPr>
          </w:p>
          <w:p w:rsidR="00CB1D66" w:rsidRPr="001C6648" w:rsidRDefault="00CB1D66" w:rsidP="000F41CF">
            <w:pPr>
              <w:jc w:val="both"/>
              <w:rPr>
                <w:sz w:val="20"/>
              </w:rPr>
            </w:pPr>
            <w:r w:rsidRPr="001C6648">
              <w:rPr>
                <w:sz w:val="20"/>
              </w:rPr>
              <w:t xml:space="preserve">The respondents applied for summary dismissal of Ms. Grivicic’s action in Master’s chambers. Master Prowse summarily dismissed Ms. Grivicic’s actions against the doctors. However, the hospital’s application for summary dismissal of Ms. Grivicic’s claim against it was dismissed. </w:t>
            </w:r>
          </w:p>
          <w:p w:rsidR="00CB1D66" w:rsidRPr="001C6648" w:rsidRDefault="00CB1D66" w:rsidP="000F41CF">
            <w:pPr>
              <w:jc w:val="both"/>
              <w:rPr>
                <w:sz w:val="20"/>
              </w:rPr>
            </w:pPr>
          </w:p>
          <w:p w:rsidR="00CB1D66" w:rsidRPr="001C6648" w:rsidRDefault="00CB1D66" w:rsidP="000F41CF">
            <w:pPr>
              <w:jc w:val="both"/>
              <w:rPr>
                <w:sz w:val="20"/>
              </w:rPr>
            </w:pPr>
            <w:r w:rsidRPr="001C6648">
              <w:rPr>
                <w:sz w:val="20"/>
              </w:rPr>
              <w:t>Ms. Grivicic and the hospital appealed to the Court of Queen’s Bench. The court upheld the Master’s decision to summarily dismiss the actions against the doctors. The court allowed the hospital to file new evidence and went on to allow the hospital’s appeal, which resulted in a summary dismissal of Ms. Grivicic’s action against it. The Court of Appeal dismissed the appeal.</w:t>
            </w:r>
          </w:p>
        </w:tc>
      </w:tr>
      <w:tr w:rsidR="00CB1D66" w:rsidRPr="001C6648" w:rsidTr="000F41CF">
        <w:tc>
          <w:tcPr>
            <w:tcW w:w="5000" w:type="pct"/>
            <w:gridSpan w:val="4"/>
          </w:tcPr>
          <w:p w:rsidR="00CB1D66" w:rsidRPr="001C6648" w:rsidRDefault="00CB1D66" w:rsidP="000F41CF">
            <w:pPr>
              <w:jc w:val="both"/>
              <w:rPr>
                <w:sz w:val="20"/>
              </w:rPr>
            </w:pPr>
          </w:p>
        </w:tc>
      </w:tr>
      <w:tr w:rsidR="00CB1D66" w:rsidRPr="001C6648" w:rsidTr="000F41CF">
        <w:tc>
          <w:tcPr>
            <w:tcW w:w="2427" w:type="pct"/>
            <w:gridSpan w:val="2"/>
          </w:tcPr>
          <w:p w:rsidR="00CB1D66" w:rsidRPr="001C6648" w:rsidRDefault="00CB1D66" w:rsidP="000F41CF">
            <w:pPr>
              <w:jc w:val="both"/>
              <w:rPr>
                <w:sz w:val="20"/>
              </w:rPr>
            </w:pPr>
            <w:r w:rsidRPr="001C6648">
              <w:rPr>
                <w:sz w:val="20"/>
              </w:rPr>
              <w:t>July 23, 2014</w:t>
            </w:r>
          </w:p>
          <w:p w:rsidR="00CB1D66" w:rsidRPr="001C6648" w:rsidRDefault="00CB1D66" w:rsidP="000F41CF">
            <w:pPr>
              <w:jc w:val="both"/>
              <w:rPr>
                <w:sz w:val="20"/>
              </w:rPr>
            </w:pPr>
            <w:r w:rsidRPr="001C6648">
              <w:rPr>
                <w:sz w:val="20"/>
              </w:rPr>
              <w:t>Court of Queen’s Bench of Alberta</w:t>
            </w:r>
          </w:p>
          <w:p w:rsidR="00CB1D66" w:rsidRPr="001C6648" w:rsidRDefault="00CB1D66" w:rsidP="000F41CF">
            <w:pPr>
              <w:jc w:val="both"/>
              <w:rPr>
                <w:sz w:val="20"/>
              </w:rPr>
            </w:pPr>
            <w:r w:rsidRPr="001C6648">
              <w:rPr>
                <w:sz w:val="20"/>
              </w:rPr>
              <w:t>(Prowse, Master in Chambers)</w:t>
            </w:r>
          </w:p>
          <w:p w:rsidR="00CB1D66" w:rsidRPr="001C6648" w:rsidRDefault="002657F2" w:rsidP="000F41CF">
            <w:pPr>
              <w:jc w:val="both"/>
              <w:rPr>
                <w:sz w:val="20"/>
              </w:rPr>
            </w:pPr>
            <w:hyperlink r:id="rId97" w:history="1">
              <w:r w:rsidR="00CB1D66" w:rsidRPr="001C6648">
                <w:rPr>
                  <w:rStyle w:val="Hyperlink"/>
                  <w:sz w:val="20"/>
                </w:rPr>
                <w:t>2014 ABQB 0444</w:t>
              </w:r>
            </w:hyperlink>
          </w:p>
          <w:p w:rsidR="00CB1D66" w:rsidRPr="001C6648" w:rsidRDefault="00CB1D66" w:rsidP="000F41CF">
            <w:pPr>
              <w:jc w:val="both"/>
              <w:rPr>
                <w:sz w:val="20"/>
              </w:rPr>
            </w:pPr>
          </w:p>
        </w:tc>
        <w:tc>
          <w:tcPr>
            <w:tcW w:w="243" w:type="pct"/>
          </w:tcPr>
          <w:p w:rsidR="00CB1D66" w:rsidRPr="001C6648" w:rsidRDefault="00CB1D66" w:rsidP="000F41CF">
            <w:pPr>
              <w:jc w:val="both"/>
              <w:rPr>
                <w:sz w:val="20"/>
              </w:rPr>
            </w:pPr>
          </w:p>
        </w:tc>
        <w:tc>
          <w:tcPr>
            <w:tcW w:w="2330" w:type="pct"/>
          </w:tcPr>
          <w:p w:rsidR="00CB1D66" w:rsidRPr="001C6648" w:rsidRDefault="00CB1D66" w:rsidP="000F41CF">
            <w:pPr>
              <w:jc w:val="both"/>
              <w:rPr>
                <w:sz w:val="20"/>
              </w:rPr>
            </w:pPr>
            <w:r w:rsidRPr="001C6648">
              <w:rPr>
                <w:sz w:val="20"/>
              </w:rPr>
              <w:t xml:space="preserve">Summary judgment granted in favour of doctors. Application for summary judgment by hospital denied. </w:t>
            </w:r>
          </w:p>
          <w:p w:rsidR="00CB1D66" w:rsidRPr="001C6648" w:rsidRDefault="00CB1D66" w:rsidP="000F41CF">
            <w:pPr>
              <w:jc w:val="both"/>
              <w:rPr>
                <w:sz w:val="20"/>
              </w:rPr>
            </w:pPr>
          </w:p>
        </w:tc>
      </w:tr>
      <w:tr w:rsidR="00CB1D66" w:rsidRPr="001C6648" w:rsidTr="000F41CF">
        <w:tc>
          <w:tcPr>
            <w:tcW w:w="2427" w:type="pct"/>
            <w:gridSpan w:val="2"/>
          </w:tcPr>
          <w:p w:rsidR="00CB1D66" w:rsidRPr="001C6648" w:rsidRDefault="00CB1D66" w:rsidP="000F41CF">
            <w:pPr>
              <w:jc w:val="both"/>
              <w:rPr>
                <w:sz w:val="20"/>
              </w:rPr>
            </w:pPr>
            <w:r w:rsidRPr="001C6648">
              <w:rPr>
                <w:sz w:val="20"/>
              </w:rPr>
              <w:t>December 21, 2015</w:t>
            </w:r>
          </w:p>
          <w:p w:rsidR="00CB1D66" w:rsidRPr="001C6648" w:rsidRDefault="00CB1D66" w:rsidP="000F41CF">
            <w:pPr>
              <w:jc w:val="both"/>
              <w:rPr>
                <w:sz w:val="20"/>
              </w:rPr>
            </w:pPr>
            <w:r w:rsidRPr="001C6648">
              <w:rPr>
                <w:sz w:val="20"/>
              </w:rPr>
              <w:t>Court of Queen’s Bench of Alberta</w:t>
            </w:r>
          </w:p>
          <w:p w:rsidR="00CB1D66" w:rsidRPr="001C6648" w:rsidRDefault="00CB1D66" w:rsidP="000F41CF">
            <w:pPr>
              <w:jc w:val="both"/>
              <w:rPr>
                <w:sz w:val="20"/>
              </w:rPr>
            </w:pPr>
            <w:r w:rsidRPr="001C6648">
              <w:rPr>
                <w:sz w:val="20"/>
              </w:rPr>
              <w:t>(Campbell J.)</w:t>
            </w:r>
          </w:p>
          <w:p w:rsidR="00CB1D66" w:rsidRPr="001C6648" w:rsidRDefault="002657F2" w:rsidP="000F41CF">
            <w:pPr>
              <w:jc w:val="both"/>
              <w:rPr>
                <w:sz w:val="20"/>
              </w:rPr>
            </w:pPr>
            <w:hyperlink r:id="rId98" w:history="1">
              <w:r w:rsidR="00CB1D66" w:rsidRPr="001C6648">
                <w:rPr>
                  <w:rStyle w:val="Hyperlink"/>
                  <w:sz w:val="20"/>
                </w:rPr>
                <w:t>2015 ABQB 811</w:t>
              </w:r>
            </w:hyperlink>
          </w:p>
          <w:p w:rsidR="00CB1D66" w:rsidRPr="001C6648" w:rsidRDefault="00CB1D66" w:rsidP="000F41CF">
            <w:pPr>
              <w:jc w:val="both"/>
              <w:rPr>
                <w:sz w:val="20"/>
              </w:rPr>
            </w:pPr>
          </w:p>
        </w:tc>
        <w:tc>
          <w:tcPr>
            <w:tcW w:w="243" w:type="pct"/>
          </w:tcPr>
          <w:p w:rsidR="00CB1D66" w:rsidRPr="001C6648" w:rsidRDefault="00CB1D66" w:rsidP="000F41CF">
            <w:pPr>
              <w:jc w:val="both"/>
              <w:rPr>
                <w:sz w:val="20"/>
              </w:rPr>
            </w:pPr>
          </w:p>
        </w:tc>
        <w:tc>
          <w:tcPr>
            <w:tcW w:w="2330" w:type="pct"/>
          </w:tcPr>
          <w:p w:rsidR="00CB1D66" w:rsidRPr="001C6648" w:rsidRDefault="00CB1D66" w:rsidP="000F41CF">
            <w:pPr>
              <w:jc w:val="both"/>
              <w:rPr>
                <w:sz w:val="20"/>
              </w:rPr>
            </w:pPr>
            <w:r w:rsidRPr="001C6648">
              <w:rPr>
                <w:sz w:val="20"/>
              </w:rPr>
              <w:t>Ms. Grivicic’s appeal dismissed and actions against doctors summarily dismissed. Hospital’s appeal granted and action against them summarily dismissed.</w:t>
            </w:r>
          </w:p>
          <w:p w:rsidR="00CB1D66" w:rsidRPr="001C6648" w:rsidRDefault="00CB1D66" w:rsidP="000F41CF">
            <w:pPr>
              <w:jc w:val="both"/>
              <w:rPr>
                <w:sz w:val="20"/>
              </w:rPr>
            </w:pPr>
          </w:p>
        </w:tc>
      </w:tr>
      <w:tr w:rsidR="00CB1D66" w:rsidRPr="001C6648" w:rsidTr="000F41CF">
        <w:tc>
          <w:tcPr>
            <w:tcW w:w="2427" w:type="pct"/>
            <w:gridSpan w:val="2"/>
          </w:tcPr>
          <w:p w:rsidR="00CB1D66" w:rsidRPr="001C6648" w:rsidRDefault="00CB1D66" w:rsidP="000F41CF">
            <w:pPr>
              <w:jc w:val="both"/>
              <w:rPr>
                <w:sz w:val="20"/>
              </w:rPr>
            </w:pPr>
            <w:r w:rsidRPr="001C6648">
              <w:rPr>
                <w:sz w:val="20"/>
              </w:rPr>
              <w:t>July 28, 2017</w:t>
            </w:r>
          </w:p>
          <w:p w:rsidR="00CB1D66" w:rsidRPr="001C6648" w:rsidRDefault="00CB1D66" w:rsidP="000F41CF">
            <w:pPr>
              <w:jc w:val="both"/>
              <w:rPr>
                <w:sz w:val="20"/>
              </w:rPr>
            </w:pPr>
            <w:r w:rsidRPr="001C6648">
              <w:rPr>
                <w:sz w:val="20"/>
              </w:rPr>
              <w:t>Court of Appeal of Alberta (Calgary)</w:t>
            </w:r>
          </w:p>
          <w:p w:rsidR="00CB1D66" w:rsidRPr="001C6648" w:rsidRDefault="00CB1D66" w:rsidP="000F41CF">
            <w:pPr>
              <w:jc w:val="both"/>
              <w:rPr>
                <w:sz w:val="20"/>
              </w:rPr>
            </w:pPr>
            <w:r w:rsidRPr="001C6648">
              <w:rPr>
                <w:sz w:val="20"/>
              </w:rPr>
              <w:t>(Berger, Rowbotham and O’Ferrall JJ.A.)</w:t>
            </w:r>
          </w:p>
          <w:p w:rsidR="00CB1D66" w:rsidRPr="001C6648" w:rsidRDefault="002657F2" w:rsidP="000F41CF">
            <w:pPr>
              <w:jc w:val="both"/>
              <w:rPr>
                <w:sz w:val="20"/>
              </w:rPr>
            </w:pPr>
            <w:hyperlink r:id="rId99" w:history="1">
              <w:r w:rsidR="00CB1D66" w:rsidRPr="001C6648">
                <w:rPr>
                  <w:rStyle w:val="Hyperlink"/>
                  <w:sz w:val="20"/>
                </w:rPr>
                <w:t>2017 ABCA 246</w:t>
              </w:r>
            </w:hyperlink>
          </w:p>
          <w:p w:rsidR="00CB1D66" w:rsidRPr="001C6648" w:rsidRDefault="00CB1D66" w:rsidP="000F41CF">
            <w:pPr>
              <w:jc w:val="both"/>
              <w:rPr>
                <w:sz w:val="20"/>
              </w:rPr>
            </w:pPr>
            <w:r w:rsidRPr="001C6648">
              <w:rPr>
                <w:sz w:val="20"/>
              </w:rPr>
              <w:t>File No.: 1601-0015AC</w:t>
            </w:r>
          </w:p>
          <w:p w:rsidR="00CB1D66" w:rsidRPr="001C6648" w:rsidRDefault="00CB1D66" w:rsidP="000F41CF">
            <w:pPr>
              <w:jc w:val="both"/>
              <w:rPr>
                <w:sz w:val="20"/>
              </w:rPr>
            </w:pPr>
          </w:p>
        </w:tc>
        <w:tc>
          <w:tcPr>
            <w:tcW w:w="243" w:type="pct"/>
          </w:tcPr>
          <w:p w:rsidR="00CB1D66" w:rsidRPr="001C6648" w:rsidRDefault="00CB1D66" w:rsidP="000F41CF">
            <w:pPr>
              <w:jc w:val="both"/>
              <w:rPr>
                <w:sz w:val="20"/>
              </w:rPr>
            </w:pPr>
          </w:p>
        </w:tc>
        <w:tc>
          <w:tcPr>
            <w:tcW w:w="2330" w:type="pct"/>
          </w:tcPr>
          <w:p w:rsidR="00CB1D66" w:rsidRPr="001C6648" w:rsidRDefault="00CB1D66" w:rsidP="000F41CF">
            <w:pPr>
              <w:jc w:val="both"/>
              <w:rPr>
                <w:sz w:val="20"/>
              </w:rPr>
            </w:pPr>
            <w:r w:rsidRPr="001C6648">
              <w:rPr>
                <w:sz w:val="20"/>
              </w:rPr>
              <w:t>Ms. Grivicic’s appeal of the summary dismissal of the actions against the doctors dismissed; Ms. Grivicic’s appeal of the summary dismissal of the action against the hospital dismissed.</w:t>
            </w:r>
          </w:p>
        </w:tc>
      </w:tr>
      <w:tr w:rsidR="00CB1D66" w:rsidRPr="001C6648" w:rsidTr="000F41CF">
        <w:tc>
          <w:tcPr>
            <w:tcW w:w="2427" w:type="pct"/>
            <w:gridSpan w:val="2"/>
          </w:tcPr>
          <w:p w:rsidR="00CB1D66" w:rsidRPr="001C6648" w:rsidRDefault="00CB1D66" w:rsidP="000F41CF">
            <w:pPr>
              <w:jc w:val="both"/>
              <w:rPr>
                <w:sz w:val="20"/>
              </w:rPr>
            </w:pPr>
            <w:r w:rsidRPr="001C6648">
              <w:rPr>
                <w:sz w:val="20"/>
              </w:rPr>
              <w:t>September 29, 2017</w:t>
            </w:r>
          </w:p>
          <w:p w:rsidR="00CB1D66" w:rsidRPr="001C6648" w:rsidRDefault="00CB1D66" w:rsidP="000F41CF">
            <w:pPr>
              <w:jc w:val="both"/>
              <w:rPr>
                <w:sz w:val="20"/>
              </w:rPr>
            </w:pPr>
            <w:r w:rsidRPr="001C6648">
              <w:rPr>
                <w:sz w:val="20"/>
              </w:rPr>
              <w:t>Supreme Court of Canada</w:t>
            </w:r>
          </w:p>
        </w:tc>
        <w:tc>
          <w:tcPr>
            <w:tcW w:w="243" w:type="pct"/>
          </w:tcPr>
          <w:p w:rsidR="00CB1D66" w:rsidRPr="001C6648" w:rsidRDefault="00CB1D66" w:rsidP="000F41CF">
            <w:pPr>
              <w:jc w:val="both"/>
              <w:rPr>
                <w:sz w:val="20"/>
              </w:rPr>
            </w:pPr>
          </w:p>
        </w:tc>
        <w:tc>
          <w:tcPr>
            <w:tcW w:w="2330" w:type="pct"/>
          </w:tcPr>
          <w:p w:rsidR="00CB1D66" w:rsidRPr="001C6648" w:rsidRDefault="00CB1D66" w:rsidP="000F41CF">
            <w:pPr>
              <w:jc w:val="both"/>
              <w:rPr>
                <w:sz w:val="20"/>
              </w:rPr>
            </w:pPr>
            <w:r w:rsidRPr="001C6648">
              <w:rPr>
                <w:sz w:val="20"/>
              </w:rPr>
              <w:t xml:space="preserve">Application for leave to appeal filed. </w:t>
            </w:r>
          </w:p>
          <w:p w:rsidR="00CB1D66" w:rsidRPr="001C6648" w:rsidRDefault="00CB1D66" w:rsidP="000F41CF">
            <w:pPr>
              <w:jc w:val="both"/>
              <w:rPr>
                <w:sz w:val="20"/>
              </w:rPr>
            </w:pPr>
          </w:p>
        </w:tc>
      </w:tr>
    </w:tbl>
    <w:p w:rsidR="00CB1D66" w:rsidRDefault="00CB1D66" w:rsidP="00CB1D66">
      <w:pPr>
        <w:jc w:val="both"/>
        <w:rPr>
          <w:sz w:val="20"/>
        </w:rPr>
      </w:pPr>
    </w:p>
    <w:p w:rsidR="00CB1D66" w:rsidRPr="001C6648" w:rsidRDefault="00CB1D66" w:rsidP="00CB1D6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B1D66" w:rsidRPr="001C6648" w:rsidTr="000F41CF">
        <w:tc>
          <w:tcPr>
            <w:tcW w:w="543" w:type="pct"/>
          </w:tcPr>
          <w:p w:rsidR="00CB1D66" w:rsidRPr="001C6648" w:rsidRDefault="00CB1D66" w:rsidP="000F41CF">
            <w:pPr>
              <w:jc w:val="both"/>
              <w:rPr>
                <w:sz w:val="20"/>
                <w:lang w:val="fr-CA"/>
              </w:rPr>
            </w:pPr>
            <w:r w:rsidRPr="001C6648">
              <w:rPr>
                <w:rStyle w:val="SCCFileNumberChar"/>
                <w:sz w:val="20"/>
                <w:szCs w:val="20"/>
                <w:lang w:val="fr-CA"/>
              </w:rPr>
              <w:t>37859</w:t>
            </w:r>
          </w:p>
        </w:tc>
        <w:tc>
          <w:tcPr>
            <w:tcW w:w="4457" w:type="pct"/>
            <w:gridSpan w:val="3"/>
          </w:tcPr>
          <w:p w:rsidR="00CB1D66" w:rsidRPr="00B00BD4" w:rsidRDefault="00CB1D66" w:rsidP="000F41CF">
            <w:pPr>
              <w:pStyle w:val="SCCLsocParty"/>
              <w:jc w:val="both"/>
              <w:rPr>
                <w:b/>
                <w:sz w:val="20"/>
                <w:szCs w:val="20"/>
                <w:lang w:val="en-US"/>
              </w:rPr>
            </w:pPr>
            <w:r w:rsidRPr="00B00BD4">
              <w:rPr>
                <w:b/>
                <w:sz w:val="20"/>
                <w:szCs w:val="20"/>
                <w:lang w:val="en-US"/>
              </w:rPr>
              <w:t xml:space="preserve">Stephanie Grivicic c. Alberta Health Services, </w:t>
            </w:r>
            <w:r w:rsidR="00B00BD4" w:rsidRPr="00B00BD4">
              <w:rPr>
                <w:b/>
                <w:sz w:val="20"/>
                <w:szCs w:val="20"/>
                <w:lang w:val="en-US"/>
              </w:rPr>
              <w:t xml:space="preserve">operating as </w:t>
            </w:r>
            <w:r w:rsidRPr="00B00BD4">
              <w:rPr>
                <w:b/>
                <w:sz w:val="20"/>
                <w:szCs w:val="20"/>
                <w:lang w:val="en-US"/>
              </w:rPr>
              <w:t>Tom Baker Cancer Centre, Lyle Galloway, Aynharan Sinnarajah et Siraj M. Husain</w:t>
            </w:r>
          </w:p>
          <w:p w:rsidR="00CB1D66" w:rsidRPr="001C6648" w:rsidRDefault="00CB1D66" w:rsidP="000F41CF">
            <w:pPr>
              <w:jc w:val="both"/>
              <w:rPr>
                <w:sz w:val="20"/>
                <w:lang w:val="fr-CA"/>
              </w:rPr>
            </w:pPr>
            <w:r w:rsidRPr="001C6648">
              <w:rPr>
                <w:sz w:val="20"/>
                <w:lang w:val="fr-CA"/>
              </w:rPr>
              <w:t>(Alb.) (Civile) (Autorisation)</w:t>
            </w:r>
          </w:p>
        </w:tc>
      </w:tr>
      <w:tr w:rsidR="0040026D" w:rsidRPr="002657F2" w:rsidTr="0040026D">
        <w:tc>
          <w:tcPr>
            <w:tcW w:w="5000" w:type="pct"/>
            <w:gridSpan w:val="4"/>
          </w:tcPr>
          <w:p w:rsidR="0040026D" w:rsidRPr="0040026D" w:rsidRDefault="0040026D" w:rsidP="000F41CF">
            <w:pPr>
              <w:pStyle w:val="SCCLsocParty"/>
              <w:jc w:val="both"/>
              <w:rPr>
                <w:b/>
                <w:sz w:val="20"/>
                <w:szCs w:val="20"/>
              </w:rPr>
            </w:pPr>
            <w:r w:rsidRPr="0040026D">
              <w:rPr>
                <w:sz w:val="20"/>
              </w:rPr>
              <w:t xml:space="preserve">La demande d’autorisation d’appel de l’arrêt de la </w:t>
            </w:r>
            <w:r w:rsidRPr="0040026D">
              <w:rPr>
                <w:sz w:val="20"/>
                <w:lang w:val="fr-FR"/>
              </w:rPr>
              <w:t>Cour d’appel de l’Alberta (Calgary)</w:t>
            </w:r>
            <w:r w:rsidRPr="0040026D">
              <w:rPr>
                <w:sz w:val="20"/>
              </w:rPr>
              <w:t xml:space="preserve">, numéro </w:t>
            </w:r>
            <w:r w:rsidRPr="0040026D">
              <w:rPr>
                <w:sz w:val="20"/>
                <w:lang w:val="fr-FR"/>
              </w:rPr>
              <w:t>1601-0015-AC, 2017 ABCA 246</w:t>
            </w:r>
            <w:r w:rsidRPr="0040026D">
              <w:rPr>
                <w:sz w:val="20"/>
              </w:rPr>
              <w:t xml:space="preserve">, daté du </w:t>
            </w:r>
            <w:r w:rsidRPr="0040026D">
              <w:rPr>
                <w:sz w:val="20"/>
                <w:lang w:val="fr-FR"/>
              </w:rPr>
              <w:t>28 juillet 2017</w:t>
            </w:r>
            <w:r w:rsidRPr="0040026D">
              <w:rPr>
                <w:sz w:val="20"/>
              </w:rPr>
              <w:t>, est rejetée avec dépens.</w:t>
            </w:r>
          </w:p>
        </w:tc>
      </w:tr>
      <w:tr w:rsidR="00CB1D66" w:rsidRPr="002657F2" w:rsidTr="000F41CF">
        <w:tc>
          <w:tcPr>
            <w:tcW w:w="5000" w:type="pct"/>
            <w:gridSpan w:val="4"/>
          </w:tcPr>
          <w:p w:rsidR="00CB1D66" w:rsidRPr="001C6648" w:rsidRDefault="00CB1D66" w:rsidP="000F41CF">
            <w:pPr>
              <w:jc w:val="both"/>
              <w:rPr>
                <w:sz w:val="20"/>
                <w:lang w:val="fr-CA"/>
              </w:rPr>
            </w:pPr>
            <w:r w:rsidRPr="001C6648">
              <w:rPr>
                <w:i/>
                <w:sz w:val="20"/>
                <w:lang w:val="fr-CA"/>
              </w:rPr>
              <w:t>Charte des droits et libertés —</w:t>
            </w:r>
            <w:r w:rsidRPr="001C6648">
              <w:rPr>
                <w:sz w:val="20"/>
                <w:lang w:val="fr-CA"/>
              </w:rPr>
              <w:t xml:space="preserve"> Justice fondamentale — Droits à l’égalité — Responsabilité délictuelle — Négligence — Négligence médicale — Action intentée contre un hôpital et des médecins après le décès de l’époux — La Cour d’appel a ordonné le rejet sommaire des actions — Les juridictions inférieures ont-elles commis des erreurs dans leur raisonnement et dans leurs décisions? — L’affaire soulève-t-elle des questions d’importance nationale ou pour le public? </w:t>
            </w:r>
          </w:p>
        </w:tc>
      </w:tr>
      <w:tr w:rsidR="00CB1D66" w:rsidRPr="001C6648" w:rsidTr="000F41CF">
        <w:tc>
          <w:tcPr>
            <w:tcW w:w="5000" w:type="pct"/>
            <w:gridSpan w:val="4"/>
          </w:tcPr>
          <w:p w:rsidR="00CB1D66" w:rsidRPr="001C6648" w:rsidRDefault="00CB1D66" w:rsidP="000F41CF">
            <w:pPr>
              <w:jc w:val="both"/>
              <w:rPr>
                <w:sz w:val="20"/>
                <w:lang w:val="fr-CA"/>
              </w:rPr>
            </w:pPr>
          </w:p>
          <w:p w:rsidR="00CB1D66" w:rsidRPr="001C6648" w:rsidRDefault="00CB1D66" w:rsidP="000F41CF">
            <w:pPr>
              <w:jc w:val="both"/>
              <w:rPr>
                <w:sz w:val="20"/>
                <w:lang w:val="fr-CA"/>
              </w:rPr>
            </w:pPr>
            <w:r w:rsidRPr="001C6648">
              <w:rPr>
                <w:sz w:val="20"/>
                <w:lang w:val="fr-CA"/>
              </w:rPr>
              <w:t xml:space="preserve">L’époux de la demanderesse Mme Grivicic est décédé en 2007 après avoir combattu un cancer agressif de la prostate pendant presque trois ans. Après son décès, la demanderesse a intenté une poursuite en négligence médicale contre les médecins intimés et l’hôpital. </w:t>
            </w:r>
          </w:p>
          <w:p w:rsidR="00CB1D66" w:rsidRPr="001C6648" w:rsidRDefault="00CB1D66" w:rsidP="000F41CF">
            <w:pPr>
              <w:jc w:val="both"/>
              <w:rPr>
                <w:sz w:val="20"/>
                <w:lang w:val="fr-CA"/>
              </w:rPr>
            </w:pPr>
          </w:p>
          <w:p w:rsidR="00CB1D66" w:rsidRPr="001C6648" w:rsidRDefault="00CB1D66" w:rsidP="000F41CF">
            <w:pPr>
              <w:jc w:val="both"/>
              <w:rPr>
                <w:sz w:val="20"/>
                <w:lang w:val="fr-CA"/>
              </w:rPr>
            </w:pPr>
            <w:r w:rsidRPr="001C6648">
              <w:rPr>
                <w:sz w:val="20"/>
                <w:lang w:val="fr-CA"/>
              </w:rPr>
              <w:t xml:space="preserve">Les intimés ont demandé à un protonotaire en chambre le rejet sommaire de l’action de Mme Grivicic. Le protonotaire Prowse a rejeté sommairement les actions de Mme Grivicic contre les médecins. Toutefois, la requête de l’hôpital en rejet sommaire de la l’action de Mme Grivicic contre lui a été rejetée. </w:t>
            </w:r>
          </w:p>
          <w:p w:rsidR="00CB1D66" w:rsidRPr="001C6648" w:rsidRDefault="00CB1D66" w:rsidP="000F41CF">
            <w:pPr>
              <w:jc w:val="both"/>
              <w:rPr>
                <w:sz w:val="20"/>
                <w:lang w:val="fr-CA"/>
              </w:rPr>
            </w:pPr>
          </w:p>
          <w:p w:rsidR="00CB1D66" w:rsidRPr="001C6648" w:rsidRDefault="00CB1D66" w:rsidP="000F41CF">
            <w:pPr>
              <w:jc w:val="both"/>
              <w:rPr>
                <w:sz w:val="20"/>
                <w:lang w:val="fr-CA"/>
              </w:rPr>
            </w:pPr>
            <w:r w:rsidRPr="001C6648">
              <w:rPr>
                <w:sz w:val="20"/>
                <w:lang w:val="fr-CA"/>
              </w:rPr>
              <w:t xml:space="preserve">Madame Grivicic et hôpital ont interjeté appel à la Cour du Banc de la Reine. La cour a confirmé la décision du protonotaire de rejeter sommairement les actions contre les médecins. La cour a permis à l’hôpital de déposer de nouveaux éléments de preuve et a ensuite accueilli l’appel de l’hôpital, ce qui a entraîné le rejet sommaire de l’action de Mme  Grivicic contre lui. La Cour d’appel a rejeté l’appel.  </w:t>
            </w:r>
          </w:p>
        </w:tc>
      </w:tr>
      <w:tr w:rsidR="00CB1D66" w:rsidRPr="001C6648" w:rsidTr="000F41CF">
        <w:tc>
          <w:tcPr>
            <w:tcW w:w="5000" w:type="pct"/>
            <w:gridSpan w:val="4"/>
          </w:tcPr>
          <w:p w:rsidR="00CB1D66" w:rsidRPr="001C6648" w:rsidRDefault="00CB1D66" w:rsidP="000F41CF">
            <w:pPr>
              <w:jc w:val="both"/>
              <w:rPr>
                <w:sz w:val="20"/>
                <w:lang w:val="fr-CA"/>
              </w:rPr>
            </w:pPr>
          </w:p>
        </w:tc>
      </w:tr>
      <w:tr w:rsidR="00CB1D66" w:rsidRPr="002657F2" w:rsidTr="000F41CF">
        <w:tc>
          <w:tcPr>
            <w:tcW w:w="2427" w:type="pct"/>
            <w:gridSpan w:val="2"/>
          </w:tcPr>
          <w:p w:rsidR="00CB1D66" w:rsidRPr="001C6648" w:rsidRDefault="00CB1D66" w:rsidP="000F41CF">
            <w:pPr>
              <w:jc w:val="both"/>
              <w:rPr>
                <w:sz w:val="20"/>
                <w:lang w:val="fr-CA"/>
              </w:rPr>
            </w:pPr>
            <w:r w:rsidRPr="001C6648">
              <w:rPr>
                <w:sz w:val="20"/>
                <w:lang w:val="fr-CA"/>
              </w:rPr>
              <w:t>23 juillet 2014</w:t>
            </w:r>
          </w:p>
          <w:p w:rsidR="00CB1D66" w:rsidRPr="001C6648" w:rsidRDefault="00CB1D66" w:rsidP="000F41CF">
            <w:pPr>
              <w:jc w:val="both"/>
              <w:rPr>
                <w:sz w:val="20"/>
                <w:lang w:val="fr-CA"/>
              </w:rPr>
            </w:pPr>
            <w:r w:rsidRPr="001C6648">
              <w:rPr>
                <w:sz w:val="20"/>
                <w:lang w:val="fr-CA"/>
              </w:rPr>
              <w:t>Cours du Banc de la Reine de l’Alberta</w:t>
            </w:r>
          </w:p>
          <w:p w:rsidR="00CB1D66" w:rsidRPr="001C6648" w:rsidRDefault="00CB1D66" w:rsidP="000F41CF">
            <w:pPr>
              <w:jc w:val="both"/>
              <w:rPr>
                <w:sz w:val="20"/>
                <w:lang w:val="fr-CA"/>
              </w:rPr>
            </w:pPr>
            <w:r w:rsidRPr="001C6648">
              <w:rPr>
                <w:sz w:val="20"/>
                <w:lang w:val="fr-CA"/>
              </w:rPr>
              <w:t>(Protonotaire en chambre Prowse)</w:t>
            </w:r>
          </w:p>
          <w:p w:rsidR="00CB1D66" w:rsidRPr="001C6648" w:rsidRDefault="002657F2" w:rsidP="000F41CF">
            <w:pPr>
              <w:jc w:val="both"/>
              <w:rPr>
                <w:sz w:val="20"/>
                <w:lang w:val="fr-CA"/>
              </w:rPr>
            </w:pPr>
            <w:hyperlink r:id="rId100" w:history="1">
              <w:r w:rsidR="00CB1D66" w:rsidRPr="001C6648">
                <w:rPr>
                  <w:rStyle w:val="Hyperlink"/>
                  <w:sz w:val="20"/>
                  <w:lang w:val="fr-CA"/>
                </w:rPr>
                <w:t>2014 ABQB 0444</w:t>
              </w:r>
            </w:hyperlink>
          </w:p>
          <w:p w:rsidR="00CB1D66" w:rsidRPr="001C6648" w:rsidRDefault="00CB1D66" w:rsidP="000F41CF">
            <w:pPr>
              <w:jc w:val="both"/>
              <w:rPr>
                <w:sz w:val="20"/>
                <w:lang w:val="fr-CA"/>
              </w:rPr>
            </w:pPr>
          </w:p>
        </w:tc>
        <w:tc>
          <w:tcPr>
            <w:tcW w:w="243" w:type="pct"/>
          </w:tcPr>
          <w:p w:rsidR="00CB1D66" w:rsidRPr="001C6648" w:rsidRDefault="00CB1D66" w:rsidP="000F41CF">
            <w:pPr>
              <w:jc w:val="both"/>
              <w:rPr>
                <w:sz w:val="20"/>
                <w:lang w:val="fr-CA"/>
              </w:rPr>
            </w:pPr>
          </w:p>
        </w:tc>
        <w:tc>
          <w:tcPr>
            <w:tcW w:w="2330" w:type="pct"/>
          </w:tcPr>
          <w:p w:rsidR="00CB1D66" w:rsidRPr="001C6648" w:rsidRDefault="00CB1D66" w:rsidP="000F41CF">
            <w:pPr>
              <w:jc w:val="both"/>
              <w:rPr>
                <w:sz w:val="20"/>
                <w:lang w:val="fr-CA"/>
              </w:rPr>
            </w:pPr>
            <w:r w:rsidRPr="001C6648">
              <w:rPr>
                <w:sz w:val="20"/>
                <w:lang w:val="fr-CA"/>
              </w:rPr>
              <w:t xml:space="preserve">Jugement sommaire prononcé en faveur des médecins. Rejet de la requête de l’hôpital en jugement sommaire. </w:t>
            </w:r>
          </w:p>
          <w:p w:rsidR="00CB1D66" w:rsidRPr="001C6648" w:rsidRDefault="00CB1D66" w:rsidP="000F41CF">
            <w:pPr>
              <w:jc w:val="both"/>
              <w:rPr>
                <w:sz w:val="20"/>
                <w:lang w:val="fr-CA"/>
              </w:rPr>
            </w:pPr>
          </w:p>
        </w:tc>
      </w:tr>
      <w:tr w:rsidR="00CB1D66" w:rsidRPr="002657F2" w:rsidTr="000F41CF">
        <w:tc>
          <w:tcPr>
            <w:tcW w:w="2427" w:type="pct"/>
            <w:gridSpan w:val="2"/>
          </w:tcPr>
          <w:p w:rsidR="00CB1D66" w:rsidRPr="001C6648" w:rsidRDefault="00CB1D66" w:rsidP="000F41CF">
            <w:pPr>
              <w:jc w:val="both"/>
              <w:rPr>
                <w:sz w:val="20"/>
                <w:lang w:val="fr-CA"/>
              </w:rPr>
            </w:pPr>
            <w:r w:rsidRPr="001C6648">
              <w:rPr>
                <w:sz w:val="20"/>
                <w:lang w:val="fr-CA"/>
              </w:rPr>
              <w:t>21 décembre 2015</w:t>
            </w:r>
          </w:p>
          <w:p w:rsidR="00CB1D66" w:rsidRPr="001C6648" w:rsidRDefault="00CB1D66" w:rsidP="000F41CF">
            <w:pPr>
              <w:jc w:val="both"/>
              <w:rPr>
                <w:sz w:val="20"/>
                <w:lang w:val="fr-CA"/>
              </w:rPr>
            </w:pPr>
            <w:r w:rsidRPr="001C6648">
              <w:rPr>
                <w:sz w:val="20"/>
                <w:lang w:val="fr-CA"/>
              </w:rPr>
              <w:t>Cour du Banc de la Reine de Alberta</w:t>
            </w:r>
          </w:p>
          <w:p w:rsidR="00CB1D66" w:rsidRPr="001C6648" w:rsidRDefault="00CB1D66" w:rsidP="000F41CF">
            <w:pPr>
              <w:jc w:val="both"/>
              <w:rPr>
                <w:sz w:val="20"/>
                <w:lang w:val="fr-CA"/>
              </w:rPr>
            </w:pPr>
            <w:r w:rsidRPr="001C6648">
              <w:rPr>
                <w:sz w:val="20"/>
                <w:lang w:val="fr-CA"/>
              </w:rPr>
              <w:t>(Juge Campbell)</w:t>
            </w:r>
          </w:p>
          <w:p w:rsidR="00CB1D66" w:rsidRPr="001C6648" w:rsidRDefault="002657F2" w:rsidP="000F41CF">
            <w:pPr>
              <w:jc w:val="both"/>
              <w:rPr>
                <w:sz w:val="20"/>
                <w:lang w:val="fr-CA"/>
              </w:rPr>
            </w:pPr>
            <w:hyperlink r:id="rId101" w:history="1">
              <w:r w:rsidR="00CB1D66" w:rsidRPr="001C6648">
                <w:rPr>
                  <w:rStyle w:val="Hyperlink"/>
                  <w:sz w:val="20"/>
                  <w:lang w:val="fr-CA"/>
                </w:rPr>
                <w:t>2015 ABQB 811</w:t>
              </w:r>
            </w:hyperlink>
          </w:p>
          <w:p w:rsidR="00CB1D66" w:rsidRPr="001C6648" w:rsidRDefault="00CB1D66" w:rsidP="000F41CF">
            <w:pPr>
              <w:jc w:val="both"/>
              <w:rPr>
                <w:sz w:val="20"/>
                <w:lang w:val="fr-CA"/>
              </w:rPr>
            </w:pPr>
          </w:p>
        </w:tc>
        <w:tc>
          <w:tcPr>
            <w:tcW w:w="243" w:type="pct"/>
          </w:tcPr>
          <w:p w:rsidR="00CB1D66" w:rsidRPr="001C6648" w:rsidRDefault="00CB1D66" w:rsidP="000F41CF">
            <w:pPr>
              <w:jc w:val="both"/>
              <w:rPr>
                <w:sz w:val="20"/>
                <w:lang w:val="fr-CA"/>
              </w:rPr>
            </w:pPr>
          </w:p>
        </w:tc>
        <w:tc>
          <w:tcPr>
            <w:tcW w:w="2330" w:type="pct"/>
          </w:tcPr>
          <w:p w:rsidR="00CB1D66" w:rsidRPr="001C6648" w:rsidRDefault="00CB1D66" w:rsidP="000F41CF">
            <w:pPr>
              <w:jc w:val="both"/>
              <w:rPr>
                <w:sz w:val="20"/>
                <w:lang w:val="fr-CA"/>
              </w:rPr>
            </w:pPr>
            <w:r w:rsidRPr="001C6648">
              <w:rPr>
                <w:sz w:val="20"/>
                <w:lang w:val="fr-CA"/>
              </w:rPr>
              <w:t>Jugement rejetant l’appel de Mme Grivicic, rejetant sommairement les actions contre les médecins, accueillant l’appel de l’hôpital et rejetant sommairement l’action contre lui.</w:t>
            </w:r>
          </w:p>
          <w:p w:rsidR="00CB1D66" w:rsidRPr="001C6648" w:rsidRDefault="00CB1D66" w:rsidP="000F41CF">
            <w:pPr>
              <w:jc w:val="both"/>
              <w:rPr>
                <w:sz w:val="20"/>
                <w:lang w:val="fr-CA"/>
              </w:rPr>
            </w:pPr>
          </w:p>
        </w:tc>
      </w:tr>
      <w:tr w:rsidR="00CB1D66" w:rsidRPr="002657F2" w:rsidTr="000F41CF">
        <w:tc>
          <w:tcPr>
            <w:tcW w:w="2427" w:type="pct"/>
            <w:gridSpan w:val="2"/>
          </w:tcPr>
          <w:p w:rsidR="00CB1D66" w:rsidRPr="001C6648" w:rsidRDefault="00CB1D66" w:rsidP="000F41CF">
            <w:pPr>
              <w:jc w:val="both"/>
              <w:rPr>
                <w:sz w:val="20"/>
                <w:lang w:val="fr-CA"/>
              </w:rPr>
            </w:pPr>
            <w:r w:rsidRPr="001C6648">
              <w:rPr>
                <w:sz w:val="20"/>
                <w:lang w:val="fr-CA"/>
              </w:rPr>
              <w:t>28 juillet 2017</w:t>
            </w:r>
          </w:p>
          <w:p w:rsidR="00CB1D66" w:rsidRPr="001C6648" w:rsidRDefault="00CB1D66" w:rsidP="000F41CF">
            <w:pPr>
              <w:jc w:val="both"/>
              <w:rPr>
                <w:sz w:val="20"/>
                <w:lang w:val="fr-CA"/>
              </w:rPr>
            </w:pPr>
            <w:r w:rsidRPr="001C6648">
              <w:rPr>
                <w:sz w:val="20"/>
                <w:lang w:val="fr-CA"/>
              </w:rPr>
              <w:t>Cour d’appel de l’Alberta (Calgary)</w:t>
            </w:r>
          </w:p>
          <w:p w:rsidR="00CB1D66" w:rsidRPr="001C6648" w:rsidRDefault="00CB1D66" w:rsidP="000F41CF">
            <w:pPr>
              <w:jc w:val="both"/>
              <w:rPr>
                <w:sz w:val="20"/>
                <w:lang w:val="fr-CA"/>
              </w:rPr>
            </w:pPr>
            <w:r w:rsidRPr="001C6648">
              <w:rPr>
                <w:sz w:val="20"/>
                <w:lang w:val="fr-CA"/>
              </w:rPr>
              <w:t>(Juges Berger, Rowbotham et O’Ferrall)</w:t>
            </w:r>
          </w:p>
          <w:p w:rsidR="00CB1D66" w:rsidRPr="001C6648" w:rsidRDefault="002657F2" w:rsidP="000F41CF">
            <w:pPr>
              <w:jc w:val="both"/>
              <w:rPr>
                <w:sz w:val="20"/>
                <w:lang w:val="fr-CA"/>
              </w:rPr>
            </w:pPr>
            <w:hyperlink r:id="rId102" w:history="1">
              <w:r w:rsidR="00CB1D66" w:rsidRPr="001C6648">
                <w:rPr>
                  <w:rStyle w:val="Hyperlink"/>
                  <w:sz w:val="20"/>
                  <w:lang w:val="fr-CA"/>
                </w:rPr>
                <w:t>2017 ABCA 246</w:t>
              </w:r>
            </w:hyperlink>
          </w:p>
          <w:p w:rsidR="00CB1D66" w:rsidRPr="001C6648" w:rsidRDefault="00CB1D66" w:rsidP="000F41CF">
            <w:pPr>
              <w:jc w:val="both"/>
              <w:rPr>
                <w:sz w:val="20"/>
                <w:lang w:val="fr-CA"/>
              </w:rPr>
            </w:pPr>
            <w:r w:rsidRPr="001C6648">
              <w:rPr>
                <w:sz w:val="20"/>
                <w:lang w:val="fr-CA"/>
              </w:rPr>
              <w:t>N</w:t>
            </w:r>
            <w:r w:rsidRPr="001C6648">
              <w:rPr>
                <w:sz w:val="20"/>
                <w:vertAlign w:val="superscript"/>
                <w:lang w:val="fr-CA"/>
              </w:rPr>
              <w:t>o</w:t>
            </w:r>
            <w:r w:rsidRPr="001C6648">
              <w:rPr>
                <w:sz w:val="20"/>
                <w:lang w:val="fr-CA"/>
              </w:rPr>
              <w:t xml:space="preserve"> de dossier : 1601-0015AC</w:t>
            </w:r>
          </w:p>
          <w:p w:rsidR="00CB1D66" w:rsidRPr="001C6648" w:rsidRDefault="00CB1D66" w:rsidP="000F41CF">
            <w:pPr>
              <w:jc w:val="both"/>
              <w:rPr>
                <w:sz w:val="20"/>
                <w:lang w:val="fr-CA"/>
              </w:rPr>
            </w:pPr>
          </w:p>
        </w:tc>
        <w:tc>
          <w:tcPr>
            <w:tcW w:w="243" w:type="pct"/>
          </w:tcPr>
          <w:p w:rsidR="00CB1D66" w:rsidRPr="001C6648" w:rsidRDefault="00CB1D66" w:rsidP="000F41CF">
            <w:pPr>
              <w:jc w:val="both"/>
              <w:rPr>
                <w:sz w:val="20"/>
                <w:lang w:val="fr-CA"/>
              </w:rPr>
            </w:pPr>
          </w:p>
        </w:tc>
        <w:tc>
          <w:tcPr>
            <w:tcW w:w="2330" w:type="pct"/>
          </w:tcPr>
          <w:p w:rsidR="00CB1D66" w:rsidRPr="001C6648" w:rsidRDefault="00CB1D66" w:rsidP="000F41CF">
            <w:pPr>
              <w:jc w:val="both"/>
              <w:rPr>
                <w:sz w:val="20"/>
                <w:lang w:val="fr-CA"/>
              </w:rPr>
            </w:pPr>
            <w:r w:rsidRPr="001C6648">
              <w:rPr>
                <w:sz w:val="20"/>
                <w:lang w:val="fr-CA"/>
              </w:rPr>
              <w:t>Rejet de l’appel interjeté par Mme Grivicic du rejet sommaire des actions contre les médecins et rejet de l’appel interjeté par  Mme Grivicic du rejet sommaire de l’action contre l’hôpital.</w:t>
            </w:r>
          </w:p>
        </w:tc>
      </w:tr>
      <w:tr w:rsidR="00CB1D66" w:rsidRPr="002657F2" w:rsidTr="000F41CF">
        <w:tc>
          <w:tcPr>
            <w:tcW w:w="2427" w:type="pct"/>
            <w:gridSpan w:val="2"/>
          </w:tcPr>
          <w:p w:rsidR="00CB1D66" w:rsidRPr="001C6648" w:rsidRDefault="00CB1D66" w:rsidP="000F41CF">
            <w:pPr>
              <w:jc w:val="both"/>
              <w:rPr>
                <w:sz w:val="20"/>
                <w:lang w:val="fr-CA"/>
              </w:rPr>
            </w:pPr>
            <w:r w:rsidRPr="001C6648">
              <w:rPr>
                <w:sz w:val="20"/>
                <w:lang w:val="fr-CA"/>
              </w:rPr>
              <w:t>29 septembre 2017</w:t>
            </w:r>
          </w:p>
          <w:p w:rsidR="00CB1D66" w:rsidRPr="001C6648" w:rsidRDefault="00CB1D66" w:rsidP="000F41CF">
            <w:pPr>
              <w:jc w:val="both"/>
              <w:rPr>
                <w:sz w:val="20"/>
                <w:lang w:val="fr-CA"/>
              </w:rPr>
            </w:pPr>
            <w:r w:rsidRPr="001C6648">
              <w:rPr>
                <w:sz w:val="20"/>
                <w:lang w:val="fr-CA"/>
              </w:rPr>
              <w:t>Cour suprême du Canada</w:t>
            </w:r>
          </w:p>
        </w:tc>
        <w:tc>
          <w:tcPr>
            <w:tcW w:w="243" w:type="pct"/>
          </w:tcPr>
          <w:p w:rsidR="00CB1D66" w:rsidRPr="001C6648" w:rsidRDefault="00CB1D66" w:rsidP="000F41CF">
            <w:pPr>
              <w:jc w:val="both"/>
              <w:rPr>
                <w:sz w:val="20"/>
                <w:lang w:val="fr-CA"/>
              </w:rPr>
            </w:pPr>
          </w:p>
        </w:tc>
        <w:tc>
          <w:tcPr>
            <w:tcW w:w="2330" w:type="pct"/>
          </w:tcPr>
          <w:p w:rsidR="00CB1D66" w:rsidRPr="001C6648" w:rsidRDefault="00CB1D66" w:rsidP="000F41CF">
            <w:pPr>
              <w:jc w:val="both"/>
              <w:rPr>
                <w:sz w:val="20"/>
                <w:lang w:val="fr-CA"/>
              </w:rPr>
            </w:pPr>
            <w:r w:rsidRPr="001C6648">
              <w:rPr>
                <w:sz w:val="20"/>
                <w:lang w:val="fr-CA"/>
              </w:rPr>
              <w:t xml:space="preserve">Dépôt de la demande d’autorisation d’appel. </w:t>
            </w:r>
          </w:p>
          <w:p w:rsidR="00CB1D66" w:rsidRPr="001C6648" w:rsidRDefault="00CB1D66" w:rsidP="000F41CF">
            <w:pPr>
              <w:jc w:val="both"/>
              <w:rPr>
                <w:sz w:val="20"/>
                <w:lang w:val="fr-CA"/>
              </w:rPr>
            </w:pPr>
          </w:p>
        </w:tc>
      </w:tr>
    </w:tbl>
    <w:p w:rsidR="00CB1D66" w:rsidRPr="001C6648" w:rsidRDefault="00CB1D66" w:rsidP="00CB1D66">
      <w:pPr>
        <w:jc w:val="both"/>
        <w:rPr>
          <w:sz w:val="20"/>
          <w:lang w:val="fr-CA"/>
        </w:rPr>
      </w:pPr>
    </w:p>
    <w:p w:rsidR="00CB1D66" w:rsidRPr="001C6648" w:rsidRDefault="00CB1D66" w:rsidP="00CB1D66">
      <w:pPr>
        <w:ind w:left="360" w:hanging="360"/>
        <w:jc w:val="both"/>
        <w:rPr>
          <w:sz w:val="20"/>
          <w:lang w:val="fr-CA"/>
        </w:rPr>
      </w:pPr>
    </w:p>
    <w:p w:rsidR="00131B45" w:rsidRPr="00F07CE7" w:rsidRDefault="00131B45">
      <w:pPr>
        <w:rPr>
          <w:lang w:val="fr-CA"/>
        </w:rPr>
      </w:pPr>
      <w:r w:rsidRPr="00F07CE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B1D66" w:rsidRPr="001C6648" w:rsidTr="000F41CF">
        <w:tc>
          <w:tcPr>
            <w:tcW w:w="543" w:type="pct"/>
          </w:tcPr>
          <w:p w:rsidR="00CB1D66" w:rsidRPr="001C6648" w:rsidRDefault="00CB1D66" w:rsidP="000F41CF">
            <w:pPr>
              <w:jc w:val="both"/>
              <w:rPr>
                <w:sz w:val="20"/>
              </w:rPr>
            </w:pPr>
            <w:r w:rsidRPr="001C6648">
              <w:rPr>
                <w:rStyle w:val="SCCFileNumberChar"/>
                <w:sz w:val="20"/>
                <w:szCs w:val="20"/>
              </w:rPr>
              <w:lastRenderedPageBreak/>
              <w:t>37914</w:t>
            </w:r>
          </w:p>
        </w:tc>
        <w:tc>
          <w:tcPr>
            <w:tcW w:w="4457" w:type="pct"/>
            <w:gridSpan w:val="3"/>
          </w:tcPr>
          <w:p w:rsidR="00CB1D66" w:rsidRPr="00840D87" w:rsidRDefault="00CB1D66" w:rsidP="000F41CF">
            <w:pPr>
              <w:pStyle w:val="SCCLsocParty"/>
              <w:jc w:val="both"/>
              <w:rPr>
                <w:b/>
                <w:sz w:val="20"/>
                <w:szCs w:val="20"/>
                <w:lang w:val="en-US"/>
              </w:rPr>
            </w:pPr>
            <w:r w:rsidRPr="00840D87">
              <w:rPr>
                <w:b/>
                <w:sz w:val="20"/>
                <w:szCs w:val="20"/>
                <w:lang w:val="en-US"/>
              </w:rPr>
              <w:t>Voltage Pictures, LLC, Cobbler Nevada, LLC, PTG Nevada, LLC, Clear Skies Nevada, LLC, Glacier Entertainment S.A.R.L. of Luxemborg, Glacier Films 1, LLC, Fathers &amp; Daughters of Nevada, LLC v. Robert Salna, proposed representative respondent on behalf of a class of respondents</w:t>
            </w:r>
          </w:p>
          <w:p w:rsidR="00CB1D66" w:rsidRPr="001C6648" w:rsidRDefault="00CB1D66" w:rsidP="000F41CF">
            <w:pPr>
              <w:jc w:val="both"/>
              <w:rPr>
                <w:sz w:val="20"/>
              </w:rPr>
            </w:pPr>
            <w:r w:rsidRPr="001C6648">
              <w:rPr>
                <w:sz w:val="20"/>
              </w:rPr>
              <w:t>(FC) (Civil) (By Leave)</w:t>
            </w:r>
          </w:p>
        </w:tc>
      </w:tr>
      <w:tr w:rsidR="00131B45" w:rsidRPr="001C6648" w:rsidTr="00131B45">
        <w:tc>
          <w:tcPr>
            <w:tcW w:w="5000" w:type="pct"/>
            <w:gridSpan w:val="4"/>
          </w:tcPr>
          <w:p w:rsidR="00131B45" w:rsidRPr="00131B45" w:rsidRDefault="00131B45" w:rsidP="000F41CF">
            <w:pPr>
              <w:pStyle w:val="SCCLsocParty"/>
              <w:jc w:val="both"/>
              <w:rPr>
                <w:b/>
                <w:sz w:val="20"/>
                <w:szCs w:val="20"/>
                <w:lang w:val="en-US"/>
              </w:rPr>
            </w:pPr>
            <w:r w:rsidRPr="00131B45">
              <w:rPr>
                <w:sz w:val="20"/>
                <w:lang w:val="en-US"/>
              </w:rPr>
              <w:t>The application for leave to appeal from the judgment of the Federal Court of Appeal, Number A-39-17, 2017 FCA 221, dated November 15, 2017, is dismissed with costs.</w:t>
            </w:r>
          </w:p>
        </w:tc>
      </w:tr>
      <w:tr w:rsidR="00CB1D66" w:rsidRPr="001C6648" w:rsidTr="000F41CF">
        <w:tc>
          <w:tcPr>
            <w:tcW w:w="5000" w:type="pct"/>
            <w:gridSpan w:val="4"/>
          </w:tcPr>
          <w:p w:rsidR="00CB1D66" w:rsidRPr="001C6648" w:rsidRDefault="00CB1D66" w:rsidP="000F41CF">
            <w:pPr>
              <w:jc w:val="both"/>
              <w:rPr>
                <w:sz w:val="20"/>
              </w:rPr>
            </w:pPr>
            <w:r w:rsidRPr="001C6648">
              <w:rPr>
                <w:sz w:val="20"/>
              </w:rPr>
              <w:t xml:space="preserve">Civil Procedure – Class Actions – Costs – Court granting a motion for security for costs brought by a proposed representative respondent in a pending motion for certification as a class action – Whether, contrary to the </w:t>
            </w:r>
            <w:r w:rsidRPr="001C6648">
              <w:rPr>
                <w:i/>
                <w:sz w:val="20"/>
              </w:rPr>
              <w:t>prima facie</w:t>
            </w:r>
            <w:r w:rsidRPr="001C6648">
              <w:rPr>
                <w:sz w:val="20"/>
              </w:rPr>
              <w:t xml:space="preserve"> no costs regime established for class proceedings, the appellate court erred in ordering security for costs pursuant to Rule 416(1)(a) and (b), on the basis that “exceptional circumstances” may be found to exist under Rule 334.39(1) – </w:t>
            </w:r>
            <w:r w:rsidRPr="001C6648">
              <w:rPr>
                <w:i/>
                <w:sz w:val="20"/>
              </w:rPr>
              <w:t>Federal Courts Rules</w:t>
            </w:r>
            <w:r w:rsidRPr="001C6648">
              <w:rPr>
                <w:sz w:val="20"/>
              </w:rPr>
              <w:t>, SOR/98-106.</w:t>
            </w:r>
          </w:p>
        </w:tc>
      </w:tr>
      <w:tr w:rsidR="00CB1D66" w:rsidRPr="001C6648" w:rsidTr="000F41CF">
        <w:tc>
          <w:tcPr>
            <w:tcW w:w="5000" w:type="pct"/>
            <w:gridSpan w:val="4"/>
          </w:tcPr>
          <w:p w:rsidR="00CB1D66" w:rsidRPr="001C6648" w:rsidRDefault="00CB1D66" w:rsidP="000F41CF">
            <w:pPr>
              <w:jc w:val="both"/>
              <w:rPr>
                <w:sz w:val="20"/>
              </w:rPr>
            </w:pPr>
          </w:p>
        </w:tc>
      </w:tr>
      <w:tr w:rsidR="00CB1D66" w:rsidRPr="001C6648" w:rsidTr="000F41CF">
        <w:tc>
          <w:tcPr>
            <w:tcW w:w="5000" w:type="pct"/>
            <w:gridSpan w:val="4"/>
          </w:tcPr>
          <w:p w:rsidR="00CB1D66" w:rsidRPr="001C6648" w:rsidRDefault="00CB1D66" w:rsidP="000F41CF">
            <w:pPr>
              <w:jc w:val="both"/>
              <w:rPr>
                <w:sz w:val="20"/>
              </w:rPr>
            </w:pPr>
            <w:r w:rsidRPr="001C6648">
              <w:rPr>
                <w:sz w:val="20"/>
              </w:rPr>
              <w:t>The applicants commenced a proposed class proceeding claiming declaratory, injunctive and other relief against the proposed representative respondent and others who have allegedly infringed their copyright by engaging in illegal file sharing over the Internet. Prior to the filing of the motion for certification, the respondent brought a motion for an Order requiring the applicants to pay security for costs. The applicants defended the motion on the basis that it goes against the general rule against awarding costs in the context of class proceedings, set out in Rule 334.39(1). The chambers judge held that Rule 334.39(1) was not yet engaged, given that no notice of motion for certification had been filed. He awarded security for costs in the amount of $75,000, and a lump sum amount of $750 to the respondent for his costs on the motion. The Federal Court of Appeal dismissed the appeal. While disagreeing with the lower court reasoning, it upheld the order on the basis of Rule 416(1)(a) and (b). Given that the case involves a proposed reverse class proceeding brought by foreign corporations with no significant assets in Canada, there is potential for a court to find the exceptional circumstances contemplated in Rule 334.39(1)(c) so as to permit an order for costs on the motion for certification. A determination under Rule 334.39(1)(c) is not a condition precedent to an exercise of judicial discretion under Rule 416. A</w:t>
            </w:r>
            <w:r w:rsidRPr="001C6648">
              <w:rPr>
                <w:sz w:val="20"/>
                <w:lang w:val="en"/>
              </w:rPr>
              <w:t xml:space="preserve"> cross-appeal on the costs awarded to the respondent was allowed and remitted to the lower court.</w:t>
            </w:r>
          </w:p>
          <w:p w:rsidR="00CB1D66" w:rsidRPr="001C6648" w:rsidRDefault="00CB1D66" w:rsidP="000F41CF">
            <w:pPr>
              <w:jc w:val="both"/>
              <w:rPr>
                <w:sz w:val="20"/>
              </w:rPr>
            </w:pPr>
          </w:p>
        </w:tc>
      </w:tr>
      <w:tr w:rsidR="00CB1D66" w:rsidRPr="001C6648" w:rsidTr="000F41CF">
        <w:tc>
          <w:tcPr>
            <w:tcW w:w="2427" w:type="pct"/>
            <w:gridSpan w:val="2"/>
          </w:tcPr>
          <w:p w:rsidR="00CB1D66" w:rsidRPr="001C6648" w:rsidRDefault="00CB1D66" w:rsidP="000F41CF">
            <w:pPr>
              <w:jc w:val="both"/>
              <w:rPr>
                <w:sz w:val="20"/>
              </w:rPr>
            </w:pPr>
            <w:r w:rsidRPr="001C6648">
              <w:rPr>
                <w:sz w:val="20"/>
              </w:rPr>
              <w:t>February 2, 2017</w:t>
            </w:r>
          </w:p>
          <w:p w:rsidR="00CB1D66" w:rsidRPr="001C6648" w:rsidRDefault="00CB1D66" w:rsidP="000F41CF">
            <w:pPr>
              <w:jc w:val="both"/>
              <w:rPr>
                <w:sz w:val="20"/>
              </w:rPr>
            </w:pPr>
            <w:r w:rsidRPr="001C6648">
              <w:rPr>
                <w:sz w:val="20"/>
              </w:rPr>
              <w:t>Federal Court</w:t>
            </w:r>
          </w:p>
          <w:p w:rsidR="00CB1D66" w:rsidRPr="001C6648" w:rsidRDefault="00CB1D66" w:rsidP="000F41CF">
            <w:pPr>
              <w:jc w:val="both"/>
              <w:rPr>
                <w:sz w:val="20"/>
              </w:rPr>
            </w:pPr>
            <w:r w:rsidRPr="001C6648">
              <w:rPr>
                <w:sz w:val="20"/>
              </w:rPr>
              <w:t>(Boswell J.)</w:t>
            </w:r>
          </w:p>
          <w:p w:rsidR="00CB1D66" w:rsidRPr="001C6648" w:rsidRDefault="002657F2" w:rsidP="000F41CF">
            <w:pPr>
              <w:jc w:val="both"/>
              <w:rPr>
                <w:sz w:val="20"/>
              </w:rPr>
            </w:pPr>
            <w:hyperlink r:id="rId103" w:history="1">
              <w:r w:rsidR="00CB1D66" w:rsidRPr="001C6648">
                <w:rPr>
                  <w:rStyle w:val="Hyperlink"/>
                  <w:sz w:val="20"/>
                </w:rPr>
                <w:t>2017 FC 130</w:t>
              </w:r>
            </w:hyperlink>
          </w:p>
          <w:p w:rsidR="00CB1D66" w:rsidRPr="001C6648" w:rsidRDefault="00CB1D66" w:rsidP="000F41CF">
            <w:pPr>
              <w:jc w:val="both"/>
              <w:rPr>
                <w:sz w:val="20"/>
              </w:rPr>
            </w:pPr>
          </w:p>
        </w:tc>
        <w:tc>
          <w:tcPr>
            <w:tcW w:w="243" w:type="pct"/>
          </w:tcPr>
          <w:p w:rsidR="00CB1D66" w:rsidRPr="001C6648" w:rsidRDefault="00CB1D66" w:rsidP="000F41CF">
            <w:pPr>
              <w:jc w:val="both"/>
              <w:rPr>
                <w:sz w:val="20"/>
              </w:rPr>
            </w:pPr>
          </w:p>
        </w:tc>
        <w:tc>
          <w:tcPr>
            <w:tcW w:w="2330" w:type="pct"/>
          </w:tcPr>
          <w:p w:rsidR="00CB1D66" w:rsidRPr="001C6648" w:rsidRDefault="00CB1D66" w:rsidP="000F41CF">
            <w:pPr>
              <w:jc w:val="both"/>
              <w:rPr>
                <w:sz w:val="20"/>
              </w:rPr>
            </w:pPr>
            <w:r w:rsidRPr="001C6648">
              <w:rPr>
                <w:sz w:val="20"/>
              </w:rPr>
              <w:t>Motion by proposed representative respondent of a reverse class action granted; Order for security for costs of $75,000, and $750 for costs of respondent on the motion</w:t>
            </w:r>
          </w:p>
          <w:p w:rsidR="00CB1D66" w:rsidRPr="001C6648" w:rsidRDefault="00CB1D66" w:rsidP="000F41CF">
            <w:pPr>
              <w:jc w:val="both"/>
              <w:rPr>
                <w:sz w:val="20"/>
              </w:rPr>
            </w:pPr>
          </w:p>
        </w:tc>
      </w:tr>
      <w:tr w:rsidR="00CB1D66" w:rsidRPr="001C6648" w:rsidTr="000F41CF">
        <w:tc>
          <w:tcPr>
            <w:tcW w:w="2427" w:type="pct"/>
            <w:gridSpan w:val="2"/>
          </w:tcPr>
          <w:p w:rsidR="00CB1D66" w:rsidRPr="001C6648" w:rsidRDefault="00CB1D66" w:rsidP="000F41CF">
            <w:pPr>
              <w:jc w:val="both"/>
              <w:rPr>
                <w:sz w:val="20"/>
              </w:rPr>
            </w:pPr>
            <w:r w:rsidRPr="001C6648">
              <w:rPr>
                <w:sz w:val="20"/>
              </w:rPr>
              <w:t>November 15, 2017</w:t>
            </w:r>
          </w:p>
          <w:p w:rsidR="00CB1D66" w:rsidRPr="001C6648" w:rsidRDefault="00CB1D66" w:rsidP="000F41CF">
            <w:pPr>
              <w:jc w:val="both"/>
              <w:rPr>
                <w:sz w:val="20"/>
              </w:rPr>
            </w:pPr>
            <w:r w:rsidRPr="001C6648">
              <w:rPr>
                <w:sz w:val="20"/>
              </w:rPr>
              <w:t>Federal Court of Appeal</w:t>
            </w:r>
          </w:p>
          <w:p w:rsidR="00CB1D66" w:rsidRPr="001C6648" w:rsidRDefault="00CB1D66" w:rsidP="000F41CF">
            <w:pPr>
              <w:jc w:val="both"/>
              <w:rPr>
                <w:sz w:val="20"/>
              </w:rPr>
            </w:pPr>
            <w:r w:rsidRPr="001C6648">
              <w:rPr>
                <w:sz w:val="20"/>
              </w:rPr>
              <w:t>(Webb, Near and Gleason JJ.A.)</w:t>
            </w:r>
          </w:p>
          <w:p w:rsidR="00CB1D66" w:rsidRPr="001C6648" w:rsidRDefault="00CB1D66" w:rsidP="000F41CF">
            <w:pPr>
              <w:jc w:val="both"/>
              <w:rPr>
                <w:sz w:val="20"/>
              </w:rPr>
            </w:pPr>
            <w:r w:rsidRPr="001C6648">
              <w:rPr>
                <w:sz w:val="20"/>
              </w:rPr>
              <w:t xml:space="preserve">2017 FCA 221; A-39-17 </w:t>
            </w:r>
          </w:p>
          <w:p w:rsidR="00CB1D66" w:rsidRPr="001C6648" w:rsidRDefault="00CB1D66" w:rsidP="000F41CF">
            <w:pPr>
              <w:jc w:val="both"/>
              <w:rPr>
                <w:sz w:val="20"/>
              </w:rPr>
            </w:pPr>
          </w:p>
        </w:tc>
        <w:tc>
          <w:tcPr>
            <w:tcW w:w="243" w:type="pct"/>
          </w:tcPr>
          <w:p w:rsidR="00CB1D66" w:rsidRPr="001C6648" w:rsidRDefault="00CB1D66" w:rsidP="000F41CF">
            <w:pPr>
              <w:jc w:val="both"/>
              <w:rPr>
                <w:sz w:val="20"/>
              </w:rPr>
            </w:pPr>
          </w:p>
        </w:tc>
        <w:tc>
          <w:tcPr>
            <w:tcW w:w="2330" w:type="pct"/>
          </w:tcPr>
          <w:p w:rsidR="00CB1D66" w:rsidRPr="001C6648" w:rsidRDefault="00CB1D66" w:rsidP="000F41CF">
            <w:pPr>
              <w:jc w:val="both"/>
              <w:rPr>
                <w:sz w:val="20"/>
              </w:rPr>
            </w:pPr>
            <w:r w:rsidRPr="001C6648">
              <w:rPr>
                <w:sz w:val="20"/>
              </w:rPr>
              <w:t>Appeal dismissed, cross-appeal on the costs of the motion granted and remitted to Federal Court</w:t>
            </w:r>
          </w:p>
          <w:p w:rsidR="00CB1D66" w:rsidRPr="001C6648" w:rsidRDefault="00CB1D66" w:rsidP="000F41CF">
            <w:pPr>
              <w:jc w:val="both"/>
              <w:rPr>
                <w:sz w:val="20"/>
              </w:rPr>
            </w:pPr>
          </w:p>
        </w:tc>
      </w:tr>
      <w:tr w:rsidR="00CB1D66" w:rsidRPr="001C6648" w:rsidTr="000F41CF">
        <w:tc>
          <w:tcPr>
            <w:tcW w:w="2427" w:type="pct"/>
            <w:gridSpan w:val="2"/>
          </w:tcPr>
          <w:p w:rsidR="00CB1D66" w:rsidRPr="001C6648" w:rsidRDefault="00CB1D66" w:rsidP="000F41CF">
            <w:pPr>
              <w:jc w:val="both"/>
              <w:rPr>
                <w:sz w:val="20"/>
              </w:rPr>
            </w:pPr>
            <w:r w:rsidRPr="001C6648">
              <w:rPr>
                <w:sz w:val="20"/>
              </w:rPr>
              <w:t>January 15, 2018</w:t>
            </w:r>
          </w:p>
          <w:p w:rsidR="00CB1D66" w:rsidRPr="001C6648" w:rsidRDefault="00CB1D66" w:rsidP="000F41CF">
            <w:pPr>
              <w:jc w:val="both"/>
              <w:rPr>
                <w:sz w:val="20"/>
              </w:rPr>
            </w:pPr>
            <w:r w:rsidRPr="001C6648">
              <w:rPr>
                <w:sz w:val="20"/>
              </w:rPr>
              <w:t>Supreme Court of Canada</w:t>
            </w:r>
          </w:p>
        </w:tc>
        <w:tc>
          <w:tcPr>
            <w:tcW w:w="243" w:type="pct"/>
          </w:tcPr>
          <w:p w:rsidR="00CB1D66" w:rsidRPr="001C6648" w:rsidRDefault="00CB1D66" w:rsidP="000F41CF">
            <w:pPr>
              <w:jc w:val="both"/>
              <w:rPr>
                <w:sz w:val="20"/>
              </w:rPr>
            </w:pPr>
          </w:p>
        </w:tc>
        <w:tc>
          <w:tcPr>
            <w:tcW w:w="2330" w:type="pct"/>
          </w:tcPr>
          <w:p w:rsidR="00CB1D66" w:rsidRPr="001C6648" w:rsidRDefault="00CB1D66" w:rsidP="000F41CF">
            <w:pPr>
              <w:jc w:val="both"/>
              <w:rPr>
                <w:sz w:val="20"/>
              </w:rPr>
            </w:pPr>
            <w:r w:rsidRPr="001C6648">
              <w:rPr>
                <w:sz w:val="20"/>
              </w:rPr>
              <w:t>Application for leave to appeal filed</w:t>
            </w:r>
          </w:p>
          <w:p w:rsidR="00CB1D66" w:rsidRPr="001C6648" w:rsidRDefault="00CB1D66" w:rsidP="000F41CF">
            <w:pPr>
              <w:jc w:val="both"/>
              <w:rPr>
                <w:sz w:val="20"/>
              </w:rPr>
            </w:pPr>
          </w:p>
        </w:tc>
      </w:tr>
    </w:tbl>
    <w:p w:rsidR="00CB1D66" w:rsidRDefault="00CB1D66" w:rsidP="00CB1D66">
      <w:pPr>
        <w:jc w:val="both"/>
        <w:rPr>
          <w:sz w:val="20"/>
        </w:rPr>
      </w:pPr>
    </w:p>
    <w:p w:rsidR="00CB1D66" w:rsidRPr="001C6648" w:rsidRDefault="00CB1D66" w:rsidP="00CB1D66">
      <w:pPr>
        <w:jc w:val="both"/>
        <w:rPr>
          <w:sz w:val="20"/>
        </w:rPr>
      </w:pPr>
    </w:p>
    <w:p w:rsidR="00131B45" w:rsidRDefault="00131B45">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B1D66" w:rsidRPr="001C6648" w:rsidTr="000F41CF">
        <w:tc>
          <w:tcPr>
            <w:tcW w:w="543" w:type="pct"/>
          </w:tcPr>
          <w:p w:rsidR="00CB1D66" w:rsidRPr="001C6648" w:rsidRDefault="00CB1D66" w:rsidP="000F41CF">
            <w:pPr>
              <w:jc w:val="both"/>
              <w:rPr>
                <w:sz w:val="20"/>
                <w:lang w:val="fr-CA"/>
              </w:rPr>
            </w:pPr>
            <w:r w:rsidRPr="001C6648">
              <w:rPr>
                <w:rStyle w:val="SCCFileNumberChar"/>
                <w:sz w:val="20"/>
                <w:szCs w:val="20"/>
                <w:lang w:val="fr-CA"/>
              </w:rPr>
              <w:lastRenderedPageBreak/>
              <w:t>37914</w:t>
            </w:r>
          </w:p>
        </w:tc>
        <w:tc>
          <w:tcPr>
            <w:tcW w:w="4457" w:type="pct"/>
            <w:gridSpan w:val="3"/>
          </w:tcPr>
          <w:p w:rsidR="00CB1D66" w:rsidRPr="00840D87" w:rsidRDefault="00CB1D66" w:rsidP="000F41CF">
            <w:pPr>
              <w:pStyle w:val="SCCLsocParty"/>
              <w:jc w:val="both"/>
              <w:rPr>
                <w:b/>
                <w:sz w:val="20"/>
                <w:szCs w:val="20"/>
              </w:rPr>
            </w:pPr>
            <w:r w:rsidRPr="00840D87">
              <w:rPr>
                <w:b/>
                <w:sz w:val="20"/>
                <w:szCs w:val="20"/>
              </w:rPr>
              <w:t xml:space="preserve">Voltage Pictures, LLC, Cobbler Nevada, LLC, PTG Nevada, LLC, Clear Skies Nevada, LLC, Glacier Entertainment S.A.R.L. of Luxemborg, Glacier Films 1, LLC, Fathers &amp; Daughters of Nevada, LLC c. Robert Salna, représentant défendeur proposé, au nom des défendeurs d’un recours collectif </w:t>
            </w:r>
          </w:p>
          <w:p w:rsidR="00CB1D66" w:rsidRPr="001C6648" w:rsidRDefault="00CB1D66" w:rsidP="000F41CF">
            <w:pPr>
              <w:jc w:val="both"/>
              <w:rPr>
                <w:sz w:val="20"/>
                <w:lang w:val="fr-CA"/>
              </w:rPr>
            </w:pPr>
            <w:r w:rsidRPr="001C6648">
              <w:rPr>
                <w:sz w:val="20"/>
                <w:lang w:val="fr-CA"/>
              </w:rPr>
              <w:t>(CF) (Civile) (Autorisation)</w:t>
            </w:r>
          </w:p>
        </w:tc>
      </w:tr>
      <w:tr w:rsidR="00131B45" w:rsidRPr="002657F2" w:rsidTr="00131B45">
        <w:tc>
          <w:tcPr>
            <w:tcW w:w="5000" w:type="pct"/>
            <w:gridSpan w:val="4"/>
          </w:tcPr>
          <w:p w:rsidR="00131B45" w:rsidRPr="00131B45" w:rsidRDefault="00131B45" w:rsidP="000F41CF">
            <w:pPr>
              <w:pStyle w:val="SCCLsocParty"/>
              <w:jc w:val="both"/>
              <w:rPr>
                <w:b/>
                <w:sz w:val="20"/>
                <w:szCs w:val="20"/>
              </w:rPr>
            </w:pPr>
            <w:r w:rsidRPr="00131B45">
              <w:rPr>
                <w:sz w:val="20"/>
              </w:rPr>
              <w:t xml:space="preserve">La demande d’autorisation d’appel de l’arrêt de la </w:t>
            </w:r>
            <w:r w:rsidRPr="00131B45">
              <w:rPr>
                <w:sz w:val="20"/>
                <w:lang w:val="fr-FR"/>
              </w:rPr>
              <w:t>Cour d’appel fédérale</w:t>
            </w:r>
            <w:r w:rsidRPr="00131B45">
              <w:rPr>
                <w:sz w:val="20"/>
              </w:rPr>
              <w:t xml:space="preserve">, numéro </w:t>
            </w:r>
            <w:r w:rsidRPr="00131B45">
              <w:rPr>
                <w:sz w:val="20"/>
                <w:lang w:val="fr-FR"/>
              </w:rPr>
              <w:t>A-39-17, 2017 FCA 221</w:t>
            </w:r>
            <w:r w:rsidRPr="00131B45">
              <w:rPr>
                <w:sz w:val="20"/>
              </w:rPr>
              <w:t xml:space="preserve">, daté du </w:t>
            </w:r>
            <w:r w:rsidRPr="00131B45">
              <w:rPr>
                <w:sz w:val="20"/>
                <w:lang w:val="fr-FR"/>
              </w:rPr>
              <w:t>15 novembre 2017</w:t>
            </w:r>
            <w:r w:rsidRPr="00131B45">
              <w:rPr>
                <w:sz w:val="20"/>
              </w:rPr>
              <w:t>, est rejetée avec dépens.</w:t>
            </w:r>
          </w:p>
        </w:tc>
      </w:tr>
      <w:tr w:rsidR="00CB1D66" w:rsidRPr="002657F2" w:rsidTr="000F41CF">
        <w:tc>
          <w:tcPr>
            <w:tcW w:w="5000" w:type="pct"/>
            <w:gridSpan w:val="4"/>
          </w:tcPr>
          <w:p w:rsidR="00CB1D66" w:rsidRPr="001C6648" w:rsidRDefault="00CB1D66" w:rsidP="000F41CF">
            <w:pPr>
              <w:jc w:val="both"/>
              <w:rPr>
                <w:sz w:val="20"/>
                <w:lang w:val="fr-CA"/>
              </w:rPr>
            </w:pPr>
            <w:r w:rsidRPr="001C6648">
              <w:rPr>
                <w:sz w:val="20"/>
                <w:lang w:val="fr-CA"/>
              </w:rPr>
              <w:t xml:space="preserve">Procédure civile – Recours collectifs – Dépens – La Cour a accueilli une requête en cautionnement pour dépens présentée par un représentant défendeur proposé dans le cadre d’une requête pendante en autorisation de recours collectif – Contrairement à la règle générale de non-attribution des dépens dans le contexte des recours collectifs, la cour d’appel a-t-elle eu tort d’ordonner le cautionnement pour dépens en application des alinéas 416(1)a) et b) des Règles, sur le fondement de « circonstances exceptionnelles » visées au paragraphe 334.39(1) des Règles? – </w:t>
            </w:r>
            <w:r w:rsidRPr="001C6648">
              <w:rPr>
                <w:i/>
                <w:sz w:val="20"/>
                <w:lang w:val="fr-CA"/>
              </w:rPr>
              <w:t>Règles des Cours fédérales</w:t>
            </w:r>
            <w:r w:rsidRPr="001C6648">
              <w:rPr>
                <w:sz w:val="20"/>
                <w:lang w:val="fr-CA"/>
              </w:rPr>
              <w:t>, DORS/98-106.</w:t>
            </w:r>
          </w:p>
        </w:tc>
      </w:tr>
      <w:tr w:rsidR="00CB1D66" w:rsidRPr="002657F2" w:rsidTr="000F41CF">
        <w:tc>
          <w:tcPr>
            <w:tcW w:w="5000" w:type="pct"/>
            <w:gridSpan w:val="4"/>
          </w:tcPr>
          <w:p w:rsidR="00CB1D66" w:rsidRPr="001C6648" w:rsidRDefault="00CB1D66" w:rsidP="000F41CF">
            <w:pPr>
              <w:jc w:val="both"/>
              <w:rPr>
                <w:sz w:val="20"/>
                <w:lang w:val="fr-CA"/>
              </w:rPr>
            </w:pPr>
          </w:p>
        </w:tc>
      </w:tr>
      <w:tr w:rsidR="00CB1D66" w:rsidRPr="002657F2" w:rsidTr="000F41CF">
        <w:tc>
          <w:tcPr>
            <w:tcW w:w="5000" w:type="pct"/>
            <w:gridSpan w:val="4"/>
          </w:tcPr>
          <w:p w:rsidR="00CB1D66" w:rsidRPr="001C6648" w:rsidRDefault="00CB1D66" w:rsidP="000F41CF">
            <w:pPr>
              <w:jc w:val="both"/>
              <w:rPr>
                <w:sz w:val="20"/>
                <w:lang w:val="fr-CA"/>
              </w:rPr>
            </w:pPr>
            <w:r w:rsidRPr="001C6648">
              <w:rPr>
                <w:sz w:val="20"/>
                <w:lang w:val="fr-CA"/>
              </w:rPr>
              <w:t>Les demanderesses ont déposé une déclaration en vue d’un éventuel recours collectif demandant, entre autres, un jugement déclaratoire et une injonction contre le représentant défendeur proposé et d’autres qui auraient, allèguent-elles, enfreint leur droit d’auteur en communiquant illégalement des dossiers sur Internet. Avant le dépôt de la requête en autorisation, l’intimé a présenté une requête en vue d’une ordonnance contraignant les demanderesses à fournir un cautionnement pour dépens. Les demanderesses se sont opposées à la requête, plaidant qu’elle va à l’encontre de la règle générale de non-attribution des dépens dans le contexte d’un recours collectif énoncée au paragraphe 334.39(1) des Règles. Le juge en cabinet a statué que le paragraphe 334.39(1) des Règles n’entrait pas encore en jeu, puisqu’aucune requête en autorisation n’avait été déposée. Il a adjugé en faveur de l’intimé un cautionnement pour dépens de 75 000 $ et la somme de 750 $ à l’égard de ses dépens de la requête. La Cour d’appel fédérale a rejeté l’appel. Bien qu’en désaccord avec le raisonnement du juge de première instance, elle a confirmé l’ordonnance sur le fondement des alinéas 416(1)a) et b) des Règles. Vu que l’affaire intéresse un éventuel recours collectif inversé intenté par des sociétés par actions étrangères n’ayant pas d’éléments d’actif importants au Canada, il est possible qu’un tribunal conclue à l’existence de circonstances exceptionnelles visées à l’alinéa 334.39(1)c) des Règles pour justifier une ordonnance de dépens à l’égard de la requête en autorisation. Un jugement en application de l’alinéa 334.39(1)c) des Règles n’est pas une condition préalable à l’exercice du pouvoir discrétionnaire judiciaire en application de la règle 416. Un appel incident des dépens attribués à l’intimée a été accueilli et renvoyé à la juridiction inférieure.</w:t>
            </w:r>
          </w:p>
          <w:p w:rsidR="00CB1D66" w:rsidRPr="001C6648" w:rsidRDefault="00CB1D66" w:rsidP="000F41CF">
            <w:pPr>
              <w:jc w:val="both"/>
              <w:rPr>
                <w:sz w:val="20"/>
                <w:lang w:val="fr-CA"/>
              </w:rPr>
            </w:pPr>
          </w:p>
        </w:tc>
      </w:tr>
      <w:tr w:rsidR="00CB1D66" w:rsidRPr="002657F2" w:rsidTr="000F41CF">
        <w:tc>
          <w:tcPr>
            <w:tcW w:w="2427" w:type="pct"/>
            <w:gridSpan w:val="2"/>
          </w:tcPr>
          <w:p w:rsidR="00CB1D66" w:rsidRPr="001C6648" w:rsidRDefault="00CB1D66" w:rsidP="000F41CF">
            <w:pPr>
              <w:jc w:val="both"/>
              <w:rPr>
                <w:sz w:val="20"/>
                <w:lang w:val="fr-CA"/>
              </w:rPr>
            </w:pPr>
            <w:r w:rsidRPr="001C6648">
              <w:rPr>
                <w:sz w:val="20"/>
                <w:lang w:val="fr-CA"/>
              </w:rPr>
              <w:t>2 février 2017</w:t>
            </w:r>
          </w:p>
          <w:p w:rsidR="00CB1D66" w:rsidRPr="001C6648" w:rsidRDefault="00CB1D66" w:rsidP="000F41CF">
            <w:pPr>
              <w:jc w:val="both"/>
              <w:rPr>
                <w:sz w:val="20"/>
                <w:lang w:val="fr-CA"/>
              </w:rPr>
            </w:pPr>
            <w:r w:rsidRPr="001C6648">
              <w:rPr>
                <w:sz w:val="20"/>
                <w:lang w:val="fr-CA"/>
              </w:rPr>
              <w:t>Cour fédérale</w:t>
            </w:r>
          </w:p>
          <w:p w:rsidR="00CB1D66" w:rsidRPr="001C6648" w:rsidRDefault="00CB1D66" w:rsidP="000F41CF">
            <w:pPr>
              <w:jc w:val="both"/>
              <w:rPr>
                <w:sz w:val="20"/>
                <w:lang w:val="fr-CA"/>
              </w:rPr>
            </w:pPr>
            <w:r w:rsidRPr="001C6648">
              <w:rPr>
                <w:sz w:val="20"/>
                <w:lang w:val="fr-CA"/>
              </w:rPr>
              <w:t>(Juge Boswell)</w:t>
            </w:r>
          </w:p>
          <w:p w:rsidR="00CB1D66" w:rsidRPr="001C6648" w:rsidRDefault="002657F2" w:rsidP="000F41CF">
            <w:pPr>
              <w:jc w:val="both"/>
              <w:rPr>
                <w:sz w:val="20"/>
                <w:lang w:val="fr-CA"/>
              </w:rPr>
            </w:pPr>
            <w:hyperlink r:id="rId104" w:history="1">
              <w:r w:rsidR="00CB1D66" w:rsidRPr="001C6648">
                <w:rPr>
                  <w:rStyle w:val="Hyperlink"/>
                  <w:sz w:val="20"/>
                </w:rPr>
                <w:t>2017 CF 130</w:t>
              </w:r>
            </w:hyperlink>
          </w:p>
          <w:p w:rsidR="00CB1D66" w:rsidRPr="001C6648" w:rsidRDefault="00CB1D66" w:rsidP="000F41CF">
            <w:pPr>
              <w:jc w:val="both"/>
              <w:rPr>
                <w:sz w:val="20"/>
                <w:lang w:val="fr-CA"/>
              </w:rPr>
            </w:pPr>
          </w:p>
        </w:tc>
        <w:tc>
          <w:tcPr>
            <w:tcW w:w="243" w:type="pct"/>
          </w:tcPr>
          <w:p w:rsidR="00CB1D66" w:rsidRPr="001C6648" w:rsidRDefault="00CB1D66" w:rsidP="000F41CF">
            <w:pPr>
              <w:jc w:val="both"/>
              <w:rPr>
                <w:sz w:val="20"/>
                <w:lang w:val="fr-CA"/>
              </w:rPr>
            </w:pPr>
          </w:p>
        </w:tc>
        <w:tc>
          <w:tcPr>
            <w:tcW w:w="2330" w:type="pct"/>
          </w:tcPr>
          <w:p w:rsidR="00CB1D66" w:rsidRPr="001C6648" w:rsidRDefault="00CB1D66" w:rsidP="000F41CF">
            <w:pPr>
              <w:jc w:val="both"/>
              <w:rPr>
                <w:sz w:val="20"/>
                <w:lang w:val="fr-CA"/>
              </w:rPr>
            </w:pPr>
            <w:r w:rsidRPr="001C6648">
              <w:rPr>
                <w:sz w:val="20"/>
                <w:lang w:val="fr-CA"/>
              </w:rPr>
              <w:t xml:space="preserve">Jugement accueillant la requête du représentant défendeur proposé à un recours collectif inversé; ordonnance de cautionnement pour dépens de 75 000 $ et attribution de 750 $ au titre des dépens de l’intimée à l’égard de la requête </w:t>
            </w:r>
          </w:p>
          <w:p w:rsidR="00CB1D66" w:rsidRPr="001C6648" w:rsidRDefault="00CB1D66" w:rsidP="000F41CF">
            <w:pPr>
              <w:jc w:val="both"/>
              <w:rPr>
                <w:sz w:val="20"/>
                <w:lang w:val="fr-CA"/>
              </w:rPr>
            </w:pPr>
          </w:p>
        </w:tc>
      </w:tr>
      <w:tr w:rsidR="00CB1D66" w:rsidRPr="002657F2" w:rsidTr="000F41CF">
        <w:tc>
          <w:tcPr>
            <w:tcW w:w="2427" w:type="pct"/>
            <w:gridSpan w:val="2"/>
          </w:tcPr>
          <w:p w:rsidR="00CB1D66" w:rsidRPr="001C6648" w:rsidRDefault="00CB1D66" w:rsidP="000F41CF">
            <w:pPr>
              <w:jc w:val="both"/>
              <w:rPr>
                <w:sz w:val="20"/>
                <w:lang w:val="fr-CA"/>
              </w:rPr>
            </w:pPr>
            <w:r w:rsidRPr="001C6648">
              <w:rPr>
                <w:sz w:val="20"/>
                <w:lang w:val="fr-CA"/>
              </w:rPr>
              <w:t>15 novembre 2017</w:t>
            </w:r>
          </w:p>
          <w:p w:rsidR="00CB1D66" w:rsidRPr="001C6648" w:rsidRDefault="00CB1D66" w:rsidP="000F41CF">
            <w:pPr>
              <w:jc w:val="both"/>
              <w:rPr>
                <w:sz w:val="20"/>
                <w:lang w:val="fr-CA"/>
              </w:rPr>
            </w:pPr>
            <w:r w:rsidRPr="001C6648">
              <w:rPr>
                <w:sz w:val="20"/>
                <w:lang w:val="fr-CA"/>
              </w:rPr>
              <w:t xml:space="preserve">Cour d’appel fédérale </w:t>
            </w:r>
          </w:p>
          <w:p w:rsidR="00CB1D66" w:rsidRPr="001C6648" w:rsidRDefault="00CB1D66" w:rsidP="000F41CF">
            <w:pPr>
              <w:jc w:val="both"/>
              <w:rPr>
                <w:sz w:val="20"/>
                <w:lang w:val="fr-CA"/>
              </w:rPr>
            </w:pPr>
            <w:r w:rsidRPr="001C6648">
              <w:rPr>
                <w:sz w:val="20"/>
                <w:lang w:val="fr-CA"/>
              </w:rPr>
              <w:t>(Juges Webb, Near et Gleason)</w:t>
            </w:r>
          </w:p>
          <w:p w:rsidR="00CB1D66" w:rsidRPr="001C6648" w:rsidRDefault="00CB1D66" w:rsidP="000F41CF">
            <w:pPr>
              <w:jc w:val="both"/>
              <w:rPr>
                <w:sz w:val="20"/>
                <w:lang w:val="fr-CA"/>
              </w:rPr>
            </w:pPr>
            <w:r w:rsidRPr="001C6648">
              <w:rPr>
                <w:sz w:val="20"/>
                <w:lang w:val="fr-CA"/>
              </w:rPr>
              <w:t xml:space="preserve">2017 FCA 221; A-39-17 </w:t>
            </w:r>
          </w:p>
          <w:p w:rsidR="00CB1D66" w:rsidRPr="001C6648" w:rsidRDefault="00CB1D66" w:rsidP="000F41CF">
            <w:pPr>
              <w:jc w:val="both"/>
              <w:rPr>
                <w:sz w:val="20"/>
                <w:lang w:val="fr-CA"/>
              </w:rPr>
            </w:pPr>
          </w:p>
        </w:tc>
        <w:tc>
          <w:tcPr>
            <w:tcW w:w="243" w:type="pct"/>
          </w:tcPr>
          <w:p w:rsidR="00CB1D66" w:rsidRPr="001C6648" w:rsidRDefault="00CB1D66" w:rsidP="000F41CF">
            <w:pPr>
              <w:jc w:val="both"/>
              <w:rPr>
                <w:sz w:val="20"/>
                <w:lang w:val="fr-CA"/>
              </w:rPr>
            </w:pPr>
          </w:p>
        </w:tc>
        <w:tc>
          <w:tcPr>
            <w:tcW w:w="2330" w:type="pct"/>
          </w:tcPr>
          <w:p w:rsidR="00CB1D66" w:rsidRPr="001C6648" w:rsidRDefault="00CB1D66" w:rsidP="000F41CF">
            <w:pPr>
              <w:jc w:val="both"/>
              <w:rPr>
                <w:sz w:val="20"/>
                <w:lang w:val="fr-CA"/>
              </w:rPr>
            </w:pPr>
            <w:r w:rsidRPr="001C6648">
              <w:rPr>
                <w:sz w:val="20"/>
                <w:lang w:val="fr-CA"/>
              </w:rPr>
              <w:t>Arrêt rejetant l’appel, accueillant l’appel incident portant sur les dépens de la requête et renvoyant l’affaire à la Cour fédérale</w:t>
            </w:r>
          </w:p>
          <w:p w:rsidR="00CB1D66" w:rsidRPr="001C6648" w:rsidRDefault="00CB1D66" w:rsidP="000F41CF">
            <w:pPr>
              <w:jc w:val="both"/>
              <w:rPr>
                <w:sz w:val="20"/>
                <w:lang w:val="fr-CA"/>
              </w:rPr>
            </w:pPr>
          </w:p>
        </w:tc>
      </w:tr>
      <w:tr w:rsidR="00CB1D66" w:rsidRPr="002657F2" w:rsidTr="000F41CF">
        <w:tc>
          <w:tcPr>
            <w:tcW w:w="2427" w:type="pct"/>
            <w:gridSpan w:val="2"/>
          </w:tcPr>
          <w:p w:rsidR="00CB1D66" w:rsidRPr="001C6648" w:rsidRDefault="00CB1D66" w:rsidP="000F41CF">
            <w:pPr>
              <w:jc w:val="both"/>
              <w:rPr>
                <w:sz w:val="20"/>
                <w:lang w:val="fr-CA"/>
              </w:rPr>
            </w:pPr>
            <w:r w:rsidRPr="001C6648">
              <w:rPr>
                <w:sz w:val="20"/>
                <w:lang w:val="fr-CA"/>
              </w:rPr>
              <w:t>15 janvier 2018</w:t>
            </w:r>
          </w:p>
          <w:p w:rsidR="00CB1D66" w:rsidRPr="001C6648" w:rsidRDefault="00CB1D66" w:rsidP="000F41CF">
            <w:pPr>
              <w:jc w:val="both"/>
              <w:rPr>
                <w:sz w:val="20"/>
                <w:lang w:val="fr-CA"/>
              </w:rPr>
            </w:pPr>
            <w:r w:rsidRPr="001C6648">
              <w:rPr>
                <w:sz w:val="20"/>
                <w:lang w:val="fr-CA"/>
              </w:rPr>
              <w:t>Cour suprême du Canada</w:t>
            </w:r>
          </w:p>
        </w:tc>
        <w:tc>
          <w:tcPr>
            <w:tcW w:w="243" w:type="pct"/>
          </w:tcPr>
          <w:p w:rsidR="00CB1D66" w:rsidRPr="001C6648" w:rsidRDefault="00CB1D66" w:rsidP="000F41CF">
            <w:pPr>
              <w:jc w:val="both"/>
              <w:rPr>
                <w:sz w:val="20"/>
                <w:lang w:val="fr-CA"/>
              </w:rPr>
            </w:pPr>
          </w:p>
        </w:tc>
        <w:tc>
          <w:tcPr>
            <w:tcW w:w="2330" w:type="pct"/>
          </w:tcPr>
          <w:p w:rsidR="00CB1D66" w:rsidRPr="001C6648" w:rsidRDefault="00CB1D66" w:rsidP="000F41CF">
            <w:pPr>
              <w:jc w:val="both"/>
              <w:rPr>
                <w:sz w:val="20"/>
                <w:lang w:val="fr-CA"/>
              </w:rPr>
            </w:pPr>
            <w:r w:rsidRPr="001C6648">
              <w:rPr>
                <w:sz w:val="20"/>
                <w:lang w:val="fr-CA"/>
              </w:rPr>
              <w:t>Dépôt de la demande d’autorisation d’appel</w:t>
            </w:r>
          </w:p>
          <w:p w:rsidR="00CB1D66" w:rsidRPr="001C6648" w:rsidRDefault="00CB1D66" w:rsidP="000F41CF">
            <w:pPr>
              <w:jc w:val="both"/>
              <w:rPr>
                <w:sz w:val="20"/>
                <w:lang w:val="fr-CA"/>
              </w:rPr>
            </w:pPr>
          </w:p>
        </w:tc>
      </w:tr>
    </w:tbl>
    <w:p w:rsidR="00CB1D66" w:rsidRPr="001C6648" w:rsidRDefault="00CB1D66" w:rsidP="00CB1D66">
      <w:pPr>
        <w:jc w:val="both"/>
        <w:rPr>
          <w:sz w:val="20"/>
          <w:lang w:val="fr-CA"/>
        </w:rPr>
      </w:pPr>
    </w:p>
    <w:p w:rsidR="00CB1D66" w:rsidRPr="001C6648" w:rsidRDefault="00CB1D66" w:rsidP="00CB1D66">
      <w:pPr>
        <w:ind w:left="360" w:hanging="360"/>
        <w:jc w:val="both"/>
        <w:rPr>
          <w:sz w:val="20"/>
          <w:lang w:val="fr-CA"/>
        </w:rPr>
      </w:pPr>
    </w:p>
    <w:p w:rsidR="00131B45" w:rsidRPr="00F07CE7" w:rsidRDefault="00131B45">
      <w:pPr>
        <w:rPr>
          <w:lang w:val="fr-CA"/>
        </w:rPr>
      </w:pPr>
      <w:r w:rsidRPr="00F07CE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B1D66" w:rsidRPr="001C6648" w:rsidTr="000F41CF">
        <w:tc>
          <w:tcPr>
            <w:tcW w:w="543" w:type="pct"/>
          </w:tcPr>
          <w:p w:rsidR="00CB1D66" w:rsidRPr="001C6648" w:rsidRDefault="00CB1D66" w:rsidP="000F41CF">
            <w:pPr>
              <w:jc w:val="both"/>
              <w:rPr>
                <w:sz w:val="20"/>
              </w:rPr>
            </w:pPr>
            <w:r w:rsidRPr="001C6648">
              <w:rPr>
                <w:rStyle w:val="SCCFileNumberChar"/>
                <w:sz w:val="20"/>
                <w:szCs w:val="20"/>
              </w:rPr>
              <w:lastRenderedPageBreak/>
              <w:t>38038</w:t>
            </w:r>
          </w:p>
        </w:tc>
        <w:tc>
          <w:tcPr>
            <w:tcW w:w="4457" w:type="pct"/>
            <w:gridSpan w:val="3"/>
          </w:tcPr>
          <w:p w:rsidR="00CB1D66" w:rsidRPr="00840D87" w:rsidRDefault="00CB1D66" w:rsidP="000F41CF">
            <w:pPr>
              <w:pStyle w:val="SCCLsocParty"/>
              <w:jc w:val="both"/>
              <w:rPr>
                <w:b/>
                <w:sz w:val="20"/>
                <w:szCs w:val="20"/>
                <w:lang w:val="en-US"/>
              </w:rPr>
            </w:pPr>
            <w:r w:rsidRPr="00840D87">
              <w:rPr>
                <w:b/>
                <w:sz w:val="20"/>
                <w:szCs w:val="20"/>
                <w:lang w:val="en-US"/>
              </w:rPr>
              <w:t xml:space="preserve">Pierre Derome, Jacques Lemelin v. Amaya Inc., </w:t>
            </w:r>
            <w:r w:rsidR="00744B63" w:rsidRPr="00840D87">
              <w:rPr>
                <w:b/>
                <w:sz w:val="20"/>
                <w:szCs w:val="20"/>
                <w:lang w:val="en-US"/>
              </w:rPr>
              <w:t>David Baazov</w:t>
            </w:r>
            <w:r w:rsidR="00744B63">
              <w:rPr>
                <w:b/>
                <w:sz w:val="20"/>
                <w:szCs w:val="20"/>
                <w:lang w:val="en-US"/>
              </w:rPr>
              <w:t>,</w:t>
            </w:r>
            <w:r w:rsidR="00744B63" w:rsidRPr="00840D87">
              <w:rPr>
                <w:b/>
                <w:sz w:val="20"/>
                <w:szCs w:val="20"/>
                <w:lang w:val="en-US"/>
              </w:rPr>
              <w:t xml:space="preserve"> </w:t>
            </w:r>
            <w:r w:rsidRPr="00840D87">
              <w:rPr>
                <w:b/>
                <w:sz w:val="20"/>
                <w:szCs w:val="20"/>
                <w:lang w:val="en-US"/>
              </w:rPr>
              <w:t>Daniel Y. Sebag, Divyesh Gadhia, Harl</w:t>
            </w:r>
            <w:r w:rsidR="00744B63">
              <w:rPr>
                <w:b/>
                <w:sz w:val="20"/>
                <w:szCs w:val="20"/>
                <w:lang w:val="en-US"/>
              </w:rPr>
              <w:t>an W. Goodson, Wesley K. Clark</w:t>
            </w:r>
          </w:p>
          <w:p w:rsidR="00CB1D66" w:rsidRPr="001C6648" w:rsidRDefault="00CB1D66" w:rsidP="000F41CF">
            <w:pPr>
              <w:jc w:val="both"/>
              <w:rPr>
                <w:sz w:val="20"/>
              </w:rPr>
            </w:pPr>
            <w:r w:rsidRPr="001C6648">
              <w:rPr>
                <w:sz w:val="20"/>
              </w:rPr>
              <w:t>(Que.) (Civil) (By Leave)</w:t>
            </w:r>
          </w:p>
        </w:tc>
      </w:tr>
      <w:tr w:rsidR="00131B45" w:rsidRPr="001C6648" w:rsidTr="00131B45">
        <w:tc>
          <w:tcPr>
            <w:tcW w:w="5000" w:type="pct"/>
            <w:gridSpan w:val="4"/>
          </w:tcPr>
          <w:p w:rsidR="00131B45" w:rsidRPr="00131B45" w:rsidRDefault="00131B45" w:rsidP="00131B45">
            <w:pPr>
              <w:jc w:val="both"/>
              <w:rPr>
                <w:sz w:val="20"/>
              </w:rPr>
            </w:pPr>
            <w:r w:rsidRPr="00131B45">
              <w:rPr>
                <w:sz w:val="20"/>
              </w:rPr>
              <w:t>The application for leave to appeal from the judgment of the Court of Appeal of Quebec (Montréal), Number 500-09-026615-179, 2018 QCCA 120, dated January 29, 2018, is dismissed with costs.</w:t>
            </w:r>
          </w:p>
          <w:p w:rsidR="00131B45" w:rsidRPr="00131B45" w:rsidRDefault="00131B45" w:rsidP="00131B45">
            <w:pPr>
              <w:jc w:val="both"/>
              <w:rPr>
                <w:sz w:val="20"/>
              </w:rPr>
            </w:pPr>
          </w:p>
          <w:p w:rsidR="00131B45" w:rsidRPr="00131B45" w:rsidRDefault="00131B45" w:rsidP="00131B45">
            <w:pPr>
              <w:pStyle w:val="SCCLsocParty"/>
              <w:jc w:val="both"/>
              <w:rPr>
                <w:b/>
                <w:sz w:val="20"/>
                <w:szCs w:val="20"/>
                <w:lang w:val="en-US"/>
              </w:rPr>
            </w:pPr>
            <w:r w:rsidRPr="00131B45">
              <w:rPr>
                <w:sz w:val="20"/>
                <w:lang w:val="en-US"/>
              </w:rPr>
              <w:t>Côté J. took no part in the judgment.</w:t>
            </w:r>
          </w:p>
        </w:tc>
      </w:tr>
      <w:tr w:rsidR="00CB1D66" w:rsidRPr="001C6648" w:rsidTr="000F41CF">
        <w:tc>
          <w:tcPr>
            <w:tcW w:w="5000" w:type="pct"/>
            <w:gridSpan w:val="4"/>
          </w:tcPr>
          <w:p w:rsidR="00CB1D66" w:rsidRPr="001C6648" w:rsidRDefault="00CB1D66" w:rsidP="000F41CF">
            <w:pPr>
              <w:jc w:val="both"/>
              <w:rPr>
                <w:sz w:val="20"/>
              </w:rPr>
            </w:pPr>
            <w:r w:rsidRPr="001C6648">
              <w:rPr>
                <w:sz w:val="20"/>
              </w:rPr>
              <w:t xml:space="preserve">Securities – Actions for damages – Secondary market liability – Prior authorization – Document discovery – Nature of the order – Whether the order granting document disclosure is appealable – If so, whether the appeal falls under art. 31 or 32 of the </w:t>
            </w:r>
            <w:r w:rsidRPr="001C6648">
              <w:rPr>
                <w:i/>
                <w:sz w:val="20"/>
              </w:rPr>
              <w:t>Code of Civil Procedure</w:t>
            </w:r>
            <w:r w:rsidRPr="001C6648">
              <w:rPr>
                <w:sz w:val="20"/>
              </w:rPr>
              <w:t xml:space="preserve">, CQLR c. C-25.01 – Whether a plaintiff bringing an application for leave to institute an action for secondary market misrepresentation pursuant to s. 225.4 of the </w:t>
            </w:r>
            <w:r w:rsidRPr="001C6648">
              <w:rPr>
                <w:i/>
                <w:sz w:val="20"/>
              </w:rPr>
              <w:t>Securities Act</w:t>
            </w:r>
            <w:r w:rsidRPr="001C6648">
              <w:rPr>
                <w:sz w:val="20"/>
              </w:rPr>
              <w:t>, CQLR c. V-1, can obtain documentary discovery from a public issuer defendant.</w:t>
            </w:r>
          </w:p>
        </w:tc>
      </w:tr>
      <w:tr w:rsidR="00CB1D66" w:rsidRPr="001C6648" w:rsidTr="000F41CF">
        <w:tc>
          <w:tcPr>
            <w:tcW w:w="5000" w:type="pct"/>
            <w:gridSpan w:val="4"/>
          </w:tcPr>
          <w:p w:rsidR="00CB1D66" w:rsidRPr="001C6648" w:rsidRDefault="00CB1D66" w:rsidP="000F41CF">
            <w:pPr>
              <w:jc w:val="both"/>
              <w:rPr>
                <w:sz w:val="20"/>
              </w:rPr>
            </w:pPr>
          </w:p>
          <w:p w:rsidR="00CB1D66" w:rsidRPr="001C6648" w:rsidRDefault="00CB1D66" w:rsidP="000F41CF">
            <w:pPr>
              <w:jc w:val="both"/>
              <w:rPr>
                <w:sz w:val="20"/>
              </w:rPr>
            </w:pPr>
            <w:r w:rsidRPr="001C6648">
              <w:rPr>
                <w:sz w:val="20"/>
              </w:rPr>
              <w:t xml:space="preserve">The applicants are the proposed class representatives of the respondent Amaya Inc.’s aggrieved security holders. They allege that some of Amaya’s officers and directors engaged in insider trading and share-price manipulation in a manner that caused them to lose money on their investments. In the course of proceedings for authorization to bring a class action and for authorization pursuant to s. 225.4 of the </w:t>
            </w:r>
            <w:r w:rsidRPr="001C6648">
              <w:rPr>
                <w:i/>
                <w:sz w:val="20"/>
              </w:rPr>
              <w:t>Securities Act</w:t>
            </w:r>
            <w:r w:rsidRPr="001C6648">
              <w:rPr>
                <w:sz w:val="20"/>
              </w:rPr>
              <w:t xml:space="preserve"> to bring an action in damages for secondary market misrepresentation, the Superior Court ordered the disclosure of certain confidential documents which the security holders alleged they required in order to establish that their action had a reasonable chance of success. Amaya appealed that decision, arguing that notwithstanding the differences in statutory language between Quebec’s securities legislation and that of the other provinces, the regime rests on the Canada-wide securities policy according to which discovery-like measures at the authorization stage are prohibited. The Court of Appeal agreed. It granted leave to appeal and allowed the appeal in part.</w:t>
            </w:r>
          </w:p>
        </w:tc>
      </w:tr>
      <w:tr w:rsidR="00CB1D66" w:rsidRPr="001C6648" w:rsidTr="000F41CF">
        <w:tc>
          <w:tcPr>
            <w:tcW w:w="5000" w:type="pct"/>
            <w:gridSpan w:val="4"/>
          </w:tcPr>
          <w:p w:rsidR="00CB1D66" w:rsidRPr="001C6648" w:rsidRDefault="00CB1D66" w:rsidP="000F41CF">
            <w:pPr>
              <w:jc w:val="both"/>
              <w:rPr>
                <w:sz w:val="20"/>
              </w:rPr>
            </w:pPr>
          </w:p>
        </w:tc>
      </w:tr>
      <w:tr w:rsidR="00CB1D66" w:rsidRPr="001C6648" w:rsidTr="000F41CF">
        <w:tc>
          <w:tcPr>
            <w:tcW w:w="2427" w:type="pct"/>
            <w:gridSpan w:val="2"/>
          </w:tcPr>
          <w:p w:rsidR="00CB1D66" w:rsidRPr="001C6648" w:rsidRDefault="00CB1D66" w:rsidP="000F41CF">
            <w:pPr>
              <w:jc w:val="both"/>
              <w:rPr>
                <w:sz w:val="20"/>
              </w:rPr>
            </w:pPr>
            <w:r w:rsidRPr="001C6648">
              <w:rPr>
                <w:sz w:val="20"/>
              </w:rPr>
              <w:t>January 10, 2017</w:t>
            </w:r>
          </w:p>
          <w:p w:rsidR="00CB1D66" w:rsidRPr="001C6648" w:rsidRDefault="00CB1D66" w:rsidP="000F41CF">
            <w:pPr>
              <w:jc w:val="both"/>
              <w:rPr>
                <w:sz w:val="20"/>
              </w:rPr>
            </w:pPr>
            <w:r w:rsidRPr="001C6648">
              <w:rPr>
                <w:sz w:val="20"/>
              </w:rPr>
              <w:t>Superior Court of Quebec</w:t>
            </w:r>
          </w:p>
          <w:p w:rsidR="00CB1D66" w:rsidRPr="001C6648" w:rsidRDefault="00CB1D66" w:rsidP="000F41CF">
            <w:pPr>
              <w:jc w:val="both"/>
              <w:rPr>
                <w:sz w:val="20"/>
              </w:rPr>
            </w:pPr>
            <w:r w:rsidRPr="001C6648">
              <w:rPr>
                <w:sz w:val="20"/>
              </w:rPr>
              <w:t>(Barin J.)</w:t>
            </w:r>
          </w:p>
          <w:p w:rsidR="00CB1D66" w:rsidRPr="001C6648" w:rsidRDefault="00CB1D66" w:rsidP="000F41CF">
            <w:pPr>
              <w:jc w:val="both"/>
              <w:rPr>
                <w:sz w:val="20"/>
              </w:rPr>
            </w:pPr>
            <w:r w:rsidRPr="001C6648">
              <w:rPr>
                <w:sz w:val="20"/>
              </w:rPr>
              <w:t>2017 QCCS 44</w:t>
            </w:r>
          </w:p>
          <w:p w:rsidR="00CB1D66" w:rsidRPr="001C6648" w:rsidRDefault="00CB1D66" w:rsidP="000F41CF">
            <w:pPr>
              <w:jc w:val="both"/>
              <w:rPr>
                <w:sz w:val="20"/>
              </w:rPr>
            </w:pPr>
          </w:p>
        </w:tc>
        <w:tc>
          <w:tcPr>
            <w:tcW w:w="243" w:type="pct"/>
          </w:tcPr>
          <w:p w:rsidR="00CB1D66" w:rsidRPr="001C6648" w:rsidRDefault="00CB1D66" w:rsidP="000F41CF">
            <w:pPr>
              <w:jc w:val="both"/>
              <w:rPr>
                <w:sz w:val="20"/>
              </w:rPr>
            </w:pPr>
          </w:p>
        </w:tc>
        <w:tc>
          <w:tcPr>
            <w:tcW w:w="2330" w:type="pct"/>
          </w:tcPr>
          <w:p w:rsidR="00CB1D66" w:rsidRPr="001C6648" w:rsidRDefault="00CB1D66" w:rsidP="000F41CF">
            <w:pPr>
              <w:jc w:val="both"/>
              <w:rPr>
                <w:sz w:val="20"/>
              </w:rPr>
            </w:pPr>
            <w:r w:rsidRPr="001C6648">
              <w:rPr>
                <w:sz w:val="20"/>
              </w:rPr>
              <w:t>Application for document disclosure granted in part</w:t>
            </w:r>
          </w:p>
          <w:p w:rsidR="00CB1D66" w:rsidRPr="001C6648" w:rsidRDefault="00CB1D66" w:rsidP="000F41CF">
            <w:pPr>
              <w:jc w:val="both"/>
              <w:rPr>
                <w:sz w:val="20"/>
              </w:rPr>
            </w:pPr>
          </w:p>
        </w:tc>
      </w:tr>
      <w:tr w:rsidR="00CB1D66" w:rsidRPr="001C6648" w:rsidTr="000F41CF">
        <w:tc>
          <w:tcPr>
            <w:tcW w:w="2427" w:type="pct"/>
            <w:gridSpan w:val="2"/>
          </w:tcPr>
          <w:p w:rsidR="00CB1D66" w:rsidRPr="001C6648" w:rsidRDefault="00CB1D66" w:rsidP="000F41CF">
            <w:pPr>
              <w:jc w:val="both"/>
              <w:rPr>
                <w:sz w:val="20"/>
              </w:rPr>
            </w:pPr>
            <w:r w:rsidRPr="001C6648">
              <w:rPr>
                <w:sz w:val="20"/>
              </w:rPr>
              <w:t>January 29, 2018</w:t>
            </w:r>
          </w:p>
          <w:p w:rsidR="00CB1D66" w:rsidRPr="001C6648" w:rsidRDefault="00CB1D66" w:rsidP="000F41CF">
            <w:pPr>
              <w:jc w:val="both"/>
              <w:rPr>
                <w:sz w:val="20"/>
              </w:rPr>
            </w:pPr>
            <w:r w:rsidRPr="001C6648">
              <w:rPr>
                <w:sz w:val="20"/>
              </w:rPr>
              <w:t>Court of Appeal of Quebec (Montréal)</w:t>
            </w:r>
          </w:p>
          <w:p w:rsidR="00CB1D66" w:rsidRPr="001C6648" w:rsidRDefault="00CB1D66" w:rsidP="000F41CF">
            <w:pPr>
              <w:jc w:val="both"/>
              <w:rPr>
                <w:sz w:val="20"/>
                <w:lang w:val="fr-CA"/>
              </w:rPr>
            </w:pPr>
            <w:r w:rsidRPr="001C6648">
              <w:rPr>
                <w:sz w:val="20"/>
                <w:lang w:val="fr-CA"/>
              </w:rPr>
              <w:t>(Kasirer, St-Pierre and Vauclair JJ.A.)</w:t>
            </w:r>
          </w:p>
          <w:p w:rsidR="00CB1D66" w:rsidRPr="001C6648" w:rsidRDefault="002657F2" w:rsidP="000F41CF">
            <w:pPr>
              <w:jc w:val="both"/>
              <w:rPr>
                <w:sz w:val="20"/>
              </w:rPr>
            </w:pPr>
            <w:hyperlink r:id="rId105" w:history="1">
              <w:r w:rsidR="00CB1D66" w:rsidRPr="001C6648">
                <w:rPr>
                  <w:rStyle w:val="Hyperlink"/>
                  <w:sz w:val="20"/>
                </w:rPr>
                <w:t>2018 QCCA 120</w:t>
              </w:r>
            </w:hyperlink>
          </w:p>
          <w:p w:rsidR="00CB1D66" w:rsidRPr="001C6648" w:rsidRDefault="00CB1D66" w:rsidP="000F41CF">
            <w:pPr>
              <w:jc w:val="both"/>
              <w:rPr>
                <w:sz w:val="20"/>
                <w:lang w:val="fr-CA"/>
              </w:rPr>
            </w:pPr>
          </w:p>
        </w:tc>
        <w:tc>
          <w:tcPr>
            <w:tcW w:w="243" w:type="pct"/>
          </w:tcPr>
          <w:p w:rsidR="00CB1D66" w:rsidRPr="001C6648" w:rsidRDefault="00CB1D66" w:rsidP="000F41CF">
            <w:pPr>
              <w:jc w:val="both"/>
              <w:rPr>
                <w:sz w:val="20"/>
                <w:lang w:val="fr-CA"/>
              </w:rPr>
            </w:pPr>
          </w:p>
        </w:tc>
        <w:tc>
          <w:tcPr>
            <w:tcW w:w="2330" w:type="pct"/>
          </w:tcPr>
          <w:p w:rsidR="00CB1D66" w:rsidRPr="001C6648" w:rsidRDefault="00CB1D66" w:rsidP="000F41CF">
            <w:pPr>
              <w:jc w:val="both"/>
              <w:rPr>
                <w:sz w:val="20"/>
              </w:rPr>
            </w:pPr>
            <w:r w:rsidRPr="001C6648">
              <w:rPr>
                <w:sz w:val="20"/>
              </w:rPr>
              <w:t>Leave to appeal granted; appeal allowed in part</w:t>
            </w:r>
          </w:p>
          <w:p w:rsidR="00CB1D66" w:rsidRPr="001C6648" w:rsidRDefault="00CB1D66" w:rsidP="000F41CF">
            <w:pPr>
              <w:jc w:val="both"/>
              <w:rPr>
                <w:sz w:val="20"/>
              </w:rPr>
            </w:pPr>
          </w:p>
        </w:tc>
      </w:tr>
      <w:tr w:rsidR="00CB1D66" w:rsidRPr="001C6648" w:rsidTr="000F41CF">
        <w:tc>
          <w:tcPr>
            <w:tcW w:w="2427" w:type="pct"/>
            <w:gridSpan w:val="2"/>
          </w:tcPr>
          <w:p w:rsidR="00CB1D66" w:rsidRPr="001C6648" w:rsidRDefault="00CB1D66" w:rsidP="000F41CF">
            <w:pPr>
              <w:jc w:val="both"/>
              <w:rPr>
                <w:sz w:val="20"/>
              </w:rPr>
            </w:pPr>
            <w:r w:rsidRPr="001C6648">
              <w:rPr>
                <w:sz w:val="20"/>
              </w:rPr>
              <w:t>March 29, 2018</w:t>
            </w:r>
          </w:p>
          <w:p w:rsidR="00CB1D66" w:rsidRPr="001C6648" w:rsidRDefault="00CB1D66" w:rsidP="000F41CF">
            <w:pPr>
              <w:jc w:val="both"/>
              <w:rPr>
                <w:sz w:val="20"/>
              </w:rPr>
            </w:pPr>
            <w:r w:rsidRPr="001C6648">
              <w:rPr>
                <w:sz w:val="20"/>
              </w:rPr>
              <w:t>Supreme Court of Canada</w:t>
            </w:r>
          </w:p>
        </w:tc>
        <w:tc>
          <w:tcPr>
            <w:tcW w:w="243" w:type="pct"/>
          </w:tcPr>
          <w:p w:rsidR="00CB1D66" w:rsidRPr="001C6648" w:rsidRDefault="00CB1D66" w:rsidP="000F41CF">
            <w:pPr>
              <w:jc w:val="both"/>
              <w:rPr>
                <w:sz w:val="20"/>
              </w:rPr>
            </w:pPr>
          </w:p>
        </w:tc>
        <w:tc>
          <w:tcPr>
            <w:tcW w:w="2330" w:type="pct"/>
          </w:tcPr>
          <w:p w:rsidR="00CB1D66" w:rsidRPr="001C6648" w:rsidRDefault="00CB1D66" w:rsidP="000F41CF">
            <w:pPr>
              <w:jc w:val="both"/>
              <w:rPr>
                <w:sz w:val="20"/>
              </w:rPr>
            </w:pPr>
            <w:r w:rsidRPr="001C6648">
              <w:rPr>
                <w:sz w:val="20"/>
              </w:rPr>
              <w:t>Application for leave to appeal filed</w:t>
            </w:r>
          </w:p>
          <w:p w:rsidR="00CB1D66" w:rsidRPr="001C6648" w:rsidRDefault="00CB1D66" w:rsidP="000F41CF">
            <w:pPr>
              <w:jc w:val="both"/>
              <w:rPr>
                <w:sz w:val="20"/>
              </w:rPr>
            </w:pPr>
          </w:p>
        </w:tc>
      </w:tr>
    </w:tbl>
    <w:p w:rsidR="00CB1D66" w:rsidRDefault="00CB1D66" w:rsidP="00CB1D66">
      <w:pPr>
        <w:jc w:val="both"/>
        <w:rPr>
          <w:sz w:val="20"/>
        </w:rPr>
      </w:pPr>
    </w:p>
    <w:p w:rsidR="00CB1D66" w:rsidRPr="001C6648" w:rsidRDefault="00CB1D66" w:rsidP="00CB1D66">
      <w:pPr>
        <w:jc w:val="both"/>
        <w:rPr>
          <w:sz w:val="20"/>
        </w:rPr>
      </w:pPr>
    </w:p>
    <w:p w:rsidR="00131B45" w:rsidRDefault="00131B45">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B1D66" w:rsidRPr="001C6648" w:rsidTr="000F41CF">
        <w:tc>
          <w:tcPr>
            <w:tcW w:w="543" w:type="pct"/>
          </w:tcPr>
          <w:p w:rsidR="00CB1D66" w:rsidRPr="001C6648" w:rsidRDefault="00CB1D66" w:rsidP="000F41CF">
            <w:pPr>
              <w:jc w:val="both"/>
              <w:rPr>
                <w:sz w:val="20"/>
                <w:lang w:val="fr-CA"/>
              </w:rPr>
            </w:pPr>
            <w:r w:rsidRPr="001C6648">
              <w:rPr>
                <w:rStyle w:val="SCCFileNumberChar"/>
                <w:sz w:val="20"/>
                <w:szCs w:val="20"/>
                <w:lang w:val="fr-CA"/>
              </w:rPr>
              <w:lastRenderedPageBreak/>
              <w:t>38038</w:t>
            </w:r>
          </w:p>
        </w:tc>
        <w:tc>
          <w:tcPr>
            <w:tcW w:w="4457" w:type="pct"/>
            <w:gridSpan w:val="3"/>
          </w:tcPr>
          <w:p w:rsidR="00CB1D66" w:rsidRPr="00840D87" w:rsidRDefault="00CB1D66" w:rsidP="000F41CF">
            <w:pPr>
              <w:pStyle w:val="SCCLsocParty"/>
              <w:jc w:val="both"/>
              <w:rPr>
                <w:b/>
                <w:sz w:val="20"/>
                <w:szCs w:val="20"/>
                <w:lang w:val="en-US"/>
              </w:rPr>
            </w:pPr>
            <w:r w:rsidRPr="00840D87">
              <w:rPr>
                <w:b/>
                <w:sz w:val="20"/>
                <w:szCs w:val="20"/>
                <w:lang w:val="en-US"/>
              </w:rPr>
              <w:t xml:space="preserve">Pierre Derome, Jacques Lemelin c. Amaya Inc., </w:t>
            </w:r>
            <w:r w:rsidR="00744B63" w:rsidRPr="00840D87">
              <w:rPr>
                <w:b/>
                <w:sz w:val="20"/>
                <w:szCs w:val="20"/>
                <w:lang w:val="en-US"/>
              </w:rPr>
              <w:t>David Baazov</w:t>
            </w:r>
            <w:r w:rsidR="00744B63">
              <w:rPr>
                <w:b/>
                <w:sz w:val="20"/>
                <w:szCs w:val="20"/>
                <w:lang w:val="en-US"/>
              </w:rPr>
              <w:t xml:space="preserve">, </w:t>
            </w:r>
            <w:r w:rsidRPr="00840D87">
              <w:rPr>
                <w:b/>
                <w:sz w:val="20"/>
                <w:szCs w:val="20"/>
                <w:lang w:val="en-US"/>
              </w:rPr>
              <w:t>Daniel Y. Sebag, Divyesh Gadhia, Harl</w:t>
            </w:r>
            <w:r w:rsidR="00744B63">
              <w:rPr>
                <w:b/>
                <w:sz w:val="20"/>
                <w:szCs w:val="20"/>
                <w:lang w:val="en-US"/>
              </w:rPr>
              <w:t>an W. Goodson, Wesley K. Clark</w:t>
            </w:r>
          </w:p>
          <w:p w:rsidR="00CB1D66" w:rsidRPr="001C6648" w:rsidRDefault="00CB1D66" w:rsidP="000F41CF">
            <w:pPr>
              <w:jc w:val="both"/>
              <w:rPr>
                <w:sz w:val="20"/>
                <w:lang w:val="fr-CA"/>
              </w:rPr>
            </w:pPr>
            <w:r w:rsidRPr="001C6648">
              <w:rPr>
                <w:sz w:val="20"/>
                <w:lang w:val="fr-CA"/>
              </w:rPr>
              <w:t>(Qué.) (Civile) (Autorisation)</w:t>
            </w:r>
          </w:p>
        </w:tc>
      </w:tr>
      <w:tr w:rsidR="00131B45" w:rsidRPr="002657F2" w:rsidTr="00131B45">
        <w:tc>
          <w:tcPr>
            <w:tcW w:w="5000" w:type="pct"/>
            <w:gridSpan w:val="4"/>
          </w:tcPr>
          <w:p w:rsidR="00131B45" w:rsidRPr="00131B45" w:rsidRDefault="00131B45" w:rsidP="00131B45">
            <w:pPr>
              <w:jc w:val="both"/>
              <w:rPr>
                <w:sz w:val="20"/>
                <w:lang w:val="fr-CA"/>
              </w:rPr>
            </w:pPr>
            <w:r w:rsidRPr="00131B45">
              <w:rPr>
                <w:sz w:val="20"/>
                <w:lang w:val="fr-CA"/>
              </w:rPr>
              <w:t xml:space="preserve">La demande d’autorisation d’appel de l’arrêt de la </w:t>
            </w:r>
            <w:r w:rsidRPr="00131B45">
              <w:rPr>
                <w:sz w:val="20"/>
                <w:lang w:val="fr-FR"/>
              </w:rPr>
              <w:t>Cour d’appel du Québec (Montréal)</w:t>
            </w:r>
            <w:r w:rsidRPr="00131B45">
              <w:rPr>
                <w:sz w:val="20"/>
                <w:lang w:val="fr-CA"/>
              </w:rPr>
              <w:t xml:space="preserve">, numéro </w:t>
            </w:r>
            <w:r w:rsidRPr="00131B45">
              <w:rPr>
                <w:sz w:val="20"/>
                <w:lang w:val="fr-FR"/>
              </w:rPr>
              <w:t>500-09-026615-179</w:t>
            </w:r>
            <w:r w:rsidRPr="00131B45">
              <w:rPr>
                <w:sz w:val="20"/>
                <w:lang w:val="fr-CA"/>
              </w:rPr>
              <w:t xml:space="preserve">, 2018 QCCA 120, daté du </w:t>
            </w:r>
            <w:r w:rsidRPr="00131B45">
              <w:rPr>
                <w:sz w:val="20"/>
                <w:lang w:val="fr-FR"/>
              </w:rPr>
              <w:t>29 janvier 2018</w:t>
            </w:r>
            <w:r w:rsidRPr="00131B45">
              <w:rPr>
                <w:sz w:val="20"/>
                <w:lang w:val="fr-CA"/>
              </w:rPr>
              <w:t xml:space="preserve">, est rejetée avec dépens. </w:t>
            </w:r>
          </w:p>
          <w:p w:rsidR="00131B45" w:rsidRPr="00131B45" w:rsidRDefault="00131B45" w:rsidP="00131B45">
            <w:pPr>
              <w:jc w:val="both"/>
              <w:rPr>
                <w:sz w:val="20"/>
                <w:lang w:val="fr-CA"/>
              </w:rPr>
            </w:pPr>
          </w:p>
          <w:p w:rsidR="00131B45" w:rsidRPr="00131B45" w:rsidRDefault="00131B45" w:rsidP="00131B45">
            <w:pPr>
              <w:pStyle w:val="SCCLsocParty"/>
              <w:jc w:val="both"/>
              <w:rPr>
                <w:b/>
                <w:sz w:val="20"/>
                <w:szCs w:val="20"/>
              </w:rPr>
            </w:pPr>
            <w:r w:rsidRPr="00131B45">
              <w:rPr>
                <w:sz w:val="20"/>
              </w:rPr>
              <w:t>La juge Côté n’a pas participé au jugement.</w:t>
            </w:r>
          </w:p>
        </w:tc>
      </w:tr>
      <w:tr w:rsidR="00CB1D66" w:rsidRPr="002657F2" w:rsidTr="000F41CF">
        <w:tc>
          <w:tcPr>
            <w:tcW w:w="5000" w:type="pct"/>
            <w:gridSpan w:val="4"/>
          </w:tcPr>
          <w:p w:rsidR="00CB1D66" w:rsidRPr="001C6648" w:rsidRDefault="00CB1D66" w:rsidP="000F41CF">
            <w:pPr>
              <w:jc w:val="both"/>
              <w:rPr>
                <w:sz w:val="20"/>
                <w:lang w:val="fr-CA"/>
              </w:rPr>
            </w:pPr>
            <w:r w:rsidRPr="001C6648">
              <w:rPr>
                <w:sz w:val="20"/>
                <w:lang w:val="fr-CA"/>
              </w:rPr>
              <w:t xml:space="preserve">Valeurs mobilières – Actions en dommages-intérêts – Responsabilité liée au marché secondaire – Autorisation préalable – Communication préalable de documents – Nature de l’ordonnance – L’ordonnance de communication préalable de documents est-elle susceptible d’appel? – Dans l’affirmative, s’agit-il d’un appel visé à l’art. 31 ou à l’art. 32 du </w:t>
            </w:r>
            <w:r w:rsidRPr="001C6648">
              <w:rPr>
                <w:i/>
                <w:sz w:val="20"/>
                <w:lang w:val="fr-CA"/>
              </w:rPr>
              <w:t>Code de procédure civile</w:t>
            </w:r>
            <w:r w:rsidRPr="001C6648">
              <w:rPr>
                <w:sz w:val="20"/>
                <w:lang w:val="fr-CA"/>
              </w:rPr>
              <w:t xml:space="preserve">, RLRQ ch. C-25.01? – Le demandeur qui dépose une demande d’autorisation en vue d’intenter une action pour information fausse ou trompeuse sur le marché secondaire en application de l’art. 225.4 de la </w:t>
            </w:r>
            <w:r w:rsidRPr="001C6648">
              <w:rPr>
                <w:i/>
                <w:sz w:val="20"/>
                <w:lang w:val="fr-CA"/>
              </w:rPr>
              <w:t>Loi sur les valeurs mobilières</w:t>
            </w:r>
            <w:r w:rsidRPr="001C6648">
              <w:rPr>
                <w:sz w:val="20"/>
                <w:lang w:val="fr-CA"/>
              </w:rPr>
              <w:t>, RLRQ ch. V-1, peut-il obtenir la communication préalable de documents d’un émetteur public défendeur?</w:t>
            </w:r>
          </w:p>
        </w:tc>
      </w:tr>
      <w:tr w:rsidR="00CB1D66" w:rsidRPr="002657F2" w:rsidTr="000F41CF">
        <w:tc>
          <w:tcPr>
            <w:tcW w:w="5000" w:type="pct"/>
            <w:gridSpan w:val="4"/>
          </w:tcPr>
          <w:p w:rsidR="00CB1D66" w:rsidRPr="001C6648" w:rsidRDefault="00CB1D66" w:rsidP="000F41CF">
            <w:pPr>
              <w:jc w:val="both"/>
              <w:rPr>
                <w:sz w:val="20"/>
                <w:lang w:val="fr-CA"/>
              </w:rPr>
            </w:pPr>
          </w:p>
          <w:p w:rsidR="00CB1D66" w:rsidRPr="001C6648" w:rsidRDefault="00CB1D66" w:rsidP="000F41CF">
            <w:pPr>
              <w:jc w:val="both"/>
              <w:rPr>
                <w:sz w:val="20"/>
                <w:lang w:val="fr-CA"/>
              </w:rPr>
            </w:pPr>
            <w:r w:rsidRPr="001C6648">
              <w:rPr>
                <w:sz w:val="20"/>
                <w:lang w:val="fr-CA"/>
              </w:rPr>
              <w:t xml:space="preserve">Les demandeurs sont les représentants du groupe projeté des porteurs de titres lésés d’Amaya Inc. Ils allèguent que certains dirigeants et administrateurs d’Amaya se sont livrés à des opérations d’initiés et à de la manipulation du cours des actions d’une manière qui leur a fait perdre de l’argent sur leurs placements. Dans le cadre des procédures d’autorisation d’exercer une action collective et d’autorisation en application de l’art. 225.4 de la </w:t>
            </w:r>
            <w:r w:rsidRPr="001C6648">
              <w:rPr>
                <w:i/>
                <w:sz w:val="20"/>
                <w:lang w:val="fr-CA"/>
              </w:rPr>
              <w:t>Loi sur les valeurs mobilières</w:t>
            </w:r>
            <w:r w:rsidRPr="001C6648">
              <w:rPr>
                <w:sz w:val="20"/>
                <w:lang w:val="fr-CA"/>
              </w:rPr>
              <w:t xml:space="preserve"> en vue d’intenter une action en dommages-intérêts pour information fausse ou trompeuse sur le marché secondaire, la Cour supérieure a ordonné la communication de certains documents confidentiels dont les porteurs de titres alléguaient avoir besoin pour établir que l’action avait une chance raisonnable de succès. Amaya a interjeté appel de cette décision, plaidant que malgré les différences entre le texte de la loi québécoise sur les valeurs mobilières et les textes des lois des autres provinces en la matière, le régime repose sur la politique pancanadienne en matière de valeurs mobilières en vertu de laquelle les mesures apparentées à la communication préalable au stade de l’autorisation sont interdites. La Cour d’appel était du même avis. Elle a accordé la permission d’appeler et a accueilli l’appel en partie.</w:t>
            </w:r>
          </w:p>
        </w:tc>
      </w:tr>
      <w:tr w:rsidR="00CB1D66" w:rsidRPr="002657F2" w:rsidTr="000F41CF">
        <w:tc>
          <w:tcPr>
            <w:tcW w:w="5000" w:type="pct"/>
            <w:gridSpan w:val="4"/>
          </w:tcPr>
          <w:p w:rsidR="00CB1D66" w:rsidRPr="001C6648" w:rsidRDefault="00CB1D66" w:rsidP="000F41CF">
            <w:pPr>
              <w:jc w:val="both"/>
              <w:rPr>
                <w:sz w:val="20"/>
                <w:lang w:val="fr-CA"/>
              </w:rPr>
            </w:pPr>
          </w:p>
        </w:tc>
      </w:tr>
      <w:tr w:rsidR="00CB1D66" w:rsidRPr="002657F2" w:rsidTr="000F41CF">
        <w:tc>
          <w:tcPr>
            <w:tcW w:w="2427" w:type="pct"/>
            <w:gridSpan w:val="2"/>
          </w:tcPr>
          <w:p w:rsidR="00CB1D66" w:rsidRPr="001C6648" w:rsidRDefault="00CB1D66" w:rsidP="000F41CF">
            <w:pPr>
              <w:jc w:val="both"/>
              <w:rPr>
                <w:sz w:val="20"/>
                <w:lang w:val="fr-CA"/>
              </w:rPr>
            </w:pPr>
            <w:r w:rsidRPr="001C6648">
              <w:rPr>
                <w:sz w:val="20"/>
                <w:lang w:val="fr-CA"/>
              </w:rPr>
              <w:t>10 janvier 2017</w:t>
            </w:r>
          </w:p>
          <w:p w:rsidR="00CB1D66" w:rsidRPr="001C6648" w:rsidRDefault="00CB1D66" w:rsidP="000F41CF">
            <w:pPr>
              <w:jc w:val="both"/>
              <w:rPr>
                <w:sz w:val="20"/>
                <w:lang w:val="fr-CA"/>
              </w:rPr>
            </w:pPr>
            <w:r w:rsidRPr="001C6648">
              <w:rPr>
                <w:sz w:val="20"/>
                <w:lang w:val="fr-CA"/>
              </w:rPr>
              <w:t>Cour supérieure du Québec</w:t>
            </w:r>
          </w:p>
          <w:p w:rsidR="00CB1D66" w:rsidRPr="001C6648" w:rsidRDefault="00CB1D66" w:rsidP="000F41CF">
            <w:pPr>
              <w:jc w:val="both"/>
              <w:rPr>
                <w:sz w:val="20"/>
                <w:lang w:val="fr-CA"/>
              </w:rPr>
            </w:pPr>
            <w:r w:rsidRPr="001C6648">
              <w:rPr>
                <w:sz w:val="20"/>
                <w:lang w:val="fr-CA"/>
              </w:rPr>
              <w:t>(Juge Barin)</w:t>
            </w:r>
          </w:p>
          <w:p w:rsidR="00CB1D66" w:rsidRPr="001C6648" w:rsidRDefault="00CB1D66" w:rsidP="000F41CF">
            <w:pPr>
              <w:jc w:val="both"/>
              <w:rPr>
                <w:sz w:val="20"/>
                <w:lang w:val="fr-CA"/>
              </w:rPr>
            </w:pPr>
            <w:r w:rsidRPr="001C6648">
              <w:rPr>
                <w:sz w:val="20"/>
                <w:lang w:val="fr-CA"/>
              </w:rPr>
              <w:t>2017 QCCS 44</w:t>
            </w:r>
          </w:p>
          <w:p w:rsidR="00CB1D66" w:rsidRPr="001C6648" w:rsidRDefault="00CB1D66" w:rsidP="000F41CF">
            <w:pPr>
              <w:jc w:val="both"/>
              <w:rPr>
                <w:sz w:val="20"/>
                <w:lang w:val="fr-CA"/>
              </w:rPr>
            </w:pPr>
          </w:p>
        </w:tc>
        <w:tc>
          <w:tcPr>
            <w:tcW w:w="243" w:type="pct"/>
          </w:tcPr>
          <w:p w:rsidR="00CB1D66" w:rsidRPr="001C6648" w:rsidRDefault="00CB1D66" w:rsidP="000F41CF">
            <w:pPr>
              <w:jc w:val="both"/>
              <w:rPr>
                <w:sz w:val="20"/>
                <w:lang w:val="fr-CA"/>
              </w:rPr>
            </w:pPr>
          </w:p>
        </w:tc>
        <w:tc>
          <w:tcPr>
            <w:tcW w:w="2330" w:type="pct"/>
          </w:tcPr>
          <w:p w:rsidR="00CB1D66" w:rsidRPr="001C6648" w:rsidRDefault="00CB1D66" w:rsidP="000F41CF">
            <w:pPr>
              <w:jc w:val="both"/>
              <w:rPr>
                <w:sz w:val="20"/>
                <w:lang w:val="fr-CA"/>
              </w:rPr>
            </w:pPr>
            <w:r w:rsidRPr="001C6648">
              <w:rPr>
                <w:sz w:val="20"/>
                <w:lang w:val="fr-CA"/>
              </w:rPr>
              <w:t>Jugement accueillant en partie la demande de communication de documents</w:t>
            </w:r>
          </w:p>
          <w:p w:rsidR="00CB1D66" w:rsidRPr="001C6648" w:rsidRDefault="00CB1D66" w:rsidP="000F41CF">
            <w:pPr>
              <w:jc w:val="both"/>
              <w:rPr>
                <w:sz w:val="20"/>
                <w:lang w:val="fr-CA"/>
              </w:rPr>
            </w:pPr>
          </w:p>
        </w:tc>
      </w:tr>
      <w:tr w:rsidR="00CB1D66" w:rsidRPr="002657F2" w:rsidTr="000F41CF">
        <w:tc>
          <w:tcPr>
            <w:tcW w:w="2427" w:type="pct"/>
            <w:gridSpan w:val="2"/>
          </w:tcPr>
          <w:p w:rsidR="00CB1D66" w:rsidRPr="001C6648" w:rsidRDefault="00CB1D66" w:rsidP="000F41CF">
            <w:pPr>
              <w:jc w:val="both"/>
              <w:rPr>
                <w:sz w:val="20"/>
                <w:lang w:val="fr-CA"/>
              </w:rPr>
            </w:pPr>
            <w:r w:rsidRPr="001C6648">
              <w:rPr>
                <w:sz w:val="20"/>
                <w:lang w:val="fr-CA"/>
              </w:rPr>
              <w:t>29 janvier 2018</w:t>
            </w:r>
          </w:p>
          <w:p w:rsidR="00CB1D66" w:rsidRPr="001C6648" w:rsidRDefault="00CB1D66" w:rsidP="000F41CF">
            <w:pPr>
              <w:jc w:val="both"/>
              <w:rPr>
                <w:sz w:val="20"/>
                <w:lang w:val="fr-CA"/>
              </w:rPr>
            </w:pPr>
            <w:r w:rsidRPr="001C6648">
              <w:rPr>
                <w:sz w:val="20"/>
                <w:lang w:val="fr-CA"/>
              </w:rPr>
              <w:t>Cour d’appel du Québec (Montréal)</w:t>
            </w:r>
          </w:p>
          <w:p w:rsidR="00CB1D66" w:rsidRPr="001C6648" w:rsidRDefault="00CB1D66" w:rsidP="000F41CF">
            <w:pPr>
              <w:jc w:val="both"/>
              <w:rPr>
                <w:sz w:val="20"/>
                <w:lang w:val="fr-CA"/>
              </w:rPr>
            </w:pPr>
            <w:r w:rsidRPr="001C6648">
              <w:rPr>
                <w:sz w:val="20"/>
                <w:lang w:val="fr-CA"/>
              </w:rPr>
              <w:t>(Juges Kasirer, St-Pierre et Vauclair)</w:t>
            </w:r>
          </w:p>
          <w:p w:rsidR="00CB1D66" w:rsidRPr="001C6648" w:rsidRDefault="002657F2" w:rsidP="000F41CF">
            <w:pPr>
              <w:jc w:val="both"/>
              <w:rPr>
                <w:sz w:val="20"/>
                <w:lang w:val="fr-CA"/>
              </w:rPr>
            </w:pPr>
            <w:hyperlink r:id="rId106" w:history="1">
              <w:r w:rsidR="00CB1D66" w:rsidRPr="001C6648">
                <w:rPr>
                  <w:rStyle w:val="Hyperlink"/>
                  <w:sz w:val="20"/>
                  <w:lang w:val="fr-CA"/>
                </w:rPr>
                <w:t>2018 QCCA 120</w:t>
              </w:r>
            </w:hyperlink>
          </w:p>
          <w:p w:rsidR="00CB1D66" w:rsidRPr="001C6648" w:rsidRDefault="00CB1D66" w:rsidP="000F41CF">
            <w:pPr>
              <w:jc w:val="both"/>
              <w:rPr>
                <w:sz w:val="20"/>
                <w:lang w:val="fr-CA"/>
              </w:rPr>
            </w:pPr>
          </w:p>
        </w:tc>
        <w:tc>
          <w:tcPr>
            <w:tcW w:w="243" w:type="pct"/>
          </w:tcPr>
          <w:p w:rsidR="00CB1D66" w:rsidRPr="001C6648" w:rsidRDefault="00CB1D66" w:rsidP="000F41CF">
            <w:pPr>
              <w:jc w:val="both"/>
              <w:rPr>
                <w:sz w:val="20"/>
                <w:lang w:val="fr-CA"/>
              </w:rPr>
            </w:pPr>
          </w:p>
        </w:tc>
        <w:tc>
          <w:tcPr>
            <w:tcW w:w="2330" w:type="pct"/>
          </w:tcPr>
          <w:p w:rsidR="00CB1D66" w:rsidRPr="001C6648" w:rsidRDefault="00CB1D66" w:rsidP="000F41CF">
            <w:pPr>
              <w:jc w:val="both"/>
              <w:rPr>
                <w:sz w:val="20"/>
                <w:lang w:val="fr-CA"/>
              </w:rPr>
            </w:pPr>
            <w:r w:rsidRPr="001C6648">
              <w:rPr>
                <w:sz w:val="20"/>
                <w:lang w:val="fr-CA"/>
              </w:rPr>
              <w:t>Arrêt accordant la permission d’appeler et accueillant l’appel en partie</w:t>
            </w:r>
          </w:p>
          <w:p w:rsidR="00CB1D66" w:rsidRPr="001C6648" w:rsidRDefault="00CB1D66" w:rsidP="000F41CF">
            <w:pPr>
              <w:jc w:val="both"/>
              <w:rPr>
                <w:sz w:val="20"/>
                <w:lang w:val="fr-CA"/>
              </w:rPr>
            </w:pPr>
          </w:p>
        </w:tc>
      </w:tr>
      <w:tr w:rsidR="00CB1D66" w:rsidRPr="002657F2" w:rsidTr="000F41CF">
        <w:tc>
          <w:tcPr>
            <w:tcW w:w="2427" w:type="pct"/>
            <w:gridSpan w:val="2"/>
          </w:tcPr>
          <w:p w:rsidR="00CB1D66" w:rsidRPr="001C6648" w:rsidRDefault="00CB1D66" w:rsidP="000F41CF">
            <w:pPr>
              <w:jc w:val="both"/>
              <w:rPr>
                <w:sz w:val="20"/>
                <w:lang w:val="fr-CA"/>
              </w:rPr>
            </w:pPr>
            <w:r w:rsidRPr="001C6648">
              <w:rPr>
                <w:sz w:val="20"/>
                <w:lang w:val="fr-CA"/>
              </w:rPr>
              <w:t>29 mars 2018</w:t>
            </w:r>
          </w:p>
          <w:p w:rsidR="00CB1D66" w:rsidRPr="001C6648" w:rsidRDefault="00CB1D66" w:rsidP="000F41CF">
            <w:pPr>
              <w:jc w:val="both"/>
              <w:rPr>
                <w:sz w:val="20"/>
                <w:lang w:val="fr-CA"/>
              </w:rPr>
            </w:pPr>
            <w:r w:rsidRPr="001C6648">
              <w:rPr>
                <w:sz w:val="20"/>
                <w:lang w:val="fr-CA"/>
              </w:rPr>
              <w:t>Cour suprême du Canada</w:t>
            </w:r>
          </w:p>
        </w:tc>
        <w:tc>
          <w:tcPr>
            <w:tcW w:w="243" w:type="pct"/>
          </w:tcPr>
          <w:p w:rsidR="00CB1D66" w:rsidRPr="001C6648" w:rsidRDefault="00CB1D66" w:rsidP="000F41CF">
            <w:pPr>
              <w:jc w:val="both"/>
              <w:rPr>
                <w:sz w:val="20"/>
                <w:lang w:val="fr-CA"/>
              </w:rPr>
            </w:pPr>
          </w:p>
        </w:tc>
        <w:tc>
          <w:tcPr>
            <w:tcW w:w="2330" w:type="pct"/>
          </w:tcPr>
          <w:p w:rsidR="00CB1D66" w:rsidRPr="001C6648" w:rsidRDefault="00CB1D66" w:rsidP="000F41CF">
            <w:pPr>
              <w:jc w:val="both"/>
              <w:rPr>
                <w:sz w:val="20"/>
                <w:lang w:val="fr-CA"/>
              </w:rPr>
            </w:pPr>
            <w:r w:rsidRPr="001C6648">
              <w:rPr>
                <w:sz w:val="20"/>
                <w:lang w:val="fr-CA"/>
              </w:rPr>
              <w:t>Dépôt de la demande d’autorisation d’appel</w:t>
            </w:r>
          </w:p>
          <w:p w:rsidR="00CB1D66" w:rsidRPr="001C6648" w:rsidRDefault="00CB1D66" w:rsidP="000F41CF">
            <w:pPr>
              <w:jc w:val="both"/>
              <w:rPr>
                <w:sz w:val="20"/>
                <w:lang w:val="fr-CA"/>
              </w:rPr>
            </w:pPr>
          </w:p>
        </w:tc>
      </w:tr>
    </w:tbl>
    <w:p w:rsidR="00CB1D66" w:rsidRPr="001C6648" w:rsidRDefault="00CB1D66" w:rsidP="00CB1D66">
      <w:pPr>
        <w:jc w:val="both"/>
        <w:rPr>
          <w:sz w:val="20"/>
          <w:lang w:val="fr-CA"/>
        </w:rPr>
      </w:pPr>
    </w:p>
    <w:p w:rsidR="00CB1D66" w:rsidRPr="001C6648" w:rsidRDefault="00CB1D66" w:rsidP="00CB1D66">
      <w:pPr>
        <w:ind w:left="360" w:hanging="360"/>
        <w:jc w:val="both"/>
        <w:rPr>
          <w:sz w:val="20"/>
          <w:lang w:val="fr-CA"/>
        </w:rPr>
      </w:pPr>
    </w:p>
    <w:p w:rsidR="00DC0D81" w:rsidRPr="00F07CE7" w:rsidRDefault="00DC0D81">
      <w:pPr>
        <w:rPr>
          <w:lang w:val="fr-CA"/>
        </w:rPr>
      </w:pPr>
      <w:r w:rsidRPr="00F07CE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B1D66" w:rsidRPr="001C6648" w:rsidTr="000F41CF">
        <w:tc>
          <w:tcPr>
            <w:tcW w:w="543" w:type="pct"/>
          </w:tcPr>
          <w:p w:rsidR="00CB1D66" w:rsidRPr="001C6648" w:rsidRDefault="00CB1D66" w:rsidP="000F41CF">
            <w:pPr>
              <w:jc w:val="both"/>
              <w:rPr>
                <w:sz w:val="20"/>
              </w:rPr>
            </w:pPr>
            <w:r w:rsidRPr="001C6648">
              <w:rPr>
                <w:rStyle w:val="SCCFileNumberChar"/>
                <w:sz w:val="20"/>
                <w:szCs w:val="20"/>
              </w:rPr>
              <w:lastRenderedPageBreak/>
              <w:t>37991</w:t>
            </w:r>
          </w:p>
        </w:tc>
        <w:tc>
          <w:tcPr>
            <w:tcW w:w="4457" w:type="pct"/>
            <w:gridSpan w:val="3"/>
          </w:tcPr>
          <w:p w:rsidR="00CB1D66" w:rsidRPr="00840D87" w:rsidRDefault="00CB1D66" w:rsidP="000F41CF">
            <w:pPr>
              <w:pStyle w:val="SCCLsocParty"/>
              <w:jc w:val="both"/>
              <w:rPr>
                <w:b/>
                <w:sz w:val="20"/>
                <w:szCs w:val="20"/>
                <w:lang w:val="en-US"/>
              </w:rPr>
            </w:pPr>
            <w:r w:rsidRPr="00840D87">
              <w:rPr>
                <w:b/>
                <w:sz w:val="20"/>
                <w:szCs w:val="20"/>
                <w:lang w:val="en-US"/>
              </w:rPr>
              <w:t>Roland Warford (Estate of) v. Weir's Construction Limited, Bill Weir and James Weir (JR.)</w:t>
            </w:r>
          </w:p>
          <w:p w:rsidR="00CB1D66" w:rsidRPr="001C6648" w:rsidRDefault="00CB1D66" w:rsidP="000F41CF">
            <w:pPr>
              <w:pStyle w:val="SCCLsocOtherPartySeparator"/>
              <w:rPr>
                <w:sz w:val="20"/>
                <w:szCs w:val="20"/>
              </w:rPr>
            </w:pPr>
            <w:r w:rsidRPr="001C6648">
              <w:rPr>
                <w:sz w:val="20"/>
                <w:szCs w:val="20"/>
              </w:rPr>
              <w:t>- and -</w:t>
            </w:r>
          </w:p>
          <w:p w:rsidR="00CB1D66" w:rsidRPr="00840D87" w:rsidRDefault="00CB1D66" w:rsidP="000F41CF">
            <w:pPr>
              <w:pStyle w:val="SCCLsocParty"/>
              <w:jc w:val="both"/>
              <w:rPr>
                <w:b/>
                <w:sz w:val="20"/>
                <w:szCs w:val="20"/>
                <w:lang w:val="en-US"/>
              </w:rPr>
            </w:pPr>
            <w:r w:rsidRPr="00840D87">
              <w:rPr>
                <w:b/>
                <w:sz w:val="20"/>
                <w:szCs w:val="20"/>
                <w:lang w:val="en-US"/>
              </w:rPr>
              <w:t>Workplace Health Safety and Compensation Commission</w:t>
            </w:r>
          </w:p>
          <w:p w:rsidR="00CB1D66" w:rsidRPr="001C6648" w:rsidRDefault="00CB1D66" w:rsidP="000F41CF">
            <w:pPr>
              <w:jc w:val="both"/>
              <w:rPr>
                <w:sz w:val="20"/>
              </w:rPr>
            </w:pPr>
            <w:r w:rsidRPr="001C6648">
              <w:rPr>
                <w:sz w:val="20"/>
              </w:rPr>
              <w:t>(N.L.) (Civil) (By Leave)</w:t>
            </w:r>
          </w:p>
        </w:tc>
      </w:tr>
      <w:tr w:rsidR="00DC0D81" w:rsidRPr="001C6648" w:rsidTr="00DC0D81">
        <w:tc>
          <w:tcPr>
            <w:tcW w:w="5000" w:type="pct"/>
            <w:gridSpan w:val="4"/>
          </w:tcPr>
          <w:p w:rsidR="00DC0D81" w:rsidRPr="00DC0D81" w:rsidRDefault="00DC0D81" w:rsidP="00DC0D81">
            <w:pPr>
              <w:jc w:val="both"/>
              <w:rPr>
                <w:sz w:val="20"/>
              </w:rPr>
            </w:pPr>
            <w:r w:rsidRPr="00DC0D81">
              <w:rPr>
                <w:sz w:val="20"/>
              </w:rPr>
              <w:t xml:space="preserve">The application for leave to appeal from the judgment of the Supreme Court of Newfoundland and Labrador - Court of Appeal, Number 201601H0092, 2018 NLCA 5, dated January 22, 2018, is dismissed with costs to the respondents, Weir’s construction Limited, Bill Weir and James Weir </w:t>
            </w:r>
            <w:r w:rsidRPr="00DC0D81">
              <w:rPr>
                <w:sz w:val="20"/>
                <w:lang w:val="en-US"/>
              </w:rPr>
              <w:t>(JR.)</w:t>
            </w:r>
            <w:r w:rsidRPr="00DC0D81">
              <w:rPr>
                <w:sz w:val="20"/>
              </w:rPr>
              <w:t>.</w:t>
            </w:r>
          </w:p>
          <w:p w:rsidR="00DC0D81" w:rsidRPr="00DC0D81" w:rsidRDefault="00DC0D81" w:rsidP="00DC0D81">
            <w:pPr>
              <w:jc w:val="both"/>
              <w:rPr>
                <w:sz w:val="20"/>
              </w:rPr>
            </w:pPr>
          </w:p>
          <w:p w:rsidR="00DC0D81" w:rsidRPr="00DC0D81" w:rsidRDefault="00DC0D81" w:rsidP="00DC0D81">
            <w:pPr>
              <w:pStyle w:val="SCCLsocParty"/>
              <w:jc w:val="both"/>
              <w:rPr>
                <w:b/>
                <w:sz w:val="20"/>
                <w:szCs w:val="20"/>
                <w:lang w:val="en-US"/>
              </w:rPr>
            </w:pPr>
            <w:r w:rsidRPr="00DC0D81">
              <w:rPr>
                <w:sz w:val="20"/>
                <w:lang w:val="en-US"/>
              </w:rPr>
              <w:t>Rowe J. took no part in the judgment.</w:t>
            </w:r>
          </w:p>
        </w:tc>
      </w:tr>
      <w:tr w:rsidR="00CB1D66" w:rsidRPr="001C6648" w:rsidTr="000F41CF">
        <w:tc>
          <w:tcPr>
            <w:tcW w:w="5000" w:type="pct"/>
            <w:gridSpan w:val="4"/>
          </w:tcPr>
          <w:p w:rsidR="00CB1D66" w:rsidRPr="001C6648" w:rsidRDefault="00CB1D66" w:rsidP="000F41CF">
            <w:pPr>
              <w:jc w:val="both"/>
              <w:rPr>
                <w:sz w:val="20"/>
              </w:rPr>
            </w:pPr>
            <w:r w:rsidRPr="001C6648">
              <w:rPr>
                <w:sz w:val="20"/>
              </w:rPr>
              <w:t>Workers’ compensation — Election by claimant — To make claim in tort — After election to receive benefits — Subrogation — Persons entitled to bring subrogated claims — Applicant was injured while repairing truck for respondents when truck fell off blocks and crushed him — Applicant received benefits for injury — Workplace Health Safety and Compensation Commission abandoning subrogated claim against respondents, but applicant proceeding with claim — Reviewing judge determining that applicant’s subrogated claim could proceed but Court of Appeal disagreeing — Whether judge erred in undertaking negligence analysis to find that use of flatbed and front-end loader to move truck onto blocks brought accident within exception to statutory prohibition against tort actions by injured workers — Whether motor vehicle used in course of accident — Whether claim barred.</w:t>
            </w:r>
          </w:p>
        </w:tc>
      </w:tr>
      <w:tr w:rsidR="00CB1D66" w:rsidRPr="001C6648" w:rsidTr="000F41CF">
        <w:tc>
          <w:tcPr>
            <w:tcW w:w="5000" w:type="pct"/>
            <w:gridSpan w:val="4"/>
          </w:tcPr>
          <w:p w:rsidR="00CB1D66" w:rsidRPr="001C6648" w:rsidRDefault="00CB1D66" w:rsidP="000F41CF">
            <w:pPr>
              <w:jc w:val="both"/>
              <w:rPr>
                <w:sz w:val="20"/>
              </w:rPr>
            </w:pPr>
          </w:p>
        </w:tc>
      </w:tr>
      <w:tr w:rsidR="00CB1D66" w:rsidRPr="001C6648" w:rsidTr="000F41CF">
        <w:tc>
          <w:tcPr>
            <w:tcW w:w="5000" w:type="pct"/>
            <w:gridSpan w:val="4"/>
          </w:tcPr>
          <w:p w:rsidR="00CB1D66" w:rsidRPr="001C6648" w:rsidRDefault="00CB1D66" w:rsidP="000F41CF">
            <w:pPr>
              <w:jc w:val="both"/>
              <w:rPr>
                <w:sz w:val="20"/>
              </w:rPr>
            </w:pPr>
            <w:r w:rsidRPr="001C6648">
              <w:rPr>
                <w:sz w:val="20"/>
              </w:rPr>
              <w:t>Mr. Warford worked for the respondent Weir’s Construction Limited as a mechanic. He was injured while repairing a large truck, when the truck rolled off blocks that it had been placed on for the purpose of repairing it. Mr. Warford’s lower body was crushed, for which he received compensation benefits. The Workplace Health, Safety and Compensation Commission later abandoned a subrogated claim on behalf of Mr. Warford’s estate (the applicant here), against Weir’s, but permitted the estate to proceed with the claim. The Commission subsequently determined that the estate’s action was prohibited because the accident in which Mr. Warford was injured did not “involve the use of a motor vehicle”, as required by s. 44.1(1)(b) of the</w:t>
            </w:r>
            <w:r w:rsidRPr="001C6648">
              <w:rPr>
                <w:i/>
                <w:sz w:val="20"/>
              </w:rPr>
              <w:t xml:space="preserve"> Workplace Health, Safety and Compensation Act</w:t>
            </w:r>
            <w:r w:rsidRPr="001C6648">
              <w:rPr>
                <w:sz w:val="20"/>
              </w:rPr>
              <w:t>, RSNL 1990, c. W-11. On judicial review, the judge quashed the Commission’s determination, and held that the subrogated action could proceed. A unanimous Court of Appeal restored the Commission’s determination.</w:t>
            </w:r>
          </w:p>
          <w:p w:rsidR="00CB1D66" w:rsidRPr="001C6648" w:rsidRDefault="00CB1D66" w:rsidP="000F41CF">
            <w:pPr>
              <w:jc w:val="both"/>
              <w:rPr>
                <w:sz w:val="20"/>
              </w:rPr>
            </w:pPr>
          </w:p>
        </w:tc>
      </w:tr>
      <w:tr w:rsidR="00CB1D66" w:rsidRPr="001C6648" w:rsidTr="000F41CF">
        <w:tc>
          <w:tcPr>
            <w:tcW w:w="2427" w:type="pct"/>
            <w:gridSpan w:val="2"/>
          </w:tcPr>
          <w:p w:rsidR="00CB1D66" w:rsidRPr="001C6648" w:rsidRDefault="00CB1D66" w:rsidP="000F41CF">
            <w:pPr>
              <w:jc w:val="both"/>
              <w:rPr>
                <w:sz w:val="20"/>
              </w:rPr>
            </w:pPr>
            <w:r w:rsidRPr="001C6648">
              <w:rPr>
                <w:sz w:val="20"/>
              </w:rPr>
              <w:t>August 15, 2016</w:t>
            </w:r>
          </w:p>
          <w:p w:rsidR="00CB1D66" w:rsidRPr="001C6648" w:rsidRDefault="00CB1D66" w:rsidP="000F41CF">
            <w:pPr>
              <w:jc w:val="both"/>
              <w:rPr>
                <w:sz w:val="20"/>
              </w:rPr>
            </w:pPr>
            <w:r w:rsidRPr="001C6648">
              <w:rPr>
                <w:sz w:val="20"/>
              </w:rPr>
              <w:t>Supreme Court of Newfoundland &amp; Labrador, Trial Division</w:t>
            </w:r>
          </w:p>
          <w:p w:rsidR="00CB1D66" w:rsidRPr="001C6648" w:rsidRDefault="00CB1D66" w:rsidP="000F41CF">
            <w:pPr>
              <w:jc w:val="both"/>
              <w:rPr>
                <w:sz w:val="20"/>
              </w:rPr>
            </w:pPr>
            <w:r w:rsidRPr="001C6648">
              <w:rPr>
                <w:sz w:val="20"/>
              </w:rPr>
              <w:t>(Faour J.)</w:t>
            </w:r>
          </w:p>
          <w:p w:rsidR="00CB1D66" w:rsidRPr="001C6648" w:rsidRDefault="00CB1D66" w:rsidP="000F41CF">
            <w:pPr>
              <w:jc w:val="both"/>
              <w:rPr>
                <w:sz w:val="20"/>
              </w:rPr>
            </w:pPr>
          </w:p>
        </w:tc>
        <w:tc>
          <w:tcPr>
            <w:tcW w:w="243" w:type="pct"/>
          </w:tcPr>
          <w:p w:rsidR="00CB1D66" w:rsidRPr="001C6648" w:rsidRDefault="00CB1D66" w:rsidP="000F41CF">
            <w:pPr>
              <w:jc w:val="both"/>
              <w:rPr>
                <w:sz w:val="20"/>
              </w:rPr>
            </w:pPr>
          </w:p>
        </w:tc>
        <w:tc>
          <w:tcPr>
            <w:tcW w:w="2330" w:type="pct"/>
          </w:tcPr>
          <w:p w:rsidR="00CB1D66" w:rsidRPr="001C6648" w:rsidRDefault="00CB1D66" w:rsidP="000F41CF">
            <w:pPr>
              <w:jc w:val="both"/>
              <w:rPr>
                <w:sz w:val="20"/>
              </w:rPr>
            </w:pPr>
            <w:r w:rsidRPr="001C6648">
              <w:rPr>
                <w:sz w:val="20"/>
              </w:rPr>
              <w:t>The Estate’s subrogated claim against the respondent company and other employees allowed to proceed.</w:t>
            </w:r>
          </w:p>
          <w:p w:rsidR="00CB1D66" w:rsidRPr="001C6648" w:rsidRDefault="00CB1D66" w:rsidP="000F41CF">
            <w:pPr>
              <w:jc w:val="both"/>
              <w:rPr>
                <w:sz w:val="20"/>
              </w:rPr>
            </w:pPr>
          </w:p>
        </w:tc>
      </w:tr>
      <w:tr w:rsidR="00CB1D66" w:rsidRPr="001C6648" w:rsidTr="000F41CF">
        <w:tc>
          <w:tcPr>
            <w:tcW w:w="2427" w:type="pct"/>
            <w:gridSpan w:val="2"/>
          </w:tcPr>
          <w:p w:rsidR="00CB1D66" w:rsidRPr="001C6648" w:rsidRDefault="00CB1D66" w:rsidP="000F41CF">
            <w:pPr>
              <w:jc w:val="both"/>
              <w:rPr>
                <w:sz w:val="20"/>
              </w:rPr>
            </w:pPr>
            <w:r w:rsidRPr="001C6648">
              <w:rPr>
                <w:sz w:val="20"/>
              </w:rPr>
              <w:t>January 22, 2018</w:t>
            </w:r>
          </w:p>
          <w:p w:rsidR="00CB1D66" w:rsidRPr="001C6648" w:rsidRDefault="00CB1D66" w:rsidP="000F41CF">
            <w:pPr>
              <w:jc w:val="both"/>
              <w:rPr>
                <w:sz w:val="20"/>
              </w:rPr>
            </w:pPr>
            <w:r w:rsidRPr="001C6648">
              <w:rPr>
                <w:sz w:val="20"/>
              </w:rPr>
              <w:t xml:space="preserve">Supreme Court of Newfoundland and </w:t>
            </w:r>
          </w:p>
          <w:p w:rsidR="00CB1D66" w:rsidRPr="001C6648" w:rsidRDefault="00CB1D66" w:rsidP="000F41CF">
            <w:pPr>
              <w:jc w:val="both"/>
              <w:rPr>
                <w:sz w:val="20"/>
              </w:rPr>
            </w:pPr>
            <w:r w:rsidRPr="001C6648">
              <w:rPr>
                <w:sz w:val="20"/>
              </w:rPr>
              <w:t>Labrador, Court of Appeal</w:t>
            </w:r>
          </w:p>
          <w:p w:rsidR="00CB1D66" w:rsidRPr="001C6648" w:rsidRDefault="00CB1D66" w:rsidP="000F41CF">
            <w:pPr>
              <w:jc w:val="both"/>
              <w:rPr>
                <w:sz w:val="20"/>
              </w:rPr>
            </w:pPr>
            <w:r w:rsidRPr="001C6648">
              <w:rPr>
                <w:sz w:val="20"/>
              </w:rPr>
              <w:t>(Welsh, White and Hoegg JJ.A.)</w:t>
            </w:r>
          </w:p>
          <w:p w:rsidR="00CB1D66" w:rsidRPr="001C6648" w:rsidRDefault="002657F2" w:rsidP="000F41CF">
            <w:pPr>
              <w:jc w:val="both"/>
              <w:rPr>
                <w:sz w:val="20"/>
              </w:rPr>
            </w:pPr>
            <w:hyperlink r:id="rId107" w:history="1">
              <w:r w:rsidR="00CB1D66" w:rsidRPr="001C6648">
                <w:rPr>
                  <w:rStyle w:val="Hyperlink"/>
                  <w:sz w:val="20"/>
                </w:rPr>
                <w:t>2018 NLCA 5</w:t>
              </w:r>
            </w:hyperlink>
          </w:p>
          <w:p w:rsidR="00CB1D66" w:rsidRPr="001C6648" w:rsidRDefault="00CB1D66" w:rsidP="000F41CF">
            <w:pPr>
              <w:jc w:val="both"/>
              <w:rPr>
                <w:sz w:val="20"/>
              </w:rPr>
            </w:pPr>
          </w:p>
        </w:tc>
        <w:tc>
          <w:tcPr>
            <w:tcW w:w="243" w:type="pct"/>
          </w:tcPr>
          <w:p w:rsidR="00CB1D66" w:rsidRPr="001C6648" w:rsidRDefault="00CB1D66" w:rsidP="000F41CF">
            <w:pPr>
              <w:jc w:val="both"/>
              <w:rPr>
                <w:sz w:val="20"/>
              </w:rPr>
            </w:pPr>
          </w:p>
        </w:tc>
        <w:tc>
          <w:tcPr>
            <w:tcW w:w="2330" w:type="pct"/>
          </w:tcPr>
          <w:p w:rsidR="00CB1D66" w:rsidRPr="001C6648" w:rsidRDefault="00CB1D66" w:rsidP="000F41CF">
            <w:pPr>
              <w:jc w:val="both"/>
              <w:rPr>
                <w:sz w:val="20"/>
              </w:rPr>
            </w:pPr>
            <w:r w:rsidRPr="001C6648">
              <w:rPr>
                <w:sz w:val="20"/>
              </w:rPr>
              <w:t>Appeal allowed.</w:t>
            </w:r>
          </w:p>
          <w:p w:rsidR="00CB1D66" w:rsidRPr="001C6648" w:rsidRDefault="00CB1D66" w:rsidP="000F41CF">
            <w:pPr>
              <w:jc w:val="both"/>
              <w:rPr>
                <w:sz w:val="20"/>
              </w:rPr>
            </w:pPr>
          </w:p>
        </w:tc>
      </w:tr>
      <w:tr w:rsidR="00CB1D66" w:rsidRPr="001C6648" w:rsidTr="000F41CF">
        <w:tc>
          <w:tcPr>
            <w:tcW w:w="2427" w:type="pct"/>
            <w:gridSpan w:val="2"/>
          </w:tcPr>
          <w:p w:rsidR="00CB1D66" w:rsidRPr="001C6648" w:rsidRDefault="00CB1D66" w:rsidP="000F41CF">
            <w:pPr>
              <w:jc w:val="both"/>
              <w:rPr>
                <w:sz w:val="20"/>
              </w:rPr>
            </w:pPr>
            <w:r w:rsidRPr="001C6648">
              <w:rPr>
                <w:sz w:val="20"/>
              </w:rPr>
              <w:t>March 5, 2018</w:t>
            </w:r>
          </w:p>
          <w:p w:rsidR="00CB1D66" w:rsidRPr="001C6648" w:rsidRDefault="00CB1D66" w:rsidP="000F41CF">
            <w:pPr>
              <w:jc w:val="both"/>
              <w:rPr>
                <w:sz w:val="20"/>
              </w:rPr>
            </w:pPr>
            <w:r w:rsidRPr="001C6648">
              <w:rPr>
                <w:sz w:val="20"/>
              </w:rPr>
              <w:t>Supreme Court of Canada</w:t>
            </w:r>
          </w:p>
        </w:tc>
        <w:tc>
          <w:tcPr>
            <w:tcW w:w="243" w:type="pct"/>
          </w:tcPr>
          <w:p w:rsidR="00CB1D66" w:rsidRPr="001C6648" w:rsidRDefault="00CB1D66" w:rsidP="000F41CF">
            <w:pPr>
              <w:jc w:val="both"/>
              <w:rPr>
                <w:sz w:val="20"/>
              </w:rPr>
            </w:pPr>
          </w:p>
        </w:tc>
        <w:tc>
          <w:tcPr>
            <w:tcW w:w="2330" w:type="pct"/>
          </w:tcPr>
          <w:p w:rsidR="00CB1D66" w:rsidRPr="001C6648" w:rsidRDefault="00CB1D66" w:rsidP="000F41CF">
            <w:pPr>
              <w:jc w:val="both"/>
              <w:rPr>
                <w:sz w:val="20"/>
              </w:rPr>
            </w:pPr>
            <w:r w:rsidRPr="001C6648">
              <w:rPr>
                <w:sz w:val="20"/>
              </w:rPr>
              <w:t>Application for leave to appeal filed.</w:t>
            </w:r>
          </w:p>
          <w:p w:rsidR="00CB1D66" w:rsidRPr="001C6648" w:rsidRDefault="00CB1D66" w:rsidP="000F41CF">
            <w:pPr>
              <w:jc w:val="both"/>
              <w:rPr>
                <w:sz w:val="20"/>
              </w:rPr>
            </w:pPr>
          </w:p>
        </w:tc>
      </w:tr>
    </w:tbl>
    <w:p w:rsidR="00CB1D66" w:rsidRDefault="00CB1D66" w:rsidP="00CB1D66">
      <w:pPr>
        <w:jc w:val="both"/>
        <w:rPr>
          <w:sz w:val="20"/>
        </w:rPr>
      </w:pPr>
    </w:p>
    <w:p w:rsidR="00CB1D66" w:rsidRPr="001C6648" w:rsidRDefault="00CB1D66" w:rsidP="00CB1D66">
      <w:pPr>
        <w:jc w:val="both"/>
        <w:rPr>
          <w:sz w:val="20"/>
        </w:rPr>
      </w:pPr>
    </w:p>
    <w:p w:rsidR="00DC0D81" w:rsidRDefault="00DC0D81">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B1D66" w:rsidRPr="002657F2" w:rsidTr="000F41CF">
        <w:tc>
          <w:tcPr>
            <w:tcW w:w="543" w:type="pct"/>
          </w:tcPr>
          <w:p w:rsidR="00CB1D66" w:rsidRPr="001C6648" w:rsidRDefault="00CB1D66" w:rsidP="000F41CF">
            <w:pPr>
              <w:jc w:val="both"/>
              <w:rPr>
                <w:sz w:val="20"/>
                <w:lang w:val="fr-CA"/>
              </w:rPr>
            </w:pPr>
            <w:r w:rsidRPr="001C6648">
              <w:rPr>
                <w:rStyle w:val="SCCFileNumberChar"/>
                <w:sz w:val="20"/>
                <w:szCs w:val="20"/>
                <w:lang w:val="fr-CA"/>
              </w:rPr>
              <w:lastRenderedPageBreak/>
              <w:t>37991</w:t>
            </w:r>
          </w:p>
        </w:tc>
        <w:tc>
          <w:tcPr>
            <w:tcW w:w="4457" w:type="pct"/>
            <w:gridSpan w:val="3"/>
          </w:tcPr>
          <w:p w:rsidR="00CB1D66" w:rsidRPr="00840D87" w:rsidRDefault="00CB1D66" w:rsidP="000F41CF">
            <w:pPr>
              <w:pStyle w:val="SCCLsocParty"/>
              <w:jc w:val="both"/>
              <w:rPr>
                <w:b/>
                <w:sz w:val="20"/>
                <w:szCs w:val="20"/>
                <w:lang w:val="en-US"/>
              </w:rPr>
            </w:pPr>
            <w:r w:rsidRPr="00840D87">
              <w:rPr>
                <w:b/>
                <w:sz w:val="20"/>
                <w:szCs w:val="20"/>
                <w:lang w:val="en-US"/>
              </w:rPr>
              <w:t>Roland Warford (Succession de) c. Weir's Construction Limited, Bill Weir et James Weir (JR.)</w:t>
            </w:r>
          </w:p>
          <w:p w:rsidR="00CB1D66" w:rsidRPr="001C6648" w:rsidRDefault="00CB1D66" w:rsidP="000F41CF">
            <w:pPr>
              <w:pStyle w:val="SCCLsocOtherPartySeparator"/>
              <w:rPr>
                <w:sz w:val="20"/>
                <w:szCs w:val="20"/>
              </w:rPr>
            </w:pPr>
            <w:r w:rsidRPr="001C6648">
              <w:rPr>
                <w:sz w:val="20"/>
                <w:szCs w:val="20"/>
              </w:rPr>
              <w:t>- et -</w:t>
            </w:r>
          </w:p>
          <w:p w:rsidR="00CB1D66" w:rsidRPr="00840D87" w:rsidRDefault="00CB1D66" w:rsidP="000F41CF">
            <w:pPr>
              <w:pStyle w:val="SCCLsocParty"/>
              <w:jc w:val="both"/>
              <w:rPr>
                <w:b/>
                <w:sz w:val="20"/>
                <w:szCs w:val="20"/>
                <w:lang w:val="en-US"/>
              </w:rPr>
            </w:pPr>
            <w:r w:rsidRPr="00840D87">
              <w:rPr>
                <w:b/>
                <w:sz w:val="20"/>
                <w:szCs w:val="20"/>
                <w:lang w:val="en-US"/>
              </w:rPr>
              <w:t>Workplace Health Safety and Compensation Commission</w:t>
            </w:r>
          </w:p>
          <w:p w:rsidR="00CB1D66" w:rsidRPr="001C6648" w:rsidRDefault="00CB1D66" w:rsidP="000F41CF">
            <w:pPr>
              <w:jc w:val="both"/>
              <w:rPr>
                <w:sz w:val="20"/>
                <w:lang w:val="fr-CA"/>
              </w:rPr>
            </w:pPr>
            <w:r w:rsidRPr="001C6648">
              <w:rPr>
                <w:sz w:val="20"/>
                <w:lang w:val="fr-CA"/>
              </w:rPr>
              <w:t>(T.-N.-L.) (Civile) (Autorisation)</w:t>
            </w:r>
          </w:p>
        </w:tc>
      </w:tr>
      <w:tr w:rsidR="00DC0D81" w:rsidRPr="002657F2" w:rsidTr="00DC0D81">
        <w:tc>
          <w:tcPr>
            <w:tcW w:w="5000" w:type="pct"/>
            <w:gridSpan w:val="4"/>
          </w:tcPr>
          <w:p w:rsidR="00DC0D81" w:rsidRPr="00DC0D81" w:rsidRDefault="00DC0D81" w:rsidP="00DC0D81">
            <w:pPr>
              <w:jc w:val="both"/>
              <w:rPr>
                <w:sz w:val="20"/>
                <w:lang w:val="fr-CA"/>
              </w:rPr>
            </w:pPr>
            <w:r w:rsidRPr="00DC0D81">
              <w:rPr>
                <w:sz w:val="20"/>
                <w:lang w:val="fr-CA"/>
              </w:rPr>
              <w:t xml:space="preserve">La demande d’autorisation d’appel de l’arrêt de la </w:t>
            </w:r>
            <w:r w:rsidRPr="00DC0D81">
              <w:rPr>
                <w:sz w:val="20"/>
                <w:lang w:val="fr-FR"/>
              </w:rPr>
              <w:t>Cour suprême de Terre-Neuve-et-Labrador - Cour d’appel</w:t>
            </w:r>
            <w:r w:rsidRPr="00DC0D81">
              <w:rPr>
                <w:sz w:val="20"/>
                <w:lang w:val="fr-CA"/>
              </w:rPr>
              <w:t xml:space="preserve">, numéro </w:t>
            </w:r>
            <w:r w:rsidRPr="00DC0D81">
              <w:rPr>
                <w:sz w:val="20"/>
                <w:lang w:val="fr-FR"/>
              </w:rPr>
              <w:t>201601H0092, 2018 NLCA 5</w:t>
            </w:r>
            <w:r w:rsidRPr="00DC0D81">
              <w:rPr>
                <w:sz w:val="20"/>
                <w:lang w:val="fr-CA"/>
              </w:rPr>
              <w:t xml:space="preserve">, daté du </w:t>
            </w:r>
            <w:r w:rsidRPr="00DC0D81">
              <w:rPr>
                <w:sz w:val="20"/>
                <w:lang w:val="fr-FR"/>
              </w:rPr>
              <w:t>22 janvier 2018</w:t>
            </w:r>
            <w:r w:rsidRPr="00DC0D81">
              <w:rPr>
                <w:sz w:val="20"/>
                <w:lang w:val="fr-CA"/>
              </w:rPr>
              <w:t xml:space="preserve">, est rejetée avec dépens en faveur des intimés, </w:t>
            </w:r>
            <w:r w:rsidRPr="00DC0D81">
              <w:rPr>
                <w:sz w:val="20"/>
                <w:lang w:val="fr-FR"/>
              </w:rPr>
              <w:t xml:space="preserve">Weir’s construction Limited, Bill Weir et James Weir </w:t>
            </w:r>
            <w:r w:rsidRPr="00DC0D81">
              <w:rPr>
                <w:sz w:val="20"/>
                <w:lang w:val="fr-CA"/>
              </w:rPr>
              <w:t xml:space="preserve">(JR.). </w:t>
            </w:r>
          </w:p>
          <w:p w:rsidR="00DC0D81" w:rsidRPr="00DC0D81" w:rsidRDefault="00DC0D81" w:rsidP="00DC0D81">
            <w:pPr>
              <w:rPr>
                <w:rFonts w:cs="Times New Roman"/>
                <w:sz w:val="20"/>
                <w:lang w:val="fr-CA"/>
              </w:rPr>
            </w:pPr>
          </w:p>
          <w:p w:rsidR="00DC0D81" w:rsidRPr="00DC0D81" w:rsidRDefault="00DC0D81" w:rsidP="00DC0D81">
            <w:pPr>
              <w:rPr>
                <w:rFonts w:cs="Times New Roman"/>
                <w:sz w:val="20"/>
                <w:lang w:val="fr-CA"/>
              </w:rPr>
            </w:pPr>
          </w:p>
          <w:p w:rsidR="00DC0D81" w:rsidRPr="00DC0D81" w:rsidRDefault="00DC0D81" w:rsidP="00DC0D81">
            <w:pPr>
              <w:pStyle w:val="SCCLsocParty"/>
              <w:jc w:val="both"/>
              <w:rPr>
                <w:b/>
                <w:sz w:val="20"/>
                <w:szCs w:val="20"/>
              </w:rPr>
            </w:pPr>
            <w:r w:rsidRPr="00DC0D81">
              <w:rPr>
                <w:sz w:val="20"/>
                <w:lang w:val="fr-FR"/>
              </w:rPr>
              <w:t>Le juge Rowe n’a pas participé au jugement.</w:t>
            </w:r>
          </w:p>
        </w:tc>
      </w:tr>
      <w:tr w:rsidR="00CB1D66" w:rsidRPr="002657F2" w:rsidTr="000F41CF">
        <w:tc>
          <w:tcPr>
            <w:tcW w:w="5000" w:type="pct"/>
            <w:gridSpan w:val="4"/>
          </w:tcPr>
          <w:p w:rsidR="00CB1D66" w:rsidRPr="001C6648" w:rsidRDefault="00CB1D66" w:rsidP="000F41CF">
            <w:pPr>
              <w:jc w:val="both"/>
              <w:rPr>
                <w:sz w:val="20"/>
                <w:lang w:val="fr-CA"/>
              </w:rPr>
            </w:pPr>
            <w:r w:rsidRPr="001C6648">
              <w:rPr>
                <w:sz w:val="20"/>
                <w:lang w:val="fr-CA"/>
              </w:rPr>
              <w:t>Accidents du travail — Choix du demandeur de présenter une demande en responsabilité délictuelle après avoir choisi de recevoir des prestations — Subrogation — Personnes ayant le droit de présenter des demandes subrogatoires  — Le demandeur a été blessé pendant qu’il réparait un camion pour les intimés lorsque le camion est tombé des blocs et l’a écrasé — Le demandeur a reçu des prestations pour ses blessures — La Workplace Health Safety and Compensation Commission a abandonné son droit de recours par subrogation contre les intimés, mais le demandeur est allé de l’avant avec la demande — Le juge en révision a conclu que la demande subrogatoire du demandeur pouvait aller de l’avant, mais la Cour d’appel n’était pas de cet avis — Le juge a-t-il commis une erreur en entreprenant une analyse de la négligence pour conclure que parce qu’une plate-forme et un chariot élévateur frontal avaient été utilisés pour déplacer le camion sur les blocs, l’accident faisait partie de l’exception à l’interdiction prévue dans la loi contre les actions en responsabilité délictuelle par des travailleurs blessés? — Le véhicule à moteur a-t-il été utilisé à l’occasion d’un accident? — La demande est-elle irrecevable?</w:t>
            </w:r>
          </w:p>
        </w:tc>
      </w:tr>
      <w:tr w:rsidR="00CB1D66" w:rsidRPr="002657F2" w:rsidTr="000F41CF">
        <w:tc>
          <w:tcPr>
            <w:tcW w:w="5000" w:type="pct"/>
            <w:gridSpan w:val="4"/>
          </w:tcPr>
          <w:p w:rsidR="00CB1D66" w:rsidRPr="001C6648" w:rsidRDefault="00CB1D66" w:rsidP="000F41CF">
            <w:pPr>
              <w:jc w:val="both"/>
              <w:rPr>
                <w:sz w:val="20"/>
                <w:lang w:val="fr-CA"/>
              </w:rPr>
            </w:pPr>
          </w:p>
        </w:tc>
      </w:tr>
      <w:tr w:rsidR="00CB1D66" w:rsidRPr="002657F2" w:rsidTr="000F41CF">
        <w:tc>
          <w:tcPr>
            <w:tcW w:w="5000" w:type="pct"/>
            <w:gridSpan w:val="4"/>
          </w:tcPr>
          <w:p w:rsidR="00CB1D66" w:rsidRPr="001C6648" w:rsidRDefault="00CB1D66" w:rsidP="000F41CF">
            <w:pPr>
              <w:jc w:val="both"/>
              <w:rPr>
                <w:sz w:val="20"/>
                <w:lang w:val="fr-CA"/>
              </w:rPr>
            </w:pPr>
            <w:r w:rsidRPr="001C6648">
              <w:rPr>
                <w:sz w:val="20"/>
                <w:lang w:val="fr-CA"/>
              </w:rPr>
              <w:t>Monsieur Warford travaillait comme mécanicien pour l’intimée, Weir’s Construction Limited. Il a été blessé pendant qu’il réparait un gros camion, lorsque le camion est tombé en roulant des blocs sur lesquels il avait été placé pour la réparation. Le bas du corps de M. Warford a été écrasé, ce pour quoi il a reçu des prestations d’accidents du travail. La Workplace Health, Safety and Compensation Commission a ultérieurement abandonné un droit de recours par subrogation au nom de la succession de M. Warford (la demanderesse en l’espèce), contre Weir’s, mais a permis à la succession d’exercer ce recours. La Commission a conclu par la suite que l’action de la succession était irrecevable parce que l’accident au cours duquel M. Warford avait été blessé [</w:t>
            </w:r>
            <w:r w:rsidRPr="001C6648">
              <w:rPr>
                <w:smallCaps/>
                <w:sz w:val="20"/>
                <w:lang w:val="fr-CA"/>
              </w:rPr>
              <w:t>traduction</w:t>
            </w:r>
            <w:r w:rsidRPr="001C6648">
              <w:rPr>
                <w:sz w:val="20"/>
                <w:lang w:val="fr-CA"/>
              </w:rPr>
              <w:t>] « n’impliquait pas l’utilisation d’un véhicule à moteur », comme le prescrit l’al. 44.1(1)b) de la</w:t>
            </w:r>
            <w:r w:rsidRPr="001C6648">
              <w:rPr>
                <w:i/>
                <w:sz w:val="20"/>
                <w:lang w:val="fr-CA"/>
              </w:rPr>
              <w:t xml:space="preserve"> Workplace Health, Safety and Compensation Act</w:t>
            </w:r>
            <w:r w:rsidRPr="001C6648">
              <w:rPr>
                <w:sz w:val="20"/>
                <w:lang w:val="fr-CA"/>
              </w:rPr>
              <w:t>, RSNL 1990, ch. W-11. Lors d’un contrôle judiciaire, le juge a annulé la conclusion de la Commission et a statué que l’action subrogatoire pouvait aller de l’avant. À l’unanimité, la Cour d’appel a rétabli la conclusion de la Commission.</w:t>
            </w:r>
          </w:p>
          <w:p w:rsidR="00CB1D66" w:rsidRPr="001C6648" w:rsidRDefault="00CB1D66" w:rsidP="000F41CF">
            <w:pPr>
              <w:jc w:val="both"/>
              <w:rPr>
                <w:sz w:val="20"/>
                <w:lang w:val="fr-CA"/>
              </w:rPr>
            </w:pPr>
          </w:p>
        </w:tc>
      </w:tr>
      <w:tr w:rsidR="00CB1D66" w:rsidRPr="002657F2" w:rsidTr="000F41CF">
        <w:tc>
          <w:tcPr>
            <w:tcW w:w="2427" w:type="pct"/>
            <w:gridSpan w:val="2"/>
          </w:tcPr>
          <w:p w:rsidR="00CB1D66" w:rsidRPr="001C6648" w:rsidRDefault="00CB1D66" w:rsidP="000F41CF">
            <w:pPr>
              <w:jc w:val="both"/>
              <w:rPr>
                <w:sz w:val="20"/>
                <w:lang w:val="fr-CA"/>
              </w:rPr>
            </w:pPr>
            <w:r w:rsidRPr="001C6648">
              <w:rPr>
                <w:sz w:val="20"/>
                <w:lang w:val="fr-CA"/>
              </w:rPr>
              <w:t>15 août 2016</w:t>
            </w:r>
          </w:p>
          <w:p w:rsidR="00CB1D66" w:rsidRPr="001C6648" w:rsidRDefault="00CB1D66" w:rsidP="000F41CF">
            <w:pPr>
              <w:jc w:val="both"/>
              <w:rPr>
                <w:sz w:val="20"/>
                <w:lang w:val="fr-CA"/>
              </w:rPr>
            </w:pPr>
            <w:r w:rsidRPr="001C6648">
              <w:rPr>
                <w:sz w:val="20"/>
                <w:lang w:val="fr-CA"/>
              </w:rPr>
              <w:t>Cour suprême de Terre-Neuve-et-Labrador, Section de première instance</w:t>
            </w:r>
          </w:p>
          <w:p w:rsidR="00CB1D66" w:rsidRPr="001C6648" w:rsidRDefault="00CB1D66" w:rsidP="000F41CF">
            <w:pPr>
              <w:jc w:val="both"/>
              <w:rPr>
                <w:sz w:val="20"/>
                <w:lang w:val="fr-CA"/>
              </w:rPr>
            </w:pPr>
            <w:r w:rsidRPr="001C6648">
              <w:rPr>
                <w:sz w:val="20"/>
                <w:lang w:val="fr-CA"/>
              </w:rPr>
              <w:t>(Juge Faour)</w:t>
            </w:r>
          </w:p>
          <w:p w:rsidR="00CB1D66" w:rsidRPr="001C6648" w:rsidRDefault="00CB1D66" w:rsidP="000F41CF">
            <w:pPr>
              <w:jc w:val="both"/>
              <w:rPr>
                <w:sz w:val="20"/>
                <w:lang w:val="fr-CA"/>
              </w:rPr>
            </w:pPr>
          </w:p>
        </w:tc>
        <w:tc>
          <w:tcPr>
            <w:tcW w:w="243" w:type="pct"/>
          </w:tcPr>
          <w:p w:rsidR="00CB1D66" w:rsidRPr="001C6648" w:rsidRDefault="00CB1D66" w:rsidP="000F41CF">
            <w:pPr>
              <w:jc w:val="both"/>
              <w:rPr>
                <w:sz w:val="20"/>
                <w:lang w:val="fr-CA"/>
              </w:rPr>
            </w:pPr>
          </w:p>
        </w:tc>
        <w:tc>
          <w:tcPr>
            <w:tcW w:w="2330" w:type="pct"/>
          </w:tcPr>
          <w:p w:rsidR="00CB1D66" w:rsidRPr="001C6648" w:rsidRDefault="00CB1D66" w:rsidP="000F41CF">
            <w:pPr>
              <w:jc w:val="both"/>
              <w:rPr>
                <w:sz w:val="20"/>
                <w:lang w:val="fr-CA"/>
              </w:rPr>
            </w:pPr>
            <w:r w:rsidRPr="001C6648">
              <w:rPr>
                <w:sz w:val="20"/>
                <w:lang w:val="fr-CA"/>
              </w:rPr>
              <w:t>Autorisation d’exercer le droit de recours en subrogation de la succession contre la compagnie intimée et les autres employés.</w:t>
            </w:r>
          </w:p>
          <w:p w:rsidR="00CB1D66" w:rsidRPr="001C6648" w:rsidRDefault="00CB1D66" w:rsidP="000F41CF">
            <w:pPr>
              <w:jc w:val="both"/>
              <w:rPr>
                <w:sz w:val="20"/>
                <w:lang w:val="fr-CA"/>
              </w:rPr>
            </w:pPr>
          </w:p>
        </w:tc>
      </w:tr>
      <w:tr w:rsidR="00CB1D66" w:rsidRPr="001C6648" w:rsidTr="000F41CF">
        <w:tc>
          <w:tcPr>
            <w:tcW w:w="2427" w:type="pct"/>
            <w:gridSpan w:val="2"/>
          </w:tcPr>
          <w:p w:rsidR="00CB1D66" w:rsidRPr="001C6648" w:rsidRDefault="00CB1D66" w:rsidP="000F41CF">
            <w:pPr>
              <w:jc w:val="both"/>
              <w:rPr>
                <w:sz w:val="20"/>
                <w:lang w:val="fr-CA"/>
              </w:rPr>
            </w:pPr>
            <w:r w:rsidRPr="001C6648">
              <w:rPr>
                <w:sz w:val="20"/>
                <w:lang w:val="fr-CA"/>
              </w:rPr>
              <w:t>22 janvier 2018</w:t>
            </w:r>
          </w:p>
          <w:p w:rsidR="00CB1D66" w:rsidRPr="001C6648" w:rsidRDefault="00CB1D66" w:rsidP="000F41CF">
            <w:pPr>
              <w:jc w:val="both"/>
              <w:rPr>
                <w:sz w:val="20"/>
                <w:lang w:val="fr-CA"/>
              </w:rPr>
            </w:pPr>
            <w:r w:rsidRPr="001C6648">
              <w:rPr>
                <w:sz w:val="20"/>
                <w:lang w:val="fr-CA"/>
              </w:rPr>
              <w:t>Cour suprême de Terre-Neuve-et-Labrador, Cour d’appel</w:t>
            </w:r>
          </w:p>
          <w:p w:rsidR="00CB1D66" w:rsidRPr="001C6648" w:rsidRDefault="00CB1D66" w:rsidP="000F41CF">
            <w:pPr>
              <w:jc w:val="both"/>
              <w:rPr>
                <w:sz w:val="20"/>
              </w:rPr>
            </w:pPr>
            <w:r w:rsidRPr="001C6648">
              <w:rPr>
                <w:sz w:val="20"/>
              </w:rPr>
              <w:t>(Juges Welsh, White et Hoegg)</w:t>
            </w:r>
          </w:p>
          <w:p w:rsidR="00CB1D66" w:rsidRPr="001C6648" w:rsidRDefault="002657F2" w:rsidP="000F41CF">
            <w:pPr>
              <w:jc w:val="both"/>
              <w:rPr>
                <w:sz w:val="20"/>
                <w:lang w:val="fr-CA"/>
              </w:rPr>
            </w:pPr>
            <w:hyperlink r:id="rId108" w:history="1">
              <w:r w:rsidR="00CB1D66" w:rsidRPr="001C6648">
                <w:rPr>
                  <w:rStyle w:val="Hyperlink"/>
                  <w:sz w:val="20"/>
                  <w:lang w:val="fr-CA"/>
                </w:rPr>
                <w:t>2018 NLCA 5</w:t>
              </w:r>
            </w:hyperlink>
          </w:p>
          <w:p w:rsidR="00CB1D66" w:rsidRPr="001C6648" w:rsidRDefault="00CB1D66" w:rsidP="000F41CF">
            <w:pPr>
              <w:jc w:val="both"/>
              <w:rPr>
                <w:sz w:val="20"/>
                <w:lang w:val="fr-CA"/>
              </w:rPr>
            </w:pPr>
          </w:p>
        </w:tc>
        <w:tc>
          <w:tcPr>
            <w:tcW w:w="243" w:type="pct"/>
          </w:tcPr>
          <w:p w:rsidR="00CB1D66" w:rsidRPr="001C6648" w:rsidRDefault="00CB1D66" w:rsidP="000F41CF">
            <w:pPr>
              <w:jc w:val="both"/>
              <w:rPr>
                <w:sz w:val="20"/>
                <w:lang w:val="fr-CA"/>
              </w:rPr>
            </w:pPr>
          </w:p>
        </w:tc>
        <w:tc>
          <w:tcPr>
            <w:tcW w:w="2330" w:type="pct"/>
          </w:tcPr>
          <w:p w:rsidR="00CB1D66" w:rsidRPr="001C6648" w:rsidRDefault="00CB1D66" w:rsidP="000F41CF">
            <w:pPr>
              <w:jc w:val="both"/>
              <w:rPr>
                <w:sz w:val="20"/>
                <w:lang w:val="fr-CA"/>
              </w:rPr>
            </w:pPr>
            <w:r w:rsidRPr="001C6648">
              <w:rPr>
                <w:sz w:val="20"/>
                <w:lang w:val="fr-CA"/>
              </w:rPr>
              <w:t>Arrêt accueillant l’appel.</w:t>
            </w:r>
          </w:p>
          <w:p w:rsidR="00CB1D66" w:rsidRPr="001C6648" w:rsidRDefault="00CB1D66" w:rsidP="000F41CF">
            <w:pPr>
              <w:jc w:val="both"/>
              <w:rPr>
                <w:sz w:val="20"/>
                <w:lang w:val="fr-CA"/>
              </w:rPr>
            </w:pPr>
          </w:p>
        </w:tc>
      </w:tr>
      <w:tr w:rsidR="00CB1D66" w:rsidRPr="002657F2" w:rsidTr="000F41CF">
        <w:tc>
          <w:tcPr>
            <w:tcW w:w="2427" w:type="pct"/>
            <w:gridSpan w:val="2"/>
          </w:tcPr>
          <w:p w:rsidR="00CB1D66" w:rsidRPr="001C6648" w:rsidRDefault="00CB1D66" w:rsidP="000F41CF">
            <w:pPr>
              <w:jc w:val="both"/>
              <w:rPr>
                <w:sz w:val="20"/>
                <w:lang w:val="fr-CA"/>
              </w:rPr>
            </w:pPr>
            <w:r w:rsidRPr="001C6648">
              <w:rPr>
                <w:sz w:val="20"/>
                <w:lang w:val="fr-CA"/>
              </w:rPr>
              <w:t>5 mars 2018</w:t>
            </w:r>
          </w:p>
          <w:p w:rsidR="00CB1D66" w:rsidRPr="001C6648" w:rsidRDefault="00CB1D66" w:rsidP="000F41CF">
            <w:pPr>
              <w:jc w:val="both"/>
              <w:rPr>
                <w:sz w:val="20"/>
                <w:lang w:val="fr-CA"/>
              </w:rPr>
            </w:pPr>
            <w:r w:rsidRPr="001C6648">
              <w:rPr>
                <w:sz w:val="20"/>
                <w:lang w:val="fr-CA"/>
              </w:rPr>
              <w:t>Cour suprême du Canada</w:t>
            </w:r>
          </w:p>
        </w:tc>
        <w:tc>
          <w:tcPr>
            <w:tcW w:w="243" w:type="pct"/>
          </w:tcPr>
          <w:p w:rsidR="00CB1D66" w:rsidRPr="001C6648" w:rsidRDefault="00CB1D66" w:rsidP="000F41CF">
            <w:pPr>
              <w:jc w:val="both"/>
              <w:rPr>
                <w:sz w:val="20"/>
                <w:lang w:val="fr-CA"/>
              </w:rPr>
            </w:pPr>
          </w:p>
        </w:tc>
        <w:tc>
          <w:tcPr>
            <w:tcW w:w="2330" w:type="pct"/>
          </w:tcPr>
          <w:p w:rsidR="00CB1D66" w:rsidRPr="001C6648" w:rsidRDefault="00CB1D66" w:rsidP="000F41CF">
            <w:pPr>
              <w:jc w:val="both"/>
              <w:rPr>
                <w:sz w:val="20"/>
                <w:lang w:val="fr-CA"/>
              </w:rPr>
            </w:pPr>
            <w:r w:rsidRPr="001C6648">
              <w:rPr>
                <w:sz w:val="20"/>
                <w:lang w:val="fr-CA"/>
              </w:rPr>
              <w:t>Dépôt de la demande d’autorisation d’appel.</w:t>
            </w:r>
          </w:p>
          <w:p w:rsidR="00CB1D66" w:rsidRPr="001C6648" w:rsidRDefault="00CB1D66" w:rsidP="000F41CF">
            <w:pPr>
              <w:jc w:val="both"/>
              <w:rPr>
                <w:sz w:val="20"/>
                <w:lang w:val="fr-CA"/>
              </w:rPr>
            </w:pPr>
          </w:p>
        </w:tc>
      </w:tr>
    </w:tbl>
    <w:p w:rsidR="00CB1D66" w:rsidRPr="001C6648" w:rsidRDefault="00CB1D66" w:rsidP="00CB1D66">
      <w:pPr>
        <w:jc w:val="both"/>
        <w:rPr>
          <w:sz w:val="20"/>
          <w:lang w:val="fr-CA"/>
        </w:rPr>
      </w:pPr>
    </w:p>
    <w:p w:rsidR="00CB1D66" w:rsidRPr="001C6648" w:rsidRDefault="00CB1D66" w:rsidP="00CB1D66">
      <w:pPr>
        <w:ind w:left="360" w:hanging="360"/>
        <w:jc w:val="both"/>
        <w:rPr>
          <w:sz w:val="20"/>
          <w:lang w:val="fr-CA"/>
        </w:rPr>
      </w:pPr>
    </w:p>
    <w:p w:rsidR="00F765E7" w:rsidRPr="00F07CE7" w:rsidRDefault="00F765E7">
      <w:pPr>
        <w:rPr>
          <w:lang w:val="fr-CA"/>
        </w:rPr>
      </w:pPr>
      <w:r w:rsidRPr="00F07CE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B1D66" w:rsidRPr="001C6648" w:rsidTr="000F41CF">
        <w:tc>
          <w:tcPr>
            <w:tcW w:w="543" w:type="pct"/>
          </w:tcPr>
          <w:p w:rsidR="00CB1D66" w:rsidRPr="001C6648" w:rsidRDefault="00CB1D66" w:rsidP="000F41CF">
            <w:pPr>
              <w:jc w:val="both"/>
              <w:rPr>
                <w:sz w:val="20"/>
              </w:rPr>
            </w:pPr>
            <w:r w:rsidRPr="001C6648">
              <w:rPr>
                <w:rStyle w:val="SCCFileNumberChar"/>
                <w:sz w:val="20"/>
                <w:szCs w:val="20"/>
              </w:rPr>
              <w:lastRenderedPageBreak/>
              <w:t>37894</w:t>
            </w:r>
          </w:p>
        </w:tc>
        <w:tc>
          <w:tcPr>
            <w:tcW w:w="4457" w:type="pct"/>
            <w:gridSpan w:val="3"/>
          </w:tcPr>
          <w:p w:rsidR="00CB1D66" w:rsidRPr="00840D87" w:rsidRDefault="00CB1D66" w:rsidP="000F41CF">
            <w:pPr>
              <w:pStyle w:val="SCCLsocParty"/>
              <w:jc w:val="both"/>
              <w:rPr>
                <w:b/>
                <w:sz w:val="20"/>
                <w:szCs w:val="20"/>
                <w:lang w:val="en-US"/>
              </w:rPr>
            </w:pPr>
            <w:r w:rsidRPr="00182C84">
              <w:rPr>
                <w:b/>
                <w:sz w:val="20"/>
                <w:szCs w:val="20"/>
                <w:u w:val="single"/>
                <w:lang w:val="en"/>
              </w:rPr>
              <w:t>W</w:t>
            </w:r>
            <w:r w:rsidRPr="00182C84">
              <w:rPr>
                <w:b/>
                <w:sz w:val="20"/>
                <w:szCs w:val="20"/>
                <w:lang w:val="en"/>
              </w:rPr>
              <w:t>SÁNEĆ</w:t>
            </w:r>
            <w:r w:rsidRPr="00182C84">
              <w:rPr>
                <w:b/>
                <w:sz w:val="20"/>
                <w:szCs w:val="20"/>
                <w:lang w:val="en-US"/>
              </w:rPr>
              <w:t xml:space="preserve"> School Board</w:t>
            </w:r>
            <w:r w:rsidRPr="00840D87">
              <w:rPr>
                <w:b/>
                <w:sz w:val="20"/>
                <w:szCs w:val="20"/>
                <w:lang w:val="en-US"/>
              </w:rPr>
              <w:t xml:space="preserve"> v. B.C. Government and Service Employees’ Union</w:t>
            </w:r>
          </w:p>
          <w:p w:rsidR="00CB1D66" w:rsidRPr="001C6648" w:rsidRDefault="00CB1D66" w:rsidP="000F41CF">
            <w:pPr>
              <w:jc w:val="both"/>
              <w:rPr>
                <w:sz w:val="20"/>
              </w:rPr>
            </w:pPr>
            <w:r w:rsidRPr="001C6648">
              <w:rPr>
                <w:sz w:val="20"/>
              </w:rPr>
              <w:t>(FC) (Civil) (By Leave)</w:t>
            </w:r>
          </w:p>
        </w:tc>
      </w:tr>
      <w:tr w:rsidR="00F765E7" w:rsidRPr="001C6648" w:rsidTr="00F765E7">
        <w:tc>
          <w:tcPr>
            <w:tcW w:w="5000" w:type="pct"/>
            <w:gridSpan w:val="4"/>
          </w:tcPr>
          <w:p w:rsidR="00F765E7" w:rsidRPr="00F765E7" w:rsidRDefault="00F765E7" w:rsidP="000F41CF">
            <w:pPr>
              <w:pStyle w:val="SCCLsocParty"/>
              <w:jc w:val="both"/>
              <w:rPr>
                <w:b/>
                <w:sz w:val="20"/>
                <w:szCs w:val="20"/>
                <w:u w:val="single"/>
                <w:lang w:val="en-US"/>
              </w:rPr>
            </w:pPr>
            <w:r w:rsidRPr="00F765E7">
              <w:rPr>
                <w:sz w:val="20"/>
                <w:lang w:val="en-US"/>
              </w:rPr>
              <w:t>The application for leave to appeal from the judgment of the Federal Court of Appeal, Number A-417-16, 2017 FCA 210, dated October 24, 2017, is dismissed with costs.</w:t>
            </w:r>
          </w:p>
        </w:tc>
      </w:tr>
      <w:tr w:rsidR="00CB1D66" w:rsidRPr="001C6648" w:rsidTr="000F41CF">
        <w:tc>
          <w:tcPr>
            <w:tcW w:w="5000" w:type="pct"/>
            <w:gridSpan w:val="4"/>
          </w:tcPr>
          <w:p w:rsidR="00CB1D66" w:rsidRDefault="00CB1D66" w:rsidP="000F41CF">
            <w:pPr>
              <w:jc w:val="both"/>
              <w:rPr>
                <w:sz w:val="20"/>
              </w:rPr>
            </w:pPr>
            <w:r w:rsidRPr="001C6648">
              <w:rPr>
                <w:sz w:val="20"/>
              </w:rPr>
              <w:t>Aboriginal law – Aboriginal rights – Labour relations – Bargaining units – Canadian Industrial Relations Board – Board refusing employer Indigenous school board’s application to amend certification order to exclude certain employees from bargaining unit – How should Indigenous legal and oral traditions inform content of procedural fairness in administrative decision making? – When administrative decision engages Aboriginal rights, how must decision maker balance statutory objectives with constitutional principles and principle of reconciliation?</w:t>
            </w:r>
          </w:p>
          <w:p w:rsidR="00CB1D66" w:rsidRPr="001C6648" w:rsidRDefault="00CB1D66" w:rsidP="000F41CF">
            <w:pPr>
              <w:jc w:val="both"/>
              <w:rPr>
                <w:sz w:val="20"/>
              </w:rPr>
            </w:pPr>
          </w:p>
        </w:tc>
      </w:tr>
      <w:tr w:rsidR="00CB1D66" w:rsidRPr="001C6648" w:rsidTr="000F41CF">
        <w:trPr>
          <w:trHeight w:val="1863"/>
        </w:trPr>
        <w:tc>
          <w:tcPr>
            <w:tcW w:w="5000" w:type="pct"/>
            <w:gridSpan w:val="4"/>
          </w:tcPr>
          <w:p w:rsidR="00CB1D66" w:rsidRPr="00BB3B39" w:rsidRDefault="00CB1D66" w:rsidP="000F41CF">
            <w:pPr>
              <w:autoSpaceDE w:val="0"/>
              <w:autoSpaceDN w:val="0"/>
              <w:jc w:val="both"/>
              <w:rPr>
                <w:sz w:val="20"/>
              </w:rPr>
            </w:pPr>
            <w:r w:rsidRPr="00BB3B39">
              <w:rPr>
                <w:sz w:val="20"/>
              </w:rPr>
              <w:t xml:space="preserve">The applicant, </w:t>
            </w:r>
            <w:r w:rsidRPr="00BB3B39">
              <w:rPr>
                <w:sz w:val="20"/>
                <w:u w:val="single"/>
                <w:lang w:val="en"/>
              </w:rPr>
              <w:t>W</w:t>
            </w:r>
            <w:r w:rsidRPr="00BB3B39">
              <w:rPr>
                <w:sz w:val="20"/>
                <w:lang w:val="en"/>
              </w:rPr>
              <w:t xml:space="preserve">SÁNEĆ School Board (“WSB”) is a First Nations School Board that provides education to First Nations children, youth and adults on the TSARTLIP Reserve on Vancouver Island. It serves the </w:t>
            </w:r>
            <w:r w:rsidRPr="00BB3B39">
              <w:rPr>
                <w:sz w:val="20"/>
                <w:u w:val="single"/>
                <w:lang w:val="en"/>
              </w:rPr>
              <w:t>W</w:t>
            </w:r>
            <w:r w:rsidRPr="00BB3B39">
              <w:rPr>
                <w:sz w:val="20"/>
                <w:lang w:val="en"/>
              </w:rPr>
              <w:t xml:space="preserve">SÁNEĆ people of four First Nations. In 1998, the Board certified the British Columbia Government Service Employees’ Union to represent all employees of the WSB. The all–employee bargaining unit comprised approximately 110 employees that included teachers, early childhood educators, para-professionals, support staff as well as operations and maintenance staff. The WSB applied to exclude those employees whose primary duties focused on the revitalization of the SENĆOŦEN language and culture and on the transmission of </w:t>
            </w:r>
            <w:r w:rsidRPr="00BB3B39">
              <w:rPr>
                <w:sz w:val="20"/>
                <w:u w:val="single"/>
                <w:lang w:val="en"/>
              </w:rPr>
              <w:t>W</w:t>
            </w:r>
            <w:r w:rsidRPr="00BB3B39">
              <w:rPr>
                <w:sz w:val="20"/>
                <w:lang w:val="en"/>
              </w:rPr>
              <w:t>SÁNEĆ beliefs and teachings. The Board dismissed the application and its decision was upheld on judicial review.</w:t>
            </w:r>
          </w:p>
          <w:p w:rsidR="00CB1D66" w:rsidRPr="00840D87" w:rsidRDefault="00CB1D66" w:rsidP="000F41CF">
            <w:pPr>
              <w:autoSpaceDE w:val="0"/>
              <w:autoSpaceDN w:val="0"/>
              <w:jc w:val="both"/>
              <w:rPr>
                <w:sz w:val="20"/>
                <w:lang w:val="en"/>
              </w:rPr>
            </w:pPr>
          </w:p>
        </w:tc>
      </w:tr>
      <w:tr w:rsidR="00CB1D66" w:rsidRPr="001C6648" w:rsidTr="000F41CF">
        <w:tc>
          <w:tcPr>
            <w:tcW w:w="2427" w:type="pct"/>
            <w:gridSpan w:val="2"/>
          </w:tcPr>
          <w:p w:rsidR="00CB1D66" w:rsidRPr="001C6648" w:rsidRDefault="00CB1D66" w:rsidP="000F41CF">
            <w:pPr>
              <w:jc w:val="both"/>
              <w:rPr>
                <w:sz w:val="20"/>
              </w:rPr>
            </w:pPr>
            <w:r w:rsidRPr="001C6648">
              <w:rPr>
                <w:sz w:val="20"/>
              </w:rPr>
              <w:t>September 23, 2016</w:t>
            </w:r>
          </w:p>
          <w:p w:rsidR="00CB1D66" w:rsidRPr="001C6648" w:rsidRDefault="00CB1D66" w:rsidP="000F41CF">
            <w:pPr>
              <w:jc w:val="both"/>
              <w:rPr>
                <w:sz w:val="20"/>
              </w:rPr>
            </w:pPr>
            <w:r w:rsidRPr="001C6648">
              <w:rPr>
                <w:sz w:val="20"/>
              </w:rPr>
              <w:t>Canada Industrial Relations Board</w:t>
            </w:r>
          </w:p>
          <w:p w:rsidR="00CB1D66" w:rsidRPr="001C6648" w:rsidRDefault="00CB1D66" w:rsidP="000F41CF">
            <w:pPr>
              <w:jc w:val="both"/>
              <w:rPr>
                <w:sz w:val="20"/>
              </w:rPr>
            </w:pPr>
            <w:r w:rsidRPr="001C6648">
              <w:rPr>
                <w:sz w:val="20"/>
              </w:rPr>
              <w:t xml:space="preserve">(Brazeau, Chair, Lecavalier and Ménard, </w:t>
            </w:r>
          </w:p>
          <w:p w:rsidR="00CB1D66" w:rsidRPr="001C6648" w:rsidRDefault="00CB1D66" w:rsidP="000F41CF">
            <w:pPr>
              <w:jc w:val="both"/>
              <w:rPr>
                <w:sz w:val="20"/>
              </w:rPr>
            </w:pPr>
            <w:r w:rsidRPr="001C6648">
              <w:rPr>
                <w:sz w:val="20"/>
              </w:rPr>
              <w:t>Members )</w:t>
            </w:r>
          </w:p>
          <w:p w:rsidR="00CB1D66" w:rsidRPr="001C6648" w:rsidRDefault="002657F2" w:rsidP="000F41CF">
            <w:pPr>
              <w:jc w:val="both"/>
              <w:rPr>
                <w:sz w:val="20"/>
              </w:rPr>
            </w:pPr>
            <w:hyperlink r:id="rId109" w:history="1">
              <w:r w:rsidR="00CB1D66" w:rsidRPr="001C6648">
                <w:rPr>
                  <w:rStyle w:val="Hyperlink"/>
                  <w:sz w:val="20"/>
                </w:rPr>
                <w:t>2016 CIRB 838</w:t>
              </w:r>
            </w:hyperlink>
          </w:p>
          <w:p w:rsidR="00CB1D66" w:rsidRPr="001C6648" w:rsidRDefault="00CB1D66" w:rsidP="000F41CF">
            <w:pPr>
              <w:jc w:val="both"/>
              <w:rPr>
                <w:sz w:val="20"/>
                <w:lang w:val="fr-CA"/>
              </w:rPr>
            </w:pPr>
          </w:p>
        </w:tc>
        <w:tc>
          <w:tcPr>
            <w:tcW w:w="243" w:type="pct"/>
          </w:tcPr>
          <w:p w:rsidR="00CB1D66" w:rsidRPr="001C6648" w:rsidRDefault="00CB1D66" w:rsidP="000F41CF">
            <w:pPr>
              <w:jc w:val="both"/>
              <w:rPr>
                <w:sz w:val="20"/>
                <w:lang w:val="fr-CA"/>
              </w:rPr>
            </w:pPr>
          </w:p>
        </w:tc>
        <w:tc>
          <w:tcPr>
            <w:tcW w:w="2330" w:type="pct"/>
          </w:tcPr>
          <w:p w:rsidR="00CB1D66" w:rsidRPr="001C6648" w:rsidRDefault="00CB1D66" w:rsidP="000F41CF">
            <w:pPr>
              <w:jc w:val="both"/>
              <w:rPr>
                <w:sz w:val="20"/>
              </w:rPr>
            </w:pPr>
            <w:r w:rsidRPr="001C6648">
              <w:rPr>
                <w:sz w:val="20"/>
              </w:rPr>
              <w:t>Applicant’s application to amend order of certification to exclude certain employees from bargaining unit dismissed</w:t>
            </w:r>
          </w:p>
          <w:p w:rsidR="00CB1D66" w:rsidRPr="001C6648" w:rsidRDefault="00CB1D66" w:rsidP="000F41CF">
            <w:pPr>
              <w:jc w:val="both"/>
              <w:rPr>
                <w:sz w:val="20"/>
              </w:rPr>
            </w:pPr>
          </w:p>
        </w:tc>
      </w:tr>
      <w:tr w:rsidR="00CB1D66" w:rsidRPr="001C6648" w:rsidTr="000F41CF">
        <w:tc>
          <w:tcPr>
            <w:tcW w:w="2427" w:type="pct"/>
            <w:gridSpan w:val="2"/>
          </w:tcPr>
          <w:p w:rsidR="00CB1D66" w:rsidRPr="001C6648" w:rsidRDefault="00CB1D66" w:rsidP="000F41CF">
            <w:pPr>
              <w:jc w:val="both"/>
              <w:rPr>
                <w:sz w:val="20"/>
              </w:rPr>
            </w:pPr>
            <w:r w:rsidRPr="001C6648">
              <w:rPr>
                <w:sz w:val="20"/>
              </w:rPr>
              <w:t>October 24, 2017</w:t>
            </w:r>
          </w:p>
          <w:p w:rsidR="00CB1D66" w:rsidRPr="001C6648" w:rsidRDefault="00CB1D66" w:rsidP="000F41CF">
            <w:pPr>
              <w:jc w:val="both"/>
              <w:rPr>
                <w:sz w:val="20"/>
              </w:rPr>
            </w:pPr>
            <w:r w:rsidRPr="001C6648">
              <w:rPr>
                <w:sz w:val="20"/>
              </w:rPr>
              <w:t>Federal Court of Appeal</w:t>
            </w:r>
          </w:p>
          <w:p w:rsidR="00CB1D66" w:rsidRPr="001C6648" w:rsidRDefault="00CB1D66" w:rsidP="000F41CF">
            <w:pPr>
              <w:jc w:val="both"/>
              <w:rPr>
                <w:sz w:val="20"/>
              </w:rPr>
            </w:pPr>
            <w:r w:rsidRPr="001C6648">
              <w:rPr>
                <w:sz w:val="20"/>
              </w:rPr>
              <w:t>Pelletier, Boivin and Gleason JJ.A.)</w:t>
            </w:r>
          </w:p>
          <w:p w:rsidR="00CB1D66" w:rsidRPr="001C6648" w:rsidRDefault="002657F2" w:rsidP="000F41CF">
            <w:pPr>
              <w:jc w:val="both"/>
              <w:rPr>
                <w:sz w:val="20"/>
              </w:rPr>
            </w:pPr>
            <w:hyperlink r:id="rId110" w:history="1">
              <w:r w:rsidR="00CB1D66" w:rsidRPr="001C6648">
                <w:rPr>
                  <w:rStyle w:val="Hyperlink"/>
                  <w:sz w:val="20"/>
                </w:rPr>
                <w:t>2017 FCA 210</w:t>
              </w:r>
            </w:hyperlink>
          </w:p>
          <w:p w:rsidR="00CB1D66" w:rsidRPr="001C6648" w:rsidRDefault="00CB1D66" w:rsidP="000F41CF">
            <w:pPr>
              <w:jc w:val="both"/>
              <w:rPr>
                <w:sz w:val="20"/>
              </w:rPr>
            </w:pPr>
          </w:p>
        </w:tc>
        <w:tc>
          <w:tcPr>
            <w:tcW w:w="243" w:type="pct"/>
          </w:tcPr>
          <w:p w:rsidR="00CB1D66" w:rsidRPr="001C6648" w:rsidRDefault="00CB1D66" w:rsidP="000F41CF">
            <w:pPr>
              <w:jc w:val="both"/>
              <w:rPr>
                <w:sz w:val="20"/>
              </w:rPr>
            </w:pPr>
          </w:p>
        </w:tc>
        <w:tc>
          <w:tcPr>
            <w:tcW w:w="2330" w:type="pct"/>
          </w:tcPr>
          <w:p w:rsidR="00CB1D66" w:rsidRPr="001C6648" w:rsidRDefault="00CB1D66" w:rsidP="000F41CF">
            <w:pPr>
              <w:jc w:val="both"/>
              <w:rPr>
                <w:sz w:val="20"/>
              </w:rPr>
            </w:pPr>
            <w:r w:rsidRPr="001C6648">
              <w:rPr>
                <w:sz w:val="20"/>
              </w:rPr>
              <w:t>Applicant’s application for judicial review dismissed</w:t>
            </w:r>
          </w:p>
          <w:p w:rsidR="00CB1D66" w:rsidRPr="001C6648" w:rsidRDefault="00CB1D66" w:rsidP="000F41CF">
            <w:pPr>
              <w:jc w:val="both"/>
              <w:rPr>
                <w:sz w:val="20"/>
              </w:rPr>
            </w:pPr>
          </w:p>
        </w:tc>
      </w:tr>
      <w:tr w:rsidR="00CB1D66" w:rsidRPr="001C6648" w:rsidTr="000F41CF">
        <w:tc>
          <w:tcPr>
            <w:tcW w:w="2427" w:type="pct"/>
            <w:gridSpan w:val="2"/>
          </w:tcPr>
          <w:p w:rsidR="00CB1D66" w:rsidRPr="001C6648" w:rsidRDefault="00CB1D66" w:rsidP="000F41CF">
            <w:pPr>
              <w:jc w:val="both"/>
              <w:rPr>
                <w:sz w:val="20"/>
              </w:rPr>
            </w:pPr>
            <w:r w:rsidRPr="001C6648">
              <w:rPr>
                <w:sz w:val="20"/>
              </w:rPr>
              <w:t>December 27, 2017</w:t>
            </w:r>
          </w:p>
          <w:p w:rsidR="00CB1D66" w:rsidRPr="001C6648" w:rsidRDefault="00CB1D66" w:rsidP="000F41CF">
            <w:pPr>
              <w:jc w:val="both"/>
              <w:rPr>
                <w:sz w:val="20"/>
              </w:rPr>
            </w:pPr>
            <w:r w:rsidRPr="001C6648">
              <w:rPr>
                <w:sz w:val="20"/>
              </w:rPr>
              <w:t>Supreme Court of Canada</w:t>
            </w:r>
          </w:p>
        </w:tc>
        <w:tc>
          <w:tcPr>
            <w:tcW w:w="243" w:type="pct"/>
          </w:tcPr>
          <w:p w:rsidR="00CB1D66" w:rsidRPr="001C6648" w:rsidRDefault="00CB1D66" w:rsidP="000F41CF">
            <w:pPr>
              <w:jc w:val="both"/>
              <w:rPr>
                <w:sz w:val="20"/>
              </w:rPr>
            </w:pPr>
          </w:p>
        </w:tc>
        <w:tc>
          <w:tcPr>
            <w:tcW w:w="2330" w:type="pct"/>
          </w:tcPr>
          <w:p w:rsidR="00CB1D66" w:rsidRPr="001C6648" w:rsidRDefault="00CB1D66" w:rsidP="000F41CF">
            <w:pPr>
              <w:jc w:val="both"/>
              <w:rPr>
                <w:sz w:val="20"/>
              </w:rPr>
            </w:pPr>
            <w:r w:rsidRPr="001C6648">
              <w:rPr>
                <w:sz w:val="20"/>
              </w:rPr>
              <w:t>Application for leave to appeal filed</w:t>
            </w:r>
          </w:p>
          <w:p w:rsidR="00CB1D66" w:rsidRPr="001C6648" w:rsidRDefault="00CB1D66" w:rsidP="000F41CF">
            <w:pPr>
              <w:jc w:val="both"/>
              <w:rPr>
                <w:sz w:val="20"/>
              </w:rPr>
            </w:pPr>
          </w:p>
        </w:tc>
      </w:tr>
    </w:tbl>
    <w:p w:rsidR="00CB1D66" w:rsidRDefault="00CB1D66" w:rsidP="00CB1D66">
      <w:pPr>
        <w:jc w:val="both"/>
        <w:rPr>
          <w:sz w:val="20"/>
        </w:rPr>
      </w:pPr>
    </w:p>
    <w:p w:rsidR="00CB1D66" w:rsidRPr="001C6648" w:rsidRDefault="00CB1D66" w:rsidP="00CB1D6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B1D66" w:rsidRPr="001C6648" w:rsidTr="000F41CF">
        <w:tc>
          <w:tcPr>
            <w:tcW w:w="543" w:type="pct"/>
          </w:tcPr>
          <w:p w:rsidR="00CB1D66" w:rsidRPr="001C6648" w:rsidRDefault="00CB1D66" w:rsidP="000F41CF">
            <w:pPr>
              <w:jc w:val="both"/>
              <w:rPr>
                <w:sz w:val="20"/>
                <w:lang w:val="fr-CA"/>
              </w:rPr>
            </w:pPr>
            <w:r w:rsidRPr="001C6648">
              <w:rPr>
                <w:rStyle w:val="SCCFileNumberChar"/>
                <w:sz w:val="20"/>
                <w:szCs w:val="20"/>
                <w:lang w:val="fr-CA"/>
              </w:rPr>
              <w:t>37894</w:t>
            </w:r>
          </w:p>
        </w:tc>
        <w:tc>
          <w:tcPr>
            <w:tcW w:w="4457" w:type="pct"/>
            <w:gridSpan w:val="3"/>
          </w:tcPr>
          <w:p w:rsidR="00CB1D66" w:rsidRPr="00033899" w:rsidRDefault="00CB1D66" w:rsidP="000F41CF">
            <w:pPr>
              <w:pStyle w:val="SCCLsocParty"/>
              <w:jc w:val="both"/>
              <w:rPr>
                <w:b/>
                <w:sz w:val="20"/>
                <w:szCs w:val="20"/>
                <w:lang w:val="en-US"/>
              </w:rPr>
            </w:pPr>
            <w:r w:rsidRPr="00BB3B39">
              <w:rPr>
                <w:b/>
                <w:sz w:val="20"/>
                <w:szCs w:val="20"/>
                <w:u w:val="single"/>
                <w:lang w:val="en"/>
              </w:rPr>
              <w:t>W</w:t>
            </w:r>
            <w:r w:rsidRPr="00BB3B39">
              <w:rPr>
                <w:b/>
                <w:sz w:val="20"/>
                <w:szCs w:val="20"/>
                <w:lang w:val="en"/>
              </w:rPr>
              <w:t>SÁNEĆ</w:t>
            </w:r>
            <w:r w:rsidRPr="00BB3B39">
              <w:rPr>
                <w:b/>
                <w:sz w:val="20"/>
                <w:szCs w:val="20"/>
                <w:lang w:val="en-US"/>
              </w:rPr>
              <w:t xml:space="preserve"> </w:t>
            </w:r>
            <w:r w:rsidRPr="00033899">
              <w:rPr>
                <w:b/>
                <w:sz w:val="20"/>
                <w:szCs w:val="20"/>
                <w:lang w:val="en-US"/>
              </w:rPr>
              <w:t>School Board c. B.C. Government and Service Employees’ Union</w:t>
            </w:r>
          </w:p>
          <w:p w:rsidR="00CB1D66" w:rsidRPr="001C6648" w:rsidRDefault="00CB1D66" w:rsidP="000F41CF">
            <w:pPr>
              <w:jc w:val="both"/>
              <w:rPr>
                <w:sz w:val="20"/>
                <w:lang w:val="fr-CA"/>
              </w:rPr>
            </w:pPr>
            <w:r w:rsidRPr="001C6648">
              <w:rPr>
                <w:sz w:val="20"/>
                <w:lang w:val="fr-CA"/>
              </w:rPr>
              <w:t>(CF) (Civile) (Autorisation)</w:t>
            </w:r>
          </w:p>
        </w:tc>
      </w:tr>
      <w:tr w:rsidR="00F765E7" w:rsidRPr="002657F2" w:rsidTr="00F765E7">
        <w:tc>
          <w:tcPr>
            <w:tcW w:w="5000" w:type="pct"/>
            <w:gridSpan w:val="4"/>
          </w:tcPr>
          <w:p w:rsidR="00F765E7" w:rsidRPr="00F765E7" w:rsidRDefault="00F765E7" w:rsidP="000F41CF">
            <w:pPr>
              <w:pStyle w:val="SCCLsocParty"/>
              <w:jc w:val="both"/>
              <w:rPr>
                <w:b/>
                <w:sz w:val="20"/>
                <w:szCs w:val="20"/>
                <w:u w:val="single"/>
              </w:rPr>
            </w:pPr>
            <w:r w:rsidRPr="00F765E7">
              <w:rPr>
                <w:sz w:val="20"/>
              </w:rPr>
              <w:t>La demande d’autorisation d’appel de l’arrêt de la Cour d’appel fédérale, numéro A-417-16, 2017 FCA 210, daté du 24 octobre 2017, est rejetée avec dépens.</w:t>
            </w:r>
          </w:p>
        </w:tc>
      </w:tr>
      <w:tr w:rsidR="00CB1D66" w:rsidRPr="002657F2" w:rsidTr="000F41CF">
        <w:tc>
          <w:tcPr>
            <w:tcW w:w="5000" w:type="pct"/>
            <w:gridSpan w:val="4"/>
          </w:tcPr>
          <w:p w:rsidR="00CB1D66" w:rsidRDefault="00CB1D66" w:rsidP="000F41CF">
            <w:pPr>
              <w:jc w:val="both"/>
              <w:rPr>
                <w:sz w:val="20"/>
                <w:lang w:val="fr-CA"/>
              </w:rPr>
            </w:pPr>
            <w:r w:rsidRPr="001C6648">
              <w:rPr>
                <w:sz w:val="20"/>
                <w:lang w:val="fr-CA"/>
              </w:rPr>
              <w:t>Droit des Autochtones – Droits ancestraux – Relations du travail – Unités de négociation – Conseil canadien des relations industrielles – Le Conseil a rejeté la demande de l’employeur, un conseil scolaire de Premières Nations, visant à modifier l’ordonnance d’accréditation pour exclure certains employés de l’unité de négociation – Comment les traditions juridiques et orales des Premières Nations viennent-elles éclairer le contenu de l’équité procédurale dans la prise de décisions administratives? – Lorsque la décision administrative fait entrer en jeu les droits ancestraux, comment le décideur doit-il équilibrer les objectifs de la loi, d’une part, et les principes constitutionnels et le principe de réconciliation, d’autre part?</w:t>
            </w:r>
          </w:p>
          <w:p w:rsidR="00CB1D66" w:rsidRPr="001C6648" w:rsidRDefault="00CB1D66" w:rsidP="000F41CF">
            <w:pPr>
              <w:jc w:val="both"/>
              <w:rPr>
                <w:sz w:val="20"/>
                <w:lang w:val="fr-CA"/>
              </w:rPr>
            </w:pPr>
          </w:p>
        </w:tc>
      </w:tr>
      <w:tr w:rsidR="00CB1D66" w:rsidRPr="002657F2" w:rsidTr="000F41CF">
        <w:tc>
          <w:tcPr>
            <w:tcW w:w="5000" w:type="pct"/>
            <w:gridSpan w:val="4"/>
          </w:tcPr>
          <w:p w:rsidR="00CB1D66" w:rsidRPr="00827AB1" w:rsidRDefault="00CB1D66" w:rsidP="000F41CF">
            <w:pPr>
              <w:autoSpaceDE w:val="0"/>
              <w:autoSpaceDN w:val="0"/>
              <w:jc w:val="both"/>
              <w:rPr>
                <w:sz w:val="20"/>
                <w:lang w:val="fr-CA"/>
              </w:rPr>
            </w:pPr>
            <w:r w:rsidRPr="00827AB1">
              <w:rPr>
                <w:sz w:val="20"/>
                <w:lang w:val="fr-CA"/>
              </w:rPr>
              <w:t xml:space="preserve">Le demandeur, </w:t>
            </w:r>
            <w:r w:rsidRPr="00827AB1">
              <w:rPr>
                <w:sz w:val="20"/>
                <w:u w:val="single"/>
                <w:lang w:val="fr-CA"/>
              </w:rPr>
              <w:t>W</w:t>
            </w:r>
            <w:r w:rsidRPr="00827AB1">
              <w:rPr>
                <w:sz w:val="20"/>
                <w:lang w:val="fr-CA"/>
              </w:rPr>
              <w:t xml:space="preserve">SÁNEĆ School Board (« WSB »), est un conseil scolaire de Premières Nations qui dispense de l’éducation aux enfants, aux adolescents et aux adultes autochtones sur la réserve TSARTLIP dans l’île de Vancouver. Il est au service du peuple </w:t>
            </w:r>
            <w:r w:rsidRPr="00827AB1">
              <w:rPr>
                <w:sz w:val="20"/>
                <w:u w:val="single"/>
                <w:lang w:val="fr-CA"/>
              </w:rPr>
              <w:t>W</w:t>
            </w:r>
            <w:r w:rsidRPr="00827AB1">
              <w:rPr>
                <w:sz w:val="20"/>
                <w:lang w:val="fr-CA"/>
              </w:rPr>
              <w:t xml:space="preserve">SÁNEĆ de quatre Premières Nations. En 1998, le Conseil a accrédité le British Columbia Government Service Employees’ Union pour représenter tous les employés du WSB. L’unité de négociation </w:t>
            </w:r>
            <w:r w:rsidRPr="00827AB1">
              <w:rPr>
                <w:sz w:val="20"/>
                <w:lang w:val="fr-CA"/>
              </w:rPr>
              <w:lastRenderedPageBreak/>
              <w:t xml:space="preserve">représentant tous les employés était composée d’environ 110 employés, y compris des enseignants, des éducateurs de la petite enfance, des paraprofessionnels, du personnel de soutien ainsi que du personnel des opérations et d’entretien. Le WSB a demandé d’exclure les employés dont les fonctions principales étaient axées sur la revitalisation de la langue et de la culture SENĆOŦEN ainsi que sur la transmission des croyances et enseignements du peuple </w:t>
            </w:r>
            <w:r w:rsidRPr="00827AB1">
              <w:rPr>
                <w:sz w:val="20"/>
                <w:u w:val="single"/>
                <w:lang w:val="fr-CA"/>
              </w:rPr>
              <w:t>W</w:t>
            </w:r>
            <w:r w:rsidRPr="00827AB1">
              <w:rPr>
                <w:sz w:val="20"/>
                <w:lang w:val="fr-CA"/>
              </w:rPr>
              <w:t>SÁNEĆ. Le Conseil a rejeté la demande et sa décision a été confirmée lors d’un contrôle judiciaire.</w:t>
            </w:r>
          </w:p>
          <w:p w:rsidR="00CB1D66" w:rsidRPr="001C6648" w:rsidRDefault="00CB1D66" w:rsidP="000F41CF">
            <w:pPr>
              <w:autoSpaceDE w:val="0"/>
              <w:autoSpaceDN w:val="0"/>
              <w:jc w:val="both"/>
              <w:rPr>
                <w:sz w:val="20"/>
                <w:lang w:val="fr-CA"/>
              </w:rPr>
            </w:pPr>
          </w:p>
        </w:tc>
      </w:tr>
      <w:tr w:rsidR="00CB1D66" w:rsidRPr="002657F2" w:rsidTr="000F41CF">
        <w:tc>
          <w:tcPr>
            <w:tcW w:w="2427" w:type="pct"/>
            <w:gridSpan w:val="2"/>
          </w:tcPr>
          <w:p w:rsidR="00CB1D66" w:rsidRPr="001C6648" w:rsidRDefault="00CB1D66" w:rsidP="000F41CF">
            <w:pPr>
              <w:jc w:val="both"/>
              <w:rPr>
                <w:sz w:val="20"/>
                <w:lang w:val="fr-CA"/>
              </w:rPr>
            </w:pPr>
            <w:r w:rsidRPr="001C6648">
              <w:rPr>
                <w:sz w:val="20"/>
                <w:lang w:val="fr-CA"/>
              </w:rPr>
              <w:lastRenderedPageBreak/>
              <w:t>23 septembre 2016</w:t>
            </w:r>
          </w:p>
          <w:p w:rsidR="00CB1D66" w:rsidRPr="001C6648" w:rsidRDefault="00CB1D66" w:rsidP="000F41CF">
            <w:pPr>
              <w:jc w:val="both"/>
              <w:rPr>
                <w:sz w:val="20"/>
                <w:lang w:val="fr-CA"/>
              </w:rPr>
            </w:pPr>
            <w:r w:rsidRPr="001C6648">
              <w:rPr>
                <w:sz w:val="20"/>
                <w:lang w:val="fr-CA"/>
              </w:rPr>
              <w:t>Conseil canadien des relations industrielles</w:t>
            </w:r>
          </w:p>
          <w:p w:rsidR="00CB1D66" w:rsidRPr="001C6648" w:rsidRDefault="00CB1D66" w:rsidP="000F41CF">
            <w:pPr>
              <w:jc w:val="both"/>
              <w:rPr>
                <w:sz w:val="20"/>
                <w:lang w:val="fr-CA"/>
              </w:rPr>
            </w:pPr>
            <w:r w:rsidRPr="001C6648">
              <w:rPr>
                <w:sz w:val="20"/>
                <w:lang w:val="fr-CA"/>
              </w:rPr>
              <w:t>(M</w:t>
            </w:r>
            <w:r w:rsidRPr="001C6648">
              <w:rPr>
                <w:sz w:val="20"/>
                <w:vertAlign w:val="superscript"/>
                <w:lang w:val="fr-CA"/>
              </w:rPr>
              <w:t>e</w:t>
            </w:r>
            <w:r w:rsidRPr="001C6648">
              <w:rPr>
                <w:sz w:val="20"/>
                <w:lang w:val="fr-CA"/>
              </w:rPr>
              <w:t xml:space="preserve"> Brazeau, présidente, M</w:t>
            </w:r>
            <w:r w:rsidRPr="001C6648">
              <w:rPr>
                <w:sz w:val="20"/>
                <w:vertAlign w:val="superscript"/>
                <w:lang w:val="fr-CA"/>
              </w:rPr>
              <w:t>es</w:t>
            </w:r>
            <w:r w:rsidRPr="001C6648">
              <w:rPr>
                <w:sz w:val="20"/>
                <w:lang w:val="fr-CA"/>
              </w:rPr>
              <w:t xml:space="preserve"> Lecavalier et Ménard, membres)</w:t>
            </w:r>
          </w:p>
          <w:p w:rsidR="00CB1D66" w:rsidRPr="001C6648" w:rsidRDefault="002657F2" w:rsidP="000F41CF">
            <w:pPr>
              <w:jc w:val="both"/>
              <w:rPr>
                <w:sz w:val="20"/>
                <w:lang w:val="fr-CA"/>
              </w:rPr>
            </w:pPr>
            <w:hyperlink r:id="rId111" w:history="1">
              <w:r w:rsidR="00CB1D66" w:rsidRPr="001C6648">
                <w:rPr>
                  <w:rStyle w:val="Hyperlink"/>
                  <w:sz w:val="20"/>
                  <w:lang w:val="fr-CA"/>
                </w:rPr>
                <w:t>2016 CCRI 838</w:t>
              </w:r>
            </w:hyperlink>
          </w:p>
          <w:p w:rsidR="00CB1D66" w:rsidRPr="001C6648" w:rsidRDefault="00CB1D66" w:rsidP="000F41CF">
            <w:pPr>
              <w:jc w:val="both"/>
              <w:rPr>
                <w:sz w:val="20"/>
                <w:lang w:val="fr-CA"/>
              </w:rPr>
            </w:pPr>
          </w:p>
        </w:tc>
        <w:tc>
          <w:tcPr>
            <w:tcW w:w="243" w:type="pct"/>
          </w:tcPr>
          <w:p w:rsidR="00CB1D66" w:rsidRPr="001C6648" w:rsidRDefault="00CB1D66" w:rsidP="000F41CF">
            <w:pPr>
              <w:jc w:val="both"/>
              <w:rPr>
                <w:sz w:val="20"/>
                <w:lang w:val="fr-CA"/>
              </w:rPr>
            </w:pPr>
          </w:p>
        </w:tc>
        <w:tc>
          <w:tcPr>
            <w:tcW w:w="2330" w:type="pct"/>
          </w:tcPr>
          <w:p w:rsidR="00CB1D66" w:rsidRPr="001C6648" w:rsidRDefault="00CB1D66" w:rsidP="000F41CF">
            <w:pPr>
              <w:jc w:val="both"/>
              <w:rPr>
                <w:sz w:val="20"/>
                <w:lang w:val="fr-CA"/>
              </w:rPr>
            </w:pPr>
            <w:r w:rsidRPr="001C6648">
              <w:rPr>
                <w:sz w:val="20"/>
                <w:lang w:val="fr-CA"/>
              </w:rPr>
              <w:t>Rejet de la demande du demandeur en modification de l’ordonnance d’accréditation pour exclure certains employés de l’unité de négociation</w:t>
            </w:r>
          </w:p>
          <w:p w:rsidR="00CB1D66" w:rsidRPr="001C6648" w:rsidRDefault="00CB1D66" w:rsidP="000F41CF">
            <w:pPr>
              <w:jc w:val="both"/>
              <w:rPr>
                <w:sz w:val="20"/>
                <w:lang w:val="fr-CA"/>
              </w:rPr>
            </w:pPr>
          </w:p>
          <w:p w:rsidR="00CB1D66" w:rsidRPr="001C6648" w:rsidRDefault="00CB1D66" w:rsidP="000F41CF">
            <w:pPr>
              <w:jc w:val="both"/>
              <w:rPr>
                <w:sz w:val="20"/>
                <w:lang w:val="fr-CA"/>
              </w:rPr>
            </w:pPr>
          </w:p>
        </w:tc>
      </w:tr>
      <w:tr w:rsidR="00CB1D66" w:rsidRPr="002657F2" w:rsidTr="000F41CF">
        <w:tc>
          <w:tcPr>
            <w:tcW w:w="2427" w:type="pct"/>
            <w:gridSpan w:val="2"/>
          </w:tcPr>
          <w:p w:rsidR="00CB1D66" w:rsidRPr="001C6648" w:rsidRDefault="00CB1D66" w:rsidP="000F41CF">
            <w:pPr>
              <w:jc w:val="both"/>
              <w:rPr>
                <w:sz w:val="20"/>
                <w:lang w:val="fr-CA"/>
              </w:rPr>
            </w:pPr>
            <w:r w:rsidRPr="001C6648">
              <w:rPr>
                <w:sz w:val="20"/>
                <w:lang w:val="fr-CA"/>
              </w:rPr>
              <w:t>24 octobre 2017</w:t>
            </w:r>
          </w:p>
          <w:p w:rsidR="00CB1D66" w:rsidRPr="001C6648" w:rsidRDefault="00CB1D66" w:rsidP="000F41CF">
            <w:pPr>
              <w:jc w:val="both"/>
              <w:rPr>
                <w:sz w:val="20"/>
                <w:lang w:val="fr-CA"/>
              </w:rPr>
            </w:pPr>
            <w:r w:rsidRPr="001C6648">
              <w:rPr>
                <w:sz w:val="20"/>
                <w:lang w:val="fr-CA"/>
              </w:rPr>
              <w:t>Cour d’appel fédérale</w:t>
            </w:r>
          </w:p>
          <w:p w:rsidR="00CB1D66" w:rsidRPr="001C6648" w:rsidRDefault="00CB1D66" w:rsidP="000F41CF">
            <w:pPr>
              <w:jc w:val="both"/>
              <w:rPr>
                <w:sz w:val="20"/>
                <w:lang w:val="fr-CA"/>
              </w:rPr>
            </w:pPr>
            <w:r w:rsidRPr="001C6648">
              <w:rPr>
                <w:sz w:val="20"/>
                <w:lang w:val="fr-CA"/>
              </w:rPr>
              <w:t>Juges Pelletier, Boivin et Gleason)</w:t>
            </w:r>
          </w:p>
          <w:p w:rsidR="00CB1D66" w:rsidRPr="001C6648" w:rsidRDefault="002657F2" w:rsidP="000F41CF">
            <w:pPr>
              <w:jc w:val="both"/>
              <w:rPr>
                <w:sz w:val="20"/>
                <w:lang w:val="fr-CA"/>
              </w:rPr>
            </w:pPr>
            <w:hyperlink r:id="rId112" w:history="1">
              <w:r w:rsidR="00CB1D66" w:rsidRPr="001C6648">
                <w:rPr>
                  <w:rStyle w:val="Hyperlink"/>
                  <w:sz w:val="20"/>
                  <w:lang w:val="fr-CA"/>
                </w:rPr>
                <w:t>2017 FCA 210</w:t>
              </w:r>
            </w:hyperlink>
          </w:p>
          <w:p w:rsidR="00CB1D66" w:rsidRPr="001C6648" w:rsidRDefault="00CB1D66" w:rsidP="000F41CF">
            <w:pPr>
              <w:jc w:val="both"/>
              <w:rPr>
                <w:sz w:val="20"/>
                <w:lang w:val="fr-CA"/>
              </w:rPr>
            </w:pPr>
          </w:p>
        </w:tc>
        <w:tc>
          <w:tcPr>
            <w:tcW w:w="243" w:type="pct"/>
          </w:tcPr>
          <w:p w:rsidR="00CB1D66" w:rsidRPr="001C6648" w:rsidRDefault="00CB1D66" w:rsidP="000F41CF">
            <w:pPr>
              <w:jc w:val="both"/>
              <w:rPr>
                <w:sz w:val="20"/>
                <w:lang w:val="fr-CA"/>
              </w:rPr>
            </w:pPr>
          </w:p>
        </w:tc>
        <w:tc>
          <w:tcPr>
            <w:tcW w:w="2330" w:type="pct"/>
          </w:tcPr>
          <w:p w:rsidR="00CB1D66" w:rsidRPr="001C6648" w:rsidRDefault="00CB1D66" w:rsidP="000F41CF">
            <w:pPr>
              <w:jc w:val="both"/>
              <w:rPr>
                <w:sz w:val="20"/>
                <w:lang w:val="fr-CA"/>
              </w:rPr>
            </w:pPr>
            <w:r w:rsidRPr="001C6648">
              <w:rPr>
                <w:sz w:val="20"/>
                <w:lang w:val="fr-CA"/>
              </w:rPr>
              <w:t>Rejet de la demande de contrôle judiciaire du demandeur</w:t>
            </w:r>
          </w:p>
          <w:p w:rsidR="00CB1D66" w:rsidRPr="001C6648" w:rsidRDefault="00CB1D66" w:rsidP="000F41CF">
            <w:pPr>
              <w:jc w:val="both"/>
              <w:rPr>
                <w:sz w:val="20"/>
                <w:lang w:val="fr-CA"/>
              </w:rPr>
            </w:pPr>
          </w:p>
          <w:p w:rsidR="00CB1D66" w:rsidRPr="001C6648" w:rsidRDefault="00CB1D66" w:rsidP="000F41CF">
            <w:pPr>
              <w:jc w:val="both"/>
              <w:rPr>
                <w:sz w:val="20"/>
                <w:lang w:val="fr-CA"/>
              </w:rPr>
            </w:pPr>
          </w:p>
        </w:tc>
      </w:tr>
      <w:tr w:rsidR="00CB1D66" w:rsidRPr="002657F2" w:rsidTr="000F41CF">
        <w:tc>
          <w:tcPr>
            <w:tcW w:w="2427" w:type="pct"/>
            <w:gridSpan w:val="2"/>
          </w:tcPr>
          <w:p w:rsidR="00CB1D66" w:rsidRPr="001C6648" w:rsidRDefault="00CB1D66" w:rsidP="000F41CF">
            <w:pPr>
              <w:jc w:val="both"/>
              <w:rPr>
                <w:sz w:val="20"/>
                <w:lang w:val="fr-CA"/>
              </w:rPr>
            </w:pPr>
            <w:r w:rsidRPr="001C6648">
              <w:rPr>
                <w:sz w:val="20"/>
                <w:lang w:val="fr-CA"/>
              </w:rPr>
              <w:t>27 décembre 2017</w:t>
            </w:r>
          </w:p>
          <w:p w:rsidR="00CB1D66" w:rsidRPr="001C6648" w:rsidRDefault="00CB1D66" w:rsidP="000F41CF">
            <w:pPr>
              <w:jc w:val="both"/>
              <w:rPr>
                <w:sz w:val="20"/>
                <w:lang w:val="fr-CA"/>
              </w:rPr>
            </w:pPr>
            <w:r w:rsidRPr="001C6648">
              <w:rPr>
                <w:sz w:val="20"/>
                <w:lang w:val="fr-CA"/>
              </w:rPr>
              <w:t>Cour suprême du Canada</w:t>
            </w:r>
          </w:p>
        </w:tc>
        <w:tc>
          <w:tcPr>
            <w:tcW w:w="243" w:type="pct"/>
          </w:tcPr>
          <w:p w:rsidR="00CB1D66" w:rsidRPr="001C6648" w:rsidRDefault="00CB1D66" w:rsidP="000F41CF">
            <w:pPr>
              <w:jc w:val="both"/>
              <w:rPr>
                <w:sz w:val="20"/>
                <w:lang w:val="fr-CA"/>
              </w:rPr>
            </w:pPr>
          </w:p>
        </w:tc>
        <w:tc>
          <w:tcPr>
            <w:tcW w:w="2330" w:type="pct"/>
          </w:tcPr>
          <w:p w:rsidR="00CB1D66" w:rsidRPr="001C6648" w:rsidRDefault="00CB1D66" w:rsidP="000F41CF">
            <w:pPr>
              <w:jc w:val="both"/>
              <w:rPr>
                <w:sz w:val="20"/>
                <w:lang w:val="fr-CA"/>
              </w:rPr>
            </w:pPr>
            <w:r w:rsidRPr="001C6648">
              <w:rPr>
                <w:sz w:val="20"/>
                <w:lang w:val="fr-CA"/>
              </w:rPr>
              <w:t>Dépôt de la demande d’autorisation d’appel</w:t>
            </w:r>
          </w:p>
          <w:p w:rsidR="00CB1D66" w:rsidRPr="001C6648" w:rsidRDefault="00CB1D66" w:rsidP="000F41CF">
            <w:pPr>
              <w:jc w:val="both"/>
              <w:rPr>
                <w:sz w:val="20"/>
                <w:lang w:val="fr-CA"/>
              </w:rPr>
            </w:pPr>
          </w:p>
        </w:tc>
      </w:tr>
    </w:tbl>
    <w:p w:rsidR="00CB1D66" w:rsidRPr="001C6648" w:rsidRDefault="00CB1D66" w:rsidP="00CB1D66">
      <w:pPr>
        <w:jc w:val="both"/>
        <w:rPr>
          <w:sz w:val="20"/>
          <w:lang w:val="fr-CA"/>
        </w:rPr>
      </w:pPr>
    </w:p>
    <w:p w:rsidR="00CB1D66" w:rsidRPr="001C6648" w:rsidRDefault="00CB1D66" w:rsidP="00CB1D66">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B1D66" w:rsidRPr="001C6648" w:rsidTr="000F41CF">
        <w:tc>
          <w:tcPr>
            <w:tcW w:w="543" w:type="pct"/>
          </w:tcPr>
          <w:p w:rsidR="00CB1D66" w:rsidRPr="001C6648" w:rsidRDefault="00CB1D66" w:rsidP="000F41CF">
            <w:pPr>
              <w:jc w:val="both"/>
              <w:rPr>
                <w:sz w:val="20"/>
              </w:rPr>
            </w:pPr>
            <w:r w:rsidRPr="001C6648">
              <w:rPr>
                <w:rStyle w:val="SCCFileNumberChar"/>
                <w:sz w:val="20"/>
                <w:szCs w:val="20"/>
              </w:rPr>
              <w:t>37877</w:t>
            </w:r>
          </w:p>
        </w:tc>
        <w:tc>
          <w:tcPr>
            <w:tcW w:w="4457" w:type="pct"/>
            <w:gridSpan w:val="3"/>
          </w:tcPr>
          <w:p w:rsidR="00CB1D66" w:rsidRPr="00033899" w:rsidRDefault="00CB1D66" w:rsidP="000F41CF">
            <w:pPr>
              <w:pStyle w:val="SCCLsocParty"/>
              <w:jc w:val="both"/>
              <w:rPr>
                <w:b/>
                <w:sz w:val="20"/>
                <w:szCs w:val="20"/>
              </w:rPr>
            </w:pPr>
            <w:r w:rsidRPr="00033899">
              <w:rPr>
                <w:b/>
                <w:sz w:val="20"/>
                <w:szCs w:val="20"/>
              </w:rPr>
              <w:t>Paul Gagné v. Autorité des marchés financiers</w:t>
            </w:r>
          </w:p>
          <w:p w:rsidR="00CB1D66" w:rsidRPr="001C6648" w:rsidRDefault="00CB1D66" w:rsidP="000F41CF">
            <w:pPr>
              <w:jc w:val="both"/>
              <w:rPr>
                <w:sz w:val="20"/>
              </w:rPr>
            </w:pPr>
            <w:r w:rsidRPr="001C6648">
              <w:rPr>
                <w:sz w:val="20"/>
              </w:rPr>
              <w:t>(Que.) (Civil) (By Leave)</w:t>
            </w:r>
          </w:p>
        </w:tc>
      </w:tr>
      <w:tr w:rsidR="0055598F" w:rsidRPr="001C6648" w:rsidTr="0055598F">
        <w:tc>
          <w:tcPr>
            <w:tcW w:w="5000" w:type="pct"/>
            <w:gridSpan w:val="4"/>
          </w:tcPr>
          <w:p w:rsidR="0055598F" w:rsidRPr="0055598F" w:rsidRDefault="0055598F" w:rsidP="000F41CF">
            <w:pPr>
              <w:pStyle w:val="SCCLsocParty"/>
              <w:jc w:val="both"/>
              <w:rPr>
                <w:b/>
                <w:sz w:val="20"/>
                <w:szCs w:val="20"/>
                <w:lang w:val="en-US"/>
              </w:rPr>
            </w:pPr>
            <w:r w:rsidRPr="0055598F">
              <w:rPr>
                <w:sz w:val="20"/>
                <w:lang w:val="en-US"/>
              </w:rPr>
              <w:t>The application for leave to appeal from the judgment of the Court of Appeal of Quebec (Montréal), Number 500-09-018077-073, 2017 QCCA 1579, dated October 10, 2017, is dismissed with costs.</w:t>
            </w:r>
          </w:p>
        </w:tc>
      </w:tr>
      <w:tr w:rsidR="00CB1D66" w:rsidRPr="001C6648" w:rsidTr="000F41CF">
        <w:tc>
          <w:tcPr>
            <w:tcW w:w="5000" w:type="pct"/>
            <w:gridSpan w:val="4"/>
          </w:tcPr>
          <w:p w:rsidR="00CB1D66" w:rsidRPr="001C6648" w:rsidRDefault="00CB1D66" w:rsidP="000F41CF">
            <w:pPr>
              <w:jc w:val="both"/>
              <w:rPr>
                <w:sz w:val="20"/>
              </w:rPr>
            </w:pPr>
            <w:r w:rsidRPr="001C6648">
              <w:rPr>
                <w:sz w:val="20"/>
              </w:rPr>
              <w:t xml:space="preserve">Civil Procedure – Revocation of judgment – Revocation on application by party – Delay – How can one repair an injustice in Quebec professional law when the evidence becomes available many years later? – What is the standard of diligence required in producing the new evidence? – Can one reopen the Court of Appeal hearing or the Quebec Court hearing once the original condemnation has been upheld by the Court of Appeal? – </w:t>
            </w:r>
            <w:r w:rsidRPr="001C6648">
              <w:rPr>
                <w:i/>
                <w:sz w:val="20"/>
                <w:lang w:val="en"/>
              </w:rPr>
              <w:t>Code of Civil Procedure</w:t>
            </w:r>
            <w:r w:rsidRPr="001C6648">
              <w:rPr>
                <w:sz w:val="20"/>
                <w:lang w:val="en"/>
              </w:rPr>
              <w:t>, CQLR c. C-25.01, art. 347.</w:t>
            </w:r>
          </w:p>
        </w:tc>
      </w:tr>
      <w:tr w:rsidR="00CB1D66" w:rsidRPr="001C6648" w:rsidTr="000F41CF">
        <w:tc>
          <w:tcPr>
            <w:tcW w:w="5000" w:type="pct"/>
            <w:gridSpan w:val="4"/>
          </w:tcPr>
          <w:p w:rsidR="00CB1D66" w:rsidRPr="001C6648" w:rsidRDefault="00CB1D66" w:rsidP="000F41CF">
            <w:pPr>
              <w:jc w:val="both"/>
              <w:rPr>
                <w:sz w:val="20"/>
              </w:rPr>
            </w:pPr>
          </w:p>
        </w:tc>
      </w:tr>
      <w:tr w:rsidR="00CB1D66" w:rsidRPr="001C6648" w:rsidTr="000F41CF">
        <w:tc>
          <w:tcPr>
            <w:tcW w:w="5000" w:type="pct"/>
            <w:gridSpan w:val="4"/>
          </w:tcPr>
          <w:p w:rsidR="00CB1D66" w:rsidRPr="001C6648" w:rsidRDefault="00CB1D66" w:rsidP="000F41CF">
            <w:pPr>
              <w:jc w:val="both"/>
              <w:rPr>
                <w:sz w:val="20"/>
              </w:rPr>
            </w:pPr>
            <w:r w:rsidRPr="001C6648">
              <w:rPr>
                <w:sz w:val="20"/>
              </w:rPr>
              <w:t xml:space="preserve">Mr. Gagné, applicant, seeks leave to appeal a judgment of the Court of Appeal of Quebec in which the court refused to revoke the judgment it rendered in </w:t>
            </w:r>
            <w:r w:rsidRPr="001C6648">
              <w:rPr>
                <w:i/>
                <w:sz w:val="20"/>
              </w:rPr>
              <w:t>Gagné v. Autorité des marchés financiers</w:t>
            </w:r>
            <w:r w:rsidRPr="001C6648">
              <w:rPr>
                <w:sz w:val="20"/>
              </w:rPr>
              <w:t xml:space="preserve">, </w:t>
            </w:r>
            <w:hyperlink r:id="rId113" w:history="1">
              <w:r w:rsidRPr="001C6648">
                <w:rPr>
                  <w:rStyle w:val="Hyperlink"/>
                  <w:sz w:val="20"/>
                </w:rPr>
                <w:t>2008 QCCA 1566</w:t>
              </w:r>
            </w:hyperlink>
            <w:r w:rsidRPr="001C6648">
              <w:rPr>
                <w:sz w:val="20"/>
              </w:rPr>
              <w:t xml:space="preserve">. In the underlying proceedings, the </w:t>
            </w:r>
            <w:r w:rsidRPr="001C6648">
              <w:rPr>
                <w:sz w:val="20"/>
                <w:lang w:val="en"/>
              </w:rPr>
              <w:t xml:space="preserve">Quebec Securities Commission, now the Financial Markets Administrative Tribunal, </w:t>
            </w:r>
            <w:r w:rsidRPr="001C6648">
              <w:rPr>
                <w:sz w:val="20"/>
              </w:rPr>
              <w:t xml:space="preserve">had concluded that Mr. Gagné </w:t>
            </w:r>
            <w:r w:rsidRPr="001C6648">
              <w:rPr>
                <w:sz w:val="20"/>
                <w:lang w:val="en"/>
              </w:rPr>
              <w:t xml:space="preserve">lacked the necessary competence and integrity required of registrants under section 151 of the </w:t>
            </w:r>
            <w:r w:rsidRPr="001C6648">
              <w:rPr>
                <w:i/>
                <w:sz w:val="20"/>
                <w:lang w:val="en"/>
              </w:rPr>
              <w:t>Securities Act</w:t>
            </w:r>
            <w:r w:rsidRPr="001C6648">
              <w:rPr>
                <w:sz w:val="20"/>
                <w:lang w:val="en"/>
              </w:rPr>
              <w:t>, CQLR c. V-1.1</w:t>
            </w:r>
            <w:r w:rsidRPr="001C6648">
              <w:rPr>
                <w:iCs/>
                <w:sz w:val="20"/>
                <w:lang w:val="en"/>
              </w:rPr>
              <w:t xml:space="preserve">, and his registration was </w:t>
            </w:r>
            <w:r w:rsidRPr="001C6648">
              <w:rPr>
                <w:sz w:val="20"/>
                <w:lang w:val="en"/>
              </w:rPr>
              <w:t>suspended for a period of five years. In support of his motion in revocation, Mr. Gagné claimed he had discovered new evidence which would not only warrant revoking the 2008 Court of Appeal judgment but would also warrant setting aside the Commission’s decision. The Court of Appeal dismissed the motion.</w:t>
            </w:r>
          </w:p>
          <w:p w:rsidR="00CB1D66" w:rsidRPr="001C6648" w:rsidRDefault="00CB1D66" w:rsidP="000F41CF">
            <w:pPr>
              <w:jc w:val="both"/>
              <w:rPr>
                <w:sz w:val="20"/>
              </w:rPr>
            </w:pPr>
          </w:p>
        </w:tc>
      </w:tr>
      <w:tr w:rsidR="00CB1D66" w:rsidRPr="001C6648" w:rsidTr="000F41CF">
        <w:tc>
          <w:tcPr>
            <w:tcW w:w="2427" w:type="pct"/>
            <w:gridSpan w:val="2"/>
          </w:tcPr>
          <w:p w:rsidR="00CB1D66" w:rsidRPr="001C6648" w:rsidRDefault="00CB1D66" w:rsidP="000F41CF">
            <w:pPr>
              <w:jc w:val="both"/>
              <w:rPr>
                <w:sz w:val="20"/>
              </w:rPr>
            </w:pPr>
            <w:r w:rsidRPr="001C6648">
              <w:rPr>
                <w:sz w:val="20"/>
              </w:rPr>
              <w:t>October 10, 2017</w:t>
            </w:r>
          </w:p>
          <w:p w:rsidR="00CB1D66" w:rsidRPr="001C6648" w:rsidRDefault="00CB1D66" w:rsidP="000F41CF">
            <w:pPr>
              <w:jc w:val="both"/>
              <w:rPr>
                <w:sz w:val="20"/>
              </w:rPr>
            </w:pPr>
            <w:r w:rsidRPr="001C6648">
              <w:rPr>
                <w:sz w:val="20"/>
              </w:rPr>
              <w:t>Court of Appeal of Quebec (Montréal)</w:t>
            </w:r>
          </w:p>
          <w:p w:rsidR="00CB1D66" w:rsidRPr="001C6648" w:rsidRDefault="00CB1D66" w:rsidP="000F41CF">
            <w:pPr>
              <w:jc w:val="both"/>
              <w:rPr>
                <w:sz w:val="20"/>
              </w:rPr>
            </w:pPr>
            <w:r w:rsidRPr="001C6648">
              <w:rPr>
                <w:sz w:val="20"/>
              </w:rPr>
              <w:t>(Dutil, Savard and Rancourt JJ.A.)</w:t>
            </w:r>
          </w:p>
          <w:p w:rsidR="00CB1D66" w:rsidRPr="001C6648" w:rsidRDefault="002657F2" w:rsidP="000F41CF">
            <w:pPr>
              <w:jc w:val="both"/>
              <w:rPr>
                <w:sz w:val="20"/>
              </w:rPr>
            </w:pPr>
            <w:hyperlink r:id="rId114" w:history="1">
              <w:r w:rsidR="00CB1D66" w:rsidRPr="001C6648">
                <w:rPr>
                  <w:rStyle w:val="Hyperlink"/>
                  <w:sz w:val="20"/>
                </w:rPr>
                <w:t>2017 QCCA 1579</w:t>
              </w:r>
            </w:hyperlink>
          </w:p>
          <w:p w:rsidR="00CB1D66" w:rsidRPr="001C6648" w:rsidRDefault="00CB1D66" w:rsidP="000F41CF">
            <w:pPr>
              <w:jc w:val="both"/>
              <w:rPr>
                <w:sz w:val="20"/>
              </w:rPr>
            </w:pPr>
          </w:p>
        </w:tc>
        <w:tc>
          <w:tcPr>
            <w:tcW w:w="243" w:type="pct"/>
          </w:tcPr>
          <w:p w:rsidR="00CB1D66" w:rsidRPr="001C6648" w:rsidRDefault="00CB1D66" w:rsidP="000F41CF">
            <w:pPr>
              <w:jc w:val="both"/>
              <w:rPr>
                <w:sz w:val="20"/>
              </w:rPr>
            </w:pPr>
          </w:p>
        </w:tc>
        <w:tc>
          <w:tcPr>
            <w:tcW w:w="2330" w:type="pct"/>
          </w:tcPr>
          <w:p w:rsidR="00CB1D66" w:rsidRPr="001C6648" w:rsidRDefault="00CB1D66" w:rsidP="000F41CF">
            <w:pPr>
              <w:jc w:val="both"/>
              <w:rPr>
                <w:sz w:val="20"/>
              </w:rPr>
            </w:pPr>
            <w:r w:rsidRPr="001C6648">
              <w:rPr>
                <w:sz w:val="20"/>
              </w:rPr>
              <w:t>Motion in revocation of judgment dismissed</w:t>
            </w:r>
          </w:p>
        </w:tc>
      </w:tr>
      <w:tr w:rsidR="00CB1D66" w:rsidRPr="001C6648" w:rsidTr="000F41CF">
        <w:tc>
          <w:tcPr>
            <w:tcW w:w="2427" w:type="pct"/>
            <w:gridSpan w:val="2"/>
          </w:tcPr>
          <w:p w:rsidR="00CB1D66" w:rsidRPr="001C6648" w:rsidRDefault="00CB1D66" w:rsidP="000F41CF">
            <w:pPr>
              <w:jc w:val="both"/>
              <w:rPr>
                <w:sz w:val="20"/>
              </w:rPr>
            </w:pPr>
            <w:r w:rsidRPr="001C6648">
              <w:rPr>
                <w:sz w:val="20"/>
              </w:rPr>
              <w:t>December 8, 2017</w:t>
            </w:r>
          </w:p>
          <w:p w:rsidR="00CB1D66" w:rsidRPr="001C6648" w:rsidRDefault="00CB1D66" w:rsidP="000F41CF">
            <w:pPr>
              <w:jc w:val="both"/>
              <w:rPr>
                <w:sz w:val="20"/>
              </w:rPr>
            </w:pPr>
            <w:r w:rsidRPr="001C6648">
              <w:rPr>
                <w:sz w:val="20"/>
              </w:rPr>
              <w:t>Supreme Court of Canada</w:t>
            </w:r>
          </w:p>
        </w:tc>
        <w:tc>
          <w:tcPr>
            <w:tcW w:w="243" w:type="pct"/>
          </w:tcPr>
          <w:p w:rsidR="00CB1D66" w:rsidRPr="001C6648" w:rsidRDefault="00CB1D66" w:rsidP="000F41CF">
            <w:pPr>
              <w:jc w:val="both"/>
              <w:rPr>
                <w:sz w:val="20"/>
              </w:rPr>
            </w:pPr>
          </w:p>
        </w:tc>
        <w:tc>
          <w:tcPr>
            <w:tcW w:w="2330" w:type="pct"/>
          </w:tcPr>
          <w:p w:rsidR="00CB1D66" w:rsidRPr="001C6648" w:rsidRDefault="00CB1D66" w:rsidP="000F41CF">
            <w:pPr>
              <w:jc w:val="both"/>
              <w:rPr>
                <w:sz w:val="20"/>
              </w:rPr>
            </w:pPr>
            <w:r w:rsidRPr="001C6648">
              <w:rPr>
                <w:sz w:val="20"/>
              </w:rPr>
              <w:t>Application for leave to appeal filed</w:t>
            </w:r>
          </w:p>
          <w:p w:rsidR="00CB1D66" w:rsidRPr="001C6648" w:rsidRDefault="00CB1D66" w:rsidP="000F41CF">
            <w:pPr>
              <w:jc w:val="both"/>
              <w:rPr>
                <w:sz w:val="20"/>
              </w:rPr>
            </w:pPr>
          </w:p>
        </w:tc>
      </w:tr>
    </w:tbl>
    <w:p w:rsidR="00CB1D66" w:rsidRDefault="00CB1D66" w:rsidP="00CB1D66">
      <w:pPr>
        <w:jc w:val="both"/>
        <w:rPr>
          <w:sz w:val="20"/>
        </w:rPr>
      </w:pPr>
    </w:p>
    <w:p w:rsidR="00CB1D66" w:rsidRPr="001C6648" w:rsidRDefault="00CB1D66" w:rsidP="00CB1D66">
      <w:pPr>
        <w:jc w:val="both"/>
        <w:rPr>
          <w:sz w:val="20"/>
        </w:rPr>
      </w:pPr>
    </w:p>
    <w:p w:rsidR="003B6495" w:rsidRDefault="003B6495">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B1D66" w:rsidRPr="001C6648" w:rsidTr="000F41CF">
        <w:tc>
          <w:tcPr>
            <w:tcW w:w="543" w:type="pct"/>
          </w:tcPr>
          <w:p w:rsidR="00CB1D66" w:rsidRPr="001C6648" w:rsidRDefault="00CB1D66" w:rsidP="000F41CF">
            <w:pPr>
              <w:jc w:val="both"/>
              <w:rPr>
                <w:sz w:val="20"/>
                <w:lang w:val="fr-CA"/>
              </w:rPr>
            </w:pPr>
            <w:r w:rsidRPr="001C6648">
              <w:rPr>
                <w:rStyle w:val="SCCFileNumberChar"/>
                <w:sz w:val="20"/>
                <w:szCs w:val="20"/>
                <w:lang w:val="fr-CA"/>
              </w:rPr>
              <w:lastRenderedPageBreak/>
              <w:t>37877</w:t>
            </w:r>
          </w:p>
        </w:tc>
        <w:tc>
          <w:tcPr>
            <w:tcW w:w="4457" w:type="pct"/>
            <w:gridSpan w:val="3"/>
          </w:tcPr>
          <w:p w:rsidR="00CB1D66" w:rsidRPr="00033899" w:rsidRDefault="00CB1D66" w:rsidP="000F41CF">
            <w:pPr>
              <w:pStyle w:val="SCCLsocParty"/>
              <w:jc w:val="both"/>
              <w:rPr>
                <w:b/>
                <w:sz w:val="20"/>
                <w:szCs w:val="20"/>
              </w:rPr>
            </w:pPr>
            <w:r w:rsidRPr="00033899">
              <w:rPr>
                <w:b/>
                <w:sz w:val="20"/>
                <w:szCs w:val="20"/>
              </w:rPr>
              <w:t>Paul Gagné c. Autorité des marchés financiers</w:t>
            </w:r>
          </w:p>
          <w:p w:rsidR="00CB1D66" w:rsidRPr="001C6648" w:rsidRDefault="00CB1D66" w:rsidP="000F41CF">
            <w:pPr>
              <w:jc w:val="both"/>
              <w:rPr>
                <w:sz w:val="20"/>
                <w:lang w:val="fr-CA"/>
              </w:rPr>
            </w:pPr>
            <w:r w:rsidRPr="001C6648">
              <w:rPr>
                <w:sz w:val="20"/>
                <w:lang w:val="fr-CA"/>
              </w:rPr>
              <w:t>(Qué.) (Civile) (Autorisation)</w:t>
            </w:r>
          </w:p>
        </w:tc>
      </w:tr>
      <w:tr w:rsidR="003B6495" w:rsidRPr="002657F2" w:rsidTr="003B6495">
        <w:tc>
          <w:tcPr>
            <w:tcW w:w="5000" w:type="pct"/>
            <w:gridSpan w:val="4"/>
          </w:tcPr>
          <w:p w:rsidR="003B6495" w:rsidRPr="003B6495" w:rsidRDefault="003B6495" w:rsidP="000F41CF">
            <w:pPr>
              <w:pStyle w:val="SCCLsocParty"/>
              <w:jc w:val="both"/>
              <w:rPr>
                <w:b/>
                <w:sz w:val="20"/>
                <w:szCs w:val="20"/>
              </w:rPr>
            </w:pPr>
            <w:r w:rsidRPr="003B6495">
              <w:rPr>
                <w:sz w:val="20"/>
              </w:rPr>
              <w:t>La demande d’autorisation d’appel de l’arrêt de la Cour d’appel du Québec (Montréal), numéro 500-09-018077-073, 2017 QCCA 1579, daté du 10 octobre 2017, est rejetée avec dépens.</w:t>
            </w:r>
          </w:p>
        </w:tc>
      </w:tr>
      <w:tr w:rsidR="00CB1D66" w:rsidRPr="003B6495" w:rsidTr="000F41CF">
        <w:tc>
          <w:tcPr>
            <w:tcW w:w="5000" w:type="pct"/>
            <w:gridSpan w:val="4"/>
          </w:tcPr>
          <w:p w:rsidR="00CB1D66" w:rsidRPr="001C6648" w:rsidRDefault="00CB1D66" w:rsidP="000F41CF">
            <w:pPr>
              <w:jc w:val="both"/>
              <w:rPr>
                <w:sz w:val="20"/>
                <w:lang w:val="fr-CA"/>
              </w:rPr>
            </w:pPr>
            <w:r w:rsidRPr="001C6648">
              <w:rPr>
                <w:sz w:val="20"/>
                <w:lang w:val="fr-CA"/>
              </w:rPr>
              <w:t xml:space="preserve">Procédure civile – Rétractation de jugement – Rétractation à la demande d’une partie – Retard – Comment peut-on réparer une injustice en droit professionnel québécois lorsque la preuve devient disponible plusieurs années plus tard? – Quelle est la norme de diligence requise dans la production d’une preuve nouvelle? – Peut-on rouvrir l’audience de la Cour d’appel ou l’audience de la Cour du Québec lorsque la condamnation initiale a été confirmée par la Cour d’appel? – </w:t>
            </w:r>
            <w:r w:rsidRPr="001C6648">
              <w:rPr>
                <w:i/>
                <w:sz w:val="20"/>
                <w:lang w:val="fr-CA"/>
              </w:rPr>
              <w:t>Code de procédure civile</w:t>
            </w:r>
            <w:r w:rsidRPr="001C6648">
              <w:rPr>
                <w:sz w:val="20"/>
                <w:lang w:val="fr-CA"/>
              </w:rPr>
              <w:t>, RLRQ ch. C-25.01, art. 347.</w:t>
            </w:r>
          </w:p>
        </w:tc>
      </w:tr>
      <w:tr w:rsidR="00CB1D66" w:rsidRPr="003B6495" w:rsidTr="000F41CF">
        <w:tc>
          <w:tcPr>
            <w:tcW w:w="5000" w:type="pct"/>
            <w:gridSpan w:val="4"/>
          </w:tcPr>
          <w:p w:rsidR="00CB1D66" w:rsidRPr="001C6648" w:rsidRDefault="00CB1D66" w:rsidP="000F41CF">
            <w:pPr>
              <w:jc w:val="both"/>
              <w:rPr>
                <w:sz w:val="20"/>
                <w:lang w:val="fr-CA"/>
              </w:rPr>
            </w:pPr>
          </w:p>
        </w:tc>
      </w:tr>
      <w:tr w:rsidR="00CB1D66" w:rsidRPr="001C6648" w:rsidTr="000F41CF">
        <w:tc>
          <w:tcPr>
            <w:tcW w:w="5000" w:type="pct"/>
            <w:gridSpan w:val="4"/>
          </w:tcPr>
          <w:p w:rsidR="00CB1D66" w:rsidRPr="001C6648" w:rsidRDefault="00CB1D66" w:rsidP="000F41CF">
            <w:pPr>
              <w:jc w:val="both"/>
              <w:rPr>
                <w:sz w:val="20"/>
                <w:lang w:val="fr-CA"/>
              </w:rPr>
            </w:pPr>
            <w:r w:rsidRPr="001C6648">
              <w:rPr>
                <w:sz w:val="20"/>
                <w:lang w:val="fr-CA"/>
              </w:rPr>
              <w:t xml:space="preserve">Monsieur Gagné, le demandeur, sollicite l’autorisation d’interjeter appel d’un arrêt de la Cour d’appel du Québec qui a refusé de rétracter l’arrêt qu’elle avait rendu dans </w:t>
            </w:r>
            <w:r w:rsidRPr="001C6648">
              <w:rPr>
                <w:i/>
                <w:sz w:val="20"/>
                <w:lang w:val="fr-CA"/>
              </w:rPr>
              <w:t>Gagné c. Autorité des marchés financiers</w:t>
            </w:r>
            <w:r w:rsidRPr="001C6648">
              <w:rPr>
                <w:sz w:val="20"/>
                <w:lang w:val="fr-CA"/>
              </w:rPr>
              <w:t xml:space="preserve">, </w:t>
            </w:r>
            <w:hyperlink r:id="rId115" w:history="1">
              <w:r w:rsidRPr="001C6648">
                <w:rPr>
                  <w:rStyle w:val="Hyperlink"/>
                  <w:sz w:val="20"/>
                  <w:lang w:val="fr-CA"/>
                </w:rPr>
                <w:t>2008 QCCA 1566</w:t>
              </w:r>
            </w:hyperlink>
            <w:r w:rsidRPr="001C6648">
              <w:rPr>
                <w:sz w:val="20"/>
                <w:lang w:val="fr-CA"/>
              </w:rPr>
              <w:t xml:space="preserve">. Dans l’instance sous-jacente, la Commission des valeurs mobilières du Québec, maintenant le Tribunal administratif des marchés financiers, avait conclu que M. Gagné n’avait pas la compétence et la probité exigées des demandeurs de permis par l’art. 151 de la </w:t>
            </w:r>
            <w:r w:rsidRPr="001C6648">
              <w:rPr>
                <w:i/>
                <w:sz w:val="20"/>
                <w:lang w:val="fr-CA"/>
              </w:rPr>
              <w:t>Loi sur les valeurs mobilières</w:t>
            </w:r>
            <w:r w:rsidRPr="001C6648">
              <w:rPr>
                <w:sz w:val="20"/>
                <w:lang w:val="fr-CA"/>
              </w:rPr>
              <w:t>, RLRQ ch. V-1.1</w:t>
            </w:r>
            <w:r w:rsidRPr="001C6648">
              <w:rPr>
                <w:iCs/>
                <w:sz w:val="20"/>
                <w:lang w:val="fr-CA"/>
              </w:rPr>
              <w:t>, et son inscription a été suspendue pendant une période de cinq ans. Au soutien de son pourvoi en rétractation, M. Gagné allègue avoir découvert une preuve nouvelle qui justifiait non seulement la rétractation de l’arrêt de 2008, mais également l’annulation de la décision de la Commission. La Cour d’appel a rejeté le pourvoi</w:t>
            </w:r>
            <w:r w:rsidRPr="001C6648">
              <w:rPr>
                <w:sz w:val="20"/>
                <w:lang w:val="fr-CA"/>
              </w:rPr>
              <w:t>.</w:t>
            </w:r>
          </w:p>
          <w:p w:rsidR="00CB1D66" w:rsidRPr="001C6648" w:rsidRDefault="00CB1D66" w:rsidP="000F41CF">
            <w:pPr>
              <w:jc w:val="both"/>
              <w:rPr>
                <w:sz w:val="20"/>
                <w:lang w:val="fr-CA"/>
              </w:rPr>
            </w:pPr>
          </w:p>
        </w:tc>
      </w:tr>
      <w:tr w:rsidR="00CB1D66" w:rsidRPr="002657F2" w:rsidTr="000F41CF">
        <w:tc>
          <w:tcPr>
            <w:tcW w:w="2427" w:type="pct"/>
            <w:gridSpan w:val="2"/>
          </w:tcPr>
          <w:p w:rsidR="00CB1D66" w:rsidRPr="001C6648" w:rsidRDefault="00CB1D66" w:rsidP="000F41CF">
            <w:pPr>
              <w:jc w:val="both"/>
              <w:rPr>
                <w:sz w:val="20"/>
                <w:lang w:val="fr-CA"/>
              </w:rPr>
            </w:pPr>
            <w:r w:rsidRPr="001C6648">
              <w:rPr>
                <w:sz w:val="20"/>
                <w:lang w:val="fr-CA"/>
              </w:rPr>
              <w:t>10 octobre 2017</w:t>
            </w:r>
          </w:p>
          <w:p w:rsidR="00CB1D66" w:rsidRPr="001C6648" w:rsidRDefault="00CB1D66" w:rsidP="000F41CF">
            <w:pPr>
              <w:jc w:val="both"/>
              <w:rPr>
                <w:sz w:val="20"/>
                <w:lang w:val="fr-CA"/>
              </w:rPr>
            </w:pPr>
            <w:r w:rsidRPr="001C6648">
              <w:rPr>
                <w:sz w:val="20"/>
                <w:lang w:val="fr-CA"/>
              </w:rPr>
              <w:t>Cour d’appel du Québec (Montréal)</w:t>
            </w:r>
          </w:p>
          <w:p w:rsidR="00CB1D66" w:rsidRPr="001C6648" w:rsidRDefault="00CB1D66" w:rsidP="000F41CF">
            <w:pPr>
              <w:jc w:val="both"/>
              <w:rPr>
                <w:sz w:val="20"/>
                <w:lang w:val="fr-CA"/>
              </w:rPr>
            </w:pPr>
            <w:r w:rsidRPr="001C6648">
              <w:rPr>
                <w:sz w:val="20"/>
                <w:lang w:val="fr-CA"/>
              </w:rPr>
              <w:t>(Juges Dutil, Savard et Rancourt)</w:t>
            </w:r>
          </w:p>
          <w:p w:rsidR="00CB1D66" w:rsidRPr="001C6648" w:rsidRDefault="002657F2" w:rsidP="000F41CF">
            <w:pPr>
              <w:jc w:val="both"/>
              <w:rPr>
                <w:sz w:val="20"/>
                <w:lang w:val="fr-CA"/>
              </w:rPr>
            </w:pPr>
            <w:hyperlink r:id="rId116" w:history="1">
              <w:r w:rsidR="00CB1D66" w:rsidRPr="001C6648">
                <w:rPr>
                  <w:rStyle w:val="Hyperlink"/>
                  <w:sz w:val="20"/>
                  <w:lang w:val="fr-CA"/>
                </w:rPr>
                <w:t>2017 QCCA 1579</w:t>
              </w:r>
            </w:hyperlink>
          </w:p>
          <w:p w:rsidR="00CB1D66" w:rsidRPr="001C6648" w:rsidRDefault="00CB1D66" w:rsidP="000F41CF">
            <w:pPr>
              <w:jc w:val="both"/>
              <w:rPr>
                <w:sz w:val="20"/>
                <w:lang w:val="fr-CA"/>
              </w:rPr>
            </w:pPr>
          </w:p>
        </w:tc>
        <w:tc>
          <w:tcPr>
            <w:tcW w:w="243" w:type="pct"/>
          </w:tcPr>
          <w:p w:rsidR="00CB1D66" w:rsidRPr="001C6648" w:rsidRDefault="00CB1D66" w:rsidP="000F41CF">
            <w:pPr>
              <w:jc w:val="both"/>
              <w:rPr>
                <w:sz w:val="20"/>
                <w:lang w:val="fr-CA"/>
              </w:rPr>
            </w:pPr>
          </w:p>
        </w:tc>
        <w:tc>
          <w:tcPr>
            <w:tcW w:w="2330" w:type="pct"/>
          </w:tcPr>
          <w:p w:rsidR="00CB1D66" w:rsidRPr="001C6648" w:rsidRDefault="00CB1D66" w:rsidP="000F41CF">
            <w:pPr>
              <w:jc w:val="both"/>
              <w:rPr>
                <w:sz w:val="20"/>
                <w:lang w:val="fr-CA"/>
              </w:rPr>
            </w:pPr>
            <w:r w:rsidRPr="001C6648">
              <w:rPr>
                <w:sz w:val="20"/>
                <w:lang w:val="fr-CA"/>
              </w:rPr>
              <w:t>Rejet du pourvoi en rétractation de jugement</w:t>
            </w:r>
          </w:p>
        </w:tc>
      </w:tr>
      <w:tr w:rsidR="00CB1D66" w:rsidRPr="002657F2" w:rsidTr="000F41CF">
        <w:tc>
          <w:tcPr>
            <w:tcW w:w="2427" w:type="pct"/>
            <w:gridSpan w:val="2"/>
          </w:tcPr>
          <w:p w:rsidR="00CB1D66" w:rsidRPr="001C6648" w:rsidRDefault="00CB1D66" w:rsidP="000F41CF">
            <w:pPr>
              <w:jc w:val="both"/>
              <w:rPr>
                <w:sz w:val="20"/>
                <w:lang w:val="fr-CA"/>
              </w:rPr>
            </w:pPr>
            <w:r w:rsidRPr="001C6648">
              <w:rPr>
                <w:sz w:val="20"/>
                <w:lang w:val="fr-CA"/>
              </w:rPr>
              <w:t>8 décembre 2017</w:t>
            </w:r>
          </w:p>
          <w:p w:rsidR="00CB1D66" w:rsidRPr="001C6648" w:rsidRDefault="00CB1D66" w:rsidP="000F41CF">
            <w:pPr>
              <w:jc w:val="both"/>
              <w:rPr>
                <w:sz w:val="20"/>
                <w:lang w:val="fr-CA"/>
              </w:rPr>
            </w:pPr>
            <w:r w:rsidRPr="001C6648">
              <w:rPr>
                <w:sz w:val="20"/>
                <w:lang w:val="fr-CA"/>
              </w:rPr>
              <w:t>Cour suprême du Canada</w:t>
            </w:r>
          </w:p>
        </w:tc>
        <w:tc>
          <w:tcPr>
            <w:tcW w:w="243" w:type="pct"/>
          </w:tcPr>
          <w:p w:rsidR="00CB1D66" w:rsidRPr="001C6648" w:rsidRDefault="00CB1D66" w:rsidP="000F41CF">
            <w:pPr>
              <w:jc w:val="both"/>
              <w:rPr>
                <w:sz w:val="20"/>
                <w:lang w:val="fr-CA"/>
              </w:rPr>
            </w:pPr>
          </w:p>
        </w:tc>
        <w:tc>
          <w:tcPr>
            <w:tcW w:w="2330" w:type="pct"/>
          </w:tcPr>
          <w:p w:rsidR="00CB1D66" w:rsidRPr="001C6648" w:rsidRDefault="00CB1D66" w:rsidP="000F41CF">
            <w:pPr>
              <w:jc w:val="both"/>
              <w:rPr>
                <w:sz w:val="20"/>
                <w:lang w:val="fr-CA"/>
              </w:rPr>
            </w:pPr>
            <w:r w:rsidRPr="001C6648">
              <w:rPr>
                <w:sz w:val="20"/>
                <w:lang w:val="fr-CA"/>
              </w:rPr>
              <w:t>Dépôt de la demande d’autorisation d’appel</w:t>
            </w:r>
          </w:p>
          <w:p w:rsidR="00CB1D66" w:rsidRPr="001C6648" w:rsidRDefault="00CB1D66" w:rsidP="000F41CF">
            <w:pPr>
              <w:jc w:val="both"/>
              <w:rPr>
                <w:sz w:val="20"/>
                <w:lang w:val="fr-CA"/>
              </w:rPr>
            </w:pPr>
          </w:p>
        </w:tc>
      </w:tr>
    </w:tbl>
    <w:p w:rsidR="00CB1D66" w:rsidRPr="001C6648" w:rsidRDefault="00CB1D66" w:rsidP="00CB1D66">
      <w:pPr>
        <w:jc w:val="both"/>
        <w:rPr>
          <w:sz w:val="20"/>
          <w:lang w:val="fr-CA"/>
        </w:rPr>
      </w:pPr>
    </w:p>
    <w:p w:rsidR="00CB1D66" w:rsidRPr="001C6648" w:rsidRDefault="00CB1D66" w:rsidP="00CB1D66">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B1D66" w:rsidRPr="001C6648" w:rsidTr="000F41CF">
        <w:tc>
          <w:tcPr>
            <w:tcW w:w="543" w:type="pct"/>
          </w:tcPr>
          <w:p w:rsidR="00CB1D66" w:rsidRPr="001C6648" w:rsidRDefault="00CB1D66" w:rsidP="000F41CF">
            <w:pPr>
              <w:jc w:val="both"/>
              <w:rPr>
                <w:sz w:val="20"/>
              </w:rPr>
            </w:pPr>
            <w:r w:rsidRPr="001C6648">
              <w:rPr>
                <w:rStyle w:val="SCCFileNumberChar"/>
                <w:sz w:val="20"/>
                <w:szCs w:val="20"/>
              </w:rPr>
              <w:t>38048</w:t>
            </w:r>
          </w:p>
        </w:tc>
        <w:tc>
          <w:tcPr>
            <w:tcW w:w="4457" w:type="pct"/>
            <w:gridSpan w:val="3"/>
          </w:tcPr>
          <w:p w:rsidR="00CB1D66" w:rsidRPr="00033899" w:rsidRDefault="00CB1D66" w:rsidP="000F41CF">
            <w:pPr>
              <w:pStyle w:val="SCCLsocParty"/>
              <w:jc w:val="both"/>
              <w:rPr>
                <w:b/>
                <w:sz w:val="20"/>
                <w:szCs w:val="20"/>
                <w:lang w:val="en-US"/>
              </w:rPr>
            </w:pPr>
            <w:r w:rsidRPr="00033899">
              <w:rPr>
                <w:b/>
                <w:sz w:val="20"/>
                <w:szCs w:val="20"/>
                <w:lang w:val="en-US"/>
              </w:rPr>
              <w:t>Saul Rabinowitz, Moishe Bergman, Artcraft Company Inc. v. Ronald Rutman</w:t>
            </w:r>
          </w:p>
          <w:p w:rsidR="00CB1D66" w:rsidRPr="001C6648" w:rsidRDefault="00CB1D66" w:rsidP="000F41CF">
            <w:pPr>
              <w:jc w:val="both"/>
              <w:rPr>
                <w:sz w:val="20"/>
              </w:rPr>
            </w:pPr>
            <w:r w:rsidRPr="001C6648">
              <w:rPr>
                <w:sz w:val="20"/>
              </w:rPr>
              <w:t>(Ont.) (Civil) (By Leave)</w:t>
            </w:r>
          </w:p>
        </w:tc>
      </w:tr>
      <w:tr w:rsidR="003B6495" w:rsidRPr="001C6648" w:rsidTr="003B6495">
        <w:tc>
          <w:tcPr>
            <w:tcW w:w="5000" w:type="pct"/>
            <w:gridSpan w:val="4"/>
          </w:tcPr>
          <w:p w:rsidR="003B6495" w:rsidRPr="003B6495" w:rsidRDefault="003B6495" w:rsidP="000F41CF">
            <w:pPr>
              <w:pStyle w:val="SCCLsocParty"/>
              <w:jc w:val="both"/>
              <w:rPr>
                <w:b/>
                <w:sz w:val="20"/>
                <w:szCs w:val="20"/>
                <w:lang w:val="en-US"/>
              </w:rPr>
            </w:pPr>
            <w:r w:rsidRPr="003B6495">
              <w:rPr>
                <w:sz w:val="20"/>
                <w:lang w:val="en-US"/>
              </w:rPr>
              <w:t>The application for leave to appeal from the judgment of the Court of Appeal for Ontario, Number C63148, 2018 ONCA 80, dated January 31, 2018, is dismissed with costs.</w:t>
            </w:r>
          </w:p>
        </w:tc>
      </w:tr>
      <w:tr w:rsidR="00CB1D66" w:rsidRPr="001C6648" w:rsidTr="000F41CF">
        <w:tc>
          <w:tcPr>
            <w:tcW w:w="5000" w:type="pct"/>
            <w:gridSpan w:val="4"/>
          </w:tcPr>
          <w:p w:rsidR="00CB1D66" w:rsidRPr="001C6648" w:rsidRDefault="00CB1D66" w:rsidP="000F41CF">
            <w:pPr>
              <w:jc w:val="both"/>
              <w:rPr>
                <w:sz w:val="20"/>
              </w:rPr>
            </w:pPr>
            <w:r w:rsidRPr="001C6648">
              <w:rPr>
                <w:sz w:val="20"/>
              </w:rPr>
              <w:t>Damages – Quantum – Torts – Libel and slander – Internet defamation campaign orchestrated by former business associates following a business disagreement – What are the appropriate factors for courts to consider in assessing damages for defamation undertaken via the Internet?</w:t>
            </w:r>
          </w:p>
        </w:tc>
      </w:tr>
      <w:tr w:rsidR="00CB1D66" w:rsidRPr="001C6648" w:rsidTr="000F41CF">
        <w:tc>
          <w:tcPr>
            <w:tcW w:w="5000" w:type="pct"/>
            <w:gridSpan w:val="4"/>
          </w:tcPr>
          <w:p w:rsidR="00CB1D66" w:rsidRPr="001C6648" w:rsidRDefault="00CB1D66" w:rsidP="000F41CF">
            <w:pPr>
              <w:jc w:val="both"/>
              <w:rPr>
                <w:sz w:val="20"/>
              </w:rPr>
            </w:pPr>
          </w:p>
          <w:p w:rsidR="00CB1D66" w:rsidRPr="001C6648" w:rsidRDefault="00CB1D66" w:rsidP="000F41CF">
            <w:pPr>
              <w:jc w:val="both"/>
              <w:rPr>
                <w:sz w:val="20"/>
              </w:rPr>
            </w:pPr>
            <w:r w:rsidRPr="001C6648">
              <w:rPr>
                <w:sz w:val="20"/>
              </w:rPr>
              <w:t xml:space="preserve">Mr. Rutman is a Toronto chartered accountant, a partner at a firm where he has worked for over 40 years. It was undisputed that he enjoys an excellent reputation in Toronto, has been successful in business, and plays an active leadership role in his cultural and religious communities. He and Misters Rabinowitz and Bergman are former business associates. Following a business disagreement, they arrived at a settlement of their issues. However, Misters Rabinowitz and Bergman and their company were unhappy with some of the terms of the settlement and subsequently began an Internet defamation campaign against Mr. Rutman. The campaign involved posting numerous defamatory allegations on a website for sharing reviews and recommendations of services. Mr. Rabinowitz also sent emails to Mr. Rutman’s contacts, impersonating Mr. Rutman and encouraging them to visit the website where the fake reviews were posted. The campaign was designed to harm Mr. Rutman’s personal and professional reputations. </w:t>
            </w:r>
          </w:p>
          <w:p w:rsidR="00CB1D66" w:rsidRPr="001C6648" w:rsidRDefault="00CB1D66" w:rsidP="000F41CF">
            <w:pPr>
              <w:jc w:val="both"/>
              <w:rPr>
                <w:sz w:val="20"/>
              </w:rPr>
            </w:pPr>
          </w:p>
          <w:p w:rsidR="00CB1D66" w:rsidRPr="001C6648" w:rsidRDefault="00CB1D66" w:rsidP="000F41CF">
            <w:pPr>
              <w:jc w:val="both"/>
              <w:rPr>
                <w:sz w:val="20"/>
              </w:rPr>
            </w:pPr>
            <w:r w:rsidRPr="001C6648">
              <w:rPr>
                <w:sz w:val="20"/>
              </w:rPr>
              <w:t>The trial judge found Mr. Bergman and the corporate defendant jointly and severally liable with Mr. Rabinowitz for defamation. He awarded $200,000 general damages against all three defendants, $200,000 aggravated damages and $250,000 punitive damages against Mr. Rabinowitz and $50,000 punitive damages against Mr. Bergman. The appeal was dismissed.</w:t>
            </w:r>
          </w:p>
        </w:tc>
      </w:tr>
      <w:tr w:rsidR="00CB1D66" w:rsidRPr="001C6648" w:rsidTr="000F41CF">
        <w:tc>
          <w:tcPr>
            <w:tcW w:w="5000" w:type="pct"/>
            <w:gridSpan w:val="4"/>
          </w:tcPr>
          <w:p w:rsidR="00CB1D66" w:rsidRPr="001C6648" w:rsidRDefault="00CB1D66" w:rsidP="000F41CF">
            <w:pPr>
              <w:jc w:val="both"/>
              <w:rPr>
                <w:sz w:val="20"/>
              </w:rPr>
            </w:pPr>
          </w:p>
        </w:tc>
      </w:tr>
      <w:tr w:rsidR="00CB1D66" w:rsidRPr="001C6648" w:rsidTr="000F41CF">
        <w:tc>
          <w:tcPr>
            <w:tcW w:w="2427" w:type="pct"/>
            <w:gridSpan w:val="2"/>
          </w:tcPr>
          <w:p w:rsidR="00CB1D66" w:rsidRPr="001C6648" w:rsidRDefault="00CB1D66" w:rsidP="000F41CF">
            <w:pPr>
              <w:jc w:val="both"/>
              <w:rPr>
                <w:sz w:val="20"/>
              </w:rPr>
            </w:pPr>
            <w:r w:rsidRPr="001C6648">
              <w:rPr>
                <w:sz w:val="20"/>
              </w:rPr>
              <w:t>November 30, 2016</w:t>
            </w:r>
          </w:p>
          <w:p w:rsidR="00CB1D66" w:rsidRPr="001C6648" w:rsidRDefault="00CB1D66" w:rsidP="000F41CF">
            <w:pPr>
              <w:jc w:val="both"/>
              <w:rPr>
                <w:sz w:val="20"/>
              </w:rPr>
            </w:pPr>
            <w:r w:rsidRPr="001C6648">
              <w:rPr>
                <w:sz w:val="20"/>
              </w:rPr>
              <w:t>Ontario Superior Court of Justice</w:t>
            </w:r>
          </w:p>
          <w:p w:rsidR="00CB1D66" w:rsidRPr="001C6648" w:rsidRDefault="00CB1D66" w:rsidP="000F41CF">
            <w:pPr>
              <w:jc w:val="both"/>
              <w:rPr>
                <w:sz w:val="20"/>
              </w:rPr>
            </w:pPr>
            <w:r w:rsidRPr="001C6648">
              <w:rPr>
                <w:sz w:val="20"/>
              </w:rPr>
              <w:t>(Penny J.)</w:t>
            </w:r>
          </w:p>
          <w:p w:rsidR="00CB1D66" w:rsidRPr="001C6648" w:rsidRDefault="002657F2" w:rsidP="000F41CF">
            <w:pPr>
              <w:jc w:val="both"/>
              <w:rPr>
                <w:sz w:val="20"/>
              </w:rPr>
            </w:pPr>
            <w:hyperlink r:id="rId117" w:history="1">
              <w:r w:rsidR="00CB1D66" w:rsidRPr="001C6648">
                <w:rPr>
                  <w:rStyle w:val="Hyperlink"/>
                  <w:sz w:val="20"/>
                </w:rPr>
                <w:t>2016 ONSC 5864</w:t>
              </w:r>
            </w:hyperlink>
            <w:r w:rsidR="00CB1D66" w:rsidRPr="001C6648">
              <w:rPr>
                <w:sz w:val="20"/>
              </w:rPr>
              <w:t xml:space="preserve"> </w:t>
            </w:r>
          </w:p>
          <w:p w:rsidR="00CB1D66" w:rsidRPr="001C6648" w:rsidRDefault="00CB1D66" w:rsidP="000F41CF">
            <w:pPr>
              <w:jc w:val="both"/>
              <w:rPr>
                <w:sz w:val="20"/>
              </w:rPr>
            </w:pPr>
          </w:p>
        </w:tc>
        <w:tc>
          <w:tcPr>
            <w:tcW w:w="243" w:type="pct"/>
          </w:tcPr>
          <w:p w:rsidR="00CB1D66" w:rsidRPr="001C6648" w:rsidRDefault="00CB1D66" w:rsidP="000F41CF">
            <w:pPr>
              <w:jc w:val="both"/>
              <w:rPr>
                <w:sz w:val="20"/>
              </w:rPr>
            </w:pPr>
          </w:p>
        </w:tc>
        <w:tc>
          <w:tcPr>
            <w:tcW w:w="2330" w:type="pct"/>
          </w:tcPr>
          <w:p w:rsidR="00CB1D66" w:rsidRPr="001C6648" w:rsidRDefault="00CB1D66" w:rsidP="000F41CF">
            <w:pPr>
              <w:jc w:val="both"/>
              <w:rPr>
                <w:sz w:val="20"/>
              </w:rPr>
            </w:pPr>
            <w:r w:rsidRPr="001C6648">
              <w:rPr>
                <w:sz w:val="20"/>
              </w:rPr>
              <w:t xml:space="preserve">Defamation claim allowed. </w:t>
            </w:r>
          </w:p>
        </w:tc>
      </w:tr>
      <w:tr w:rsidR="00CB1D66" w:rsidRPr="001C6648" w:rsidTr="000F41CF">
        <w:tc>
          <w:tcPr>
            <w:tcW w:w="2427" w:type="pct"/>
            <w:gridSpan w:val="2"/>
          </w:tcPr>
          <w:p w:rsidR="00CB1D66" w:rsidRPr="001C6648" w:rsidRDefault="00CB1D66" w:rsidP="000F41CF">
            <w:pPr>
              <w:jc w:val="both"/>
              <w:rPr>
                <w:sz w:val="20"/>
              </w:rPr>
            </w:pPr>
            <w:r w:rsidRPr="001C6648">
              <w:rPr>
                <w:sz w:val="20"/>
              </w:rPr>
              <w:t>January 31, 2018</w:t>
            </w:r>
          </w:p>
          <w:p w:rsidR="00CB1D66" w:rsidRPr="001C6648" w:rsidRDefault="00CB1D66" w:rsidP="000F41CF">
            <w:pPr>
              <w:jc w:val="both"/>
              <w:rPr>
                <w:sz w:val="20"/>
              </w:rPr>
            </w:pPr>
            <w:r w:rsidRPr="001C6648">
              <w:rPr>
                <w:sz w:val="20"/>
              </w:rPr>
              <w:t>Court of Appeal for Ontario</w:t>
            </w:r>
          </w:p>
          <w:p w:rsidR="00CB1D66" w:rsidRPr="001C6648" w:rsidRDefault="00CB1D66" w:rsidP="000F41CF">
            <w:pPr>
              <w:jc w:val="both"/>
              <w:rPr>
                <w:sz w:val="20"/>
              </w:rPr>
            </w:pPr>
            <w:r w:rsidRPr="001C6648">
              <w:rPr>
                <w:sz w:val="20"/>
              </w:rPr>
              <w:t>(Cronk , Huscroft, Nordheimer JJ.A.)</w:t>
            </w:r>
          </w:p>
          <w:p w:rsidR="00CB1D66" w:rsidRPr="001C6648" w:rsidRDefault="00CB1D66" w:rsidP="000F41CF">
            <w:pPr>
              <w:jc w:val="both"/>
              <w:rPr>
                <w:sz w:val="20"/>
              </w:rPr>
            </w:pPr>
            <w:r w:rsidRPr="001C6648">
              <w:rPr>
                <w:sz w:val="20"/>
              </w:rPr>
              <w:t>Docket: C63148</w:t>
            </w:r>
          </w:p>
          <w:p w:rsidR="00CB1D66" w:rsidRPr="001C6648" w:rsidRDefault="002657F2" w:rsidP="000F41CF">
            <w:pPr>
              <w:jc w:val="both"/>
              <w:rPr>
                <w:sz w:val="20"/>
              </w:rPr>
            </w:pPr>
            <w:hyperlink r:id="rId118" w:history="1">
              <w:r w:rsidR="00CB1D66" w:rsidRPr="001C6648">
                <w:rPr>
                  <w:rStyle w:val="Hyperlink"/>
                  <w:sz w:val="20"/>
                </w:rPr>
                <w:t>2018 ONCA 80</w:t>
              </w:r>
            </w:hyperlink>
          </w:p>
          <w:p w:rsidR="00CB1D66" w:rsidRPr="001C6648" w:rsidRDefault="00CB1D66" w:rsidP="000F41CF">
            <w:pPr>
              <w:jc w:val="both"/>
              <w:rPr>
                <w:sz w:val="20"/>
              </w:rPr>
            </w:pPr>
          </w:p>
        </w:tc>
        <w:tc>
          <w:tcPr>
            <w:tcW w:w="243" w:type="pct"/>
          </w:tcPr>
          <w:p w:rsidR="00CB1D66" w:rsidRPr="001C6648" w:rsidRDefault="00CB1D66" w:rsidP="000F41CF">
            <w:pPr>
              <w:jc w:val="both"/>
              <w:rPr>
                <w:sz w:val="20"/>
              </w:rPr>
            </w:pPr>
          </w:p>
        </w:tc>
        <w:tc>
          <w:tcPr>
            <w:tcW w:w="2330" w:type="pct"/>
          </w:tcPr>
          <w:p w:rsidR="00CB1D66" w:rsidRPr="001C6648" w:rsidRDefault="00CB1D66" w:rsidP="000F41CF">
            <w:pPr>
              <w:jc w:val="both"/>
              <w:rPr>
                <w:sz w:val="20"/>
              </w:rPr>
            </w:pPr>
            <w:r w:rsidRPr="001C6648">
              <w:rPr>
                <w:sz w:val="20"/>
              </w:rPr>
              <w:t>Appeal dismissed.</w:t>
            </w:r>
          </w:p>
        </w:tc>
      </w:tr>
      <w:tr w:rsidR="00CB1D66" w:rsidRPr="001C6648" w:rsidTr="000F41CF">
        <w:tc>
          <w:tcPr>
            <w:tcW w:w="2427" w:type="pct"/>
            <w:gridSpan w:val="2"/>
          </w:tcPr>
          <w:p w:rsidR="00CB1D66" w:rsidRPr="001C6648" w:rsidRDefault="00CB1D66" w:rsidP="000F41CF">
            <w:pPr>
              <w:jc w:val="both"/>
              <w:rPr>
                <w:sz w:val="20"/>
              </w:rPr>
            </w:pPr>
            <w:r w:rsidRPr="001C6648">
              <w:rPr>
                <w:sz w:val="20"/>
              </w:rPr>
              <w:t>April 3, 2018</w:t>
            </w:r>
          </w:p>
          <w:p w:rsidR="00CB1D66" w:rsidRPr="001C6648" w:rsidRDefault="00CB1D66" w:rsidP="000F41CF">
            <w:pPr>
              <w:jc w:val="both"/>
              <w:rPr>
                <w:sz w:val="20"/>
              </w:rPr>
            </w:pPr>
            <w:r w:rsidRPr="001C6648">
              <w:rPr>
                <w:sz w:val="20"/>
              </w:rPr>
              <w:t>Supreme Court of Canada</w:t>
            </w:r>
          </w:p>
        </w:tc>
        <w:tc>
          <w:tcPr>
            <w:tcW w:w="243" w:type="pct"/>
          </w:tcPr>
          <w:p w:rsidR="00CB1D66" w:rsidRPr="001C6648" w:rsidRDefault="00CB1D66" w:rsidP="000F41CF">
            <w:pPr>
              <w:jc w:val="both"/>
              <w:rPr>
                <w:sz w:val="20"/>
              </w:rPr>
            </w:pPr>
          </w:p>
        </w:tc>
        <w:tc>
          <w:tcPr>
            <w:tcW w:w="2330" w:type="pct"/>
          </w:tcPr>
          <w:p w:rsidR="00CB1D66" w:rsidRPr="001C6648" w:rsidRDefault="00CB1D66" w:rsidP="000F41CF">
            <w:pPr>
              <w:jc w:val="both"/>
              <w:rPr>
                <w:sz w:val="20"/>
              </w:rPr>
            </w:pPr>
            <w:r w:rsidRPr="001C6648">
              <w:rPr>
                <w:sz w:val="20"/>
              </w:rPr>
              <w:t>Application for leave to appeal filed.</w:t>
            </w:r>
          </w:p>
          <w:p w:rsidR="00CB1D66" w:rsidRPr="001C6648" w:rsidRDefault="00CB1D66" w:rsidP="000F41CF">
            <w:pPr>
              <w:jc w:val="both"/>
              <w:rPr>
                <w:sz w:val="20"/>
              </w:rPr>
            </w:pPr>
          </w:p>
        </w:tc>
      </w:tr>
    </w:tbl>
    <w:p w:rsidR="00CB1D66" w:rsidRDefault="00CB1D66" w:rsidP="00CB1D66">
      <w:pPr>
        <w:jc w:val="both"/>
        <w:rPr>
          <w:sz w:val="20"/>
        </w:rPr>
      </w:pPr>
    </w:p>
    <w:p w:rsidR="00CB1D66" w:rsidRPr="001C6648" w:rsidRDefault="00CB1D66" w:rsidP="00CB1D6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B1D66" w:rsidRPr="001C6648" w:rsidTr="000F41CF">
        <w:tc>
          <w:tcPr>
            <w:tcW w:w="543" w:type="pct"/>
          </w:tcPr>
          <w:p w:rsidR="00CB1D66" w:rsidRPr="001C6648" w:rsidRDefault="00CB1D66" w:rsidP="000F41CF">
            <w:pPr>
              <w:jc w:val="both"/>
              <w:rPr>
                <w:sz w:val="20"/>
                <w:lang w:val="fr-CA"/>
              </w:rPr>
            </w:pPr>
            <w:r w:rsidRPr="001C6648">
              <w:rPr>
                <w:rStyle w:val="SCCFileNumberChar"/>
                <w:sz w:val="20"/>
                <w:szCs w:val="20"/>
                <w:lang w:val="fr-CA"/>
              </w:rPr>
              <w:t>38048</w:t>
            </w:r>
          </w:p>
        </w:tc>
        <w:tc>
          <w:tcPr>
            <w:tcW w:w="4457" w:type="pct"/>
            <w:gridSpan w:val="3"/>
          </w:tcPr>
          <w:p w:rsidR="00CB1D66" w:rsidRPr="00033899" w:rsidRDefault="00CB1D66" w:rsidP="000F41CF">
            <w:pPr>
              <w:pStyle w:val="SCCLsocParty"/>
              <w:jc w:val="both"/>
              <w:rPr>
                <w:b/>
                <w:sz w:val="20"/>
                <w:szCs w:val="20"/>
                <w:lang w:val="en-US"/>
              </w:rPr>
            </w:pPr>
            <w:r w:rsidRPr="00033899">
              <w:rPr>
                <w:b/>
                <w:sz w:val="20"/>
                <w:szCs w:val="20"/>
                <w:lang w:val="en-US"/>
              </w:rPr>
              <w:t>Saul Rabinowitz, Moishe Bergman, Artcraft Company Inc. c. Ronald Rutman</w:t>
            </w:r>
          </w:p>
          <w:p w:rsidR="00CB1D66" w:rsidRPr="001C6648" w:rsidRDefault="00CB1D66" w:rsidP="000F41CF">
            <w:pPr>
              <w:jc w:val="both"/>
              <w:rPr>
                <w:sz w:val="20"/>
                <w:lang w:val="fr-CA"/>
              </w:rPr>
            </w:pPr>
            <w:r w:rsidRPr="001C6648">
              <w:rPr>
                <w:sz w:val="20"/>
                <w:lang w:val="fr-CA"/>
              </w:rPr>
              <w:t>(Ont.) (Civile) (Autorisation)</w:t>
            </w:r>
          </w:p>
        </w:tc>
      </w:tr>
      <w:tr w:rsidR="003B6495" w:rsidRPr="002657F2" w:rsidTr="003B6495">
        <w:tc>
          <w:tcPr>
            <w:tcW w:w="5000" w:type="pct"/>
            <w:gridSpan w:val="4"/>
          </w:tcPr>
          <w:p w:rsidR="003B6495" w:rsidRPr="003B6495" w:rsidRDefault="003B6495" w:rsidP="000F41CF">
            <w:pPr>
              <w:pStyle w:val="SCCLsocParty"/>
              <w:jc w:val="both"/>
              <w:rPr>
                <w:b/>
                <w:sz w:val="20"/>
                <w:szCs w:val="20"/>
              </w:rPr>
            </w:pPr>
            <w:r w:rsidRPr="003B6495">
              <w:rPr>
                <w:sz w:val="20"/>
              </w:rPr>
              <w:t>La demande d’autorisation d’appel de l’arrêt de la Cour d’appel de l’Ontario, numéro C63148, 2018 ONCA 80, daté du 31 janvier 2018, est rejetée avec dépens.</w:t>
            </w:r>
          </w:p>
        </w:tc>
      </w:tr>
      <w:tr w:rsidR="00CB1D66" w:rsidRPr="002657F2" w:rsidTr="000F41CF">
        <w:tc>
          <w:tcPr>
            <w:tcW w:w="5000" w:type="pct"/>
            <w:gridSpan w:val="4"/>
          </w:tcPr>
          <w:p w:rsidR="00CB1D66" w:rsidRPr="001C6648" w:rsidRDefault="00CB1D66" w:rsidP="000F41CF">
            <w:pPr>
              <w:jc w:val="both"/>
              <w:rPr>
                <w:sz w:val="20"/>
                <w:lang w:val="fr-CA"/>
              </w:rPr>
            </w:pPr>
            <w:r w:rsidRPr="001C6648">
              <w:rPr>
                <w:sz w:val="20"/>
                <w:lang w:val="fr-CA"/>
              </w:rPr>
              <w:t>Dommages-intérêts – Quantum – Responsabilité délictuelle – Diffamation – Campagne de diffamation sur Internet orchestrée par d’anciens partenaires d’affaires à la suite d’un désaccord commercial – Quels sont les facteurs que doivent examiner les tribunaux dans l’évaluation des dommages-intérêts pour diffamation faite par l’Internet?</w:t>
            </w:r>
          </w:p>
        </w:tc>
      </w:tr>
      <w:tr w:rsidR="00CB1D66" w:rsidRPr="001C6648" w:rsidTr="000F41CF">
        <w:tc>
          <w:tcPr>
            <w:tcW w:w="5000" w:type="pct"/>
            <w:gridSpan w:val="4"/>
          </w:tcPr>
          <w:p w:rsidR="00CB1D66" w:rsidRPr="001C6648" w:rsidRDefault="00CB1D66" w:rsidP="000F41CF">
            <w:pPr>
              <w:jc w:val="both"/>
              <w:rPr>
                <w:sz w:val="20"/>
                <w:lang w:val="fr-CA"/>
              </w:rPr>
            </w:pPr>
          </w:p>
          <w:p w:rsidR="00CB1D66" w:rsidRPr="001C6648" w:rsidRDefault="00CB1D66" w:rsidP="000F41CF">
            <w:pPr>
              <w:jc w:val="both"/>
              <w:rPr>
                <w:sz w:val="20"/>
                <w:lang w:val="fr-CA"/>
              </w:rPr>
            </w:pPr>
            <w:r w:rsidRPr="001C6648">
              <w:rPr>
                <w:sz w:val="20"/>
                <w:lang w:val="fr-CA"/>
              </w:rPr>
              <w:t xml:space="preserve">Monsieur Rutman est un comptable agréé de Toronto, associé dans un cabinet où il travaille depuis plus de 40 ans. Nul ne conteste qu’il jouit d’une excellente réputation à Toronto, qu’il a connu du succès en affaires et qu’il joue un rôle actif de leader dans ses communautés culturelles et religieuses. Lui et MM. Rabinowitz et Bergman sont d’anciens partenaires d’affaires. À la suite d’un désaccord commercial, ils ont fini par régler leurs différends. Toutefois, MM. Rabinowitz et Bergman et leur compagnie étaient mécontents de certaines conditions du règlement et ont subséquemment entrepris une campagne de diffamation par Internet contre M. Rutman. La campagne consistait à afficher de nombreuses allégations diffamatoires sur un site Web de partage d’évaluations et de recommandations de services. Monsieur Rabinowitz a également envoyé des courriels aux contacts de M. Rutman, se faisant passer pour M. Rutman et les invitant à visiter le site Web où étaient affichées les évaluations bidon. La campagne été conçue pour entacher les réputations personnelle et professionnelle de M. Rutman. </w:t>
            </w:r>
          </w:p>
          <w:p w:rsidR="00CB1D66" w:rsidRPr="001C6648" w:rsidRDefault="00CB1D66" w:rsidP="000F41CF">
            <w:pPr>
              <w:jc w:val="both"/>
              <w:rPr>
                <w:sz w:val="20"/>
                <w:lang w:val="fr-CA"/>
              </w:rPr>
            </w:pPr>
          </w:p>
          <w:p w:rsidR="00CB1D66" w:rsidRPr="001C6648" w:rsidRDefault="00CB1D66" w:rsidP="000F41CF">
            <w:pPr>
              <w:jc w:val="both"/>
              <w:rPr>
                <w:sz w:val="20"/>
                <w:lang w:val="fr-CA"/>
              </w:rPr>
            </w:pPr>
            <w:r w:rsidRPr="001C6648">
              <w:rPr>
                <w:sz w:val="20"/>
                <w:lang w:val="fr-CA"/>
              </w:rPr>
              <w:t>Le juge de première instance a conclu que M. Bergman et la personne morale défenderesse étaient solidairement responsables, avec M. Rabinowitz, de diffamation. Il a condamné les trois défendeurs à des dommages-intérêts généraux de 200 000 $, M. Rabinowitz à des dommages-intérêts majorés de 200 000 $ et des dommages-intérêts punitifs de 250 000 $ et M. Bergman à des dommages-intérêts punitifs de 50 000 $. L’appel a été rejeté.</w:t>
            </w:r>
          </w:p>
        </w:tc>
      </w:tr>
      <w:tr w:rsidR="00CB1D66" w:rsidRPr="001C6648" w:rsidTr="000F41CF">
        <w:tc>
          <w:tcPr>
            <w:tcW w:w="5000" w:type="pct"/>
            <w:gridSpan w:val="4"/>
          </w:tcPr>
          <w:p w:rsidR="00CB1D66" w:rsidRPr="001C6648" w:rsidRDefault="00CB1D66" w:rsidP="000F41CF">
            <w:pPr>
              <w:jc w:val="both"/>
              <w:rPr>
                <w:sz w:val="20"/>
                <w:lang w:val="fr-CA"/>
              </w:rPr>
            </w:pPr>
          </w:p>
        </w:tc>
      </w:tr>
      <w:tr w:rsidR="00CB1D66" w:rsidRPr="002657F2" w:rsidTr="000F41CF">
        <w:tc>
          <w:tcPr>
            <w:tcW w:w="2427" w:type="pct"/>
            <w:gridSpan w:val="2"/>
          </w:tcPr>
          <w:p w:rsidR="00CB1D66" w:rsidRPr="001C6648" w:rsidRDefault="00CB1D66" w:rsidP="000F41CF">
            <w:pPr>
              <w:jc w:val="both"/>
              <w:rPr>
                <w:sz w:val="20"/>
                <w:lang w:val="fr-CA"/>
              </w:rPr>
            </w:pPr>
            <w:r w:rsidRPr="001C6648">
              <w:rPr>
                <w:sz w:val="20"/>
                <w:lang w:val="fr-CA"/>
              </w:rPr>
              <w:t>30 novembre 2016</w:t>
            </w:r>
          </w:p>
          <w:p w:rsidR="00CB1D66" w:rsidRPr="001C6648" w:rsidRDefault="00CB1D66" w:rsidP="000F41CF">
            <w:pPr>
              <w:jc w:val="both"/>
              <w:rPr>
                <w:sz w:val="20"/>
                <w:lang w:val="fr-CA"/>
              </w:rPr>
            </w:pPr>
            <w:r w:rsidRPr="001C6648">
              <w:rPr>
                <w:sz w:val="20"/>
                <w:lang w:val="fr-CA"/>
              </w:rPr>
              <w:t>Cour supérieure de justice de l’Ontario</w:t>
            </w:r>
          </w:p>
          <w:p w:rsidR="00CB1D66" w:rsidRPr="001C6648" w:rsidRDefault="00CB1D66" w:rsidP="000F41CF">
            <w:pPr>
              <w:jc w:val="both"/>
              <w:rPr>
                <w:sz w:val="20"/>
                <w:lang w:val="fr-CA"/>
              </w:rPr>
            </w:pPr>
            <w:r w:rsidRPr="001C6648">
              <w:rPr>
                <w:sz w:val="20"/>
                <w:lang w:val="fr-CA"/>
              </w:rPr>
              <w:t>(Juge Penny)</w:t>
            </w:r>
          </w:p>
          <w:p w:rsidR="00CB1D66" w:rsidRPr="001C6648" w:rsidRDefault="002657F2" w:rsidP="000F41CF">
            <w:pPr>
              <w:jc w:val="both"/>
              <w:rPr>
                <w:sz w:val="20"/>
                <w:lang w:val="fr-CA"/>
              </w:rPr>
            </w:pPr>
            <w:hyperlink r:id="rId119" w:history="1">
              <w:r w:rsidR="00CB1D66" w:rsidRPr="001C6648">
                <w:rPr>
                  <w:rStyle w:val="Hyperlink"/>
                  <w:sz w:val="20"/>
                  <w:lang w:val="fr-CA"/>
                </w:rPr>
                <w:t>2016 ONSC 5864</w:t>
              </w:r>
            </w:hyperlink>
            <w:r w:rsidR="00CB1D66" w:rsidRPr="001C6648">
              <w:rPr>
                <w:sz w:val="20"/>
                <w:lang w:val="fr-CA"/>
              </w:rPr>
              <w:t xml:space="preserve"> </w:t>
            </w:r>
          </w:p>
          <w:p w:rsidR="00CB1D66" w:rsidRPr="001C6648" w:rsidRDefault="00CB1D66" w:rsidP="000F41CF">
            <w:pPr>
              <w:jc w:val="both"/>
              <w:rPr>
                <w:sz w:val="20"/>
                <w:lang w:val="fr-CA"/>
              </w:rPr>
            </w:pPr>
          </w:p>
        </w:tc>
        <w:tc>
          <w:tcPr>
            <w:tcW w:w="243" w:type="pct"/>
          </w:tcPr>
          <w:p w:rsidR="00CB1D66" w:rsidRPr="001C6648" w:rsidRDefault="00CB1D66" w:rsidP="000F41CF">
            <w:pPr>
              <w:jc w:val="both"/>
              <w:rPr>
                <w:sz w:val="20"/>
                <w:lang w:val="fr-CA"/>
              </w:rPr>
            </w:pPr>
          </w:p>
        </w:tc>
        <w:tc>
          <w:tcPr>
            <w:tcW w:w="2330" w:type="pct"/>
          </w:tcPr>
          <w:p w:rsidR="00CB1D66" w:rsidRPr="001C6648" w:rsidRDefault="00CB1D66" w:rsidP="000F41CF">
            <w:pPr>
              <w:jc w:val="both"/>
              <w:rPr>
                <w:sz w:val="20"/>
                <w:lang w:val="fr-CA"/>
              </w:rPr>
            </w:pPr>
            <w:r w:rsidRPr="001C6648">
              <w:rPr>
                <w:sz w:val="20"/>
                <w:lang w:val="fr-CA"/>
              </w:rPr>
              <w:t xml:space="preserve">Jugement accueillant l’action en diffamation. </w:t>
            </w:r>
          </w:p>
        </w:tc>
      </w:tr>
      <w:tr w:rsidR="00CB1D66" w:rsidRPr="001C6648" w:rsidTr="000F41CF">
        <w:tc>
          <w:tcPr>
            <w:tcW w:w="2427" w:type="pct"/>
            <w:gridSpan w:val="2"/>
          </w:tcPr>
          <w:p w:rsidR="00CB1D66" w:rsidRPr="001C6648" w:rsidRDefault="00CB1D66" w:rsidP="000F41CF">
            <w:pPr>
              <w:jc w:val="both"/>
              <w:rPr>
                <w:sz w:val="20"/>
                <w:lang w:val="fr-CA"/>
              </w:rPr>
            </w:pPr>
            <w:r w:rsidRPr="001C6648">
              <w:rPr>
                <w:sz w:val="20"/>
                <w:lang w:val="fr-CA"/>
              </w:rPr>
              <w:t>31 janvier 2018</w:t>
            </w:r>
          </w:p>
          <w:p w:rsidR="00CB1D66" w:rsidRPr="001C6648" w:rsidRDefault="00CB1D66" w:rsidP="000F41CF">
            <w:pPr>
              <w:jc w:val="both"/>
              <w:rPr>
                <w:sz w:val="20"/>
                <w:lang w:val="fr-CA"/>
              </w:rPr>
            </w:pPr>
            <w:r w:rsidRPr="001C6648">
              <w:rPr>
                <w:sz w:val="20"/>
                <w:lang w:val="fr-CA"/>
              </w:rPr>
              <w:t>Cour d’appel de l’Ontario</w:t>
            </w:r>
          </w:p>
          <w:p w:rsidR="00CB1D66" w:rsidRPr="001C6648" w:rsidRDefault="00CB1D66" w:rsidP="000F41CF">
            <w:pPr>
              <w:jc w:val="both"/>
              <w:rPr>
                <w:sz w:val="20"/>
                <w:lang w:val="fr-CA"/>
              </w:rPr>
            </w:pPr>
            <w:r w:rsidRPr="001C6648">
              <w:rPr>
                <w:sz w:val="20"/>
                <w:lang w:val="fr-CA"/>
              </w:rPr>
              <w:t>(Juges Cronk , Huscroft et Nordheimer)</w:t>
            </w:r>
          </w:p>
          <w:p w:rsidR="00CB1D66" w:rsidRPr="001C6648" w:rsidRDefault="00CB1D66" w:rsidP="000F41CF">
            <w:pPr>
              <w:jc w:val="both"/>
              <w:rPr>
                <w:sz w:val="20"/>
                <w:lang w:val="fr-CA"/>
              </w:rPr>
            </w:pPr>
            <w:r w:rsidRPr="001C6648">
              <w:rPr>
                <w:sz w:val="20"/>
                <w:lang w:val="fr-CA"/>
              </w:rPr>
              <w:t>N</w:t>
            </w:r>
            <w:r w:rsidRPr="001C6648">
              <w:rPr>
                <w:sz w:val="20"/>
                <w:vertAlign w:val="superscript"/>
                <w:lang w:val="fr-CA"/>
              </w:rPr>
              <w:t>o</w:t>
            </w:r>
            <w:r w:rsidRPr="001C6648">
              <w:rPr>
                <w:sz w:val="20"/>
                <w:lang w:val="fr-CA"/>
              </w:rPr>
              <w:t xml:space="preserve"> du greffe : C63148</w:t>
            </w:r>
          </w:p>
          <w:p w:rsidR="00CB1D66" w:rsidRPr="001C6648" w:rsidRDefault="002657F2" w:rsidP="000F41CF">
            <w:pPr>
              <w:jc w:val="both"/>
              <w:rPr>
                <w:sz w:val="20"/>
                <w:lang w:val="fr-CA"/>
              </w:rPr>
            </w:pPr>
            <w:hyperlink r:id="rId120" w:history="1">
              <w:r w:rsidR="00CB1D66" w:rsidRPr="001C6648">
                <w:rPr>
                  <w:rStyle w:val="Hyperlink"/>
                  <w:sz w:val="20"/>
                  <w:lang w:val="fr-CA"/>
                </w:rPr>
                <w:t>2018 ONCA 80</w:t>
              </w:r>
            </w:hyperlink>
          </w:p>
          <w:p w:rsidR="00CB1D66" w:rsidRPr="001C6648" w:rsidRDefault="00CB1D66" w:rsidP="000F41CF">
            <w:pPr>
              <w:jc w:val="both"/>
              <w:rPr>
                <w:sz w:val="20"/>
                <w:lang w:val="fr-CA"/>
              </w:rPr>
            </w:pPr>
          </w:p>
        </w:tc>
        <w:tc>
          <w:tcPr>
            <w:tcW w:w="243" w:type="pct"/>
          </w:tcPr>
          <w:p w:rsidR="00CB1D66" w:rsidRPr="001C6648" w:rsidRDefault="00CB1D66" w:rsidP="000F41CF">
            <w:pPr>
              <w:jc w:val="both"/>
              <w:rPr>
                <w:sz w:val="20"/>
                <w:lang w:val="fr-CA"/>
              </w:rPr>
            </w:pPr>
          </w:p>
        </w:tc>
        <w:tc>
          <w:tcPr>
            <w:tcW w:w="2330" w:type="pct"/>
          </w:tcPr>
          <w:p w:rsidR="00CB1D66" w:rsidRPr="001C6648" w:rsidRDefault="00CB1D66" w:rsidP="000F41CF">
            <w:pPr>
              <w:jc w:val="both"/>
              <w:rPr>
                <w:sz w:val="20"/>
                <w:lang w:val="fr-CA"/>
              </w:rPr>
            </w:pPr>
            <w:r w:rsidRPr="001C6648">
              <w:rPr>
                <w:sz w:val="20"/>
                <w:lang w:val="fr-CA"/>
              </w:rPr>
              <w:t>Rejet de l’appel.</w:t>
            </w:r>
          </w:p>
        </w:tc>
      </w:tr>
      <w:tr w:rsidR="00CB1D66" w:rsidRPr="002657F2" w:rsidTr="000F41CF">
        <w:tc>
          <w:tcPr>
            <w:tcW w:w="2427" w:type="pct"/>
            <w:gridSpan w:val="2"/>
          </w:tcPr>
          <w:p w:rsidR="00CB1D66" w:rsidRPr="001C6648" w:rsidRDefault="00CB1D66" w:rsidP="000F41CF">
            <w:pPr>
              <w:jc w:val="both"/>
              <w:rPr>
                <w:sz w:val="20"/>
                <w:lang w:val="fr-CA"/>
              </w:rPr>
            </w:pPr>
            <w:r w:rsidRPr="001C6648">
              <w:rPr>
                <w:sz w:val="20"/>
                <w:lang w:val="fr-CA"/>
              </w:rPr>
              <w:t>3 avril 2018</w:t>
            </w:r>
          </w:p>
          <w:p w:rsidR="00CB1D66" w:rsidRPr="001C6648" w:rsidRDefault="00CB1D66" w:rsidP="000F41CF">
            <w:pPr>
              <w:jc w:val="both"/>
              <w:rPr>
                <w:sz w:val="20"/>
                <w:lang w:val="fr-CA"/>
              </w:rPr>
            </w:pPr>
            <w:r w:rsidRPr="001C6648">
              <w:rPr>
                <w:sz w:val="20"/>
                <w:lang w:val="fr-CA"/>
              </w:rPr>
              <w:t>Cour suprême du Canada</w:t>
            </w:r>
          </w:p>
        </w:tc>
        <w:tc>
          <w:tcPr>
            <w:tcW w:w="243" w:type="pct"/>
          </w:tcPr>
          <w:p w:rsidR="00CB1D66" w:rsidRPr="001C6648" w:rsidRDefault="00CB1D66" w:rsidP="000F41CF">
            <w:pPr>
              <w:jc w:val="both"/>
              <w:rPr>
                <w:sz w:val="20"/>
                <w:lang w:val="fr-CA"/>
              </w:rPr>
            </w:pPr>
          </w:p>
        </w:tc>
        <w:tc>
          <w:tcPr>
            <w:tcW w:w="2330" w:type="pct"/>
          </w:tcPr>
          <w:p w:rsidR="00CB1D66" w:rsidRPr="001C6648" w:rsidRDefault="00CB1D66" w:rsidP="000F41CF">
            <w:pPr>
              <w:jc w:val="both"/>
              <w:rPr>
                <w:sz w:val="20"/>
                <w:lang w:val="fr-CA"/>
              </w:rPr>
            </w:pPr>
            <w:r w:rsidRPr="001C6648">
              <w:rPr>
                <w:sz w:val="20"/>
                <w:lang w:val="fr-CA"/>
              </w:rPr>
              <w:t>Dépôt de la demande d’autorisation d’appel.</w:t>
            </w:r>
          </w:p>
          <w:p w:rsidR="00CB1D66" w:rsidRPr="001C6648" w:rsidRDefault="00CB1D66" w:rsidP="000F41CF">
            <w:pPr>
              <w:jc w:val="both"/>
              <w:rPr>
                <w:sz w:val="20"/>
                <w:lang w:val="fr-CA"/>
              </w:rPr>
            </w:pPr>
          </w:p>
        </w:tc>
      </w:tr>
    </w:tbl>
    <w:p w:rsidR="00CB1D66" w:rsidRPr="001C6648" w:rsidRDefault="00CB1D66" w:rsidP="00CB1D6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43B35" w:rsidRPr="00076368" w:rsidTr="00744B63">
        <w:tc>
          <w:tcPr>
            <w:tcW w:w="543" w:type="pct"/>
          </w:tcPr>
          <w:p w:rsidR="00D43B35" w:rsidRPr="00076368" w:rsidRDefault="00D43B35" w:rsidP="00744B63">
            <w:pPr>
              <w:jc w:val="both"/>
              <w:rPr>
                <w:sz w:val="20"/>
              </w:rPr>
            </w:pPr>
            <w:r w:rsidRPr="00076368">
              <w:rPr>
                <w:rStyle w:val="SCCFileNumberChar"/>
                <w:sz w:val="20"/>
                <w:szCs w:val="20"/>
              </w:rPr>
              <w:t>38113</w:t>
            </w:r>
          </w:p>
        </w:tc>
        <w:tc>
          <w:tcPr>
            <w:tcW w:w="4457" w:type="pct"/>
            <w:gridSpan w:val="3"/>
          </w:tcPr>
          <w:p w:rsidR="00D43B35" w:rsidRPr="00076368" w:rsidRDefault="00D43B35" w:rsidP="00744B63">
            <w:pPr>
              <w:pStyle w:val="SCCLsocParty"/>
              <w:jc w:val="both"/>
              <w:rPr>
                <w:b/>
                <w:sz w:val="20"/>
                <w:szCs w:val="20"/>
                <w:lang w:val="en-US"/>
              </w:rPr>
            </w:pPr>
            <w:r w:rsidRPr="00076368">
              <w:rPr>
                <w:b/>
                <w:sz w:val="20"/>
                <w:szCs w:val="20"/>
                <w:lang w:val="en-US"/>
              </w:rPr>
              <w:t>Mark Mitchell, Patrick Byrne, Deep Capture, LLC v. Altaf Nazerali</w:t>
            </w:r>
          </w:p>
          <w:p w:rsidR="00D43B35" w:rsidRPr="00076368" w:rsidRDefault="00D43B35" w:rsidP="00744B63">
            <w:pPr>
              <w:jc w:val="both"/>
              <w:rPr>
                <w:sz w:val="20"/>
              </w:rPr>
            </w:pPr>
            <w:r w:rsidRPr="00076368">
              <w:rPr>
                <w:sz w:val="20"/>
              </w:rPr>
              <w:t>(B.C.) (Civil) (By Leave)</w:t>
            </w:r>
          </w:p>
        </w:tc>
      </w:tr>
      <w:tr w:rsidR="00D43B35" w:rsidRPr="00076368" w:rsidTr="00D43B35">
        <w:tc>
          <w:tcPr>
            <w:tcW w:w="5000" w:type="pct"/>
            <w:gridSpan w:val="4"/>
          </w:tcPr>
          <w:p w:rsidR="00D43B35" w:rsidRPr="00D43B35" w:rsidRDefault="00D43B35" w:rsidP="00744B63">
            <w:pPr>
              <w:pStyle w:val="SCCLsocParty"/>
              <w:jc w:val="both"/>
              <w:rPr>
                <w:b/>
                <w:sz w:val="20"/>
                <w:szCs w:val="20"/>
                <w:lang w:val="en-US"/>
              </w:rPr>
            </w:pPr>
            <w:r w:rsidRPr="00D43B35">
              <w:rPr>
                <w:sz w:val="20"/>
                <w:lang w:val="en-US"/>
              </w:rPr>
              <w:t xml:space="preserve">The application for leave to appeal from the judgment of the Court of Appeal for British Columbia (Vancouver), Number CA 43682, 2018 BCCA 104, dated March 19, 2018, is dismissed with costs. </w:t>
            </w:r>
            <w:r w:rsidRPr="00D43B35">
              <w:rPr>
                <w:sz w:val="20"/>
              </w:rPr>
              <w:t>The application for leave to cross-appeal is dismissed.</w:t>
            </w:r>
          </w:p>
        </w:tc>
      </w:tr>
      <w:tr w:rsidR="00D43B35" w:rsidRPr="00076368" w:rsidTr="00744B63">
        <w:tc>
          <w:tcPr>
            <w:tcW w:w="5000" w:type="pct"/>
            <w:gridSpan w:val="4"/>
          </w:tcPr>
          <w:p w:rsidR="00D43B35" w:rsidRPr="00076368" w:rsidRDefault="00D43B35" w:rsidP="00744B63">
            <w:pPr>
              <w:jc w:val="both"/>
              <w:rPr>
                <w:sz w:val="20"/>
              </w:rPr>
            </w:pPr>
            <w:r w:rsidRPr="00076368">
              <w:rPr>
                <w:sz w:val="20"/>
              </w:rPr>
              <w:t>Damages – Quantum – Torts – Libel and slander – Internet publication of a work entitled “The Miscreants’ Global Bust-Out” containing many defamatory words about Mr. Nazerali – What factors are relevant to the assessment of damages in cases of Internet defamation? – Is there a way to interject greater precision in the standard of review for assessing damage awards for defamation than the current subjective criteria of requiring an award of damages to be “inordinately high”? – To what extent is the context in which a defamatory publication is made relevant to a court’s assessment of damages and mitigation? – What deference should a court of appeal show to a trial judge’s assessment of damages, including aggravated damages, in defamation actions?</w:t>
            </w:r>
          </w:p>
        </w:tc>
      </w:tr>
      <w:tr w:rsidR="00D43B35" w:rsidRPr="00076368" w:rsidTr="00744B63">
        <w:tc>
          <w:tcPr>
            <w:tcW w:w="5000" w:type="pct"/>
            <w:gridSpan w:val="4"/>
          </w:tcPr>
          <w:p w:rsidR="00D43B35" w:rsidRPr="00076368" w:rsidRDefault="00D43B35" w:rsidP="00744B63">
            <w:pPr>
              <w:jc w:val="both"/>
              <w:rPr>
                <w:sz w:val="20"/>
              </w:rPr>
            </w:pPr>
          </w:p>
        </w:tc>
      </w:tr>
      <w:tr w:rsidR="00D43B35" w:rsidRPr="00076368" w:rsidTr="00744B63">
        <w:tc>
          <w:tcPr>
            <w:tcW w:w="5000" w:type="pct"/>
            <w:gridSpan w:val="4"/>
          </w:tcPr>
          <w:p w:rsidR="00D43B35" w:rsidRPr="00076368" w:rsidRDefault="00D43B35" w:rsidP="00744B63">
            <w:pPr>
              <w:jc w:val="both"/>
              <w:rPr>
                <w:sz w:val="20"/>
              </w:rPr>
            </w:pPr>
            <w:r w:rsidRPr="00076368">
              <w:rPr>
                <w:sz w:val="20"/>
              </w:rPr>
              <w:t>In 2011, a series of articles or chapters forming a work titled “The Miscreants’ Global Bust-Out,” authored by Mark Mitchell, was posted on a website published by Patrick Byrne and owned by Deep Capture LLC. In several chapters throughout this work, there are multiple references to Mr. Nazerali which were found to be defamatory. Mr. Nazerali is a businessman whom the trial judge described as “sophisticated and intelligent […] with wide connections in the business world and throughout his religious community.” Upon learning of this publication, Mr. Nazerali contacted the author and tried to get the work corrected. That proved unsuccessful. Mr. Nazerali then filed a libel suit. The trial judge awarded Mr. Nazerali $400,000 in general damages, $500,000 in aggravated damages, $250,000 in punitive damages and $55,000 in special damages, and granted a permanent injunction restraining the defendants from publishing any defamatory words about Mr. Nazerali. The Court of Appeal upheld all aspects of the judgment except the award for aggravated damages, which it reduced from $500,000 to $200,000, and the permanent injunction, which it varied to apply only to the words previously published and to allow for applications to have it varied.</w:t>
            </w:r>
          </w:p>
          <w:p w:rsidR="00D43B35" w:rsidRPr="00076368" w:rsidRDefault="00D43B35" w:rsidP="00744B63">
            <w:pPr>
              <w:jc w:val="both"/>
              <w:rPr>
                <w:sz w:val="20"/>
              </w:rPr>
            </w:pPr>
          </w:p>
        </w:tc>
      </w:tr>
      <w:tr w:rsidR="00D43B35" w:rsidRPr="00076368" w:rsidTr="00744B63">
        <w:tc>
          <w:tcPr>
            <w:tcW w:w="2427" w:type="pct"/>
            <w:gridSpan w:val="2"/>
          </w:tcPr>
          <w:p w:rsidR="00D43B35" w:rsidRPr="00076368" w:rsidRDefault="00D43B35" w:rsidP="00744B63">
            <w:pPr>
              <w:jc w:val="both"/>
              <w:rPr>
                <w:sz w:val="20"/>
              </w:rPr>
            </w:pPr>
            <w:r w:rsidRPr="00076368">
              <w:rPr>
                <w:sz w:val="20"/>
              </w:rPr>
              <w:t>May 6, 2016</w:t>
            </w:r>
          </w:p>
          <w:p w:rsidR="00D43B35" w:rsidRPr="00076368" w:rsidRDefault="00D43B35" w:rsidP="00744B63">
            <w:pPr>
              <w:jc w:val="both"/>
              <w:rPr>
                <w:sz w:val="20"/>
              </w:rPr>
            </w:pPr>
            <w:r w:rsidRPr="00076368">
              <w:rPr>
                <w:sz w:val="20"/>
              </w:rPr>
              <w:t>Supreme Court of British Columbia</w:t>
            </w:r>
          </w:p>
          <w:p w:rsidR="00D43B35" w:rsidRPr="00076368" w:rsidRDefault="00D43B35" w:rsidP="00744B63">
            <w:pPr>
              <w:jc w:val="both"/>
              <w:rPr>
                <w:sz w:val="20"/>
              </w:rPr>
            </w:pPr>
            <w:r w:rsidRPr="00076368">
              <w:rPr>
                <w:sz w:val="20"/>
              </w:rPr>
              <w:t>(Affleck J.)</w:t>
            </w:r>
          </w:p>
          <w:p w:rsidR="00D43B35" w:rsidRPr="00076368" w:rsidRDefault="002657F2" w:rsidP="00744B63">
            <w:pPr>
              <w:jc w:val="both"/>
              <w:rPr>
                <w:sz w:val="20"/>
              </w:rPr>
            </w:pPr>
            <w:hyperlink r:id="rId121" w:history="1">
              <w:r w:rsidR="00D43B35" w:rsidRPr="00076368">
                <w:rPr>
                  <w:rStyle w:val="Hyperlink"/>
                  <w:sz w:val="20"/>
                </w:rPr>
                <w:t>2016 BCSC 810</w:t>
              </w:r>
            </w:hyperlink>
            <w:r w:rsidR="00D43B35" w:rsidRPr="00076368">
              <w:rPr>
                <w:sz w:val="20"/>
              </w:rPr>
              <w:t xml:space="preserve"> </w:t>
            </w:r>
          </w:p>
          <w:p w:rsidR="00D43B35" w:rsidRPr="00076368" w:rsidRDefault="00D43B35" w:rsidP="00744B63">
            <w:pPr>
              <w:jc w:val="both"/>
              <w:rPr>
                <w:sz w:val="20"/>
              </w:rPr>
            </w:pPr>
          </w:p>
        </w:tc>
        <w:tc>
          <w:tcPr>
            <w:tcW w:w="243" w:type="pct"/>
          </w:tcPr>
          <w:p w:rsidR="00D43B35" w:rsidRPr="00076368" w:rsidRDefault="00D43B35" w:rsidP="00744B63">
            <w:pPr>
              <w:jc w:val="both"/>
              <w:rPr>
                <w:sz w:val="20"/>
              </w:rPr>
            </w:pPr>
          </w:p>
        </w:tc>
        <w:tc>
          <w:tcPr>
            <w:tcW w:w="2330" w:type="pct"/>
          </w:tcPr>
          <w:p w:rsidR="00D43B35" w:rsidRPr="00076368" w:rsidRDefault="00D43B35" w:rsidP="00744B63">
            <w:pPr>
              <w:jc w:val="both"/>
              <w:rPr>
                <w:sz w:val="20"/>
              </w:rPr>
            </w:pPr>
            <w:r w:rsidRPr="00076368">
              <w:rPr>
                <w:sz w:val="20"/>
              </w:rPr>
              <w:t xml:space="preserve">Defamation claim allowed; a total of $1,205,000 in damages and a permanent injunction awarded against Mark Mitchell, Patrick Byrne and Deep Capture LLC  </w:t>
            </w:r>
          </w:p>
          <w:p w:rsidR="00D43B35" w:rsidRPr="00076368" w:rsidRDefault="00D43B35" w:rsidP="00744B63">
            <w:pPr>
              <w:jc w:val="both"/>
              <w:rPr>
                <w:sz w:val="20"/>
              </w:rPr>
            </w:pPr>
          </w:p>
        </w:tc>
      </w:tr>
      <w:tr w:rsidR="00D43B35" w:rsidRPr="00076368" w:rsidTr="00744B63">
        <w:tc>
          <w:tcPr>
            <w:tcW w:w="2427" w:type="pct"/>
            <w:gridSpan w:val="2"/>
          </w:tcPr>
          <w:p w:rsidR="00D43B35" w:rsidRPr="00076368" w:rsidRDefault="00D43B35" w:rsidP="00744B63">
            <w:pPr>
              <w:jc w:val="both"/>
              <w:rPr>
                <w:sz w:val="20"/>
              </w:rPr>
            </w:pPr>
            <w:r w:rsidRPr="00076368">
              <w:rPr>
                <w:sz w:val="20"/>
              </w:rPr>
              <w:t>March 19, 2018</w:t>
            </w:r>
          </w:p>
          <w:p w:rsidR="00D43B35" w:rsidRPr="00076368" w:rsidRDefault="00D43B35" w:rsidP="00744B63">
            <w:pPr>
              <w:jc w:val="both"/>
              <w:rPr>
                <w:sz w:val="20"/>
              </w:rPr>
            </w:pPr>
            <w:r w:rsidRPr="00076368">
              <w:rPr>
                <w:sz w:val="20"/>
              </w:rPr>
              <w:t>Court of Appeal for British Columbia (Vancouver)</w:t>
            </w:r>
          </w:p>
          <w:p w:rsidR="00D43B35" w:rsidRPr="00076368" w:rsidRDefault="00D43B35" w:rsidP="00744B63">
            <w:pPr>
              <w:jc w:val="both"/>
              <w:rPr>
                <w:sz w:val="20"/>
                <w:lang w:val="fr-CA"/>
              </w:rPr>
            </w:pPr>
            <w:r w:rsidRPr="00076368">
              <w:rPr>
                <w:sz w:val="20"/>
                <w:lang w:val="fr-CA"/>
              </w:rPr>
              <w:t>(Tysoe, Garson, Fenlon JJ.A.)</w:t>
            </w:r>
          </w:p>
          <w:p w:rsidR="00D43B35" w:rsidRPr="00076368" w:rsidRDefault="00D43B35" w:rsidP="00744B63">
            <w:pPr>
              <w:jc w:val="both"/>
              <w:rPr>
                <w:sz w:val="20"/>
                <w:lang w:val="fr-CA"/>
              </w:rPr>
            </w:pPr>
            <w:r w:rsidRPr="00076368">
              <w:rPr>
                <w:sz w:val="20"/>
                <w:lang w:val="fr-CA"/>
              </w:rPr>
              <w:t>CA43682</w:t>
            </w:r>
          </w:p>
          <w:p w:rsidR="00D43B35" w:rsidRPr="00076368" w:rsidRDefault="002657F2" w:rsidP="00744B63">
            <w:pPr>
              <w:jc w:val="both"/>
              <w:rPr>
                <w:sz w:val="20"/>
                <w:lang w:val="fr-CA"/>
              </w:rPr>
            </w:pPr>
            <w:hyperlink r:id="rId122" w:history="1">
              <w:r w:rsidR="00D43B35" w:rsidRPr="00076368">
                <w:rPr>
                  <w:rStyle w:val="Hyperlink"/>
                  <w:sz w:val="20"/>
                  <w:lang w:val="fr-CA"/>
                </w:rPr>
                <w:t>2018 BCCA 104</w:t>
              </w:r>
            </w:hyperlink>
            <w:r w:rsidR="00D43B35" w:rsidRPr="00076368">
              <w:rPr>
                <w:sz w:val="20"/>
                <w:lang w:val="fr-CA"/>
              </w:rPr>
              <w:t xml:space="preserve"> </w:t>
            </w:r>
          </w:p>
          <w:p w:rsidR="00D43B35" w:rsidRPr="00076368" w:rsidRDefault="00D43B35" w:rsidP="00744B63">
            <w:pPr>
              <w:jc w:val="both"/>
              <w:rPr>
                <w:sz w:val="20"/>
                <w:lang w:val="fr-CA"/>
              </w:rPr>
            </w:pPr>
          </w:p>
        </w:tc>
        <w:tc>
          <w:tcPr>
            <w:tcW w:w="243" w:type="pct"/>
          </w:tcPr>
          <w:p w:rsidR="00D43B35" w:rsidRPr="00076368" w:rsidRDefault="00D43B35" w:rsidP="00744B63">
            <w:pPr>
              <w:jc w:val="both"/>
              <w:rPr>
                <w:sz w:val="20"/>
                <w:lang w:val="fr-CA"/>
              </w:rPr>
            </w:pPr>
          </w:p>
        </w:tc>
        <w:tc>
          <w:tcPr>
            <w:tcW w:w="2330" w:type="pct"/>
          </w:tcPr>
          <w:p w:rsidR="00D43B35" w:rsidRPr="00076368" w:rsidRDefault="00D43B35" w:rsidP="00744B63">
            <w:pPr>
              <w:jc w:val="both"/>
              <w:rPr>
                <w:sz w:val="20"/>
              </w:rPr>
            </w:pPr>
            <w:r w:rsidRPr="00076368">
              <w:rPr>
                <w:sz w:val="20"/>
              </w:rPr>
              <w:t xml:space="preserve">Appeal allowed in part: aggravated damages award reduced; permanent injunction varied </w:t>
            </w:r>
          </w:p>
        </w:tc>
      </w:tr>
      <w:tr w:rsidR="00D43B35" w:rsidRPr="00076368" w:rsidTr="00744B63">
        <w:tc>
          <w:tcPr>
            <w:tcW w:w="2427" w:type="pct"/>
            <w:gridSpan w:val="2"/>
          </w:tcPr>
          <w:p w:rsidR="00D43B35" w:rsidRPr="00076368" w:rsidRDefault="00D43B35" w:rsidP="00744B63">
            <w:pPr>
              <w:jc w:val="both"/>
              <w:rPr>
                <w:sz w:val="20"/>
              </w:rPr>
            </w:pPr>
            <w:r w:rsidRPr="00076368">
              <w:rPr>
                <w:sz w:val="20"/>
              </w:rPr>
              <w:t>May 17, 2018</w:t>
            </w:r>
          </w:p>
          <w:p w:rsidR="00D43B35" w:rsidRPr="00076368" w:rsidRDefault="00D43B35" w:rsidP="00744B63">
            <w:pPr>
              <w:jc w:val="both"/>
              <w:rPr>
                <w:sz w:val="20"/>
              </w:rPr>
            </w:pPr>
            <w:r w:rsidRPr="00076368">
              <w:rPr>
                <w:sz w:val="20"/>
              </w:rPr>
              <w:t>Supreme Court of Canada</w:t>
            </w:r>
          </w:p>
          <w:p w:rsidR="00D43B35" w:rsidRPr="00076368" w:rsidRDefault="00D43B35" w:rsidP="00744B63">
            <w:pPr>
              <w:jc w:val="both"/>
              <w:rPr>
                <w:sz w:val="20"/>
              </w:rPr>
            </w:pPr>
          </w:p>
        </w:tc>
        <w:tc>
          <w:tcPr>
            <w:tcW w:w="243" w:type="pct"/>
          </w:tcPr>
          <w:p w:rsidR="00D43B35" w:rsidRPr="00076368" w:rsidRDefault="00D43B35" w:rsidP="00744B63">
            <w:pPr>
              <w:jc w:val="both"/>
              <w:rPr>
                <w:sz w:val="20"/>
              </w:rPr>
            </w:pPr>
          </w:p>
        </w:tc>
        <w:tc>
          <w:tcPr>
            <w:tcW w:w="2330" w:type="pct"/>
          </w:tcPr>
          <w:p w:rsidR="00D43B35" w:rsidRPr="00076368" w:rsidRDefault="00D43B35" w:rsidP="00744B63">
            <w:pPr>
              <w:jc w:val="both"/>
              <w:rPr>
                <w:sz w:val="20"/>
              </w:rPr>
            </w:pPr>
            <w:r w:rsidRPr="00076368">
              <w:rPr>
                <w:sz w:val="20"/>
              </w:rPr>
              <w:t>Application for leave to appeal filed</w:t>
            </w:r>
          </w:p>
        </w:tc>
      </w:tr>
      <w:tr w:rsidR="00D43B35" w:rsidRPr="00076368" w:rsidTr="00744B63">
        <w:tc>
          <w:tcPr>
            <w:tcW w:w="2427" w:type="pct"/>
            <w:gridSpan w:val="2"/>
          </w:tcPr>
          <w:p w:rsidR="00D43B35" w:rsidRPr="00076368" w:rsidRDefault="00D43B35" w:rsidP="00744B63">
            <w:pPr>
              <w:jc w:val="both"/>
              <w:rPr>
                <w:sz w:val="20"/>
              </w:rPr>
            </w:pPr>
            <w:r w:rsidRPr="00076368">
              <w:rPr>
                <w:sz w:val="20"/>
              </w:rPr>
              <w:t>June 5, 2018</w:t>
            </w:r>
          </w:p>
          <w:p w:rsidR="00D43B35" w:rsidRPr="00076368" w:rsidRDefault="00D43B35" w:rsidP="00744B63">
            <w:pPr>
              <w:jc w:val="both"/>
              <w:rPr>
                <w:sz w:val="20"/>
              </w:rPr>
            </w:pPr>
            <w:r w:rsidRPr="00076368">
              <w:rPr>
                <w:sz w:val="20"/>
              </w:rPr>
              <w:t>Supreme Court of Canada</w:t>
            </w:r>
          </w:p>
        </w:tc>
        <w:tc>
          <w:tcPr>
            <w:tcW w:w="243" w:type="pct"/>
          </w:tcPr>
          <w:p w:rsidR="00D43B35" w:rsidRPr="00076368" w:rsidRDefault="00D43B35" w:rsidP="00744B63">
            <w:pPr>
              <w:jc w:val="both"/>
              <w:rPr>
                <w:sz w:val="20"/>
              </w:rPr>
            </w:pPr>
          </w:p>
        </w:tc>
        <w:tc>
          <w:tcPr>
            <w:tcW w:w="2330" w:type="pct"/>
          </w:tcPr>
          <w:p w:rsidR="00D43B35" w:rsidRPr="00076368" w:rsidRDefault="00D43B35" w:rsidP="00744B63">
            <w:pPr>
              <w:jc w:val="both"/>
              <w:rPr>
                <w:sz w:val="20"/>
              </w:rPr>
            </w:pPr>
            <w:r w:rsidRPr="00076368">
              <w:rPr>
                <w:sz w:val="20"/>
              </w:rPr>
              <w:t>Application for leave to cross-appeal filed</w:t>
            </w:r>
          </w:p>
        </w:tc>
      </w:tr>
    </w:tbl>
    <w:p w:rsidR="00D43B35" w:rsidRDefault="00D43B35" w:rsidP="00D43B35">
      <w:pPr>
        <w:jc w:val="both"/>
        <w:rPr>
          <w:sz w:val="20"/>
        </w:rPr>
      </w:pPr>
    </w:p>
    <w:p w:rsidR="00D43B35" w:rsidRPr="00076368" w:rsidRDefault="00D43B35" w:rsidP="00D43B35">
      <w:pPr>
        <w:jc w:val="both"/>
        <w:rPr>
          <w:sz w:val="20"/>
        </w:rPr>
      </w:pPr>
    </w:p>
    <w:p w:rsidR="00D43B35" w:rsidRDefault="00D43B35">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43B35" w:rsidRPr="00076368" w:rsidTr="00744B63">
        <w:tc>
          <w:tcPr>
            <w:tcW w:w="543" w:type="pct"/>
          </w:tcPr>
          <w:p w:rsidR="00D43B35" w:rsidRPr="00076368" w:rsidRDefault="00D43B35" w:rsidP="00744B63">
            <w:pPr>
              <w:jc w:val="both"/>
              <w:rPr>
                <w:sz w:val="20"/>
                <w:lang w:val="fr-CA"/>
              </w:rPr>
            </w:pPr>
            <w:r w:rsidRPr="00076368">
              <w:rPr>
                <w:rStyle w:val="SCCFileNumberChar"/>
                <w:sz w:val="20"/>
                <w:szCs w:val="20"/>
                <w:lang w:val="fr-CA"/>
              </w:rPr>
              <w:lastRenderedPageBreak/>
              <w:t>38113</w:t>
            </w:r>
          </w:p>
        </w:tc>
        <w:tc>
          <w:tcPr>
            <w:tcW w:w="4457" w:type="pct"/>
            <w:gridSpan w:val="3"/>
          </w:tcPr>
          <w:p w:rsidR="00D43B35" w:rsidRPr="00076368" w:rsidRDefault="00D43B35" w:rsidP="00744B63">
            <w:pPr>
              <w:pStyle w:val="SCCLsocParty"/>
              <w:jc w:val="both"/>
              <w:rPr>
                <w:b/>
                <w:sz w:val="20"/>
                <w:szCs w:val="20"/>
                <w:lang w:val="en-US"/>
              </w:rPr>
            </w:pPr>
            <w:r w:rsidRPr="00076368">
              <w:rPr>
                <w:b/>
                <w:sz w:val="20"/>
                <w:szCs w:val="20"/>
                <w:lang w:val="en-US"/>
              </w:rPr>
              <w:t>Mark Mitchell, Patrick Byrne, Deep Capture, LLC c. Altaf Nazerali</w:t>
            </w:r>
          </w:p>
          <w:p w:rsidR="00D43B35" w:rsidRPr="00076368" w:rsidRDefault="00D43B35" w:rsidP="00744B63">
            <w:pPr>
              <w:jc w:val="both"/>
              <w:rPr>
                <w:sz w:val="20"/>
                <w:lang w:val="fr-CA"/>
              </w:rPr>
            </w:pPr>
            <w:r w:rsidRPr="00076368">
              <w:rPr>
                <w:sz w:val="20"/>
                <w:lang w:val="fr-CA"/>
              </w:rPr>
              <w:t>(C.-B.) (Civile) (Autorisation)</w:t>
            </w:r>
          </w:p>
        </w:tc>
      </w:tr>
      <w:tr w:rsidR="00D43B35" w:rsidRPr="00076368" w:rsidTr="00D43B35">
        <w:tc>
          <w:tcPr>
            <w:tcW w:w="5000" w:type="pct"/>
            <w:gridSpan w:val="4"/>
          </w:tcPr>
          <w:p w:rsidR="00D43B35" w:rsidRPr="00D43B35" w:rsidRDefault="00D43B35" w:rsidP="00744B63">
            <w:pPr>
              <w:pStyle w:val="SCCLsocParty"/>
              <w:jc w:val="both"/>
              <w:rPr>
                <w:b/>
                <w:sz w:val="20"/>
                <w:szCs w:val="20"/>
                <w:lang w:val="en-US"/>
              </w:rPr>
            </w:pPr>
            <w:r w:rsidRPr="00D43B35">
              <w:rPr>
                <w:sz w:val="20"/>
              </w:rPr>
              <w:t>La demande d’autorisation d’appel de l’arrêt de la Cour d’appel de la Colombie-Britannique (Vancouver), numéro CA 43682, 2018 BCCA 104, daté du 19 mars 2018, est rejetée avec dépens. La demande d’autorisation d’appel incident est rejetée.</w:t>
            </w:r>
          </w:p>
        </w:tc>
      </w:tr>
      <w:tr w:rsidR="00D43B35" w:rsidRPr="002657F2" w:rsidTr="00744B63">
        <w:tc>
          <w:tcPr>
            <w:tcW w:w="5000" w:type="pct"/>
            <w:gridSpan w:val="4"/>
          </w:tcPr>
          <w:p w:rsidR="00D43B35" w:rsidRPr="00076368" w:rsidRDefault="00D43B35" w:rsidP="00744B63">
            <w:pPr>
              <w:jc w:val="both"/>
              <w:rPr>
                <w:sz w:val="20"/>
                <w:lang w:val="fr-CA"/>
              </w:rPr>
            </w:pPr>
            <w:r w:rsidRPr="00076368">
              <w:rPr>
                <w:sz w:val="20"/>
                <w:lang w:val="fr-CA"/>
              </w:rPr>
              <w:t>Dommages-intérêts – Quantum – Responsabilité délictuelle – Diffamation – Publication sur Internet d’un ouvrage intitulé « The Miscreants’ Global Bust-Out » renfermant de nombreux propos diffamatoires au sujet de M. Nazerali – Quels sont les facteurs pertinents dans l’évaluation des dommages-intérêts dans les affaires de diffamation sur Internet ? – Y a-t-il une façon de préciser davantage la norme de contrôle en ce qui concerne l’évaluation de l’attribution de dommages-intérêts pour diffamation par rapport aux critères subjectifs actuels, c’est-à-dire que les dommages-intérêts attribués soient « démesurément élevés »? – Dans quelle mesure le contexte dans lequel la publication diffamatoire est faite est-il pertinent dans l’évaluation par le tribunal des dommages-intérêts et de l’atténuation? De quelle déférence une cour d’appel doit-elle faire preuve à l’égard de l’évaluation, par le juge de première instance, des dommages-intérêts, y compris les dommages-intérêts majorés, dans les actions en diffamation?</w:t>
            </w:r>
          </w:p>
        </w:tc>
      </w:tr>
      <w:tr w:rsidR="00D43B35" w:rsidRPr="002657F2" w:rsidTr="00744B63">
        <w:tc>
          <w:tcPr>
            <w:tcW w:w="5000" w:type="pct"/>
            <w:gridSpan w:val="4"/>
          </w:tcPr>
          <w:p w:rsidR="00D43B35" w:rsidRPr="00076368" w:rsidRDefault="00D43B35" w:rsidP="00744B63">
            <w:pPr>
              <w:jc w:val="both"/>
              <w:rPr>
                <w:sz w:val="20"/>
                <w:lang w:val="fr-CA"/>
              </w:rPr>
            </w:pPr>
          </w:p>
        </w:tc>
      </w:tr>
      <w:tr w:rsidR="00D43B35" w:rsidRPr="002657F2" w:rsidTr="00744B63">
        <w:tc>
          <w:tcPr>
            <w:tcW w:w="5000" w:type="pct"/>
            <w:gridSpan w:val="4"/>
          </w:tcPr>
          <w:p w:rsidR="00D43B35" w:rsidRPr="00076368" w:rsidRDefault="00D43B35" w:rsidP="00744B63">
            <w:pPr>
              <w:jc w:val="both"/>
              <w:rPr>
                <w:sz w:val="20"/>
                <w:lang w:val="fr-CA"/>
              </w:rPr>
            </w:pPr>
            <w:r w:rsidRPr="00076368">
              <w:rPr>
                <w:sz w:val="20"/>
                <w:lang w:val="fr-CA"/>
              </w:rPr>
              <w:t>En 2011, une série d’articles ou de chapitres constituant une œuvre intitulée « The Miscreants’ Global Bust-Out », écrite par Mark Mitchell, a été affichée sur un site Web publié par Patrick Byrne et appartenant à Deep Capture LLC. Dans plusieurs chapitres de l’œuvre, il y a de nombreuses références à M. Nazerali qui ont été jugées diffamatoires. Monsieur Nazerali est un homme d’affaires que le juge de première instance a qualifié [</w:t>
            </w:r>
            <w:r w:rsidRPr="00076368">
              <w:rPr>
                <w:smallCaps/>
                <w:sz w:val="20"/>
                <w:lang w:val="fr-CA"/>
              </w:rPr>
              <w:t>traduction</w:t>
            </w:r>
            <w:r w:rsidRPr="00076368">
              <w:rPr>
                <w:sz w:val="20"/>
                <w:lang w:val="fr-CA"/>
              </w:rPr>
              <w:t>] « d’avisé et intelligent, ayant de nombreuses relations dans le monde des affaires et dans sa communauté religieuse ». Lorsqu’il a appris l’existence de cette publication, M. Nazerali a communiqué avec l’auteur et a tenté de faire corriger l’ouvrage. Cette démarche s’est révélée vaine. Monsieur Nazerali a alors intenté une poursuite en diffamation. Le juge de première instance a accordé à M. Nazerali 400 000 $ en dommages-intérêts généraux, 500 000 $ en dommages-intérêts majorés, 250 000 $ en dommages-intérêts punitifs et 55 000 $ en dommages-intérêts spéciaux et a prononcé une injonction permanente empêchant les défendeurs de publier des propos diffamatoires au sujet de M. Nazerali. La Cour d’appel a confirmé tous les aspects du jugement, à l’exception de l’attribution de dommages-intérêts majorés qu’elle a réduits de 500 000 $ à 200 000 $, et de l’injonction permanente qu’elle a modifiée pour qu’elle ne s’applique qu’aux propos déjà publiés et qu’elle permette des demandes pour qu’elle soit modifiée.</w:t>
            </w:r>
          </w:p>
          <w:p w:rsidR="00D43B35" w:rsidRPr="00076368" w:rsidRDefault="00D43B35" w:rsidP="00744B63">
            <w:pPr>
              <w:jc w:val="both"/>
              <w:rPr>
                <w:sz w:val="20"/>
                <w:lang w:val="fr-CA"/>
              </w:rPr>
            </w:pPr>
          </w:p>
        </w:tc>
      </w:tr>
      <w:tr w:rsidR="00D43B35" w:rsidRPr="002657F2" w:rsidTr="00744B63">
        <w:tc>
          <w:tcPr>
            <w:tcW w:w="2427" w:type="pct"/>
            <w:gridSpan w:val="2"/>
          </w:tcPr>
          <w:p w:rsidR="00D43B35" w:rsidRPr="00076368" w:rsidRDefault="00D43B35" w:rsidP="00744B63">
            <w:pPr>
              <w:jc w:val="both"/>
              <w:rPr>
                <w:sz w:val="20"/>
                <w:lang w:val="fr-CA"/>
              </w:rPr>
            </w:pPr>
            <w:r w:rsidRPr="00076368">
              <w:rPr>
                <w:sz w:val="20"/>
                <w:lang w:val="fr-CA"/>
              </w:rPr>
              <w:t>6 mai 2016</w:t>
            </w:r>
          </w:p>
          <w:p w:rsidR="00D43B35" w:rsidRPr="00076368" w:rsidRDefault="00D43B35" w:rsidP="00744B63">
            <w:pPr>
              <w:jc w:val="both"/>
              <w:rPr>
                <w:sz w:val="20"/>
                <w:lang w:val="fr-CA"/>
              </w:rPr>
            </w:pPr>
            <w:r w:rsidRPr="00076368">
              <w:rPr>
                <w:sz w:val="20"/>
                <w:lang w:val="fr-CA"/>
              </w:rPr>
              <w:t xml:space="preserve">Cour suprême de la Colombie-Britannique </w:t>
            </w:r>
          </w:p>
          <w:p w:rsidR="00D43B35" w:rsidRPr="00076368" w:rsidRDefault="00D43B35" w:rsidP="00744B63">
            <w:pPr>
              <w:jc w:val="both"/>
              <w:rPr>
                <w:sz w:val="20"/>
                <w:lang w:val="fr-CA"/>
              </w:rPr>
            </w:pPr>
            <w:r w:rsidRPr="00076368">
              <w:rPr>
                <w:sz w:val="20"/>
                <w:lang w:val="fr-CA"/>
              </w:rPr>
              <w:t>(Juge Affleck)</w:t>
            </w:r>
          </w:p>
          <w:p w:rsidR="00D43B35" w:rsidRPr="00076368" w:rsidRDefault="002657F2" w:rsidP="00744B63">
            <w:pPr>
              <w:jc w:val="both"/>
              <w:rPr>
                <w:sz w:val="20"/>
                <w:lang w:val="fr-CA"/>
              </w:rPr>
            </w:pPr>
            <w:hyperlink r:id="rId123" w:history="1">
              <w:r w:rsidR="00D43B35" w:rsidRPr="00076368">
                <w:rPr>
                  <w:rStyle w:val="Hyperlink"/>
                  <w:sz w:val="20"/>
                  <w:lang w:val="fr-CA"/>
                </w:rPr>
                <w:t>2016 BCSC 810</w:t>
              </w:r>
            </w:hyperlink>
            <w:r w:rsidR="00D43B35" w:rsidRPr="00076368">
              <w:rPr>
                <w:sz w:val="20"/>
                <w:lang w:val="fr-CA"/>
              </w:rPr>
              <w:t xml:space="preserve"> </w:t>
            </w:r>
          </w:p>
          <w:p w:rsidR="00D43B35" w:rsidRPr="00076368" w:rsidRDefault="00D43B35" w:rsidP="00744B63">
            <w:pPr>
              <w:jc w:val="both"/>
              <w:rPr>
                <w:sz w:val="20"/>
                <w:lang w:val="fr-CA"/>
              </w:rPr>
            </w:pPr>
          </w:p>
        </w:tc>
        <w:tc>
          <w:tcPr>
            <w:tcW w:w="243" w:type="pct"/>
          </w:tcPr>
          <w:p w:rsidR="00D43B35" w:rsidRPr="00076368" w:rsidRDefault="00D43B35" w:rsidP="00744B63">
            <w:pPr>
              <w:jc w:val="both"/>
              <w:rPr>
                <w:sz w:val="20"/>
                <w:lang w:val="fr-CA"/>
              </w:rPr>
            </w:pPr>
          </w:p>
        </w:tc>
        <w:tc>
          <w:tcPr>
            <w:tcW w:w="2330" w:type="pct"/>
          </w:tcPr>
          <w:p w:rsidR="00D43B35" w:rsidRPr="00076368" w:rsidRDefault="00D43B35" w:rsidP="00744B63">
            <w:pPr>
              <w:jc w:val="both"/>
              <w:rPr>
                <w:sz w:val="20"/>
                <w:lang w:val="fr-CA"/>
              </w:rPr>
            </w:pPr>
            <w:r w:rsidRPr="00076368">
              <w:rPr>
                <w:sz w:val="20"/>
                <w:lang w:val="fr-CA"/>
              </w:rPr>
              <w:t xml:space="preserve">Jugement accueillant l’action en diffamation et attribuant au total la somme de 1 205 000 $ en dommages-intérêts et prononçant une injonction permanente contre Mark Mitchell, Patrick Byrne et Deep Capture LLC  </w:t>
            </w:r>
          </w:p>
          <w:p w:rsidR="00D43B35" w:rsidRPr="00076368" w:rsidRDefault="00D43B35" w:rsidP="00744B63">
            <w:pPr>
              <w:jc w:val="both"/>
              <w:rPr>
                <w:sz w:val="20"/>
                <w:lang w:val="fr-CA"/>
              </w:rPr>
            </w:pPr>
          </w:p>
        </w:tc>
      </w:tr>
      <w:tr w:rsidR="00D43B35" w:rsidRPr="004F407D" w:rsidTr="00744B63">
        <w:tc>
          <w:tcPr>
            <w:tcW w:w="2427" w:type="pct"/>
            <w:gridSpan w:val="2"/>
          </w:tcPr>
          <w:p w:rsidR="00D43B35" w:rsidRPr="00076368" w:rsidRDefault="00D43B35" w:rsidP="00744B63">
            <w:pPr>
              <w:jc w:val="both"/>
              <w:rPr>
                <w:sz w:val="20"/>
                <w:lang w:val="fr-CA"/>
              </w:rPr>
            </w:pPr>
            <w:r w:rsidRPr="00076368">
              <w:rPr>
                <w:sz w:val="20"/>
                <w:lang w:val="fr-CA"/>
              </w:rPr>
              <w:t>19 mars 2018</w:t>
            </w:r>
          </w:p>
          <w:p w:rsidR="00D43B35" w:rsidRPr="00076368" w:rsidRDefault="00D43B35" w:rsidP="00744B63">
            <w:pPr>
              <w:jc w:val="both"/>
              <w:rPr>
                <w:sz w:val="20"/>
                <w:lang w:val="fr-CA"/>
              </w:rPr>
            </w:pPr>
            <w:r w:rsidRPr="00076368">
              <w:rPr>
                <w:sz w:val="20"/>
                <w:lang w:val="fr-CA"/>
              </w:rPr>
              <w:t>Cour d’appel de la Colombie-Britannique (Vancouver)</w:t>
            </w:r>
          </w:p>
          <w:p w:rsidR="00D43B35" w:rsidRPr="00076368" w:rsidRDefault="00D43B35" w:rsidP="00744B63">
            <w:pPr>
              <w:jc w:val="both"/>
              <w:rPr>
                <w:sz w:val="20"/>
                <w:lang w:val="fr-CA"/>
              </w:rPr>
            </w:pPr>
            <w:r w:rsidRPr="00076368">
              <w:rPr>
                <w:sz w:val="20"/>
                <w:lang w:val="fr-CA"/>
              </w:rPr>
              <w:t>(Juges Tysoe, Garson et Fenlon)</w:t>
            </w:r>
          </w:p>
          <w:p w:rsidR="00D43B35" w:rsidRPr="00076368" w:rsidRDefault="00D43B35" w:rsidP="00744B63">
            <w:pPr>
              <w:jc w:val="both"/>
              <w:rPr>
                <w:sz w:val="20"/>
                <w:lang w:val="fr-CA"/>
              </w:rPr>
            </w:pPr>
            <w:r w:rsidRPr="00076368">
              <w:rPr>
                <w:sz w:val="20"/>
                <w:lang w:val="fr-CA"/>
              </w:rPr>
              <w:t>CA43682</w:t>
            </w:r>
          </w:p>
          <w:p w:rsidR="00D43B35" w:rsidRPr="00076368" w:rsidRDefault="002657F2" w:rsidP="00744B63">
            <w:pPr>
              <w:jc w:val="both"/>
              <w:rPr>
                <w:sz w:val="20"/>
                <w:lang w:val="fr-CA"/>
              </w:rPr>
            </w:pPr>
            <w:hyperlink r:id="rId124" w:history="1">
              <w:r w:rsidR="00D43B35" w:rsidRPr="00076368">
                <w:rPr>
                  <w:rStyle w:val="Hyperlink"/>
                  <w:sz w:val="20"/>
                  <w:lang w:val="fr-CA"/>
                </w:rPr>
                <w:t>2018 BCCA 104</w:t>
              </w:r>
            </w:hyperlink>
            <w:r w:rsidR="00D43B35" w:rsidRPr="00076368">
              <w:rPr>
                <w:sz w:val="20"/>
                <w:lang w:val="fr-CA"/>
              </w:rPr>
              <w:t xml:space="preserve"> </w:t>
            </w:r>
          </w:p>
          <w:p w:rsidR="00D43B35" w:rsidRPr="00076368" w:rsidRDefault="00D43B35" w:rsidP="00744B63">
            <w:pPr>
              <w:jc w:val="both"/>
              <w:rPr>
                <w:sz w:val="20"/>
                <w:lang w:val="fr-CA"/>
              </w:rPr>
            </w:pPr>
          </w:p>
        </w:tc>
        <w:tc>
          <w:tcPr>
            <w:tcW w:w="243" w:type="pct"/>
          </w:tcPr>
          <w:p w:rsidR="00D43B35" w:rsidRPr="00076368" w:rsidRDefault="00D43B35" w:rsidP="00744B63">
            <w:pPr>
              <w:jc w:val="both"/>
              <w:rPr>
                <w:sz w:val="20"/>
                <w:lang w:val="fr-CA"/>
              </w:rPr>
            </w:pPr>
          </w:p>
        </w:tc>
        <w:tc>
          <w:tcPr>
            <w:tcW w:w="2330" w:type="pct"/>
          </w:tcPr>
          <w:p w:rsidR="00D43B35" w:rsidRPr="00076368" w:rsidRDefault="00D43B35" w:rsidP="00744B63">
            <w:pPr>
              <w:jc w:val="both"/>
              <w:rPr>
                <w:sz w:val="20"/>
                <w:lang w:val="fr-CA"/>
              </w:rPr>
            </w:pPr>
            <w:r w:rsidRPr="00076368">
              <w:rPr>
                <w:sz w:val="20"/>
                <w:lang w:val="fr-CA"/>
              </w:rPr>
              <w:t xml:space="preserve">Arrêt accueillant l’appel en partie, réduisant la somme attribuée à titre de dommages-intérêts majorés et modifiant l’injonction permanente </w:t>
            </w:r>
          </w:p>
        </w:tc>
      </w:tr>
      <w:tr w:rsidR="00D43B35" w:rsidRPr="004F407D" w:rsidTr="00744B63">
        <w:tc>
          <w:tcPr>
            <w:tcW w:w="2427" w:type="pct"/>
            <w:gridSpan w:val="2"/>
          </w:tcPr>
          <w:p w:rsidR="00D43B35" w:rsidRPr="00076368" w:rsidRDefault="00D43B35" w:rsidP="00744B63">
            <w:pPr>
              <w:jc w:val="both"/>
              <w:rPr>
                <w:sz w:val="20"/>
                <w:lang w:val="fr-CA"/>
              </w:rPr>
            </w:pPr>
            <w:r w:rsidRPr="00076368">
              <w:rPr>
                <w:sz w:val="20"/>
                <w:lang w:val="fr-CA"/>
              </w:rPr>
              <w:t>17 mai 2018</w:t>
            </w:r>
          </w:p>
          <w:p w:rsidR="00D43B35" w:rsidRPr="00076368" w:rsidRDefault="00D43B35" w:rsidP="00744B63">
            <w:pPr>
              <w:jc w:val="both"/>
              <w:rPr>
                <w:sz w:val="20"/>
                <w:lang w:val="fr-CA"/>
              </w:rPr>
            </w:pPr>
            <w:r w:rsidRPr="00076368">
              <w:rPr>
                <w:sz w:val="20"/>
                <w:lang w:val="fr-CA"/>
              </w:rPr>
              <w:t>Cour suprême du Canada</w:t>
            </w:r>
          </w:p>
          <w:p w:rsidR="00D43B35" w:rsidRPr="00076368" w:rsidRDefault="00D43B35" w:rsidP="00744B63">
            <w:pPr>
              <w:jc w:val="both"/>
              <w:rPr>
                <w:sz w:val="20"/>
                <w:lang w:val="fr-CA"/>
              </w:rPr>
            </w:pPr>
          </w:p>
        </w:tc>
        <w:tc>
          <w:tcPr>
            <w:tcW w:w="243" w:type="pct"/>
          </w:tcPr>
          <w:p w:rsidR="00D43B35" w:rsidRPr="00076368" w:rsidRDefault="00D43B35" w:rsidP="00744B63">
            <w:pPr>
              <w:jc w:val="both"/>
              <w:rPr>
                <w:sz w:val="20"/>
                <w:lang w:val="fr-CA"/>
              </w:rPr>
            </w:pPr>
          </w:p>
        </w:tc>
        <w:tc>
          <w:tcPr>
            <w:tcW w:w="2330" w:type="pct"/>
          </w:tcPr>
          <w:p w:rsidR="00D43B35" w:rsidRPr="00076368" w:rsidRDefault="00D43B35" w:rsidP="00744B63">
            <w:pPr>
              <w:jc w:val="both"/>
              <w:rPr>
                <w:sz w:val="20"/>
                <w:lang w:val="fr-CA"/>
              </w:rPr>
            </w:pPr>
            <w:r w:rsidRPr="00076368">
              <w:rPr>
                <w:sz w:val="20"/>
                <w:lang w:val="fr-CA"/>
              </w:rPr>
              <w:t>Dépôt de la demande d’autorisation d’appel</w:t>
            </w:r>
          </w:p>
        </w:tc>
      </w:tr>
      <w:tr w:rsidR="00D43B35" w:rsidRPr="004F407D" w:rsidTr="00744B63">
        <w:tc>
          <w:tcPr>
            <w:tcW w:w="2427" w:type="pct"/>
            <w:gridSpan w:val="2"/>
          </w:tcPr>
          <w:p w:rsidR="00D43B35" w:rsidRPr="00076368" w:rsidRDefault="00D43B35" w:rsidP="00744B63">
            <w:pPr>
              <w:jc w:val="both"/>
              <w:rPr>
                <w:sz w:val="20"/>
                <w:lang w:val="fr-CA"/>
              </w:rPr>
            </w:pPr>
            <w:r w:rsidRPr="00076368">
              <w:rPr>
                <w:sz w:val="20"/>
                <w:lang w:val="fr-CA"/>
              </w:rPr>
              <w:t>5 juin 2018</w:t>
            </w:r>
          </w:p>
          <w:p w:rsidR="00D43B35" w:rsidRPr="00076368" w:rsidRDefault="00D43B35" w:rsidP="00744B63">
            <w:pPr>
              <w:jc w:val="both"/>
              <w:rPr>
                <w:sz w:val="20"/>
                <w:lang w:val="fr-CA"/>
              </w:rPr>
            </w:pPr>
            <w:r w:rsidRPr="00076368">
              <w:rPr>
                <w:sz w:val="20"/>
                <w:lang w:val="fr-CA"/>
              </w:rPr>
              <w:t>Cour suprême du Canada</w:t>
            </w:r>
          </w:p>
        </w:tc>
        <w:tc>
          <w:tcPr>
            <w:tcW w:w="243" w:type="pct"/>
          </w:tcPr>
          <w:p w:rsidR="00D43B35" w:rsidRPr="00076368" w:rsidRDefault="00D43B35" w:rsidP="00744B63">
            <w:pPr>
              <w:jc w:val="both"/>
              <w:rPr>
                <w:sz w:val="20"/>
                <w:lang w:val="fr-CA"/>
              </w:rPr>
            </w:pPr>
          </w:p>
        </w:tc>
        <w:tc>
          <w:tcPr>
            <w:tcW w:w="2330" w:type="pct"/>
          </w:tcPr>
          <w:p w:rsidR="00D43B35" w:rsidRPr="00076368" w:rsidRDefault="00D43B35" w:rsidP="00744B63">
            <w:pPr>
              <w:jc w:val="both"/>
              <w:rPr>
                <w:sz w:val="20"/>
                <w:lang w:val="fr-CA"/>
              </w:rPr>
            </w:pPr>
            <w:r w:rsidRPr="00076368">
              <w:rPr>
                <w:sz w:val="20"/>
                <w:lang w:val="fr-CA"/>
              </w:rPr>
              <w:t>Dépôt de la demande d’autorisation d’appel incident</w:t>
            </w:r>
          </w:p>
        </w:tc>
      </w:tr>
    </w:tbl>
    <w:p w:rsidR="00CB1D66" w:rsidRPr="001C6648" w:rsidRDefault="00CB1D66" w:rsidP="00CB1D66">
      <w:pPr>
        <w:ind w:left="360" w:hanging="360"/>
        <w:jc w:val="both"/>
        <w:rPr>
          <w:sz w:val="20"/>
          <w:lang w:val="fr-CA"/>
        </w:rPr>
      </w:pPr>
    </w:p>
    <w:p w:rsidR="00D43B35" w:rsidRPr="00B92BE0" w:rsidRDefault="00D43B35">
      <w:pPr>
        <w:rPr>
          <w:lang w:val="fr-CA"/>
        </w:rPr>
      </w:pPr>
      <w:r w:rsidRPr="00B92BE0">
        <w:rPr>
          <w:lang w:val="fr-CA"/>
        </w:rPr>
        <w:br w:type="page"/>
      </w: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CB1D66" w:rsidRPr="001C6648" w:rsidTr="000F41CF">
        <w:trPr>
          <w:gridAfter w:val="1"/>
          <w:wAfter w:w="48" w:type="pct"/>
        </w:trPr>
        <w:tc>
          <w:tcPr>
            <w:tcW w:w="538" w:type="pct"/>
          </w:tcPr>
          <w:p w:rsidR="00CB1D66" w:rsidRPr="001C6648" w:rsidRDefault="00CB1D66" w:rsidP="000F41CF">
            <w:pPr>
              <w:jc w:val="both"/>
              <w:rPr>
                <w:sz w:val="20"/>
              </w:rPr>
            </w:pPr>
            <w:r w:rsidRPr="001C6648">
              <w:rPr>
                <w:rStyle w:val="SCCFileNumberChar"/>
                <w:sz w:val="20"/>
                <w:szCs w:val="20"/>
              </w:rPr>
              <w:lastRenderedPageBreak/>
              <w:t>37980</w:t>
            </w:r>
          </w:p>
        </w:tc>
        <w:tc>
          <w:tcPr>
            <w:tcW w:w="4414" w:type="pct"/>
            <w:gridSpan w:val="3"/>
          </w:tcPr>
          <w:p w:rsidR="00CB1D66" w:rsidRPr="00033899" w:rsidRDefault="00CB1D66" w:rsidP="000F41CF">
            <w:pPr>
              <w:pStyle w:val="SCCLsocParty"/>
              <w:jc w:val="both"/>
              <w:rPr>
                <w:b/>
                <w:sz w:val="20"/>
                <w:szCs w:val="20"/>
                <w:lang w:val="en-US"/>
              </w:rPr>
            </w:pPr>
            <w:r w:rsidRPr="00033899">
              <w:rPr>
                <w:b/>
                <w:sz w:val="20"/>
                <w:szCs w:val="20"/>
                <w:lang w:val="en-US"/>
              </w:rPr>
              <w:t>Paul Abi-Mansour v. Attorney General of Canada</w:t>
            </w:r>
          </w:p>
          <w:p w:rsidR="00CB1D66" w:rsidRPr="001C6648" w:rsidRDefault="00CB1D66" w:rsidP="000F41CF">
            <w:pPr>
              <w:pStyle w:val="SCCLsocSubfileSeparator"/>
              <w:rPr>
                <w:sz w:val="20"/>
                <w:szCs w:val="20"/>
              </w:rPr>
            </w:pPr>
            <w:r w:rsidRPr="001C6648">
              <w:rPr>
                <w:sz w:val="20"/>
                <w:szCs w:val="20"/>
              </w:rPr>
              <w:t>- and between -</w:t>
            </w:r>
          </w:p>
          <w:p w:rsidR="00CB1D66" w:rsidRPr="00033899" w:rsidRDefault="00CB1D66" w:rsidP="000F41CF">
            <w:pPr>
              <w:pStyle w:val="SCCLsocParty"/>
              <w:jc w:val="both"/>
              <w:rPr>
                <w:b/>
                <w:sz w:val="20"/>
                <w:szCs w:val="20"/>
                <w:lang w:val="en-US"/>
              </w:rPr>
            </w:pPr>
            <w:r w:rsidRPr="00033899">
              <w:rPr>
                <w:b/>
                <w:sz w:val="20"/>
                <w:szCs w:val="20"/>
                <w:lang w:val="en-US"/>
              </w:rPr>
              <w:t>Paul Abi-Mansour v. Canada Revenue Agency</w:t>
            </w:r>
          </w:p>
          <w:p w:rsidR="00CB1D66" w:rsidRPr="001C6648" w:rsidRDefault="00CB1D66" w:rsidP="000F41CF">
            <w:pPr>
              <w:pStyle w:val="SCCLsocSubfileSeparator"/>
              <w:rPr>
                <w:sz w:val="20"/>
                <w:szCs w:val="20"/>
              </w:rPr>
            </w:pPr>
            <w:r w:rsidRPr="001C6648">
              <w:rPr>
                <w:sz w:val="20"/>
                <w:szCs w:val="20"/>
              </w:rPr>
              <w:t>- and between -</w:t>
            </w:r>
          </w:p>
          <w:p w:rsidR="00CB1D66" w:rsidRPr="00033899" w:rsidRDefault="00CB1D66" w:rsidP="000F41CF">
            <w:pPr>
              <w:pStyle w:val="SCCLsocParty"/>
              <w:jc w:val="both"/>
              <w:rPr>
                <w:b/>
                <w:sz w:val="20"/>
                <w:szCs w:val="20"/>
                <w:lang w:val="en-US"/>
              </w:rPr>
            </w:pPr>
            <w:r w:rsidRPr="00033899">
              <w:rPr>
                <w:b/>
                <w:sz w:val="20"/>
                <w:szCs w:val="20"/>
                <w:lang w:val="en-US"/>
              </w:rPr>
              <w:t>Paul Abi-Mansour v. President of the Public Service Commission</w:t>
            </w:r>
          </w:p>
          <w:p w:rsidR="00CB1D66" w:rsidRPr="001C6648" w:rsidRDefault="00CB1D66" w:rsidP="000F41CF">
            <w:pPr>
              <w:jc w:val="both"/>
              <w:rPr>
                <w:sz w:val="20"/>
              </w:rPr>
            </w:pPr>
            <w:r w:rsidRPr="001C6648">
              <w:rPr>
                <w:sz w:val="20"/>
              </w:rPr>
              <w:t>(FC) (Civil) (By Leave)</w:t>
            </w:r>
          </w:p>
        </w:tc>
      </w:tr>
      <w:tr w:rsidR="00505871" w:rsidRPr="001C6648" w:rsidTr="00505871">
        <w:trPr>
          <w:gridAfter w:val="1"/>
          <w:wAfter w:w="48" w:type="pct"/>
        </w:trPr>
        <w:tc>
          <w:tcPr>
            <w:tcW w:w="4952" w:type="pct"/>
            <w:gridSpan w:val="4"/>
          </w:tcPr>
          <w:p w:rsidR="00505871" w:rsidRPr="00505871" w:rsidRDefault="00505871" w:rsidP="000F41CF">
            <w:pPr>
              <w:pStyle w:val="SCCLsocParty"/>
              <w:jc w:val="both"/>
              <w:rPr>
                <w:b/>
                <w:sz w:val="20"/>
                <w:szCs w:val="20"/>
                <w:lang w:val="en-US"/>
              </w:rPr>
            </w:pPr>
            <w:r w:rsidRPr="00505871">
              <w:rPr>
                <w:sz w:val="20"/>
                <w:lang w:val="en-US"/>
              </w:rPr>
              <w:t>The motions to join the applications for leave to appeal and to dispense from compliance are granted. The motions for an extension of time to serve and file the applications for leave to appeal are granted. The motion to seal and anonymize the style of cause is dismissed. The applications for leave to appeal from the judgments of the Federal Court of Appeal, Number A-301-16, dated March 24, 2017, Number A-359-15, dated April 15, 2016 and Numbers A-359-15 and A-360-15, 2015 FCA 244, dated November 4, 2015, are dismissed without costs.</w:t>
            </w:r>
          </w:p>
        </w:tc>
      </w:tr>
      <w:tr w:rsidR="00CB1D66" w:rsidRPr="001C6648" w:rsidTr="000F41CF">
        <w:trPr>
          <w:gridAfter w:val="1"/>
          <w:wAfter w:w="48" w:type="pct"/>
        </w:trPr>
        <w:tc>
          <w:tcPr>
            <w:tcW w:w="4952" w:type="pct"/>
            <w:gridSpan w:val="4"/>
          </w:tcPr>
          <w:p w:rsidR="00CB1D66" w:rsidRPr="001C6648" w:rsidRDefault="00CB1D66" w:rsidP="000F41CF">
            <w:pPr>
              <w:jc w:val="both"/>
              <w:rPr>
                <w:sz w:val="20"/>
              </w:rPr>
            </w:pPr>
            <w:r w:rsidRPr="001C6648">
              <w:rPr>
                <w:sz w:val="20"/>
              </w:rPr>
              <w:t xml:space="preserve">Civil procedure – Security for costs – Reconsiderations – </w:t>
            </w:r>
            <w:r w:rsidRPr="001C6648">
              <w:rPr>
                <w:i/>
                <w:sz w:val="20"/>
              </w:rPr>
              <w:t>Federal Courts Rules</w:t>
            </w:r>
            <w:r w:rsidRPr="001C6648">
              <w:rPr>
                <w:sz w:val="20"/>
              </w:rPr>
              <w:t>, SOR/98-106, r. 397, 399, 416(1), 417 – Can orders of single judges of the Federal Court of Appeal be reviewed by a panel of three judges of the same court? – How should “impecuniosity” be interpreted when courts consider ordering a party to post security for costs? – Whether there was a breach of procedural fairness in this case.</w:t>
            </w:r>
          </w:p>
        </w:tc>
      </w:tr>
      <w:tr w:rsidR="00CB1D66" w:rsidRPr="001C6648" w:rsidTr="000F41CF">
        <w:trPr>
          <w:gridAfter w:val="1"/>
          <w:wAfter w:w="48" w:type="pct"/>
        </w:trPr>
        <w:tc>
          <w:tcPr>
            <w:tcW w:w="4952" w:type="pct"/>
            <w:gridSpan w:val="4"/>
          </w:tcPr>
          <w:p w:rsidR="00CB1D66" w:rsidRPr="001C6648" w:rsidRDefault="00CB1D66" w:rsidP="000F41CF">
            <w:pPr>
              <w:jc w:val="both"/>
              <w:rPr>
                <w:sz w:val="20"/>
              </w:rPr>
            </w:pPr>
          </w:p>
        </w:tc>
      </w:tr>
      <w:tr w:rsidR="00CB1D66" w:rsidRPr="001C6648" w:rsidTr="000F41CF">
        <w:trPr>
          <w:gridAfter w:val="1"/>
          <w:wAfter w:w="48" w:type="pct"/>
        </w:trPr>
        <w:tc>
          <w:tcPr>
            <w:tcW w:w="4952" w:type="pct"/>
            <w:gridSpan w:val="4"/>
          </w:tcPr>
          <w:p w:rsidR="00CB1D66" w:rsidRPr="001C6648" w:rsidRDefault="00CB1D66" w:rsidP="000F41CF">
            <w:pPr>
              <w:jc w:val="both"/>
              <w:rPr>
                <w:sz w:val="20"/>
              </w:rPr>
            </w:pPr>
            <w:r w:rsidRPr="001C6648">
              <w:rPr>
                <w:sz w:val="20"/>
              </w:rPr>
              <w:t xml:space="preserve">The applicant, Mr. Abi-Mansour, was unsuccessful in his complaints before the Public Service Staffing Tribunal, the Canadian Human Rights Commission and the Public Service Labour Relations and Employment Board. He was also unsuccessful in his applications for judicial review in those matters. After filing notices of appeal in the Federal Court of Appeal, the applicant, Mr. Abi-Mansour, was ordered to post security for costs. When Mr. Abi-Mansour failed to post security for costs within the timeframe provided for in the orders, his appeals were dismissed. </w:t>
            </w:r>
          </w:p>
          <w:p w:rsidR="00CB1D66" w:rsidRPr="001C6648" w:rsidRDefault="00CB1D66" w:rsidP="000F41CF">
            <w:pPr>
              <w:jc w:val="both"/>
              <w:rPr>
                <w:sz w:val="20"/>
              </w:rPr>
            </w:pPr>
          </w:p>
        </w:tc>
      </w:tr>
      <w:tr w:rsidR="00CB1D66" w:rsidRPr="001C6648" w:rsidTr="000F41CF">
        <w:tblPrEx>
          <w:tblCellMar>
            <w:bottom w:w="0" w:type="dxa"/>
          </w:tblCellMar>
        </w:tblPrEx>
        <w:tc>
          <w:tcPr>
            <w:tcW w:w="2367" w:type="pct"/>
            <w:gridSpan w:val="2"/>
          </w:tcPr>
          <w:p w:rsidR="00CB1D66" w:rsidRPr="001C6648" w:rsidRDefault="00CB1D66" w:rsidP="000F41CF">
            <w:pPr>
              <w:jc w:val="both"/>
              <w:rPr>
                <w:sz w:val="20"/>
              </w:rPr>
            </w:pPr>
            <w:r w:rsidRPr="001C6648">
              <w:rPr>
                <w:b/>
                <w:sz w:val="20"/>
                <w:u w:val="single"/>
              </w:rPr>
              <w:t>A-359-15</w:t>
            </w:r>
          </w:p>
          <w:p w:rsidR="00CB1D66" w:rsidRPr="001C6648" w:rsidRDefault="00CB1D66" w:rsidP="000F41CF">
            <w:pPr>
              <w:jc w:val="both"/>
              <w:rPr>
                <w:sz w:val="20"/>
              </w:rPr>
            </w:pPr>
          </w:p>
          <w:p w:rsidR="00CB1D66" w:rsidRPr="001C6648" w:rsidRDefault="00CB1D66" w:rsidP="000F41CF">
            <w:pPr>
              <w:jc w:val="both"/>
              <w:rPr>
                <w:sz w:val="20"/>
              </w:rPr>
            </w:pPr>
            <w:r w:rsidRPr="001C6648">
              <w:rPr>
                <w:sz w:val="20"/>
              </w:rPr>
              <w:t>March 6, 2013</w:t>
            </w:r>
          </w:p>
          <w:p w:rsidR="00CB1D66" w:rsidRPr="001C6648" w:rsidRDefault="00CB1D66" w:rsidP="000F41CF">
            <w:pPr>
              <w:jc w:val="both"/>
              <w:rPr>
                <w:sz w:val="20"/>
              </w:rPr>
            </w:pPr>
            <w:r w:rsidRPr="001C6648">
              <w:rPr>
                <w:sz w:val="20"/>
              </w:rPr>
              <w:t>Public Service Staffing Tribunal</w:t>
            </w:r>
          </w:p>
          <w:p w:rsidR="00CB1D66" w:rsidRPr="001C6648" w:rsidRDefault="00CB1D66" w:rsidP="000F41CF">
            <w:pPr>
              <w:jc w:val="both"/>
              <w:rPr>
                <w:sz w:val="20"/>
              </w:rPr>
            </w:pPr>
            <w:r w:rsidRPr="001C6648">
              <w:rPr>
                <w:sz w:val="20"/>
              </w:rPr>
              <w:t>(Gibson, Member)</w:t>
            </w:r>
          </w:p>
          <w:p w:rsidR="00CB1D66" w:rsidRPr="001C6648" w:rsidRDefault="002657F2" w:rsidP="000F41CF">
            <w:pPr>
              <w:jc w:val="both"/>
              <w:rPr>
                <w:sz w:val="20"/>
              </w:rPr>
            </w:pPr>
            <w:hyperlink r:id="rId125" w:history="1">
              <w:r w:rsidR="00CB1D66" w:rsidRPr="001C6648">
                <w:rPr>
                  <w:rStyle w:val="Hyperlink"/>
                  <w:sz w:val="20"/>
                </w:rPr>
                <w:t>2013 PSST 6</w:t>
              </w:r>
            </w:hyperlink>
          </w:p>
          <w:p w:rsidR="00CB1D66" w:rsidRPr="00D847A2" w:rsidRDefault="00CB1D66" w:rsidP="000F41CF">
            <w:pPr>
              <w:jc w:val="both"/>
              <w:rPr>
                <w:b/>
                <w:sz w:val="20"/>
              </w:rPr>
            </w:pPr>
          </w:p>
        </w:tc>
        <w:tc>
          <w:tcPr>
            <w:tcW w:w="267" w:type="pct"/>
          </w:tcPr>
          <w:p w:rsidR="00CB1D66" w:rsidRPr="001C6648" w:rsidRDefault="00CB1D66" w:rsidP="000F41CF">
            <w:pPr>
              <w:jc w:val="both"/>
              <w:rPr>
                <w:sz w:val="20"/>
              </w:rPr>
            </w:pPr>
          </w:p>
        </w:tc>
        <w:tc>
          <w:tcPr>
            <w:tcW w:w="2366" w:type="pct"/>
            <w:gridSpan w:val="2"/>
          </w:tcPr>
          <w:p w:rsidR="00CB1D66" w:rsidRPr="001C6648" w:rsidRDefault="00CB1D66" w:rsidP="000F41CF">
            <w:pPr>
              <w:jc w:val="both"/>
              <w:rPr>
                <w:sz w:val="20"/>
              </w:rPr>
            </w:pPr>
            <w:r w:rsidRPr="001C6648">
              <w:rPr>
                <w:sz w:val="20"/>
              </w:rPr>
              <w:t>Complaint dismissed</w:t>
            </w:r>
          </w:p>
          <w:p w:rsidR="00CB1D66" w:rsidRPr="001C6648" w:rsidRDefault="00CB1D66" w:rsidP="000F41CF">
            <w:pPr>
              <w:jc w:val="both"/>
              <w:rPr>
                <w:sz w:val="20"/>
              </w:rPr>
            </w:pPr>
          </w:p>
        </w:tc>
      </w:tr>
      <w:tr w:rsidR="00CB1D66" w:rsidRPr="001C6648" w:rsidTr="000F41CF">
        <w:tblPrEx>
          <w:tblCellMar>
            <w:bottom w:w="0" w:type="dxa"/>
          </w:tblCellMar>
        </w:tblPrEx>
        <w:tc>
          <w:tcPr>
            <w:tcW w:w="2367" w:type="pct"/>
            <w:gridSpan w:val="2"/>
          </w:tcPr>
          <w:p w:rsidR="00CB1D66" w:rsidRPr="001C6648" w:rsidRDefault="00CB1D66" w:rsidP="000F41CF">
            <w:pPr>
              <w:jc w:val="both"/>
              <w:rPr>
                <w:sz w:val="20"/>
              </w:rPr>
            </w:pPr>
            <w:r w:rsidRPr="001C6648">
              <w:rPr>
                <w:sz w:val="20"/>
              </w:rPr>
              <w:t>July 17, 2015</w:t>
            </w:r>
          </w:p>
          <w:p w:rsidR="00CB1D66" w:rsidRPr="001C6648" w:rsidRDefault="00CB1D66" w:rsidP="000F41CF">
            <w:pPr>
              <w:jc w:val="both"/>
              <w:rPr>
                <w:sz w:val="20"/>
              </w:rPr>
            </w:pPr>
            <w:r w:rsidRPr="001C6648">
              <w:rPr>
                <w:sz w:val="20"/>
              </w:rPr>
              <w:t>Federal Court</w:t>
            </w:r>
          </w:p>
          <w:p w:rsidR="00CB1D66" w:rsidRPr="001C6648" w:rsidRDefault="00CB1D66" w:rsidP="000F41CF">
            <w:pPr>
              <w:jc w:val="both"/>
              <w:rPr>
                <w:sz w:val="20"/>
              </w:rPr>
            </w:pPr>
            <w:r w:rsidRPr="001C6648">
              <w:rPr>
                <w:sz w:val="20"/>
              </w:rPr>
              <w:t>(LeBlanc J.)</w:t>
            </w:r>
          </w:p>
          <w:p w:rsidR="00CB1D66" w:rsidRPr="001C6648" w:rsidRDefault="002657F2" w:rsidP="000F41CF">
            <w:pPr>
              <w:jc w:val="both"/>
              <w:rPr>
                <w:sz w:val="20"/>
                <w:lang w:val="en"/>
              </w:rPr>
            </w:pPr>
            <w:hyperlink r:id="rId126" w:history="1">
              <w:r w:rsidR="00CB1D66" w:rsidRPr="001C6648">
                <w:rPr>
                  <w:rStyle w:val="Hyperlink"/>
                  <w:sz w:val="20"/>
                  <w:lang w:val="en"/>
                </w:rPr>
                <w:t>2015 FC 882</w:t>
              </w:r>
            </w:hyperlink>
          </w:p>
          <w:p w:rsidR="00CB1D66" w:rsidRPr="00D847A2" w:rsidRDefault="00CB1D66" w:rsidP="000F41CF">
            <w:pPr>
              <w:jc w:val="both"/>
              <w:rPr>
                <w:b/>
                <w:sz w:val="20"/>
              </w:rPr>
            </w:pPr>
          </w:p>
        </w:tc>
        <w:tc>
          <w:tcPr>
            <w:tcW w:w="267" w:type="pct"/>
          </w:tcPr>
          <w:p w:rsidR="00CB1D66" w:rsidRPr="001C6648" w:rsidRDefault="00CB1D66" w:rsidP="000F41CF">
            <w:pPr>
              <w:jc w:val="both"/>
              <w:rPr>
                <w:sz w:val="20"/>
              </w:rPr>
            </w:pPr>
          </w:p>
        </w:tc>
        <w:tc>
          <w:tcPr>
            <w:tcW w:w="2366" w:type="pct"/>
            <w:gridSpan w:val="2"/>
          </w:tcPr>
          <w:p w:rsidR="00CB1D66" w:rsidRPr="001C6648" w:rsidRDefault="00CB1D66" w:rsidP="000F41CF">
            <w:pPr>
              <w:jc w:val="both"/>
              <w:rPr>
                <w:sz w:val="20"/>
              </w:rPr>
            </w:pPr>
            <w:r w:rsidRPr="001C6648">
              <w:rPr>
                <w:sz w:val="20"/>
              </w:rPr>
              <w:t>Style of cause amended, appeal from prothonotary costs award dismissed; application for judicial review dismissed</w:t>
            </w:r>
          </w:p>
          <w:p w:rsidR="00CB1D66" w:rsidRPr="001C6648" w:rsidRDefault="00CB1D66" w:rsidP="000F41CF">
            <w:pPr>
              <w:jc w:val="both"/>
              <w:rPr>
                <w:sz w:val="20"/>
              </w:rPr>
            </w:pPr>
          </w:p>
        </w:tc>
      </w:tr>
      <w:tr w:rsidR="00CB1D66" w:rsidRPr="001C6648" w:rsidTr="000F41CF">
        <w:tblPrEx>
          <w:tblCellMar>
            <w:bottom w:w="0" w:type="dxa"/>
          </w:tblCellMar>
        </w:tblPrEx>
        <w:tc>
          <w:tcPr>
            <w:tcW w:w="2367" w:type="pct"/>
            <w:gridSpan w:val="2"/>
          </w:tcPr>
          <w:p w:rsidR="00CB1D66" w:rsidRPr="001C6648" w:rsidRDefault="00CB1D66" w:rsidP="000F41CF">
            <w:pPr>
              <w:jc w:val="both"/>
              <w:rPr>
                <w:sz w:val="20"/>
              </w:rPr>
            </w:pPr>
            <w:r w:rsidRPr="001C6648">
              <w:rPr>
                <w:sz w:val="20"/>
              </w:rPr>
              <w:t>November 4, 2015</w:t>
            </w:r>
          </w:p>
          <w:p w:rsidR="00CB1D66" w:rsidRPr="001C6648" w:rsidRDefault="00CB1D66" w:rsidP="000F41CF">
            <w:pPr>
              <w:jc w:val="both"/>
              <w:rPr>
                <w:sz w:val="20"/>
              </w:rPr>
            </w:pPr>
            <w:r w:rsidRPr="001C6648">
              <w:rPr>
                <w:sz w:val="20"/>
              </w:rPr>
              <w:t>Federal Court of Appeal</w:t>
            </w:r>
          </w:p>
          <w:p w:rsidR="00CB1D66" w:rsidRPr="001C6648" w:rsidRDefault="00CB1D66" w:rsidP="000F41CF">
            <w:pPr>
              <w:jc w:val="both"/>
              <w:rPr>
                <w:sz w:val="20"/>
              </w:rPr>
            </w:pPr>
            <w:r w:rsidRPr="001C6648">
              <w:rPr>
                <w:sz w:val="20"/>
              </w:rPr>
              <w:t>(Webb J.A.)</w:t>
            </w:r>
          </w:p>
          <w:p w:rsidR="00CB1D66" w:rsidRPr="001C6648" w:rsidRDefault="00CB1D66" w:rsidP="000F41CF">
            <w:pPr>
              <w:jc w:val="both"/>
              <w:rPr>
                <w:sz w:val="20"/>
                <w:lang w:val="en"/>
              </w:rPr>
            </w:pPr>
            <w:r w:rsidRPr="001C6648">
              <w:rPr>
                <w:sz w:val="20"/>
              </w:rPr>
              <w:t>2015 FCA 244</w:t>
            </w:r>
          </w:p>
          <w:p w:rsidR="00CB1D66" w:rsidRPr="001C6648" w:rsidRDefault="00CB1D66" w:rsidP="000F41CF">
            <w:pPr>
              <w:jc w:val="both"/>
              <w:rPr>
                <w:sz w:val="20"/>
              </w:rPr>
            </w:pPr>
          </w:p>
        </w:tc>
        <w:tc>
          <w:tcPr>
            <w:tcW w:w="267" w:type="pct"/>
          </w:tcPr>
          <w:p w:rsidR="00CB1D66" w:rsidRPr="001C6648" w:rsidRDefault="00CB1D66" w:rsidP="000F41CF">
            <w:pPr>
              <w:jc w:val="both"/>
              <w:rPr>
                <w:sz w:val="20"/>
              </w:rPr>
            </w:pPr>
          </w:p>
        </w:tc>
        <w:tc>
          <w:tcPr>
            <w:tcW w:w="2366" w:type="pct"/>
            <w:gridSpan w:val="2"/>
          </w:tcPr>
          <w:p w:rsidR="00CB1D66" w:rsidRPr="001C6648" w:rsidRDefault="00CB1D66" w:rsidP="000F41CF">
            <w:pPr>
              <w:jc w:val="both"/>
              <w:rPr>
                <w:sz w:val="20"/>
              </w:rPr>
            </w:pPr>
            <w:r w:rsidRPr="001C6648">
              <w:rPr>
                <w:sz w:val="20"/>
              </w:rPr>
              <w:t>Motions for security for costs allowed</w:t>
            </w:r>
          </w:p>
          <w:p w:rsidR="00CB1D66" w:rsidRPr="001C6648" w:rsidRDefault="00CB1D66" w:rsidP="000F41CF">
            <w:pPr>
              <w:jc w:val="both"/>
              <w:rPr>
                <w:sz w:val="20"/>
              </w:rPr>
            </w:pPr>
          </w:p>
        </w:tc>
      </w:tr>
      <w:tr w:rsidR="00CB1D66" w:rsidRPr="001C6648" w:rsidTr="000F41CF">
        <w:tblPrEx>
          <w:tblCellMar>
            <w:bottom w:w="0" w:type="dxa"/>
          </w:tblCellMar>
        </w:tblPrEx>
        <w:tc>
          <w:tcPr>
            <w:tcW w:w="2367" w:type="pct"/>
            <w:gridSpan w:val="2"/>
          </w:tcPr>
          <w:p w:rsidR="00CB1D66" w:rsidRPr="001C6648" w:rsidRDefault="00CB1D66" w:rsidP="000F41CF">
            <w:pPr>
              <w:jc w:val="both"/>
              <w:rPr>
                <w:sz w:val="20"/>
                <w:lang w:val="en"/>
              </w:rPr>
            </w:pPr>
            <w:r w:rsidRPr="001C6648">
              <w:rPr>
                <w:sz w:val="20"/>
                <w:lang w:val="en"/>
              </w:rPr>
              <w:t>April 15, 2016</w:t>
            </w:r>
          </w:p>
          <w:p w:rsidR="00CB1D66" w:rsidRPr="001C6648" w:rsidRDefault="00CB1D66" w:rsidP="000F41CF">
            <w:pPr>
              <w:jc w:val="both"/>
              <w:rPr>
                <w:sz w:val="20"/>
                <w:lang w:val="en"/>
              </w:rPr>
            </w:pPr>
            <w:r w:rsidRPr="001C6648">
              <w:rPr>
                <w:sz w:val="20"/>
                <w:lang w:val="en"/>
              </w:rPr>
              <w:t>Federal Court of Appeal</w:t>
            </w:r>
          </w:p>
          <w:p w:rsidR="00CB1D66" w:rsidRPr="001C6648" w:rsidRDefault="00CB1D66" w:rsidP="000F41CF">
            <w:pPr>
              <w:jc w:val="both"/>
              <w:rPr>
                <w:sz w:val="20"/>
                <w:lang w:val="en"/>
              </w:rPr>
            </w:pPr>
            <w:r w:rsidRPr="001C6648">
              <w:rPr>
                <w:sz w:val="20"/>
                <w:lang w:val="en"/>
              </w:rPr>
              <w:t>(Stratas, Ryer and Near JJ.A.)</w:t>
            </w:r>
          </w:p>
          <w:p w:rsidR="00CB1D66" w:rsidRPr="001C6648" w:rsidRDefault="00CB1D66" w:rsidP="000F41CF">
            <w:pPr>
              <w:jc w:val="both"/>
              <w:rPr>
                <w:sz w:val="20"/>
                <w:lang w:val="en"/>
              </w:rPr>
            </w:pPr>
          </w:p>
        </w:tc>
        <w:tc>
          <w:tcPr>
            <w:tcW w:w="267" w:type="pct"/>
          </w:tcPr>
          <w:p w:rsidR="00CB1D66" w:rsidRPr="001C6648" w:rsidRDefault="00CB1D66" w:rsidP="000F41CF">
            <w:pPr>
              <w:jc w:val="both"/>
              <w:rPr>
                <w:sz w:val="20"/>
              </w:rPr>
            </w:pPr>
          </w:p>
        </w:tc>
        <w:tc>
          <w:tcPr>
            <w:tcW w:w="2366" w:type="pct"/>
            <w:gridSpan w:val="2"/>
          </w:tcPr>
          <w:p w:rsidR="00CB1D66" w:rsidRPr="001C6648" w:rsidRDefault="00CB1D66" w:rsidP="000F41CF">
            <w:pPr>
              <w:jc w:val="both"/>
              <w:rPr>
                <w:sz w:val="20"/>
              </w:rPr>
            </w:pPr>
            <w:r w:rsidRPr="001C6648">
              <w:rPr>
                <w:sz w:val="20"/>
              </w:rPr>
              <w:t>Appeal dismissed</w:t>
            </w:r>
          </w:p>
          <w:p w:rsidR="00CB1D66" w:rsidRPr="001C6648" w:rsidRDefault="00CB1D66" w:rsidP="000F41CF">
            <w:pPr>
              <w:jc w:val="both"/>
              <w:rPr>
                <w:sz w:val="20"/>
              </w:rPr>
            </w:pPr>
          </w:p>
        </w:tc>
      </w:tr>
      <w:tr w:rsidR="00CB1D66" w:rsidRPr="001C6648" w:rsidTr="000F41CF">
        <w:tblPrEx>
          <w:tblCellMar>
            <w:bottom w:w="0" w:type="dxa"/>
          </w:tblCellMar>
        </w:tblPrEx>
        <w:tc>
          <w:tcPr>
            <w:tcW w:w="2367" w:type="pct"/>
            <w:gridSpan w:val="2"/>
          </w:tcPr>
          <w:p w:rsidR="00CB1D66" w:rsidRPr="001C6648" w:rsidRDefault="00CB1D66" w:rsidP="000F41CF">
            <w:pPr>
              <w:jc w:val="both"/>
              <w:rPr>
                <w:b/>
                <w:sz w:val="20"/>
                <w:u w:val="single"/>
                <w:lang w:val="en"/>
              </w:rPr>
            </w:pPr>
            <w:r w:rsidRPr="001C6648">
              <w:rPr>
                <w:b/>
                <w:sz w:val="20"/>
                <w:u w:val="single"/>
                <w:lang w:val="en"/>
              </w:rPr>
              <w:t>A-360-15</w:t>
            </w:r>
          </w:p>
          <w:p w:rsidR="00CB1D66" w:rsidRPr="001C6648" w:rsidRDefault="00CB1D66" w:rsidP="000F41CF">
            <w:pPr>
              <w:jc w:val="both"/>
              <w:rPr>
                <w:sz w:val="20"/>
                <w:lang w:val="en"/>
              </w:rPr>
            </w:pPr>
          </w:p>
          <w:p w:rsidR="00CB1D66" w:rsidRPr="001C6648" w:rsidRDefault="00CB1D66" w:rsidP="000F41CF">
            <w:pPr>
              <w:jc w:val="both"/>
              <w:rPr>
                <w:sz w:val="20"/>
                <w:lang w:val="en"/>
              </w:rPr>
            </w:pPr>
            <w:r w:rsidRPr="001C6648">
              <w:rPr>
                <w:sz w:val="20"/>
                <w:lang w:val="en"/>
              </w:rPr>
              <w:t>May 11, 2011</w:t>
            </w:r>
          </w:p>
          <w:p w:rsidR="00CB1D66" w:rsidRPr="001C6648" w:rsidRDefault="00CB1D66" w:rsidP="000F41CF">
            <w:pPr>
              <w:jc w:val="both"/>
              <w:rPr>
                <w:sz w:val="20"/>
                <w:lang w:val="en"/>
              </w:rPr>
            </w:pPr>
            <w:r w:rsidRPr="001C6648">
              <w:rPr>
                <w:sz w:val="20"/>
                <w:lang w:val="en"/>
              </w:rPr>
              <w:t>Canadian Human Rights Commission</w:t>
            </w:r>
          </w:p>
          <w:p w:rsidR="00CB1D66" w:rsidRPr="001C6648" w:rsidRDefault="00CB1D66" w:rsidP="000F41CF">
            <w:pPr>
              <w:jc w:val="both"/>
              <w:rPr>
                <w:sz w:val="20"/>
                <w:lang w:val="en"/>
              </w:rPr>
            </w:pPr>
          </w:p>
        </w:tc>
        <w:tc>
          <w:tcPr>
            <w:tcW w:w="267" w:type="pct"/>
          </w:tcPr>
          <w:p w:rsidR="00CB1D66" w:rsidRPr="001C6648" w:rsidRDefault="00CB1D66" w:rsidP="000F41CF">
            <w:pPr>
              <w:jc w:val="both"/>
              <w:rPr>
                <w:sz w:val="20"/>
              </w:rPr>
            </w:pPr>
          </w:p>
        </w:tc>
        <w:tc>
          <w:tcPr>
            <w:tcW w:w="2366" w:type="pct"/>
            <w:gridSpan w:val="2"/>
          </w:tcPr>
          <w:p w:rsidR="00CB1D66" w:rsidRPr="001C6648" w:rsidRDefault="00CB1D66" w:rsidP="000F41CF">
            <w:pPr>
              <w:jc w:val="both"/>
              <w:rPr>
                <w:sz w:val="20"/>
              </w:rPr>
            </w:pPr>
            <w:r w:rsidRPr="001C6648">
              <w:rPr>
                <w:sz w:val="20"/>
              </w:rPr>
              <w:t>Complaint dismissed</w:t>
            </w:r>
          </w:p>
          <w:p w:rsidR="00CB1D66" w:rsidRPr="001C6648" w:rsidRDefault="00CB1D66" w:rsidP="000F41CF">
            <w:pPr>
              <w:jc w:val="both"/>
              <w:rPr>
                <w:sz w:val="20"/>
              </w:rPr>
            </w:pPr>
          </w:p>
        </w:tc>
      </w:tr>
      <w:tr w:rsidR="00CB1D66" w:rsidRPr="001C6648" w:rsidTr="000F41CF">
        <w:tblPrEx>
          <w:tblCellMar>
            <w:bottom w:w="0" w:type="dxa"/>
          </w:tblCellMar>
        </w:tblPrEx>
        <w:tc>
          <w:tcPr>
            <w:tcW w:w="2367" w:type="pct"/>
            <w:gridSpan w:val="2"/>
          </w:tcPr>
          <w:p w:rsidR="00CB1D66" w:rsidRPr="001C6648" w:rsidRDefault="00CB1D66" w:rsidP="000F41CF">
            <w:pPr>
              <w:jc w:val="both"/>
              <w:rPr>
                <w:sz w:val="20"/>
                <w:lang w:val="en"/>
              </w:rPr>
            </w:pPr>
            <w:r w:rsidRPr="001C6648">
              <w:rPr>
                <w:sz w:val="20"/>
                <w:lang w:val="en"/>
              </w:rPr>
              <w:t>July 17, 2015</w:t>
            </w:r>
          </w:p>
          <w:p w:rsidR="00CB1D66" w:rsidRPr="001C6648" w:rsidRDefault="00CB1D66" w:rsidP="000F41CF">
            <w:pPr>
              <w:jc w:val="both"/>
              <w:rPr>
                <w:sz w:val="20"/>
                <w:lang w:val="en"/>
              </w:rPr>
            </w:pPr>
            <w:r w:rsidRPr="001C6648">
              <w:rPr>
                <w:sz w:val="20"/>
                <w:lang w:val="en"/>
              </w:rPr>
              <w:t>Federal Court</w:t>
            </w:r>
          </w:p>
          <w:p w:rsidR="00CB1D66" w:rsidRPr="001C6648" w:rsidRDefault="00CB1D66" w:rsidP="000F41CF">
            <w:pPr>
              <w:jc w:val="both"/>
              <w:rPr>
                <w:sz w:val="20"/>
                <w:lang w:val="en"/>
              </w:rPr>
            </w:pPr>
            <w:r w:rsidRPr="001C6648">
              <w:rPr>
                <w:sz w:val="20"/>
                <w:lang w:val="en"/>
              </w:rPr>
              <w:t>(LeBlanc J.)</w:t>
            </w:r>
          </w:p>
          <w:p w:rsidR="00CB1D66" w:rsidRPr="001C6648" w:rsidRDefault="002657F2" w:rsidP="000F41CF">
            <w:pPr>
              <w:jc w:val="both"/>
              <w:rPr>
                <w:rStyle w:val="Hyperlink"/>
                <w:sz w:val="20"/>
                <w:lang w:val="en"/>
              </w:rPr>
            </w:pPr>
            <w:hyperlink r:id="rId127" w:history="1">
              <w:r w:rsidR="00CB1D66" w:rsidRPr="001C6648">
                <w:rPr>
                  <w:rStyle w:val="Hyperlink"/>
                  <w:sz w:val="20"/>
                  <w:lang w:val="en"/>
                </w:rPr>
                <w:t>2015 FC 883</w:t>
              </w:r>
            </w:hyperlink>
          </w:p>
          <w:p w:rsidR="00CB1D66" w:rsidRPr="001C6648" w:rsidRDefault="00CB1D66" w:rsidP="000F41CF">
            <w:pPr>
              <w:jc w:val="both"/>
              <w:rPr>
                <w:sz w:val="20"/>
              </w:rPr>
            </w:pPr>
          </w:p>
        </w:tc>
        <w:tc>
          <w:tcPr>
            <w:tcW w:w="267" w:type="pct"/>
          </w:tcPr>
          <w:p w:rsidR="00CB1D66" w:rsidRPr="001C6648" w:rsidRDefault="00CB1D66" w:rsidP="000F41CF">
            <w:pPr>
              <w:jc w:val="both"/>
              <w:rPr>
                <w:sz w:val="20"/>
              </w:rPr>
            </w:pPr>
          </w:p>
        </w:tc>
        <w:tc>
          <w:tcPr>
            <w:tcW w:w="2366" w:type="pct"/>
            <w:gridSpan w:val="2"/>
          </w:tcPr>
          <w:p w:rsidR="00CB1D66" w:rsidRPr="001C6648" w:rsidRDefault="00CB1D66" w:rsidP="000F41CF">
            <w:pPr>
              <w:jc w:val="both"/>
              <w:rPr>
                <w:sz w:val="20"/>
              </w:rPr>
            </w:pPr>
            <w:r w:rsidRPr="001C6648">
              <w:rPr>
                <w:sz w:val="20"/>
              </w:rPr>
              <w:t>Application for judicial review dismissed</w:t>
            </w:r>
          </w:p>
          <w:p w:rsidR="00CB1D66" w:rsidRPr="001C6648" w:rsidRDefault="00CB1D66" w:rsidP="000F41CF">
            <w:pPr>
              <w:jc w:val="both"/>
              <w:rPr>
                <w:sz w:val="20"/>
              </w:rPr>
            </w:pPr>
          </w:p>
        </w:tc>
      </w:tr>
      <w:tr w:rsidR="00CB1D66" w:rsidRPr="001C6648" w:rsidTr="000F41CF">
        <w:tblPrEx>
          <w:tblCellMar>
            <w:bottom w:w="0" w:type="dxa"/>
          </w:tblCellMar>
        </w:tblPrEx>
        <w:tc>
          <w:tcPr>
            <w:tcW w:w="2367" w:type="pct"/>
            <w:gridSpan w:val="2"/>
          </w:tcPr>
          <w:p w:rsidR="00CB1D66" w:rsidRPr="001C6648" w:rsidRDefault="00CB1D66" w:rsidP="000F41CF">
            <w:pPr>
              <w:jc w:val="both"/>
              <w:rPr>
                <w:sz w:val="20"/>
              </w:rPr>
            </w:pPr>
            <w:r w:rsidRPr="001C6648">
              <w:rPr>
                <w:sz w:val="20"/>
              </w:rPr>
              <w:t>November 4, 2015</w:t>
            </w:r>
          </w:p>
          <w:p w:rsidR="00CB1D66" w:rsidRPr="001C6648" w:rsidRDefault="00CB1D66" w:rsidP="000F41CF">
            <w:pPr>
              <w:jc w:val="both"/>
              <w:rPr>
                <w:sz w:val="20"/>
              </w:rPr>
            </w:pPr>
            <w:r w:rsidRPr="001C6648">
              <w:rPr>
                <w:sz w:val="20"/>
              </w:rPr>
              <w:t>Federal Court of Appeal</w:t>
            </w:r>
          </w:p>
          <w:p w:rsidR="00CB1D66" w:rsidRPr="001C6648" w:rsidRDefault="00CB1D66" w:rsidP="000F41CF">
            <w:pPr>
              <w:jc w:val="both"/>
              <w:rPr>
                <w:sz w:val="20"/>
              </w:rPr>
            </w:pPr>
            <w:r w:rsidRPr="001C6648">
              <w:rPr>
                <w:sz w:val="20"/>
              </w:rPr>
              <w:t>(Webb J.A.)</w:t>
            </w:r>
          </w:p>
          <w:p w:rsidR="00CB1D66" w:rsidRPr="001C6648" w:rsidRDefault="00CB1D66" w:rsidP="000F41CF">
            <w:pPr>
              <w:jc w:val="both"/>
              <w:rPr>
                <w:sz w:val="20"/>
              </w:rPr>
            </w:pPr>
            <w:r w:rsidRPr="001C6648">
              <w:rPr>
                <w:sz w:val="20"/>
              </w:rPr>
              <w:t>2015 FCA 244</w:t>
            </w:r>
          </w:p>
          <w:p w:rsidR="00CB1D66" w:rsidRPr="001C6648" w:rsidRDefault="00CB1D66" w:rsidP="000F41CF">
            <w:pPr>
              <w:jc w:val="both"/>
              <w:rPr>
                <w:sz w:val="20"/>
                <w:lang w:val="en"/>
              </w:rPr>
            </w:pPr>
          </w:p>
        </w:tc>
        <w:tc>
          <w:tcPr>
            <w:tcW w:w="267" w:type="pct"/>
          </w:tcPr>
          <w:p w:rsidR="00CB1D66" w:rsidRPr="001C6648" w:rsidRDefault="00CB1D66" w:rsidP="000F41CF">
            <w:pPr>
              <w:jc w:val="both"/>
              <w:rPr>
                <w:sz w:val="20"/>
              </w:rPr>
            </w:pPr>
          </w:p>
        </w:tc>
        <w:tc>
          <w:tcPr>
            <w:tcW w:w="2366" w:type="pct"/>
            <w:gridSpan w:val="2"/>
          </w:tcPr>
          <w:p w:rsidR="00CB1D66" w:rsidRPr="001C6648" w:rsidRDefault="00CB1D66" w:rsidP="000F41CF">
            <w:pPr>
              <w:jc w:val="both"/>
              <w:rPr>
                <w:sz w:val="20"/>
              </w:rPr>
            </w:pPr>
            <w:r w:rsidRPr="001C6648">
              <w:rPr>
                <w:sz w:val="20"/>
              </w:rPr>
              <w:t>Motions for security for costs allowed</w:t>
            </w:r>
          </w:p>
          <w:p w:rsidR="00CB1D66" w:rsidRPr="001C6648" w:rsidRDefault="00CB1D66" w:rsidP="000F41CF">
            <w:pPr>
              <w:jc w:val="both"/>
              <w:rPr>
                <w:sz w:val="20"/>
              </w:rPr>
            </w:pPr>
          </w:p>
          <w:p w:rsidR="00CB1D66" w:rsidRPr="001C6648" w:rsidRDefault="00CB1D66" w:rsidP="000F41CF">
            <w:pPr>
              <w:jc w:val="both"/>
              <w:rPr>
                <w:sz w:val="20"/>
              </w:rPr>
            </w:pPr>
          </w:p>
        </w:tc>
      </w:tr>
      <w:tr w:rsidR="00CB1D66" w:rsidRPr="001C6648" w:rsidTr="000F41CF">
        <w:tblPrEx>
          <w:tblCellMar>
            <w:bottom w:w="0" w:type="dxa"/>
          </w:tblCellMar>
        </w:tblPrEx>
        <w:tc>
          <w:tcPr>
            <w:tcW w:w="2367" w:type="pct"/>
            <w:gridSpan w:val="2"/>
          </w:tcPr>
          <w:p w:rsidR="00CB1D66" w:rsidRPr="001C6648" w:rsidRDefault="00CB1D66" w:rsidP="000F41CF">
            <w:pPr>
              <w:jc w:val="both"/>
              <w:rPr>
                <w:sz w:val="20"/>
              </w:rPr>
            </w:pPr>
            <w:r w:rsidRPr="001C6648">
              <w:rPr>
                <w:sz w:val="20"/>
              </w:rPr>
              <w:t>April 15, 2016</w:t>
            </w:r>
          </w:p>
          <w:p w:rsidR="00CB1D66" w:rsidRPr="001C6648" w:rsidRDefault="00CB1D66" w:rsidP="000F41CF">
            <w:pPr>
              <w:jc w:val="both"/>
              <w:rPr>
                <w:sz w:val="20"/>
              </w:rPr>
            </w:pPr>
            <w:r w:rsidRPr="001C6648">
              <w:rPr>
                <w:sz w:val="20"/>
              </w:rPr>
              <w:t>Federal Court of Appeal</w:t>
            </w:r>
          </w:p>
          <w:p w:rsidR="00CB1D66" w:rsidRPr="001C6648" w:rsidRDefault="00CB1D66" w:rsidP="000F41CF">
            <w:pPr>
              <w:jc w:val="both"/>
              <w:rPr>
                <w:sz w:val="20"/>
              </w:rPr>
            </w:pPr>
            <w:r w:rsidRPr="001C6648">
              <w:rPr>
                <w:sz w:val="20"/>
              </w:rPr>
              <w:t>(Stratas, Ryers and Near JJ.A.)</w:t>
            </w:r>
          </w:p>
          <w:p w:rsidR="00CB1D66" w:rsidRPr="001C6648" w:rsidRDefault="00CB1D66" w:rsidP="000F41CF">
            <w:pPr>
              <w:jc w:val="both"/>
              <w:rPr>
                <w:sz w:val="20"/>
              </w:rPr>
            </w:pPr>
          </w:p>
        </w:tc>
        <w:tc>
          <w:tcPr>
            <w:tcW w:w="267" w:type="pct"/>
          </w:tcPr>
          <w:p w:rsidR="00CB1D66" w:rsidRPr="001C6648" w:rsidRDefault="00CB1D66" w:rsidP="000F41CF">
            <w:pPr>
              <w:jc w:val="both"/>
              <w:rPr>
                <w:sz w:val="20"/>
              </w:rPr>
            </w:pPr>
          </w:p>
        </w:tc>
        <w:tc>
          <w:tcPr>
            <w:tcW w:w="2366" w:type="pct"/>
            <w:gridSpan w:val="2"/>
          </w:tcPr>
          <w:p w:rsidR="00CB1D66" w:rsidRPr="001C6648" w:rsidRDefault="00CB1D66" w:rsidP="000F41CF">
            <w:pPr>
              <w:jc w:val="both"/>
              <w:rPr>
                <w:sz w:val="20"/>
              </w:rPr>
            </w:pPr>
            <w:r w:rsidRPr="001C6648">
              <w:rPr>
                <w:sz w:val="20"/>
              </w:rPr>
              <w:t>Appeal dismissed</w:t>
            </w:r>
          </w:p>
          <w:p w:rsidR="00CB1D66" w:rsidRPr="001C6648" w:rsidRDefault="00CB1D66" w:rsidP="000F41CF">
            <w:pPr>
              <w:jc w:val="both"/>
              <w:rPr>
                <w:sz w:val="20"/>
              </w:rPr>
            </w:pPr>
          </w:p>
          <w:p w:rsidR="00CB1D66" w:rsidRPr="001C6648" w:rsidRDefault="00CB1D66" w:rsidP="000F41CF">
            <w:pPr>
              <w:jc w:val="both"/>
              <w:rPr>
                <w:sz w:val="20"/>
              </w:rPr>
            </w:pPr>
          </w:p>
        </w:tc>
      </w:tr>
      <w:tr w:rsidR="00CB1D66" w:rsidRPr="001C6648" w:rsidTr="000F41CF">
        <w:tblPrEx>
          <w:tblCellMar>
            <w:bottom w:w="0" w:type="dxa"/>
          </w:tblCellMar>
        </w:tblPrEx>
        <w:tc>
          <w:tcPr>
            <w:tcW w:w="2367" w:type="pct"/>
            <w:gridSpan w:val="2"/>
          </w:tcPr>
          <w:p w:rsidR="00CB1D66" w:rsidRPr="001C6648" w:rsidRDefault="00CB1D66" w:rsidP="000F41CF">
            <w:pPr>
              <w:jc w:val="both"/>
              <w:rPr>
                <w:b/>
                <w:sz w:val="20"/>
                <w:u w:val="single"/>
              </w:rPr>
            </w:pPr>
            <w:r w:rsidRPr="001C6648">
              <w:rPr>
                <w:b/>
                <w:sz w:val="20"/>
                <w:u w:val="single"/>
              </w:rPr>
              <w:t>A-301-16</w:t>
            </w:r>
          </w:p>
          <w:p w:rsidR="00CB1D66" w:rsidRPr="00033899" w:rsidRDefault="00CB1D66" w:rsidP="000F41CF">
            <w:pPr>
              <w:jc w:val="both"/>
              <w:rPr>
                <w:sz w:val="20"/>
              </w:rPr>
            </w:pPr>
          </w:p>
          <w:p w:rsidR="00CB1D66" w:rsidRPr="001C6648" w:rsidRDefault="00CB1D66" w:rsidP="000F41CF">
            <w:pPr>
              <w:jc w:val="both"/>
              <w:rPr>
                <w:sz w:val="20"/>
              </w:rPr>
            </w:pPr>
            <w:r w:rsidRPr="001C6648">
              <w:rPr>
                <w:sz w:val="20"/>
              </w:rPr>
              <w:t>June 21, 2016</w:t>
            </w:r>
          </w:p>
          <w:p w:rsidR="00CB1D66" w:rsidRPr="001C6648" w:rsidRDefault="00CB1D66" w:rsidP="000F41CF">
            <w:pPr>
              <w:jc w:val="both"/>
              <w:rPr>
                <w:sz w:val="20"/>
              </w:rPr>
            </w:pPr>
            <w:r w:rsidRPr="001C6648">
              <w:rPr>
                <w:sz w:val="20"/>
              </w:rPr>
              <w:t>Public Service Labour Relations and Employment Board</w:t>
            </w:r>
          </w:p>
          <w:p w:rsidR="00CB1D66" w:rsidRPr="001C6648" w:rsidRDefault="00CB1D66" w:rsidP="000F41CF">
            <w:pPr>
              <w:jc w:val="both"/>
              <w:rPr>
                <w:sz w:val="20"/>
              </w:rPr>
            </w:pPr>
            <w:r w:rsidRPr="001C6648">
              <w:rPr>
                <w:sz w:val="20"/>
              </w:rPr>
              <w:t>(Perrault, member)</w:t>
            </w:r>
          </w:p>
          <w:p w:rsidR="00CB1D66" w:rsidRPr="001C6648" w:rsidRDefault="002657F2" w:rsidP="000F41CF">
            <w:pPr>
              <w:jc w:val="both"/>
              <w:rPr>
                <w:sz w:val="20"/>
              </w:rPr>
            </w:pPr>
            <w:hyperlink r:id="rId128" w:history="1">
              <w:r w:rsidR="00CB1D66" w:rsidRPr="001C6648">
                <w:rPr>
                  <w:rStyle w:val="Hyperlink"/>
                  <w:sz w:val="20"/>
                  <w:lang w:val="en"/>
                </w:rPr>
                <w:t>2016 PSLREB 53</w:t>
              </w:r>
            </w:hyperlink>
          </w:p>
          <w:p w:rsidR="00CB1D66" w:rsidRPr="001C6648" w:rsidRDefault="00CB1D66" w:rsidP="000F41CF">
            <w:pPr>
              <w:jc w:val="both"/>
              <w:rPr>
                <w:sz w:val="20"/>
              </w:rPr>
            </w:pPr>
          </w:p>
        </w:tc>
        <w:tc>
          <w:tcPr>
            <w:tcW w:w="267" w:type="pct"/>
          </w:tcPr>
          <w:p w:rsidR="00CB1D66" w:rsidRPr="001C6648" w:rsidRDefault="00CB1D66" w:rsidP="000F41CF">
            <w:pPr>
              <w:jc w:val="both"/>
              <w:rPr>
                <w:sz w:val="20"/>
              </w:rPr>
            </w:pPr>
          </w:p>
        </w:tc>
        <w:tc>
          <w:tcPr>
            <w:tcW w:w="2366" w:type="pct"/>
            <w:gridSpan w:val="2"/>
          </w:tcPr>
          <w:p w:rsidR="00CB1D66" w:rsidRPr="001C6648" w:rsidRDefault="00CB1D66" w:rsidP="000F41CF">
            <w:pPr>
              <w:jc w:val="both"/>
              <w:rPr>
                <w:sz w:val="20"/>
              </w:rPr>
            </w:pPr>
            <w:r w:rsidRPr="001C6648">
              <w:rPr>
                <w:sz w:val="20"/>
              </w:rPr>
              <w:t>Complaint dismissed</w:t>
            </w:r>
          </w:p>
          <w:p w:rsidR="00CB1D66" w:rsidRPr="001C6648" w:rsidRDefault="00CB1D66" w:rsidP="000F41CF">
            <w:pPr>
              <w:jc w:val="both"/>
              <w:rPr>
                <w:sz w:val="20"/>
              </w:rPr>
            </w:pPr>
          </w:p>
        </w:tc>
      </w:tr>
      <w:tr w:rsidR="00CB1D66" w:rsidRPr="001C6648" w:rsidTr="000F41CF">
        <w:tblPrEx>
          <w:tblCellMar>
            <w:bottom w:w="0" w:type="dxa"/>
          </w:tblCellMar>
        </w:tblPrEx>
        <w:tc>
          <w:tcPr>
            <w:tcW w:w="2367" w:type="pct"/>
            <w:gridSpan w:val="2"/>
          </w:tcPr>
          <w:p w:rsidR="00CB1D66" w:rsidRPr="001C6648" w:rsidRDefault="00CB1D66" w:rsidP="000F41CF">
            <w:pPr>
              <w:jc w:val="both"/>
              <w:rPr>
                <w:sz w:val="20"/>
              </w:rPr>
            </w:pPr>
            <w:r w:rsidRPr="001C6648">
              <w:rPr>
                <w:sz w:val="20"/>
              </w:rPr>
              <w:t>November 14, 2016</w:t>
            </w:r>
          </w:p>
          <w:p w:rsidR="00CB1D66" w:rsidRPr="001C6648" w:rsidRDefault="00CB1D66" w:rsidP="000F41CF">
            <w:pPr>
              <w:jc w:val="both"/>
              <w:rPr>
                <w:sz w:val="20"/>
              </w:rPr>
            </w:pPr>
            <w:r w:rsidRPr="001C6648">
              <w:rPr>
                <w:sz w:val="20"/>
              </w:rPr>
              <w:t>Federal Court of Appeal</w:t>
            </w:r>
          </w:p>
          <w:p w:rsidR="00CB1D66" w:rsidRPr="001C6648" w:rsidRDefault="00CB1D66" w:rsidP="000F41CF">
            <w:pPr>
              <w:jc w:val="both"/>
              <w:rPr>
                <w:sz w:val="20"/>
              </w:rPr>
            </w:pPr>
            <w:r w:rsidRPr="001C6648">
              <w:rPr>
                <w:sz w:val="20"/>
              </w:rPr>
              <w:t>(Stratas J.A.)</w:t>
            </w:r>
          </w:p>
          <w:p w:rsidR="00CB1D66" w:rsidRPr="001C6648" w:rsidRDefault="00CB1D66" w:rsidP="000F41CF">
            <w:pPr>
              <w:jc w:val="both"/>
              <w:rPr>
                <w:sz w:val="20"/>
              </w:rPr>
            </w:pPr>
          </w:p>
        </w:tc>
        <w:tc>
          <w:tcPr>
            <w:tcW w:w="267" w:type="pct"/>
          </w:tcPr>
          <w:p w:rsidR="00CB1D66" w:rsidRPr="001C6648" w:rsidRDefault="00CB1D66" w:rsidP="000F41CF">
            <w:pPr>
              <w:jc w:val="both"/>
              <w:rPr>
                <w:sz w:val="20"/>
              </w:rPr>
            </w:pPr>
          </w:p>
        </w:tc>
        <w:tc>
          <w:tcPr>
            <w:tcW w:w="2366" w:type="pct"/>
            <w:gridSpan w:val="2"/>
          </w:tcPr>
          <w:p w:rsidR="00CB1D66" w:rsidRPr="001C6648" w:rsidRDefault="00CB1D66" w:rsidP="000F41CF">
            <w:pPr>
              <w:jc w:val="both"/>
              <w:rPr>
                <w:sz w:val="20"/>
              </w:rPr>
            </w:pPr>
            <w:r w:rsidRPr="001C6648">
              <w:rPr>
                <w:sz w:val="20"/>
              </w:rPr>
              <w:t>Motion for security for costs allowed</w:t>
            </w:r>
          </w:p>
          <w:p w:rsidR="00CB1D66" w:rsidRPr="001C6648" w:rsidRDefault="00CB1D66" w:rsidP="000F41CF">
            <w:pPr>
              <w:jc w:val="both"/>
              <w:rPr>
                <w:sz w:val="20"/>
              </w:rPr>
            </w:pPr>
          </w:p>
        </w:tc>
      </w:tr>
      <w:tr w:rsidR="00CB1D66" w:rsidRPr="001C6648" w:rsidTr="000F41CF">
        <w:tblPrEx>
          <w:tblCellMar>
            <w:bottom w:w="0" w:type="dxa"/>
          </w:tblCellMar>
        </w:tblPrEx>
        <w:tc>
          <w:tcPr>
            <w:tcW w:w="2367" w:type="pct"/>
            <w:gridSpan w:val="2"/>
          </w:tcPr>
          <w:p w:rsidR="00CB1D66" w:rsidRPr="001C6648" w:rsidRDefault="00CB1D66" w:rsidP="000F41CF">
            <w:pPr>
              <w:jc w:val="both"/>
              <w:rPr>
                <w:sz w:val="20"/>
              </w:rPr>
            </w:pPr>
            <w:r w:rsidRPr="001C6648">
              <w:rPr>
                <w:sz w:val="20"/>
              </w:rPr>
              <w:t>March 24, 2017</w:t>
            </w:r>
          </w:p>
          <w:p w:rsidR="00CB1D66" w:rsidRPr="001C6648" w:rsidRDefault="00CB1D66" w:rsidP="000F41CF">
            <w:pPr>
              <w:jc w:val="both"/>
              <w:rPr>
                <w:sz w:val="20"/>
              </w:rPr>
            </w:pPr>
            <w:r w:rsidRPr="001C6648">
              <w:rPr>
                <w:sz w:val="20"/>
              </w:rPr>
              <w:t>Federal Court of Appeal</w:t>
            </w:r>
          </w:p>
          <w:p w:rsidR="00CB1D66" w:rsidRPr="001C6648" w:rsidRDefault="00CB1D66" w:rsidP="000F41CF">
            <w:pPr>
              <w:jc w:val="both"/>
              <w:rPr>
                <w:sz w:val="20"/>
              </w:rPr>
            </w:pPr>
            <w:r w:rsidRPr="001C6648">
              <w:rPr>
                <w:sz w:val="20"/>
              </w:rPr>
              <w:t>(Gauthier, Stratas and Gleason JJ.A.)</w:t>
            </w:r>
          </w:p>
          <w:p w:rsidR="00CB1D66" w:rsidRPr="001C6648" w:rsidRDefault="00CB1D66" w:rsidP="000F41CF">
            <w:pPr>
              <w:jc w:val="both"/>
              <w:rPr>
                <w:sz w:val="20"/>
              </w:rPr>
            </w:pPr>
          </w:p>
        </w:tc>
        <w:tc>
          <w:tcPr>
            <w:tcW w:w="267" w:type="pct"/>
          </w:tcPr>
          <w:p w:rsidR="00CB1D66" w:rsidRPr="001C6648" w:rsidRDefault="00CB1D66" w:rsidP="000F41CF">
            <w:pPr>
              <w:jc w:val="both"/>
              <w:rPr>
                <w:sz w:val="20"/>
              </w:rPr>
            </w:pPr>
          </w:p>
        </w:tc>
        <w:tc>
          <w:tcPr>
            <w:tcW w:w="2366" w:type="pct"/>
            <w:gridSpan w:val="2"/>
          </w:tcPr>
          <w:p w:rsidR="00CB1D66" w:rsidRPr="001C6648" w:rsidRDefault="00CB1D66" w:rsidP="000F41CF">
            <w:pPr>
              <w:jc w:val="both"/>
              <w:rPr>
                <w:sz w:val="20"/>
              </w:rPr>
            </w:pPr>
            <w:r w:rsidRPr="001C6648">
              <w:rPr>
                <w:sz w:val="20"/>
              </w:rPr>
              <w:t xml:space="preserve">Proceeding dismissed </w:t>
            </w:r>
          </w:p>
        </w:tc>
      </w:tr>
      <w:tr w:rsidR="00CB1D66" w:rsidRPr="001C6648" w:rsidTr="000F41CF">
        <w:tblPrEx>
          <w:tblCellMar>
            <w:bottom w:w="0" w:type="dxa"/>
          </w:tblCellMar>
        </w:tblPrEx>
        <w:tc>
          <w:tcPr>
            <w:tcW w:w="2367" w:type="pct"/>
            <w:gridSpan w:val="2"/>
          </w:tcPr>
          <w:p w:rsidR="00CB1D66" w:rsidRPr="001C6648" w:rsidRDefault="00CB1D66" w:rsidP="000F41CF">
            <w:pPr>
              <w:jc w:val="both"/>
              <w:rPr>
                <w:sz w:val="20"/>
              </w:rPr>
            </w:pPr>
            <w:r w:rsidRPr="001C6648">
              <w:rPr>
                <w:sz w:val="20"/>
              </w:rPr>
              <w:t>July 11, 2017</w:t>
            </w:r>
          </w:p>
          <w:p w:rsidR="00CB1D66" w:rsidRPr="001C6648" w:rsidRDefault="00CB1D66" w:rsidP="000F41CF">
            <w:pPr>
              <w:jc w:val="both"/>
              <w:rPr>
                <w:sz w:val="20"/>
              </w:rPr>
            </w:pPr>
            <w:r w:rsidRPr="001C6648">
              <w:rPr>
                <w:sz w:val="20"/>
              </w:rPr>
              <w:t>Supreme Court of Canada</w:t>
            </w:r>
          </w:p>
          <w:p w:rsidR="00CB1D66" w:rsidRPr="001C6648" w:rsidRDefault="00CB1D66" w:rsidP="000F41CF">
            <w:pPr>
              <w:jc w:val="both"/>
              <w:rPr>
                <w:sz w:val="20"/>
              </w:rPr>
            </w:pPr>
          </w:p>
        </w:tc>
        <w:tc>
          <w:tcPr>
            <w:tcW w:w="267" w:type="pct"/>
          </w:tcPr>
          <w:p w:rsidR="00CB1D66" w:rsidRPr="001C6648" w:rsidRDefault="00CB1D66" w:rsidP="000F41CF">
            <w:pPr>
              <w:jc w:val="both"/>
              <w:rPr>
                <w:sz w:val="20"/>
              </w:rPr>
            </w:pPr>
          </w:p>
        </w:tc>
        <w:tc>
          <w:tcPr>
            <w:tcW w:w="2366" w:type="pct"/>
            <w:gridSpan w:val="2"/>
          </w:tcPr>
          <w:p w:rsidR="00CB1D66" w:rsidRPr="001C6648" w:rsidRDefault="00CB1D66" w:rsidP="000F41CF">
            <w:pPr>
              <w:jc w:val="both"/>
              <w:rPr>
                <w:sz w:val="20"/>
              </w:rPr>
            </w:pPr>
            <w:r w:rsidRPr="001C6648">
              <w:rPr>
                <w:sz w:val="20"/>
              </w:rPr>
              <w:t>Motion for extension of time, motion to dispense with compliance and application for leave to appeal filed</w:t>
            </w:r>
          </w:p>
          <w:p w:rsidR="00CB1D66" w:rsidRPr="001C6648" w:rsidRDefault="00CB1D66" w:rsidP="000F41CF">
            <w:pPr>
              <w:jc w:val="both"/>
              <w:rPr>
                <w:sz w:val="20"/>
              </w:rPr>
            </w:pPr>
          </w:p>
        </w:tc>
      </w:tr>
      <w:tr w:rsidR="00CB1D66" w:rsidRPr="001C6648" w:rsidTr="000F41CF">
        <w:tblPrEx>
          <w:tblCellMar>
            <w:bottom w:w="0" w:type="dxa"/>
          </w:tblCellMar>
        </w:tblPrEx>
        <w:tc>
          <w:tcPr>
            <w:tcW w:w="2367" w:type="pct"/>
            <w:gridSpan w:val="2"/>
          </w:tcPr>
          <w:p w:rsidR="00CB1D66" w:rsidRPr="001C6648" w:rsidRDefault="00CB1D66" w:rsidP="000F41CF">
            <w:pPr>
              <w:jc w:val="both"/>
              <w:rPr>
                <w:sz w:val="20"/>
              </w:rPr>
            </w:pPr>
            <w:r w:rsidRPr="001C6648">
              <w:rPr>
                <w:sz w:val="20"/>
              </w:rPr>
              <w:t>September 13, 2017</w:t>
            </w:r>
          </w:p>
          <w:p w:rsidR="00CB1D66" w:rsidRPr="001C6648" w:rsidRDefault="00CB1D66" w:rsidP="000F41CF">
            <w:pPr>
              <w:jc w:val="both"/>
              <w:rPr>
                <w:sz w:val="20"/>
              </w:rPr>
            </w:pPr>
            <w:r w:rsidRPr="001C6648">
              <w:rPr>
                <w:sz w:val="20"/>
              </w:rPr>
              <w:t>Supreme Court of Canada</w:t>
            </w:r>
          </w:p>
        </w:tc>
        <w:tc>
          <w:tcPr>
            <w:tcW w:w="267" w:type="pct"/>
          </w:tcPr>
          <w:p w:rsidR="00CB1D66" w:rsidRPr="001C6648" w:rsidRDefault="00CB1D66" w:rsidP="000F41CF">
            <w:pPr>
              <w:jc w:val="both"/>
              <w:rPr>
                <w:sz w:val="20"/>
              </w:rPr>
            </w:pPr>
          </w:p>
        </w:tc>
        <w:tc>
          <w:tcPr>
            <w:tcW w:w="2366" w:type="pct"/>
            <w:gridSpan w:val="2"/>
          </w:tcPr>
          <w:p w:rsidR="00CB1D66" w:rsidRPr="001C6648" w:rsidRDefault="00CB1D66" w:rsidP="000F41CF">
            <w:pPr>
              <w:jc w:val="both"/>
              <w:rPr>
                <w:sz w:val="20"/>
              </w:rPr>
            </w:pPr>
            <w:r w:rsidRPr="001C6648">
              <w:rPr>
                <w:sz w:val="20"/>
              </w:rPr>
              <w:t>Motion to seal and motion to join filed</w:t>
            </w:r>
          </w:p>
        </w:tc>
      </w:tr>
    </w:tbl>
    <w:p w:rsidR="00CB1D66" w:rsidRDefault="00CB1D66" w:rsidP="00CB1D66">
      <w:pPr>
        <w:jc w:val="both"/>
        <w:rPr>
          <w:sz w:val="20"/>
        </w:rPr>
      </w:pPr>
    </w:p>
    <w:p w:rsidR="00CB1D66" w:rsidRPr="001C6648" w:rsidRDefault="00CB1D66" w:rsidP="00CB1D66">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CB1D66" w:rsidRPr="001C6648" w:rsidTr="000F41CF">
        <w:trPr>
          <w:gridAfter w:val="1"/>
          <w:wAfter w:w="48" w:type="pct"/>
        </w:trPr>
        <w:tc>
          <w:tcPr>
            <w:tcW w:w="538" w:type="pct"/>
          </w:tcPr>
          <w:p w:rsidR="00CB1D66" w:rsidRPr="001C6648" w:rsidRDefault="00CB1D66" w:rsidP="000F41CF">
            <w:pPr>
              <w:jc w:val="both"/>
              <w:rPr>
                <w:sz w:val="20"/>
                <w:lang w:val="fr-CA"/>
              </w:rPr>
            </w:pPr>
            <w:r w:rsidRPr="001C6648">
              <w:rPr>
                <w:rStyle w:val="SCCFileNumberChar"/>
                <w:sz w:val="20"/>
                <w:szCs w:val="20"/>
                <w:lang w:val="fr-CA"/>
              </w:rPr>
              <w:t>37980</w:t>
            </w:r>
          </w:p>
        </w:tc>
        <w:tc>
          <w:tcPr>
            <w:tcW w:w="4414" w:type="pct"/>
            <w:gridSpan w:val="3"/>
          </w:tcPr>
          <w:p w:rsidR="00CB1D66" w:rsidRPr="00033899" w:rsidRDefault="00CB1D66" w:rsidP="000F41CF">
            <w:pPr>
              <w:pStyle w:val="SCCLsocParty"/>
              <w:jc w:val="both"/>
              <w:rPr>
                <w:b/>
                <w:sz w:val="20"/>
                <w:szCs w:val="20"/>
              </w:rPr>
            </w:pPr>
            <w:r w:rsidRPr="00033899">
              <w:rPr>
                <w:b/>
                <w:sz w:val="20"/>
                <w:szCs w:val="20"/>
              </w:rPr>
              <w:t>Paul Abi-Mansour c. Procureur général du Canada</w:t>
            </w:r>
          </w:p>
          <w:p w:rsidR="00CB1D66" w:rsidRPr="001C6648" w:rsidRDefault="00CB1D66" w:rsidP="000F41CF">
            <w:pPr>
              <w:pStyle w:val="SCCLsocSubfileSeparator"/>
              <w:rPr>
                <w:sz w:val="20"/>
                <w:szCs w:val="20"/>
                <w:lang w:val="fr-CA"/>
              </w:rPr>
            </w:pPr>
            <w:r w:rsidRPr="001C6648">
              <w:rPr>
                <w:sz w:val="20"/>
                <w:szCs w:val="20"/>
                <w:lang w:val="fr-CA"/>
              </w:rPr>
              <w:t>-et entre-</w:t>
            </w:r>
          </w:p>
          <w:p w:rsidR="00CB1D66" w:rsidRPr="00033899" w:rsidRDefault="00CB1D66" w:rsidP="000F41CF">
            <w:pPr>
              <w:pStyle w:val="SCCLsocParty"/>
              <w:jc w:val="both"/>
              <w:rPr>
                <w:b/>
                <w:sz w:val="20"/>
                <w:szCs w:val="20"/>
              </w:rPr>
            </w:pPr>
            <w:r w:rsidRPr="00033899">
              <w:rPr>
                <w:b/>
                <w:sz w:val="20"/>
                <w:szCs w:val="20"/>
              </w:rPr>
              <w:t>Paul Abi-Mansour c. Agence du revenu du Canada</w:t>
            </w:r>
          </w:p>
          <w:p w:rsidR="00CB1D66" w:rsidRPr="001C6648" w:rsidRDefault="00CB1D66" w:rsidP="000F41CF">
            <w:pPr>
              <w:pStyle w:val="SCCLsocSubfileSeparator"/>
              <w:rPr>
                <w:sz w:val="20"/>
                <w:szCs w:val="20"/>
                <w:lang w:val="fr-CA"/>
              </w:rPr>
            </w:pPr>
            <w:r w:rsidRPr="001C6648">
              <w:rPr>
                <w:sz w:val="20"/>
                <w:szCs w:val="20"/>
                <w:lang w:val="fr-CA"/>
              </w:rPr>
              <w:t>-et entre-</w:t>
            </w:r>
          </w:p>
          <w:p w:rsidR="00CB1D66" w:rsidRPr="00033899" w:rsidRDefault="00CB1D66" w:rsidP="000F41CF">
            <w:pPr>
              <w:pStyle w:val="SCCLsocParty"/>
              <w:jc w:val="both"/>
              <w:rPr>
                <w:b/>
                <w:sz w:val="20"/>
                <w:szCs w:val="20"/>
              </w:rPr>
            </w:pPr>
            <w:r w:rsidRPr="00033899">
              <w:rPr>
                <w:b/>
                <w:sz w:val="20"/>
                <w:szCs w:val="20"/>
              </w:rPr>
              <w:t>Paul Abi-Mansour c. Président de la Commission de la fonction publique</w:t>
            </w:r>
          </w:p>
          <w:p w:rsidR="00CB1D66" w:rsidRPr="001C6648" w:rsidRDefault="00CB1D66" w:rsidP="000F41CF">
            <w:pPr>
              <w:jc w:val="both"/>
              <w:rPr>
                <w:sz w:val="20"/>
                <w:lang w:val="fr-CA"/>
              </w:rPr>
            </w:pPr>
            <w:r w:rsidRPr="001C6648">
              <w:rPr>
                <w:sz w:val="20"/>
                <w:lang w:val="fr-CA"/>
              </w:rPr>
              <w:t>(CF) (Civile) (Autorisation)</w:t>
            </w:r>
          </w:p>
        </w:tc>
      </w:tr>
      <w:tr w:rsidR="00505871" w:rsidRPr="004F407D" w:rsidTr="00505871">
        <w:trPr>
          <w:gridAfter w:val="1"/>
          <w:wAfter w:w="48" w:type="pct"/>
        </w:trPr>
        <w:tc>
          <w:tcPr>
            <w:tcW w:w="4952" w:type="pct"/>
            <w:gridSpan w:val="4"/>
          </w:tcPr>
          <w:p w:rsidR="00505871" w:rsidRPr="00505871" w:rsidRDefault="00505871" w:rsidP="000F41CF">
            <w:pPr>
              <w:pStyle w:val="SCCLsocParty"/>
              <w:jc w:val="both"/>
              <w:rPr>
                <w:b/>
                <w:sz w:val="20"/>
                <w:szCs w:val="20"/>
              </w:rPr>
            </w:pPr>
            <w:r w:rsidRPr="00505871">
              <w:rPr>
                <w:sz w:val="20"/>
              </w:rPr>
              <w:t>Les requêtes pour joindre les demandes d’autorisation d’appel et en dispense de l’observation de règles sont accueillies. Les requêtes en prorogation du délai de signification et de dépôt des demandes d’autorisation d’appel sont accueillies. La requête pour sceller et anonymiser l’intitulé de la cause est rejetée. Les demandes d’autorisation d’appel des arrêts de la Cour d’appel fédérale, numéro A-301-16, daté du 24 mars 2017, numéro A-359-15, daté du 15 avril 2016 et numéros A-359-15 et A-360-15, 2015 FCA 244, daté du 4 novembre 2015, sont rejetées sans dépens.</w:t>
            </w:r>
          </w:p>
        </w:tc>
      </w:tr>
      <w:tr w:rsidR="00CB1D66" w:rsidRPr="004F407D" w:rsidTr="000F41CF">
        <w:trPr>
          <w:gridAfter w:val="1"/>
          <w:wAfter w:w="48" w:type="pct"/>
        </w:trPr>
        <w:tc>
          <w:tcPr>
            <w:tcW w:w="4952" w:type="pct"/>
            <w:gridSpan w:val="4"/>
          </w:tcPr>
          <w:p w:rsidR="00CB1D66" w:rsidRPr="001C6648" w:rsidRDefault="00CB1D66" w:rsidP="000F41CF">
            <w:pPr>
              <w:jc w:val="both"/>
              <w:rPr>
                <w:sz w:val="20"/>
                <w:lang w:val="fr-CA"/>
              </w:rPr>
            </w:pPr>
            <w:r w:rsidRPr="001C6648">
              <w:rPr>
                <w:sz w:val="20"/>
                <w:lang w:val="fr-CA"/>
              </w:rPr>
              <w:t xml:space="preserve">Procédure civile – Cautionnement pour les dépens – Réexamens – </w:t>
            </w:r>
            <w:r w:rsidRPr="001C6648">
              <w:rPr>
                <w:i/>
                <w:sz w:val="20"/>
                <w:lang w:val="fr-CA"/>
              </w:rPr>
              <w:t>Règles des Cours fédérales</w:t>
            </w:r>
            <w:r w:rsidRPr="001C6648">
              <w:rPr>
                <w:sz w:val="20"/>
                <w:lang w:val="fr-CA"/>
              </w:rPr>
              <w:t>, DORS/98-106, règles 397, 399, 416(1), 417 – Les ordonnances rendues par des juges de la Cour d’appel fédérale siégeant seuls peuvent-elles être examinées par une formation de trois juges de la même cour? – Comment faut-il interpréter le mot « indigence » lorsque les tribunaux examinent la possibilité d’ordonner à une partie de fournir un cautionnement pour les dépens? – Y a-t-il eu atteinte à l’équité procédurale en l’espèce?</w:t>
            </w:r>
          </w:p>
        </w:tc>
      </w:tr>
      <w:tr w:rsidR="00CB1D66" w:rsidRPr="004F407D" w:rsidTr="000F41CF">
        <w:trPr>
          <w:gridAfter w:val="1"/>
          <w:wAfter w:w="48" w:type="pct"/>
        </w:trPr>
        <w:tc>
          <w:tcPr>
            <w:tcW w:w="4952" w:type="pct"/>
            <w:gridSpan w:val="4"/>
          </w:tcPr>
          <w:p w:rsidR="00CB1D66" w:rsidRPr="001C6648" w:rsidRDefault="00CB1D66" w:rsidP="000F41CF">
            <w:pPr>
              <w:jc w:val="both"/>
              <w:rPr>
                <w:sz w:val="20"/>
                <w:lang w:val="fr-CA"/>
              </w:rPr>
            </w:pPr>
          </w:p>
        </w:tc>
      </w:tr>
      <w:tr w:rsidR="00CB1D66" w:rsidRPr="004F407D" w:rsidTr="000F41CF">
        <w:trPr>
          <w:gridAfter w:val="1"/>
          <w:wAfter w:w="48" w:type="pct"/>
        </w:trPr>
        <w:tc>
          <w:tcPr>
            <w:tcW w:w="4952" w:type="pct"/>
            <w:gridSpan w:val="4"/>
          </w:tcPr>
          <w:p w:rsidR="00CB1D66" w:rsidRPr="001C6648" w:rsidRDefault="00CB1D66" w:rsidP="000F41CF">
            <w:pPr>
              <w:jc w:val="both"/>
              <w:rPr>
                <w:sz w:val="20"/>
                <w:lang w:val="fr-CA"/>
              </w:rPr>
            </w:pPr>
            <w:r w:rsidRPr="001C6648">
              <w:rPr>
                <w:sz w:val="20"/>
                <w:lang w:val="fr-CA"/>
              </w:rPr>
              <w:t xml:space="preserve">Le demandeur, M. Abi-Mansour, n’a pas eu gain de cause dans ses plaintes au Tribunal de la dotation de la fonction publique, à la Commission canadienne des droits de la personne et à la Commission des relations de travail et de l’emploi dans la fonction publique. Il a également été débouté dans ses demandes de contrôle judiciaire dans ces dossiers. Après </w:t>
            </w:r>
            <w:r w:rsidRPr="001C6648">
              <w:rPr>
                <w:sz w:val="20"/>
                <w:lang w:val="fr-CA"/>
              </w:rPr>
              <w:lastRenderedPageBreak/>
              <w:t xml:space="preserve">avoir déposé des avis d’appel en Cour d’appel fédérale, on a ordonné au demandeur de fournir un cautionnement pour les dépens. Parce que M. Abi-Mansour n’a pas fourni de cautionnement pour les dépens dans les délais impartis, ses appels ont été rejetés. </w:t>
            </w:r>
          </w:p>
          <w:p w:rsidR="00CB1D66" w:rsidRPr="001C6648" w:rsidRDefault="00CB1D66" w:rsidP="000F41CF">
            <w:pPr>
              <w:jc w:val="both"/>
              <w:rPr>
                <w:sz w:val="20"/>
                <w:lang w:val="fr-CA"/>
              </w:rPr>
            </w:pPr>
          </w:p>
        </w:tc>
      </w:tr>
      <w:tr w:rsidR="00CB1D66" w:rsidRPr="001C6648" w:rsidTr="000F41CF">
        <w:tblPrEx>
          <w:tblCellMar>
            <w:bottom w:w="0" w:type="dxa"/>
          </w:tblCellMar>
        </w:tblPrEx>
        <w:tc>
          <w:tcPr>
            <w:tcW w:w="2367" w:type="pct"/>
            <w:gridSpan w:val="2"/>
          </w:tcPr>
          <w:p w:rsidR="00CB1D66" w:rsidRPr="001C6648" w:rsidRDefault="00CB1D66" w:rsidP="000F41CF">
            <w:pPr>
              <w:jc w:val="both"/>
              <w:rPr>
                <w:sz w:val="20"/>
                <w:lang w:val="fr-CA"/>
              </w:rPr>
            </w:pPr>
            <w:r w:rsidRPr="001C6648">
              <w:rPr>
                <w:b/>
                <w:sz w:val="20"/>
                <w:u w:val="single"/>
                <w:lang w:val="fr-CA"/>
              </w:rPr>
              <w:lastRenderedPageBreak/>
              <w:t>A-359-15</w:t>
            </w:r>
          </w:p>
          <w:p w:rsidR="00CB1D66" w:rsidRPr="001C6648" w:rsidRDefault="00CB1D66" w:rsidP="000F41CF">
            <w:pPr>
              <w:jc w:val="both"/>
              <w:rPr>
                <w:sz w:val="20"/>
                <w:lang w:val="fr-CA"/>
              </w:rPr>
            </w:pPr>
          </w:p>
          <w:p w:rsidR="00CB1D66" w:rsidRPr="001C6648" w:rsidRDefault="00CB1D66" w:rsidP="000F41CF">
            <w:pPr>
              <w:jc w:val="both"/>
              <w:rPr>
                <w:sz w:val="20"/>
                <w:lang w:val="fr-CA"/>
              </w:rPr>
            </w:pPr>
            <w:r w:rsidRPr="001C6648">
              <w:rPr>
                <w:sz w:val="20"/>
                <w:lang w:val="fr-CA"/>
              </w:rPr>
              <w:t>6 mars 2013</w:t>
            </w:r>
          </w:p>
          <w:p w:rsidR="00CB1D66" w:rsidRPr="001C6648" w:rsidRDefault="00CB1D66" w:rsidP="000F41CF">
            <w:pPr>
              <w:jc w:val="both"/>
              <w:rPr>
                <w:sz w:val="20"/>
                <w:lang w:val="fr-CA"/>
              </w:rPr>
            </w:pPr>
            <w:r w:rsidRPr="001C6648">
              <w:rPr>
                <w:sz w:val="20"/>
                <w:lang w:val="fr-CA"/>
              </w:rPr>
              <w:t>Tribunal de la dotation de la fonction publique</w:t>
            </w:r>
          </w:p>
          <w:p w:rsidR="00CB1D66" w:rsidRPr="001C6648" w:rsidRDefault="00CB1D66" w:rsidP="000F41CF">
            <w:pPr>
              <w:jc w:val="both"/>
              <w:rPr>
                <w:sz w:val="20"/>
                <w:lang w:val="fr-CA"/>
              </w:rPr>
            </w:pPr>
            <w:r w:rsidRPr="001C6648">
              <w:rPr>
                <w:sz w:val="20"/>
                <w:lang w:val="fr-CA"/>
              </w:rPr>
              <w:t>(Membre Gibson)</w:t>
            </w:r>
          </w:p>
          <w:p w:rsidR="00CB1D66" w:rsidRPr="001C6648" w:rsidRDefault="002657F2" w:rsidP="000F41CF">
            <w:pPr>
              <w:jc w:val="both"/>
              <w:rPr>
                <w:sz w:val="20"/>
                <w:lang w:val="fr-CA"/>
              </w:rPr>
            </w:pPr>
            <w:hyperlink r:id="rId129" w:history="1">
              <w:r w:rsidR="00CB1D66" w:rsidRPr="001C6648">
                <w:rPr>
                  <w:rStyle w:val="Hyperlink"/>
                  <w:sz w:val="20"/>
                  <w:lang w:val="fr-CA"/>
                </w:rPr>
                <w:t>2013 TDFP 6</w:t>
              </w:r>
            </w:hyperlink>
          </w:p>
          <w:p w:rsidR="00CB1D66" w:rsidRPr="00656B26" w:rsidRDefault="00CB1D66" w:rsidP="000F41CF">
            <w:pPr>
              <w:jc w:val="both"/>
              <w:rPr>
                <w:b/>
                <w:sz w:val="20"/>
                <w:lang w:val="fr-CA"/>
              </w:rPr>
            </w:pPr>
          </w:p>
        </w:tc>
        <w:tc>
          <w:tcPr>
            <w:tcW w:w="267" w:type="pct"/>
          </w:tcPr>
          <w:p w:rsidR="00CB1D66" w:rsidRPr="001C6648" w:rsidRDefault="00CB1D66" w:rsidP="000F41CF">
            <w:pPr>
              <w:jc w:val="both"/>
              <w:rPr>
                <w:sz w:val="20"/>
                <w:lang w:val="fr-CA"/>
              </w:rPr>
            </w:pPr>
          </w:p>
        </w:tc>
        <w:tc>
          <w:tcPr>
            <w:tcW w:w="2366" w:type="pct"/>
            <w:gridSpan w:val="2"/>
          </w:tcPr>
          <w:p w:rsidR="00CB1D66" w:rsidRPr="001C6648" w:rsidRDefault="00CB1D66" w:rsidP="000F41CF">
            <w:pPr>
              <w:jc w:val="both"/>
              <w:rPr>
                <w:sz w:val="20"/>
                <w:lang w:val="fr-CA"/>
              </w:rPr>
            </w:pPr>
            <w:r w:rsidRPr="001C6648">
              <w:rPr>
                <w:sz w:val="20"/>
                <w:lang w:val="fr-CA"/>
              </w:rPr>
              <w:t>Rejet de la plainte</w:t>
            </w:r>
          </w:p>
          <w:p w:rsidR="00CB1D66" w:rsidRPr="001C6648" w:rsidRDefault="00CB1D66" w:rsidP="000F41CF">
            <w:pPr>
              <w:jc w:val="both"/>
              <w:rPr>
                <w:sz w:val="20"/>
                <w:lang w:val="fr-CA"/>
              </w:rPr>
            </w:pPr>
          </w:p>
        </w:tc>
      </w:tr>
      <w:tr w:rsidR="00CB1D66" w:rsidRPr="004F407D" w:rsidTr="000F41CF">
        <w:tblPrEx>
          <w:tblCellMar>
            <w:bottom w:w="0" w:type="dxa"/>
          </w:tblCellMar>
        </w:tblPrEx>
        <w:tc>
          <w:tcPr>
            <w:tcW w:w="2367" w:type="pct"/>
            <w:gridSpan w:val="2"/>
          </w:tcPr>
          <w:p w:rsidR="00CB1D66" w:rsidRPr="001C6648" w:rsidRDefault="00CB1D66" w:rsidP="000F41CF">
            <w:pPr>
              <w:jc w:val="both"/>
              <w:rPr>
                <w:sz w:val="20"/>
                <w:lang w:val="fr-CA"/>
              </w:rPr>
            </w:pPr>
            <w:r w:rsidRPr="001C6648">
              <w:rPr>
                <w:sz w:val="20"/>
                <w:lang w:val="fr-CA"/>
              </w:rPr>
              <w:t>17 juillet 2015</w:t>
            </w:r>
          </w:p>
          <w:p w:rsidR="00CB1D66" w:rsidRPr="001C6648" w:rsidRDefault="00CB1D66" w:rsidP="000F41CF">
            <w:pPr>
              <w:jc w:val="both"/>
              <w:rPr>
                <w:sz w:val="20"/>
                <w:lang w:val="fr-CA"/>
              </w:rPr>
            </w:pPr>
            <w:r w:rsidRPr="001C6648">
              <w:rPr>
                <w:sz w:val="20"/>
                <w:lang w:val="fr-CA"/>
              </w:rPr>
              <w:t xml:space="preserve">Cour fédérale </w:t>
            </w:r>
          </w:p>
          <w:p w:rsidR="00CB1D66" w:rsidRPr="001C6648" w:rsidRDefault="00CB1D66" w:rsidP="000F41CF">
            <w:pPr>
              <w:jc w:val="both"/>
              <w:rPr>
                <w:sz w:val="20"/>
                <w:lang w:val="fr-CA"/>
              </w:rPr>
            </w:pPr>
            <w:r w:rsidRPr="001C6648">
              <w:rPr>
                <w:sz w:val="20"/>
                <w:lang w:val="fr-CA"/>
              </w:rPr>
              <w:t>(Juge LeBlanc)</w:t>
            </w:r>
          </w:p>
          <w:p w:rsidR="00CB1D66" w:rsidRPr="001C6648" w:rsidRDefault="002657F2" w:rsidP="000F41CF">
            <w:pPr>
              <w:jc w:val="both"/>
              <w:rPr>
                <w:sz w:val="20"/>
                <w:lang w:val="fr-CA"/>
              </w:rPr>
            </w:pPr>
            <w:hyperlink r:id="rId130" w:history="1">
              <w:r w:rsidR="00CB1D66" w:rsidRPr="001C6648">
                <w:rPr>
                  <w:rStyle w:val="Hyperlink"/>
                  <w:sz w:val="20"/>
                  <w:lang w:val="fr-CA"/>
                </w:rPr>
                <w:t>2015 CF 882</w:t>
              </w:r>
            </w:hyperlink>
          </w:p>
          <w:p w:rsidR="00CB1D66" w:rsidRPr="00656B26" w:rsidRDefault="00CB1D66" w:rsidP="000F41CF">
            <w:pPr>
              <w:jc w:val="both"/>
              <w:rPr>
                <w:b/>
                <w:sz w:val="20"/>
                <w:lang w:val="fr-CA"/>
              </w:rPr>
            </w:pPr>
          </w:p>
        </w:tc>
        <w:tc>
          <w:tcPr>
            <w:tcW w:w="267" w:type="pct"/>
          </w:tcPr>
          <w:p w:rsidR="00CB1D66" w:rsidRPr="001C6648" w:rsidRDefault="00CB1D66" w:rsidP="000F41CF">
            <w:pPr>
              <w:jc w:val="both"/>
              <w:rPr>
                <w:sz w:val="20"/>
                <w:lang w:val="fr-CA"/>
              </w:rPr>
            </w:pPr>
          </w:p>
        </w:tc>
        <w:tc>
          <w:tcPr>
            <w:tcW w:w="2366" w:type="pct"/>
            <w:gridSpan w:val="2"/>
          </w:tcPr>
          <w:p w:rsidR="00CB1D66" w:rsidRPr="001C6648" w:rsidRDefault="00CB1D66" w:rsidP="000F41CF">
            <w:pPr>
              <w:jc w:val="both"/>
              <w:rPr>
                <w:sz w:val="20"/>
                <w:lang w:val="fr-CA"/>
              </w:rPr>
            </w:pPr>
            <w:r w:rsidRPr="001C6648">
              <w:rPr>
                <w:sz w:val="20"/>
                <w:lang w:val="fr-CA"/>
              </w:rPr>
              <w:t xml:space="preserve">Jugement modifiant l’intitulé de la cause, rejetant l’appel de l’ordonnance d’adjudication des dépens de la protonotaire et rejetant la demande de contrôle judiciaire </w:t>
            </w:r>
          </w:p>
          <w:p w:rsidR="00CB1D66" w:rsidRPr="001C6648" w:rsidRDefault="00CB1D66" w:rsidP="000F41CF">
            <w:pPr>
              <w:jc w:val="both"/>
              <w:rPr>
                <w:sz w:val="20"/>
                <w:lang w:val="fr-CA"/>
              </w:rPr>
            </w:pPr>
          </w:p>
        </w:tc>
      </w:tr>
      <w:tr w:rsidR="00CB1D66" w:rsidRPr="004F407D" w:rsidTr="000F41CF">
        <w:tblPrEx>
          <w:tblCellMar>
            <w:bottom w:w="0" w:type="dxa"/>
          </w:tblCellMar>
        </w:tblPrEx>
        <w:tc>
          <w:tcPr>
            <w:tcW w:w="2367" w:type="pct"/>
            <w:gridSpan w:val="2"/>
          </w:tcPr>
          <w:p w:rsidR="00CB1D66" w:rsidRPr="001C6648" w:rsidRDefault="00CB1D66" w:rsidP="000F41CF">
            <w:pPr>
              <w:jc w:val="both"/>
              <w:rPr>
                <w:sz w:val="20"/>
                <w:lang w:val="fr-CA"/>
              </w:rPr>
            </w:pPr>
            <w:r w:rsidRPr="001C6648">
              <w:rPr>
                <w:sz w:val="20"/>
                <w:lang w:val="fr-CA"/>
              </w:rPr>
              <w:t>4 novembre 2015</w:t>
            </w:r>
          </w:p>
          <w:p w:rsidR="00CB1D66" w:rsidRPr="001C6648" w:rsidRDefault="00CB1D66" w:rsidP="000F41CF">
            <w:pPr>
              <w:jc w:val="both"/>
              <w:rPr>
                <w:sz w:val="20"/>
                <w:lang w:val="fr-CA"/>
              </w:rPr>
            </w:pPr>
            <w:r w:rsidRPr="001C6648">
              <w:rPr>
                <w:sz w:val="20"/>
                <w:lang w:val="fr-CA"/>
              </w:rPr>
              <w:t xml:space="preserve">Cour d’appel fédérale </w:t>
            </w:r>
          </w:p>
          <w:p w:rsidR="00CB1D66" w:rsidRPr="001C6648" w:rsidRDefault="00CB1D66" w:rsidP="000F41CF">
            <w:pPr>
              <w:jc w:val="both"/>
              <w:rPr>
                <w:sz w:val="20"/>
                <w:lang w:val="fr-CA"/>
              </w:rPr>
            </w:pPr>
            <w:r w:rsidRPr="001C6648">
              <w:rPr>
                <w:sz w:val="20"/>
                <w:lang w:val="fr-CA"/>
              </w:rPr>
              <w:t>(Juge Webb)</w:t>
            </w:r>
          </w:p>
          <w:p w:rsidR="00CB1D66" w:rsidRPr="001C6648" w:rsidRDefault="00CB1D66" w:rsidP="000F41CF">
            <w:pPr>
              <w:jc w:val="both"/>
              <w:rPr>
                <w:sz w:val="20"/>
                <w:lang w:val="fr-CA"/>
              </w:rPr>
            </w:pPr>
            <w:r w:rsidRPr="001C6648">
              <w:rPr>
                <w:sz w:val="20"/>
                <w:lang w:val="fr-CA"/>
              </w:rPr>
              <w:t>2015 FCA 244</w:t>
            </w:r>
          </w:p>
          <w:p w:rsidR="00CB1D66" w:rsidRPr="001C6648" w:rsidRDefault="00CB1D66" w:rsidP="000F41CF">
            <w:pPr>
              <w:jc w:val="both"/>
              <w:rPr>
                <w:sz w:val="20"/>
                <w:lang w:val="fr-CA"/>
              </w:rPr>
            </w:pPr>
          </w:p>
        </w:tc>
        <w:tc>
          <w:tcPr>
            <w:tcW w:w="267" w:type="pct"/>
          </w:tcPr>
          <w:p w:rsidR="00CB1D66" w:rsidRPr="001C6648" w:rsidRDefault="00CB1D66" w:rsidP="000F41CF">
            <w:pPr>
              <w:jc w:val="both"/>
              <w:rPr>
                <w:sz w:val="20"/>
                <w:lang w:val="fr-CA"/>
              </w:rPr>
            </w:pPr>
          </w:p>
        </w:tc>
        <w:tc>
          <w:tcPr>
            <w:tcW w:w="2366" w:type="pct"/>
            <w:gridSpan w:val="2"/>
          </w:tcPr>
          <w:p w:rsidR="00CB1D66" w:rsidRPr="001C6648" w:rsidRDefault="00CB1D66" w:rsidP="000F41CF">
            <w:pPr>
              <w:jc w:val="both"/>
              <w:rPr>
                <w:sz w:val="20"/>
                <w:lang w:val="fr-CA"/>
              </w:rPr>
            </w:pPr>
            <w:r w:rsidRPr="001C6648">
              <w:rPr>
                <w:sz w:val="20"/>
                <w:lang w:val="fr-CA"/>
              </w:rPr>
              <w:t>Jugement accueillant les requêtes en cautionnement pour les dépens</w:t>
            </w:r>
          </w:p>
          <w:p w:rsidR="00CB1D66" w:rsidRPr="001C6648" w:rsidRDefault="00CB1D66" w:rsidP="000F41CF">
            <w:pPr>
              <w:jc w:val="both"/>
              <w:rPr>
                <w:sz w:val="20"/>
                <w:lang w:val="fr-CA"/>
              </w:rPr>
            </w:pPr>
          </w:p>
        </w:tc>
      </w:tr>
      <w:tr w:rsidR="00CB1D66" w:rsidRPr="001C6648" w:rsidTr="000F41CF">
        <w:tblPrEx>
          <w:tblCellMar>
            <w:bottom w:w="0" w:type="dxa"/>
          </w:tblCellMar>
        </w:tblPrEx>
        <w:tc>
          <w:tcPr>
            <w:tcW w:w="2367" w:type="pct"/>
            <w:gridSpan w:val="2"/>
          </w:tcPr>
          <w:p w:rsidR="00CB1D66" w:rsidRPr="001C6648" w:rsidRDefault="00CB1D66" w:rsidP="000F41CF">
            <w:pPr>
              <w:jc w:val="both"/>
              <w:rPr>
                <w:sz w:val="20"/>
                <w:lang w:val="fr-CA"/>
              </w:rPr>
            </w:pPr>
            <w:r w:rsidRPr="001C6648">
              <w:rPr>
                <w:sz w:val="20"/>
                <w:lang w:val="fr-CA"/>
              </w:rPr>
              <w:t>15 avril 2016</w:t>
            </w:r>
          </w:p>
          <w:p w:rsidR="00CB1D66" w:rsidRPr="001C6648" w:rsidRDefault="00CB1D66" w:rsidP="000F41CF">
            <w:pPr>
              <w:jc w:val="both"/>
              <w:rPr>
                <w:sz w:val="20"/>
                <w:lang w:val="fr-CA"/>
              </w:rPr>
            </w:pPr>
            <w:r w:rsidRPr="001C6648">
              <w:rPr>
                <w:sz w:val="20"/>
                <w:lang w:val="fr-CA"/>
              </w:rPr>
              <w:t xml:space="preserve">Cour d’appel fédérale </w:t>
            </w:r>
          </w:p>
          <w:p w:rsidR="00CB1D66" w:rsidRPr="001C6648" w:rsidRDefault="00CB1D66" w:rsidP="000F41CF">
            <w:pPr>
              <w:jc w:val="both"/>
              <w:rPr>
                <w:sz w:val="20"/>
                <w:lang w:val="fr-CA"/>
              </w:rPr>
            </w:pPr>
            <w:r w:rsidRPr="001C6648">
              <w:rPr>
                <w:sz w:val="20"/>
                <w:lang w:val="fr-CA"/>
              </w:rPr>
              <w:t>(Juges Stratas, Ryer et Near)</w:t>
            </w:r>
          </w:p>
          <w:p w:rsidR="00CB1D66" w:rsidRPr="001C6648" w:rsidRDefault="00CB1D66" w:rsidP="000F41CF">
            <w:pPr>
              <w:jc w:val="both"/>
              <w:rPr>
                <w:sz w:val="20"/>
                <w:lang w:val="fr-CA"/>
              </w:rPr>
            </w:pPr>
          </w:p>
        </w:tc>
        <w:tc>
          <w:tcPr>
            <w:tcW w:w="267" w:type="pct"/>
          </w:tcPr>
          <w:p w:rsidR="00CB1D66" w:rsidRPr="001C6648" w:rsidRDefault="00CB1D66" w:rsidP="000F41CF">
            <w:pPr>
              <w:jc w:val="both"/>
              <w:rPr>
                <w:sz w:val="20"/>
                <w:lang w:val="fr-CA"/>
              </w:rPr>
            </w:pPr>
          </w:p>
        </w:tc>
        <w:tc>
          <w:tcPr>
            <w:tcW w:w="2366" w:type="pct"/>
            <w:gridSpan w:val="2"/>
          </w:tcPr>
          <w:p w:rsidR="00CB1D66" w:rsidRPr="001C6648" w:rsidRDefault="00CB1D66" w:rsidP="000F41CF">
            <w:pPr>
              <w:jc w:val="both"/>
              <w:rPr>
                <w:sz w:val="20"/>
                <w:lang w:val="fr-CA"/>
              </w:rPr>
            </w:pPr>
            <w:r w:rsidRPr="001C6648">
              <w:rPr>
                <w:sz w:val="20"/>
                <w:lang w:val="fr-CA"/>
              </w:rPr>
              <w:t>Rejet de l’appel</w:t>
            </w:r>
          </w:p>
          <w:p w:rsidR="00CB1D66" w:rsidRPr="001C6648" w:rsidRDefault="00CB1D66" w:rsidP="000F41CF">
            <w:pPr>
              <w:jc w:val="both"/>
              <w:rPr>
                <w:sz w:val="20"/>
                <w:lang w:val="fr-CA"/>
              </w:rPr>
            </w:pPr>
          </w:p>
        </w:tc>
      </w:tr>
      <w:tr w:rsidR="00CB1D66" w:rsidRPr="001C6648" w:rsidTr="000F41CF">
        <w:tblPrEx>
          <w:tblCellMar>
            <w:bottom w:w="0" w:type="dxa"/>
          </w:tblCellMar>
        </w:tblPrEx>
        <w:tc>
          <w:tcPr>
            <w:tcW w:w="2367" w:type="pct"/>
            <w:gridSpan w:val="2"/>
          </w:tcPr>
          <w:p w:rsidR="00CB1D66" w:rsidRPr="001C6648" w:rsidRDefault="00CB1D66" w:rsidP="000F41CF">
            <w:pPr>
              <w:jc w:val="both"/>
              <w:rPr>
                <w:b/>
                <w:sz w:val="20"/>
                <w:u w:val="single"/>
                <w:lang w:val="fr-CA"/>
              </w:rPr>
            </w:pPr>
            <w:r w:rsidRPr="001C6648">
              <w:rPr>
                <w:b/>
                <w:sz w:val="20"/>
                <w:u w:val="single"/>
                <w:lang w:val="fr-CA"/>
              </w:rPr>
              <w:t>A-360-15</w:t>
            </w:r>
          </w:p>
          <w:p w:rsidR="00CB1D66" w:rsidRPr="001C6648" w:rsidRDefault="00CB1D66" w:rsidP="000F41CF">
            <w:pPr>
              <w:jc w:val="both"/>
              <w:rPr>
                <w:sz w:val="20"/>
                <w:lang w:val="fr-CA"/>
              </w:rPr>
            </w:pPr>
          </w:p>
          <w:p w:rsidR="00CB1D66" w:rsidRPr="001C6648" w:rsidRDefault="00CB1D66" w:rsidP="000F41CF">
            <w:pPr>
              <w:jc w:val="both"/>
              <w:rPr>
                <w:sz w:val="20"/>
                <w:lang w:val="fr-CA"/>
              </w:rPr>
            </w:pPr>
            <w:r w:rsidRPr="001C6648">
              <w:rPr>
                <w:sz w:val="20"/>
                <w:lang w:val="fr-CA"/>
              </w:rPr>
              <w:t>11 mai 2011</w:t>
            </w:r>
          </w:p>
          <w:p w:rsidR="00CB1D66" w:rsidRPr="001C6648" w:rsidRDefault="00CB1D66" w:rsidP="000F41CF">
            <w:pPr>
              <w:jc w:val="both"/>
              <w:rPr>
                <w:sz w:val="20"/>
                <w:lang w:val="fr-CA"/>
              </w:rPr>
            </w:pPr>
            <w:r w:rsidRPr="001C6648">
              <w:rPr>
                <w:sz w:val="20"/>
                <w:lang w:val="fr-CA"/>
              </w:rPr>
              <w:t>Commission canadienne des droits de la personne</w:t>
            </w:r>
          </w:p>
          <w:p w:rsidR="00CB1D66" w:rsidRPr="001C6648" w:rsidRDefault="00CB1D66" w:rsidP="000F41CF">
            <w:pPr>
              <w:jc w:val="both"/>
              <w:rPr>
                <w:sz w:val="20"/>
                <w:lang w:val="fr-CA"/>
              </w:rPr>
            </w:pPr>
          </w:p>
        </w:tc>
        <w:tc>
          <w:tcPr>
            <w:tcW w:w="267" w:type="pct"/>
          </w:tcPr>
          <w:p w:rsidR="00CB1D66" w:rsidRPr="001C6648" w:rsidRDefault="00CB1D66" w:rsidP="000F41CF">
            <w:pPr>
              <w:jc w:val="both"/>
              <w:rPr>
                <w:sz w:val="20"/>
                <w:lang w:val="fr-CA"/>
              </w:rPr>
            </w:pPr>
          </w:p>
        </w:tc>
        <w:tc>
          <w:tcPr>
            <w:tcW w:w="2366" w:type="pct"/>
            <w:gridSpan w:val="2"/>
          </w:tcPr>
          <w:p w:rsidR="00CB1D66" w:rsidRPr="001C6648" w:rsidRDefault="00CB1D66" w:rsidP="000F41CF">
            <w:pPr>
              <w:jc w:val="both"/>
              <w:rPr>
                <w:sz w:val="20"/>
                <w:lang w:val="fr-CA"/>
              </w:rPr>
            </w:pPr>
            <w:r w:rsidRPr="001C6648">
              <w:rPr>
                <w:sz w:val="20"/>
                <w:lang w:val="fr-CA"/>
              </w:rPr>
              <w:t>Rejet de la plainte</w:t>
            </w:r>
          </w:p>
          <w:p w:rsidR="00CB1D66" w:rsidRPr="001C6648" w:rsidRDefault="00CB1D66" w:rsidP="000F41CF">
            <w:pPr>
              <w:jc w:val="both"/>
              <w:rPr>
                <w:sz w:val="20"/>
                <w:lang w:val="fr-CA"/>
              </w:rPr>
            </w:pPr>
          </w:p>
        </w:tc>
      </w:tr>
      <w:tr w:rsidR="00CB1D66" w:rsidRPr="004F407D" w:rsidTr="000F41CF">
        <w:tblPrEx>
          <w:tblCellMar>
            <w:bottom w:w="0" w:type="dxa"/>
          </w:tblCellMar>
        </w:tblPrEx>
        <w:tc>
          <w:tcPr>
            <w:tcW w:w="2367" w:type="pct"/>
            <w:gridSpan w:val="2"/>
          </w:tcPr>
          <w:p w:rsidR="00CB1D66" w:rsidRPr="001C6648" w:rsidRDefault="00CB1D66" w:rsidP="000F41CF">
            <w:pPr>
              <w:jc w:val="both"/>
              <w:rPr>
                <w:sz w:val="20"/>
                <w:lang w:val="fr-CA"/>
              </w:rPr>
            </w:pPr>
            <w:r w:rsidRPr="001C6648">
              <w:rPr>
                <w:sz w:val="20"/>
                <w:lang w:val="fr-CA"/>
              </w:rPr>
              <w:t>17 juillet 2015</w:t>
            </w:r>
          </w:p>
          <w:p w:rsidR="00CB1D66" w:rsidRPr="001C6648" w:rsidRDefault="00CB1D66" w:rsidP="000F41CF">
            <w:pPr>
              <w:jc w:val="both"/>
              <w:rPr>
                <w:sz w:val="20"/>
                <w:lang w:val="fr-CA"/>
              </w:rPr>
            </w:pPr>
            <w:r w:rsidRPr="001C6648">
              <w:rPr>
                <w:sz w:val="20"/>
                <w:lang w:val="fr-CA"/>
              </w:rPr>
              <w:t xml:space="preserve">Cour fédérale </w:t>
            </w:r>
          </w:p>
          <w:p w:rsidR="00CB1D66" w:rsidRPr="001C6648" w:rsidRDefault="00CB1D66" w:rsidP="000F41CF">
            <w:pPr>
              <w:jc w:val="both"/>
              <w:rPr>
                <w:sz w:val="20"/>
                <w:lang w:val="fr-CA"/>
              </w:rPr>
            </w:pPr>
            <w:r w:rsidRPr="001C6648">
              <w:rPr>
                <w:sz w:val="20"/>
                <w:lang w:val="fr-CA"/>
              </w:rPr>
              <w:t>(Juge LeBlanc)</w:t>
            </w:r>
          </w:p>
          <w:p w:rsidR="00CB1D66" w:rsidRPr="001C6648" w:rsidRDefault="002657F2" w:rsidP="000F41CF">
            <w:pPr>
              <w:jc w:val="both"/>
              <w:rPr>
                <w:rStyle w:val="Hyperlink"/>
                <w:sz w:val="20"/>
                <w:lang w:val="fr-CA"/>
              </w:rPr>
            </w:pPr>
            <w:hyperlink r:id="rId131" w:history="1">
              <w:r w:rsidR="00CB1D66" w:rsidRPr="001C6648">
                <w:rPr>
                  <w:rStyle w:val="Hyperlink"/>
                  <w:sz w:val="20"/>
                  <w:lang w:val="fr-CA"/>
                </w:rPr>
                <w:t>2015 CF 883</w:t>
              </w:r>
            </w:hyperlink>
          </w:p>
          <w:p w:rsidR="00CB1D66" w:rsidRPr="001C6648" w:rsidRDefault="00CB1D66" w:rsidP="000F41CF">
            <w:pPr>
              <w:jc w:val="both"/>
              <w:rPr>
                <w:sz w:val="20"/>
                <w:lang w:val="fr-CA"/>
              </w:rPr>
            </w:pPr>
          </w:p>
        </w:tc>
        <w:tc>
          <w:tcPr>
            <w:tcW w:w="267" w:type="pct"/>
          </w:tcPr>
          <w:p w:rsidR="00CB1D66" w:rsidRPr="001C6648" w:rsidRDefault="00CB1D66" w:rsidP="000F41CF">
            <w:pPr>
              <w:jc w:val="both"/>
              <w:rPr>
                <w:sz w:val="20"/>
                <w:lang w:val="fr-CA"/>
              </w:rPr>
            </w:pPr>
          </w:p>
        </w:tc>
        <w:tc>
          <w:tcPr>
            <w:tcW w:w="2366" w:type="pct"/>
            <w:gridSpan w:val="2"/>
          </w:tcPr>
          <w:p w:rsidR="00CB1D66" w:rsidRPr="001C6648" w:rsidRDefault="00CB1D66" w:rsidP="000F41CF">
            <w:pPr>
              <w:jc w:val="both"/>
              <w:rPr>
                <w:sz w:val="20"/>
                <w:lang w:val="fr-CA"/>
              </w:rPr>
            </w:pPr>
            <w:r w:rsidRPr="001C6648">
              <w:rPr>
                <w:sz w:val="20"/>
                <w:lang w:val="fr-CA"/>
              </w:rPr>
              <w:t>Rejet de la demande de contrôle judiciaire</w:t>
            </w:r>
          </w:p>
          <w:p w:rsidR="00CB1D66" w:rsidRPr="001C6648" w:rsidRDefault="00CB1D66" w:rsidP="000F41CF">
            <w:pPr>
              <w:jc w:val="both"/>
              <w:rPr>
                <w:sz w:val="20"/>
                <w:lang w:val="fr-CA"/>
              </w:rPr>
            </w:pPr>
          </w:p>
        </w:tc>
      </w:tr>
      <w:tr w:rsidR="00CB1D66" w:rsidRPr="004F407D" w:rsidTr="000F41CF">
        <w:tblPrEx>
          <w:tblCellMar>
            <w:bottom w:w="0" w:type="dxa"/>
          </w:tblCellMar>
        </w:tblPrEx>
        <w:tc>
          <w:tcPr>
            <w:tcW w:w="2367" w:type="pct"/>
            <w:gridSpan w:val="2"/>
          </w:tcPr>
          <w:p w:rsidR="00CB1D66" w:rsidRPr="001C6648" w:rsidRDefault="00CB1D66" w:rsidP="000F41CF">
            <w:pPr>
              <w:jc w:val="both"/>
              <w:rPr>
                <w:sz w:val="20"/>
                <w:lang w:val="fr-CA"/>
              </w:rPr>
            </w:pPr>
            <w:r w:rsidRPr="001C6648">
              <w:rPr>
                <w:sz w:val="20"/>
                <w:lang w:val="fr-CA"/>
              </w:rPr>
              <w:t>4 novembre 2015</w:t>
            </w:r>
          </w:p>
          <w:p w:rsidR="00CB1D66" w:rsidRPr="001C6648" w:rsidRDefault="00CB1D66" w:rsidP="000F41CF">
            <w:pPr>
              <w:jc w:val="both"/>
              <w:rPr>
                <w:sz w:val="20"/>
                <w:lang w:val="fr-CA"/>
              </w:rPr>
            </w:pPr>
            <w:r w:rsidRPr="001C6648">
              <w:rPr>
                <w:sz w:val="20"/>
                <w:lang w:val="fr-CA"/>
              </w:rPr>
              <w:t xml:space="preserve">Cour d’appel fédérale </w:t>
            </w:r>
          </w:p>
          <w:p w:rsidR="00CB1D66" w:rsidRPr="001C6648" w:rsidRDefault="00CB1D66" w:rsidP="000F41CF">
            <w:pPr>
              <w:jc w:val="both"/>
              <w:rPr>
                <w:sz w:val="20"/>
                <w:lang w:val="fr-CA"/>
              </w:rPr>
            </w:pPr>
            <w:r w:rsidRPr="001C6648">
              <w:rPr>
                <w:sz w:val="20"/>
                <w:lang w:val="fr-CA"/>
              </w:rPr>
              <w:t>(Juge Webb)</w:t>
            </w:r>
          </w:p>
          <w:p w:rsidR="00CB1D66" w:rsidRPr="001C6648" w:rsidRDefault="00CB1D66" w:rsidP="000F41CF">
            <w:pPr>
              <w:jc w:val="both"/>
              <w:rPr>
                <w:sz w:val="20"/>
                <w:lang w:val="fr-CA"/>
              </w:rPr>
            </w:pPr>
            <w:r w:rsidRPr="001C6648">
              <w:rPr>
                <w:sz w:val="20"/>
                <w:lang w:val="fr-CA"/>
              </w:rPr>
              <w:t>2015 FCA 244</w:t>
            </w:r>
          </w:p>
          <w:p w:rsidR="00CB1D66" w:rsidRPr="001C6648" w:rsidRDefault="00CB1D66" w:rsidP="000F41CF">
            <w:pPr>
              <w:jc w:val="both"/>
              <w:rPr>
                <w:sz w:val="20"/>
                <w:lang w:val="fr-CA"/>
              </w:rPr>
            </w:pPr>
          </w:p>
        </w:tc>
        <w:tc>
          <w:tcPr>
            <w:tcW w:w="267" w:type="pct"/>
          </w:tcPr>
          <w:p w:rsidR="00CB1D66" w:rsidRPr="001C6648" w:rsidRDefault="00CB1D66" w:rsidP="000F41CF">
            <w:pPr>
              <w:jc w:val="both"/>
              <w:rPr>
                <w:sz w:val="20"/>
                <w:lang w:val="fr-CA"/>
              </w:rPr>
            </w:pPr>
          </w:p>
        </w:tc>
        <w:tc>
          <w:tcPr>
            <w:tcW w:w="2366" w:type="pct"/>
            <w:gridSpan w:val="2"/>
          </w:tcPr>
          <w:p w:rsidR="00CB1D66" w:rsidRPr="001C6648" w:rsidRDefault="00CB1D66" w:rsidP="000F41CF">
            <w:pPr>
              <w:jc w:val="both"/>
              <w:rPr>
                <w:sz w:val="20"/>
                <w:lang w:val="fr-CA"/>
              </w:rPr>
            </w:pPr>
            <w:r w:rsidRPr="001C6648">
              <w:rPr>
                <w:sz w:val="20"/>
                <w:lang w:val="fr-CA"/>
              </w:rPr>
              <w:t>Jugement accueillant les requêtes en cautionnement pour les dépens</w:t>
            </w:r>
          </w:p>
          <w:p w:rsidR="00CB1D66" w:rsidRPr="001C6648" w:rsidRDefault="00CB1D66" w:rsidP="000F41CF">
            <w:pPr>
              <w:jc w:val="both"/>
              <w:rPr>
                <w:sz w:val="20"/>
                <w:lang w:val="fr-CA"/>
              </w:rPr>
            </w:pPr>
          </w:p>
        </w:tc>
      </w:tr>
      <w:tr w:rsidR="00CB1D66" w:rsidRPr="001C6648" w:rsidTr="000F41CF">
        <w:tblPrEx>
          <w:tblCellMar>
            <w:bottom w:w="0" w:type="dxa"/>
          </w:tblCellMar>
        </w:tblPrEx>
        <w:tc>
          <w:tcPr>
            <w:tcW w:w="2367" w:type="pct"/>
            <w:gridSpan w:val="2"/>
          </w:tcPr>
          <w:p w:rsidR="00CB1D66" w:rsidRPr="001C6648" w:rsidRDefault="00CB1D66" w:rsidP="000F41CF">
            <w:pPr>
              <w:jc w:val="both"/>
              <w:rPr>
                <w:sz w:val="20"/>
                <w:lang w:val="fr-CA"/>
              </w:rPr>
            </w:pPr>
            <w:r w:rsidRPr="001C6648">
              <w:rPr>
                <w:sz w:val="20"/>
                <w:lang w:val="fr-CA"/>
              </w:rPr>
              <w:t>15 avril 2016</w:t>
            </w:r>
          </w:p>
          <w:p w:rsidR="00CB1D66" w:rsidRPr="001C6648" w:rsidRDefault="00CB1D66" w:rsidP="000F41CF">
            <w:pPr>
              <w:jc w:val="both"/>
              <w:rPr>
                <w:sz w:val="20"/>
                <w:lang w:val="fr-CA"/>
              </w:rPr>
            </w:pPr>
            <w:r w:rsidRPr="001C6648">
              <w:rPr>
                <w:sz w:val="20"/>
                <w:lang w:val="fr-CA"/>
              </w:rPr>
              <w:t xml:space="preserve">Cour d’appel fédérale </w:t>
            </w:r>
          </w:p>
          <w:p w:rsidR="00CB1D66" w:rsidRPr="001C6648" w:rsidRDefault="00CB1D66" w:rsidP="000F41CF">
            <w:pPr>
              <w:jc w:val="both"/>
              <w:rPr>
                <w:sz w:val="20"/>
                <w:lang w:val="fr-CA"/>
              </w:rPr>
            </w:pPr>
            <w:r w:rsidRPr="001C6648">
              <w:rPr>
                <w:sz w:val="20"/>
                <w:lang w:val="fr-CA"/>
              </w:rPr>
              <w:t>(Juges Stratas, Ryers et Near)</w:t>
            </w:r>
          </w:p>
          <w:p w:rsidR="00CB1D66" w:rsidRPr="001C6648" w:rsidRDefault="00CB1D66" w:rsidP="000F41CF">
            <w:pPr>
              <w:jc w:val="both"/>
              <w:rPr>
                <w:sz w:val="20"/>
                <w:lang w:val="fr-CA"/>
              </w:rPr>
            </w:pPr>
          </w:p>
        </w:tc>
        <w:tc>
          <w:tcPr>
            <w:tcW w:w="267" w:type="pct"/>
          </w:tcPr>
          <w:p w:rsidR="00CB1D66" w:rsidRPr="001C6648" w:rsidRDefault="00CB1D66" w:rsidP="000F41CF">
            <w:pPr>
              <w:jc w:val="both"/>
              <w:rPr>
                <w:sz w:val="20"/>
                <w:lang w:val="fr-CA"/>
              </w:rPr>
            </w:pPr>
          </w:p>
        </w:tc>
        <w:tc>
          <w:tcPr>
            <w:tcW w:w="2366" w:type="pct"/>
            <w:gridSpan w:val="2"/>
          </w:tcPr>
          <w:p w:rsidR="00CB1D66" w:rsidRPr="001C6648" w:rsidRDefault="00CB1D66" w:rsidP="000F41CF">
            <w:pPr>
              <w:jc w:val="both"/>
              <w:rPr>
                <w:sz w:val="20"/>
                <w:lang w:val="fr-CA"/>
              </w:rPr>
            </w:pPr>
            <w:r w:rsidRPr="001C6648">
              <w:rPr>
                <w:sz w:val="20"/>
                <w:lang w:val="fr-CA"/>
              </w:rPr>
              <w:t>Rejet de l’appel</w:t>
            </w:r>
          </w:p>
          <w:p w:rsidR="00CB1D66" w:rsidRPr="001C6648" w:rsidRDefault="00CB1D66" w:rsidP="000F41CF">
            <w:pPr>
              <w:jc w:val="both"/>
              <w:rPr>
                <w:sz w:val="20"/>
                <w:lang w:val="fr-CA"/>
              </w:rPr>
            </w:pPr>
          </w:p>
        </w:tc>
      </w:tr>
      <w:tr w:rsidR="00CB1D66" w:rsidRPr="001C6648" w:rsidTr="000F41CF">
        <w:tblPrEx>
          <w:tblCellMar>
            <w:bottom w:w="0" w:type="dxa"/>
          </w:tblCellMar>
        </w:tblPrEx>
        <w:tc>
          <w:tcPr>
            <w:tcW w:w="2367" w:type="pct"/>
            <w:gridSpan w:val="2"/>
          </w:tcPr>
          <w:p w:rsidR="00CB1D66" w:rsidRPr="001C6648" w:rsidRDefault="00CB1D66" w:rsidP="000F41CF">
            <w:pPr>
              <w:jc w:val="both"/>
              <w:rPr>
                <w:b/>
                <w:sz w:val="20"/>
                <w:u w:val="single"/>
                <w:lang w:val="fr-CA"/>
              </w:rPr>
            </w:pPr>
            <w:r w:rsidRPr="001C6648">
              <w:rPr>
                <w:b/>
                <w:sz w:val="20"/>
                <w:u w:val="single"/>
                <w:lang w:val="fr-CA"/>
              </w:rPr>
              <w:t>A-301-16</w:t>
            </w:r>
          </w:p>
          <w:p w:rsidR="00CB1D66" w:rsidRPr="00033899" w:rsidRDefault="00CB1D66" w:rsidP="000F41CF">
            <w:pPr>
              <w:jc w:val="both"/>
              <w:rPr>
                <w:sz w:val="20"/>
                <w:lang w:val="fr-CA"/>
              </w:rPr>
            </w:pPr>
          </w:p>
          <w:p w:rsidR="00CB1D66" w:rsidRPr="001C6648" w:rsidRDefault="00CB1D66" w:rsidP="000F41CF">
            <w:pPr>
              <w:jc w:val="both"/>
              <w:rPr>
                <w:sz w:val="20"/>
                <w:lang w:val="fr-CA"/>
              </w:rPr>
            </w:pPr>
            <w:r w:rsidRPr="001C6648">
              <w:rPr>
                <w:sz w:val="20"/>
                <w:lang w:val="fr-CA"/>
              </w:rPr>
              <w:t>21 juin 2016</w:t>
            </w:r>
          </w:p>
          <w:p w:rsidR="00CB1D66" w:rsidRPr="001C6648" w:rsidRDefault="00CB1D66" w:rsidP="000F41CF">
            <w:pPr>
              <w:jc w:val="both"/>
              <w:rPr>
                <w:sz w:val="20"/>
                <w:lang w:val="fr-CA"/>
              </w:rPr>
            </w:pPr>
            <w:r w:rsidRPr="001C6648">
              <w:rPr>
                <w:sz w:val="20"/>
                <w:lang w:val="fr-CA"/>
              </w:rPr>
              <w:t>Commission des relations de travail et de l’emploi dans la fonction publique</w:t>
            </w:r>
          </w:p>
          <w:p w:rsidR="00CB1D66" w:rsidRPr="001C6648" w:rsidRDefault="00CB1D66" w:rsidP="000F41CF">
            <w:pPr>
              <w:jc w:val="both"/>
              <w:rPr>
                <w:sz w:val="20"/>
                <w:lang w:val="fr-CA"/>
              </w:rPr>
            </w:pPr>
            <w:r w:rsidRPr="001C6648">
              <w:rPr>
                <w:sz w:val="20"/>
                <w:lang w:val="fr-CA"/>
              </w:rPr>
              <w:t>(Membre Perrault)</w:t>
            </w:r>
          </w:p>
          <w:p w:rsidR="00CB1D66" w:rsidRPr="001C6648" w:rsidRDefault="002657F2" w:rsidP="000F41CF">
            <w:pPr>
              <w:jc w:val="both"/>
              <w:rPr>
                <w:sz w:val="20"/>
                <w:lang w:val="fr-CA"/>
              </w:rPr>
            </w:pPr>
            <w:hyperlink r:id="rId132" w:history="1">
              <w:r w:rsidR="00CB1D66" w:rsidRPr="001C6648">
                <w:rPr>
                  <w:rStyle w:val="Hyperlink"/>
                  <w:sz w:val="20"/>
                  <w:lang w:val="fr-CA"/>
                </w:rPr>
                <w:t>2016 CRTEFP 53</w:t>
              </w:r>
            </w:hyperlink>
          </w:p>
          <w:p w:rsidR="00CB1D66" w:rsidRPr="001C6648" w:rsidRDefault="00CB1D66" w:rsidP="000F41CF">
            <w:pPr>
              <w:jc w:val="both"/>
              <w:rPr>
                <w:sz w:val="20"/>
                <w:lang w:val="fr-CA"/>
              </w:rPr>
            </w:pPr>
          </w:p>
        </w:tc>
        <w:tc>
          <w:tcPr>
            <w:tcW w:w="267" w:type="pct"/>
          </w:tcPr>
          <w:p w:rsidR="00CB1D66" w:rsidRPr="001C6648" w:rsidRDefault="00CB1D66" w:rsidP="000F41CF">
            <w:pPr>
              <w:jc w:val="both"/>
              <w:rPr>
                <w:sz w:val="20"/>
                <w:lang w:val="fr-CA"/>
              </w:rPr>
            </w:pPr>
          </w:p>
        </w:tc>
        <w:tc>
          <w:tcPr>
            <w:tcW w:w="2366" w:type="pct"/>
            <w:gridSpan w:val="2"/>
          </w:tcPr>
          <w:p w:rsidR="00CB1D66" w:rsidRPr="001C6648" w:rsidRDefault="00CB1D66" w:rsidP="000F41CF">
            <w:pPr>
              <w:jc w:val="both"/>
              <w:rPr>
                <w:sz w:val="20"/>
                <w:lang w:val="fr-CA"/>
              </w:rPr>
            </w:pPr>
            <w:r w:rsidRPr="001C6648">
              <w:rPr>
                <w:sz w:val="20"/>
                <w:lang w:val="fr-CA"/>
              </w:rPr>
              <w:t>Rejet de la plainte</w:t>
            </w:r>
          </w:p>
          <w:p w:rsidR="00CB1D66" w:rsidRPr="001C6648" w:rsidRDefault="00CB1D66" w:rsidP="000F41CF">
            <w:pPr>
              <w:jc w:val="both"/>
              <w:rPr>
                <w:sz w:val="20"/>
                <w:lang w:val="fr-CA"/>
              </w:rPr>
            </w:pPr>
          </w:p>
        </w:tc>
      </w:tr>
      <w:tr w:rsidR="00CB1D66" w:rsidRPr="004F407D" w:rsidTr="000F41CF">
        <w:tblPrEx>
          <w:tblCellMar>
            <w:bottom w:w="0" w:type="dxa"/>
          </w:tblCellMar>
        </w:tblPrEx>
        <w:tc>
          <w:tcPr>
            <w:tcW w:w="2367" w:type="pct"/>
            <w:gridSpan w:val="2"/>
          </w:tcPr>
          <w:p w:rsidR="00CB1D66" w:rsidRPr="001C6648" w:rsidRDefault="00CB1D66" w:rsidP="000F41CF">
            <w:pPr>
              <w:jc w:val="both"/>
              <w:rPr>
                <w:sz w:val="20"/>
                <w:lang w:val="fr-CA"/>
              </w:rPr>
            </w:pPr>
            <w:r w:rsidRPr="001C6648">
              <w:rPr>
                <w:sz w:val="20"/>
                <w:lang w:val="fr-CA"/>
              </w:rPr>
              <w:t>14 novembre 2016</w:t>
            </w:r>
          </w:p>
          <w:p w:rsidR="00CB1D66" w:rsidRPr="001C6648" w:rsidRDefault="00CB1D66" w:rsidP="000F41CF">
            <w:pPr>
              <w:jc w:val="both"/>
              <w:rPr>
                <w:sz w:val="20"/>
                <w:lang w:val="fr-CA"/>
              </w:rPr>
            </w:pPr>
            <w:r w:rsidRPr="001C6648">
              <w:rPr>
                <w:sz w:val="20"/>
                <w:lang w:val="fr-CA"/>
              </w:rPr>
              <w:t xml:space="preserve">Cour d’appel fédérale </w:t>
            </w:r>
          </w:p>
          <w:p w:rsidR="00CB1D66" w:rsidRPr="001C6648" w:rsidRDefault="00CB1D66" w:rsidP="000F41CF">
            <w:pPr>
              <w:jc w:val="both"/>
              <w:rPr>
                <w:sz w:val="20"/>
                <w:lang w:val="fr-CA"/>
              </w:rPr>
            </w:pPr>
            <w:r w:rsidRPr="001C6648">
              <w:rPr>
                <w:sz w:val="20"/>
                <w:lang w:val="fr-CA"/>
              </w:rPr>
              <w:lastRenderedPageBreak/>
              <w:t>(Juge Stratas)</w:t>
            </w:r>
          </w:p>
          <w:p w:rsidR="00CB1D66" w:rsidRPr="001C6648" w:rsidRDefault="00CB1D66" w:rsidP="000F41CF">
            <w:pPr>
              <w:jc w:val="both"/>
              <w:rPr>
                <w:sz w:val="20"/>
                <w:lang w:val="fr-CA"/>
              </w:rPr>
            </w:pPr>
          </w:p>
        </w:tc>
        <w:tc>
          <w:tcPr>
            <w:tcW w:w="267" w:type="pct"/>
          </w:tcPr>
          <w:p w:rsidR="00CB1D66" w:rsidRPr="001C6648" w:rsidRDefault="00CB1D66" w:rsidP="000F41CF">
            <w:pPr>
              <w:jc w:val="both"/>
              <w:rPr>
                <w:sz w:val="20"/>
                <w:lang w:val="fr-CA"/>
              </w:rPr>
            </w:pPr>
          </w:p>
        </w:tc>
        <w:tc>
          <w:tcPr>
            <w:tcW w:w="2366" w:type="pct"/>
            <w:gridSpan w:val="2"/>
          </w:tcPr>
          <w:p w:rsidR="00CB1D66" w:rsidRPr="001C6648" w:rsidRDefault="00CB1D66" w:rsidP="000F41CF">
            <w:pPr>
              <w:jc w:val="both"/>
              <w:rPr>
                <w:sz w:val="20"/>
                <w:lang w:val="fr-CA"/>
              </w:rPr>
            </w:pPr>
            <w:r w:rsidRPr="001C6648">
              <w:rPr>
                <w:sz w:val="20"/>
                <w:lang w:val="fr-CA"/>
              </w:rPr>
              <w:t>Jugement accueillant la requête en cautionnement pour les dépens</w:t>
            </w:r>
          </w:p>
          <w:p w:rsidR="00CB1D66" w:rsidRPr="001C6648" w:rsidRDefault="00CB1D66" w:rsidP="000F41CF">
            <w:pPr>
              <w:jc w:val="both"/>
              <w:rPr>
                <w:sz w:val="20"/>
                <w:lang w:val="fr-CA"/>
              </w:rPr>
            </w:pPr>
          </w:p>
        </w:tc>
      </w:tr>
      <w:tr w:rsidR="00CB1D66" w:rsidRPr="001C6648" w:rsidTr="000F41CF">
        <w:tblPrEx>
          <w:tblCellMar>
            <w:bottom w:w="0" w:type="dxa"/>
          </w:tblCellMar>
        </w:tblPrEx>
        <w:tc>
          <w:tcPr>
            <w:tcW w:w="2367" w:type="pct"/>
            <w:gridSpan w:val="2"/>
          </w:tcPr>
          <w:p w:rsidR="00CB1D66" w:rsidRPr="001C6648" w:rsidRDefault="00CB1D66" w:rsidP="000F41CF">
            <w:pPr>
              <w:jc w:val="both"/>
              <w:rPr>
                <w:sz w:val="20"/>
                <w:lang w:val="fr-CA"/>
              </w:rPr>
            </w:pPr>
            <w:r w:rsidRPr="001C6648">
              <w:rPr>
                <w:sz w:val="20"/>
                <w:lang w:val="fr-CA"/>
              </w:rPr>
              <w:lastRenderedPageBreak/>
              <w:t>24 mars 2017</w:t>
            </w:r>
          </w:p>
          <w:p w:rsidR="00CB1D66" w:rsidRPr="001C6648" w:rsidRDefault="00CB1D66" w:rsidP="000F41CF">
            <w:pPr>
              <w:jc w:val="both"/>
              <w:rPr>
                <w:sz w:val="20"/>
                <w:lang w:val="fr-CA"/>
              </w:rPr>
            </w:pPr>
            <w:r w:rsidRPr="001C6648">
              <w:rPr>
                <w:sz w:val="20"/>
                <w:lang w:val="fr-CA"/>
              </w:rPr>
              <w:t xml:space="preserve">Cour d’appel fédérale </w:t>
            </w:r>
          </w:p>
          <w:p w:rsidR="00CB1D66" w:rsidRPr="001C6648" w:rsidRDefault="00CB1D66" w:rsidP="000F41CF">
            <w:pPr>
              <w:jc w:val="both"/>
              <w:rPr>
                <w:sz w:val="20"/>
                <w:lang w:val="fr-CA"/>
              </w:rPr>
            </w:pPr>
            <w:r w:rsidRPr="001C6648">
              <w:rPr>
                <w:sz w:val="20"/>
                <w:lang w:val="fr-CA"/>
              </w:rPr>
              <w:t>(Juges Gauthier, Stratas et Gleason)</w:t>
            </w:r>
          </w:p>
          <w:p w:rsidR="00CB1D66" w:rsidRPr="001C6648" w:rsidRDefault="00CB1D66" w:rsidP="000F41CF">
            <w:pPr>
              <w:jc w:val="both"/>
              <w:rPr>
                <w:sz w:val="20"/>
                <w:lang w:val="fr-CA"/>
              </w:rPr>
            </w:pPr>
          </w:p>
        </w:tc>
        <w:tc>
          <w:tcPr>
            <w:tcW w:w="267" w:type="pct"/>
          </w:tcPr>
          <w:p w:rsidR="00CB1D66" w:rsidRPr="001C6648" w:rsidRDefault="00CB1D66" w:rsidP="000F41CF">
            <w:pPr>
              <w:jc w:val="both"/>
              <w:rPr>
                <w:sz w:val="20"/>
                <w:lang w:val="fr-CA"/>
              </w:rPr>
            </w:pPr>
          </w:p>
        </w:tc>
        <w:tc>
          <w:tcPr>
            <w:tcW w:w="2366" w:type="pct"/>
            <w:gridSpan w:val="2"/>
          </w:tcPr>
          <w:p w:rsidR="00CB1D66" w:rsidRPr="001C6648" w:rsidRDefault="00CB1D66" w:rsidP="000F41CF">
            <w:pPr>
              <w:jc w:val="both"/>
              <w:rPr>
                <w:sz w:val="20"/>
                <w:lang w:val="fr-CA"/>
              </w:rPr>
            </w:pPr>
            <w:r w:rsidRPr="001C6648">
              <w:rPr>
                <w:sz w:val="20"/>
                <w:lang w:val="fr-CA"/>
              </w:rPr>
              <w:t>Rejet de l’instance</w:t>
            </w:r>
          </w:p>
        </w:tc>
      </w:tr>
      <w:tr w:rsidR="00CB1D66" w:rsidRPr="004F407D" w:rsidTr="000F41CF">
        <w:tblPrEx>
          <w:tblCellMar>
            <w:bottom w:w="0" w:type="dxa"/>
          </w:tblCellMar>
        </w:tblPrEx>
        <w:tc>
          <w:tcPr>
            <w:tcW w:w="2367" w:type="pct"/>
            <w:gridSpan w:val="2"/>
          </w:tcPr>
          <w:p w:rsidR="00CB1D66" w:rsidRPr="001C6648" w:rsidRDefault="00CB1D66" w:rsidP="000F41CF">
            <w:pPr>
              <w:jc w:val="both"/>
              <w:rPr>
                <w:sz w:val="20"/>
                <w:lang w:val="fr-CA"/>
              </w:rPr>
            </w:pPr>
            <w:r w:rsidRPr="001C6648">
              <w:rPr>
                <w:sz w:val="20"/>
                <w:lang w:val="fr-CA"/>
              </w:rPr>
              <w:t>11 juillet 2017</w:t>
            </w:r>
          </w:p>
          <w:p w:rsidR="00CB1D66" w:rsidRPr="001C6648" w:rsidRDefault="00CB1D66" w:rsidP="000F41CF">
            <w:pPr>
              <w:jc w:val="both"/>
              <w:rPr>
                <w:sz w:val="20"/>
                <w:lang w:val="fr-CA"/>
              </w:rPr>
            </w:pPr>
            <w:r w:rsidRPr="001C6648">
              <w:rPr>
                <w:sz w:val="20"/>
                <w:lang w:val="fr-CA"/>
              </w:rPr>
              <w:t>Cour suprême du Canada</w:t>
            </w:r>
          </w:p>
          <w:p w:rsidR="00CB1D66" w:rsidRPr="001C6648" w:rsidRDefault="00CB1D66" w:rsidP="000F41CF">
            <w:pPr>
              <w:jc w:val="both"/>
              <w:rPr>
                <w:sz w:val="20"/>
                <w:lang w:val="fr-CA"/>
              </w:rPr>
            </w:pPr>
          </w:p>
        </w:tc>
        <w:tc>
          <w:tcPr>
            <w:tcW w:w="267" w:type="pct"/>
          </w:tcPr>
          <w:p w:rsidR="00CB1D66" w:rsidRPr="001C6648" w:rsidRDefault="00CB1D66" w:rsidP="000F41CF">
            <w:pPr>
              <w:jc w:val="both"/>
              <w:rPr>
                <w:sz w:val="20"/>
                <w:lang w:val="fr-CA"/>
              </w:rPr>
            </w:pPr>
          </w:p>
        </w:tc>
        <w:tc>
          <w:tcPr>
            <w:tcW w:w="2366" w:type="pct"/>
            <w:gridSpan w:val="2"/>
          </w:tcPr>
          <w:p w:rsidR="00CB1D66" w:rsidRPr="001C6648" w:rsidRDefault="00CB1D66" w:rsidP="000F41CF">
            <w:pPr>
              <w:jc w:val="both"/>
              <w:rPr>
                <w:sz w:val="20"/>
                <w:lang w:val="fr-CA"/>
              </w:rPr>
            </w:pPr>
            <w:r w:rsidRPr="001C6648">
              <w:rPr>
                <w:sz w:val="20"/>
                <w:lang w:val="fr-CA"/>
              </w:rPr>
              <w:t>Dépôt de la requête en prorogation de délai, de la requête en dispense d’observation des règles et de la demande d’autorisation d’appel</w:t>
            </w:r>
          </w:p>
          <w:p w:rsidR="00CB1D66" w:rsidRPr="001C6648" w:rsidRDefault="00CB1D66" w:rsidP="000F41CF">
            <w:pPr>
              <w:jc w:val="both"/>
              <w:rPr>
                <w:sz w:val="20"/>
                <w:lang w:val="fr-CA"/>
              </w:rPr>
            </w:pPr>
          </w:p>
        </w:tc>
      </w:tr>
      <w:tr w:rsidR="00CB1D66" w:rsidRPr="004F407D" w:rsidTr="000F41CF">
        <w:tblPrEx>
          <w:tblCellMar>
            <w:bottom w:w="0" w:type="dxa"/>
          </w:tblCellMar>
        </w:tblPrEx>
        <w:tc>
          <w:tcPr>
            <w:tcW w:w="2367" w:type="pct"/>
            <w:gridSpan w:val="2"/>
          </w:tcPr>
          <w:p w:rsidR="00CB1D66" w:rsidRPr="001C6648" w:rsidRDefault="00CB1D66" w:rsidP="000F41CF">
            <w:pPr>
              <w:jc w:val="both"/>
              <w:rPr>
                <w:sz w:val="20"/>
                <w:lang w:val="fr-CA"/>
              </w:rPr>
            </w:pPr>
            <w:r w:rsidRPr="001C6648">
              <w:rPr>
                <w:sz w:val="20"/>
                <w:lang w:val="fr-CA"/>
              </w:rPr>
              <w:t>13 septembre 2017</w:t>
            </w:r>
          </w:p>
          <w:p w:rsidR="00CB1D66" w:rsidRPr="001C6648" w:rsidRDefault="00CB1D66" w:rsidP="000F41CF">
            <w:pPr>
              <w:jc w:val="both"/>
              <w:rPr>
                <w:sz w:val="20"/>
                <w:lang w:val="fr-CA"/>
              </w:rPr>
            </w:pPr>
            <w:r w:rsidRPr="001C6648">
              <w:rPr>
                <w:sz w:val="20"/>
                <w:lang w:val="fr-CA"/>
              </w:rPr>
              <w:t>Cour suprême du Canada</w:t>
            </w:r>
          </w:p>
        </w:tc>
        <w:tc>
          <w:tcPr>
            <w:tcW w:w="267" w:type="pct"/>
          </w:tcPr>
          <w:p w:rsidR="00CB1D66" w:rsidRPr="001C6648" w:rsidRDefault="00CB1D66" w:rsidP="000F41CF">
            <w:pPr>
              <w:jc w:val="both"/>
              <w:rPr>
                <w:sz w:val="20"/>
                <w:lang w:val="fr-CA"/>
              </w:rPr>
            </w:pPr>
          </w:p>
        </w:tc>
        <w:tc>
          <w:tcPr>
            <w:tcW w:w="2366" w:type="pct"/>
            <w:gridSpan w:val="2"/>
          </w:tcPr>
          <w:p w:rsidR="00CB1D66" w:rsidRPr="001C6648" w:rsidRDefault="00CB1D66" w:rsidP="000F41CF">
            <w:pPr>
              <w:jc w:val="both"/>
              <w:rPr>
                <w:sz w:val="20"/>
                <w:lang w:val="fr-CA"/>
              </w:rPr>
            </w:pPr>
            <w:r w:rsidRPr="001C6648">
              <w:rPr>
                <w:sz w:val="20"/>
                <w:lang w:val="fr-CA"/>
              </w:rPr>
              <w:t>Dépôt de la requête de mise sous scellés et de la requête pour joindre</w:t>
            </w:r>
          </w:p>
        </w:tc>
      </w:tr>
    </w:tbl>
    <w:p w:rsidR="00CB1D66" w:rsidRPr="001C6648" w:rsidRDefault="00CB1D66" w:rsidP="00CB1D66">
      <w:pPr>
        <w:jc w:val="both"/>
        <w:rPr>
          <w:sz w:val="20"/>
          <w:lang w:val="fr-CA"/>
        </w:rPr>
      </w:pPr>
    </w:p>
    <w:p w:rsidR="00CB1D66" w:rsidRPr="001C6648" w:rsidRDefault="00CB1D66" w:rsidP="00CB1D66">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B1D66" w:rsidRPr="001C6648" w:rsidTr="000F41CF">
        <w:tc>
          <w:tcPr>
            <w:tcW w:w="543" w:type="pct"/>
          </w:tcPr>
          <w:p w:rsidR="00CB1D66" w:rsidRPr="001C6648" w:rsidRDefault="00CB1D66" w:rsidP="000F41CF">
            <w:pPr>
              <w:jc w:val="both"/>
              <w:rPr>
                <w:sz w:val="20"/>
              </w:rPr>
            </w:pPr>
            <w:r w:rsidRPr="001C6648">
              <w:rPr>
                <w:rStyle w:val="SCCFileNumberChar"/>
                <w:sz w:val="20"/>
                <w:szCs w:val="20"/>
              </w:rPr>
              <w:t>37907</w:t>
            </w:r>
          </w:p>
        </w:tc>
        <w:tc>
          <w:tcPr>
            <w:tcW w:w="4457" w:type="pct"/>
            <w:gridSpan w:val="3"/>
          </w:tcPr>
          <w:p w:rsidR="00CB1D66" w:rsidRPr="00033899" w:rsidRDefault="00CB1D66" w:rsidP="000F41CF">
            <w:pPr>
              <w:pStyle w:val="SCCLsocParty"/>
              <w:jc w:val="both"/>
              <w:rPr>
                <w:b/>
                <w:sz w:val="20"/>
                <w:szCs w:val="20"/>
                <w:lang w:val="en-US"/>
              </w:rPr>
            </w:pPr>
            <w:r w:rsidRPr="00033899">
              <w:rPr>
                <w:b/>
                <w:sz w:val="20"/>
                <w:szCs w:val="20"/>
                <w:lang w:val="en-US"/>
              </w:rPr>
              <w:t>Arthur Elias, Jack Elias and Douglas Sigurdson as Trustees of the Elias Family Trust, Rossano D’Ascanio, Patrizia D’Ascanio and Alessandra Resciniti as Trustees of the D’Ascanio Family Trust v. Western Financial Group Inc.</w:t>
            </w:r>
          </w:p>
          <w:p w:rsidR="00CB1D66" w:rsidRPr="001C6648" w:rsidRDefault="00CB1D66" w:rsidP="000F41CF">
            <w:pPr>
              <w:jc w:val="both"/>
              <w:rPr>
                <w:sz w:val="20"/>
              </w:rPr>
            </w:pPr>
            <w:r w:rsidRPr="001C6648">
              <w:rPr>
                <w:sz w:val="20"/>
              </w:rPr>
              <w:t>(Man.) (Civil) (By Leave)</w:t>
            </w:r>
          </w:p>
        </w:tc>
      </w:tr>
      <w:tr w:rsidR="004A3675" w:rsidRPr="001C6648" w:rsidTr="004A3675">
        <w:tc>
          <w:tcPr>
            <w:tcW w:w="5000" w:type="pct"/>
            <w:gridSpan w:val="4"/>
          </w:tcPr>
          <w:p w:rsidR="004A3675" w:rsidRPr="004A3675" w:rsidRDefault="004A3675" w:rsidP="000F41CF">
            <w:pPr>
              <w:pStyle w:val="SCCLsocParty"/>
              <w:jc w:val="both"/>
              <w:rPr>
                <w:b/>
                <w:sz w:val="20"/>
                <w:szCs w:val="20"/>
                <w:lang w:val="en-US"/>
              </w:rPr>
            </w:pPr>
            <w:r w:rsidRPr="004A3675">
              <w:rPr>
                <w:sz w:val="20"/>
                <w:lang w:val="en-US"/>
              </w:rPr>
              <w:t>The application for leave to appeal from the judgment of the Court of Appeal of Manitoba, Number AI-16-30-08716, 2017 MBCA 110, dated November 15, 2017, is dismissed with costs.</w:t>
            </w:r>
          </w:p>
        </w:tc>
      </w:tr>
      <w:tr w:rsidR="00CB1D66" w:rsidRPr="001C6648" w:rsidTr="000F41CF">
        <w:tc>
          <w:tcPr>
            <w:tcW w:w="5000" w:type="pct"/>
            <w:gridSpan w:val="4"/>
          </w:tcPr>
          <w:p w:rsidR="00CB1D66" w:rsidRPr="001C6648" w:rsidRDefault="00CB1D66" w:rsidP="000F41CF">
            <w:pPr>
              <w:jc w:val="both"/>
              <w:rPr>
                <w:sz w:val="20"/>
              </w:rPr>
            </w:pPr>
            <w:r w:rsidRPr="001C6648">
              <w:rPr>
                <w:sz w:val="20"/>
              </w:rPr>
              <w:t xml:space="preserve">Contracts – Commercial contracts – Interpretation – Rectification – Whether it is an extricable error of law to find clause in contract ambiguous without expressly explaining how provision is capable of double or devious meaning – Whether </w:t>
            </w:r>
            <w:r w:rsidRPr="001C6648">
              <w:rPr>
                <w:i/>
                <w:sz w:val="20"/>
              </w:rPr>
              <w:t>Canada (Attorney General) v. Fairmont Hotels Inc.</w:t>
            </w:r>
            <w:r w:rsidRPr="001C6648">
              <w:rPr>
                <w:sz w:val="20"/>
              </w:rPr>
              <w:t xml:space="preserve">, 2016 SCC 56, [2016] 2 SCR 720, changed the law of rectification as it existed prior to </w:t>
            </w:r>
            <w:r w:rsidRPr="001C6648">
              <w:rPr>
                <w:i/>
                <w:sz w:val="20"/>
              </w:rPr>
              <w:t>Juliar v. Canada (Attorney General)</w:t>
            </w:r>
            <w:r w:rsidRPr="001C6648">
              <w:rPr>
                <w:sz w:val="20"/>
              </w:rPr>
              <w:t xml:space="preserve"> (2000), 50 O.R. (3d) 728 (C.A.) – Whether rectification still an equitable remedy dependent on trial judge’s exercise of discretion and therefore entitled to deference.</w:t>
            </w:r>
          </w:p>
          <w:p w:rsidR="00CB1D66" w:rsidRPr="001C6648" w:rsidRDefault="00CB1D66" w:rsidP="000F41CF">
            <w:pPr>
              <w:jc w:val="both"/>
              <w:rPr>
                <w:sz w:val="20"/>
              </w:rPr>
            </w:pPr>
          </w:p>
        </w:tc>
      </w:tr>
      <w:tr w:rsidR="00CB1D66" w:rsidRPr="001C6648" w:rsidTr="000F41CF">
        <w:tc>
          <w:tcPr>
            <w:tcW w:w="5000" w:type="pct"/>
            <w:gridSpan w:val="4"/>
          </w:tcPr>
          <w:p w:rsidR="00CB1D66" w:rsidRPr="001C6648" w:rsidRDefault="00CB1D66" w:rsidP="000F41CF">
            <w:pPr>
              <w:jc w:val="both"/>
              <w:rPr>
                <w:sz w:val="20"/>
              </w:rPr>
            </w:pPr>
            <w:r w:rsidRPr="001C6648">
              <w:rPr>
                <w:sz w:val="20"/>
              </w:rPr>
              <w:t>The applicants (“HED group”) were owners of a successful insurance brokerage, Hayhurst Elias Dudek Inc (“HED”). In 2006, Western Financial Group Inc. began a process of buying out the HED group, by purchasing shares in HED in multiple tranches. After the initial share purchase was completed in 2006, the parties entered into a unanimous shareholders agreement to govern their future relationship as shareholders. By 2009, Western owned all the shares in HED. A series of contracts memorialized the agreements reached by the parties in respect of the sale of each tranche of shares to Western. The contracts each contained a valuation formula for the tranche of shares that were the subject of that contract. In each of the contracts, the initial purchase price of the shares was calculated using a set formula. The contracts further provided for the shares to be re-valued as of set dates in the future, with any increase in value being paid to the HED group. These purchase price adjustments were referred to by the parties as “bumps”. In 2010, after the HED group had sold all their shares to Western, a dispute arose between the parties as to the calculation of the final bumps. The HED group claimed that they had mistakenly agreed to an incorrect valuation formula in the share purchase agreements that dealt with the sale of shares in 2008 and 2009, as a result of which they were underpaid for their shares.</w:t>
            </w:r>
          </w:p>
          <w:p w:rsidR="00CB1D66" w:rsidRPr="001C6648" w:rsidRDefault="00CB1D66" w:rsidP="000F41CF">
            <w:pPr>
              <w:jc w:val="both"/>
              <w:rPr>
                <w:sz w:val="20"/>
              </w:rPr>
            </w:pPr>
          </w:p>
          <w:p w:rsidR="00CB1D66" w:rsidRPr="001C6648" w:rsidRDefault="00CB1D66" w:rsidP="000F41CF">
            <w:pPr>
              <w:jc w:val="both"/>
              <w:rPr>
                <w:sz w:val="20"/>
              </w:rPr>
            </w:pPr>
            <w:r w:rsidRPr="001C6648">
              <w:rPr>
                <w:sz w:val="20"/>
              </w:rPr>
              <w:t>The Manitoba Court of Queen’s Bench allowed the action and ordered rectification of the 2008 share purchase agreement, finding the 2008 and 2009 share purchase agreements were breached, awarding damages of $10,704,227. The Manitoba Court of Appeal allowed the respondent’s appeal and dismissed the applicants’ cross-appeal.</w:t>
            </w:r>
          </w:p>
          <w:p w:rsidR="00CB1D66" w:rsidRPr="001C6648" w:rsidRDefault="00CB1D66" w:rsidP="000F41CF">
            <w:pPr>
              <w:jc w:val="both"/>
              <w:rPr>
                <w:sz w:val="20"/>
              </w:rPr>
            </w:pPr>
          </w:p>
        </w:tc>
      </w:tr>
      <w:tr w:rsidR="00CB1D66" w:rsidRPr="001C6648" w:rsidTr="000F41CF">
        <w:tc>
          <w:tcPr>
            <w:tcW w:w="2427" w:type="pct"/>
            <w:gridSpan w:val="2"/>
          </w:tcPr>
          <w:p w:rsidR="00CB1D66" w:rsidRPr="001C6648" w:rsidRDefault="00CB1D66" w:rsidP="000F41CF">
            <w:pPr>
              <w:jc w:val="both"/>
              <w:rPr>
                <w:sz w:val="20"/>
              </w:rPr>
            </w:pPr>
            <w:r w:rsidRPr="001C6648">
              <w:rPr>
                <w:sz w:val="20"/>
              </w:rPr>
              <w:t>April 21, 2016</w:t>
            </w:r>
          </w:p>
          <w:p w:rsidR="00CB1D66" w:rsidRPr="001C6648" w:rsidRDefault="00CB1D66" w:rsidP="000F41CF">
            <w:pPr>
              <w:jc w:val="both"/>
              <w:rPr>
                <w:sz w:val="20"/>
              </w:rPr>
            </w:pPr>
            <w:r w:rsidRPr="001C6648">
              <w:rPr>
                <w:sz w:val="20"/>
              </w:rPr>
              <w:t>Court of Queen’s Bench of Manitoba</w:t>
            </w:r>
          </w:p>
          <w:p w:rsidR="00CB1D66" w:rsidRPr="001C6648" w:rsidRDefault="00CB1D66" w:rsidP="000F41CF">
            <w:pPr>
              <w:jc w:val="both"/>
              <w:rPr>
                <w:sz w:val="20"/>
              </w:rPr>
            </w:pPr>
            <w:r w:rsidRPr="001C6648">
              <w:rPr>
                <w:sz w:val="20"/>
              </w:rPr>
              <w:t>(Bryk J.)</w:t>
            </w:r>
          </w:p>
          <w:p w:rsidR="00CB1D66" w:rsidRPr="001C6648" w:rsidRDefault="002657F2" w:rsidP="000F41CF">
            <w:pPr>
              <w:jc w:val="both"/>
              <w:rPr>
                <w:sz w:val="20"/>
              </w:rPr>
            </w:pPr>
            <w:hyperlink r:id="rId133" w:history="1">
              <w:r w:rsidR="00CB1D66" w:rsidRPr="001C6648">
                <w:rPr>
                  <w:rStyle w:val="Hyperlink"/>
                  <w:sz w:val="20"/>
                </w:rPr>
                <w:t>2016 MBQB 75</w:t>
              </w:r>
            </w:hyperlink>
            <w:r w:rsidR="00CB1D66" w:rsidRPr="001C6648">
              <w:rPr>
                <w:sz w:val="20"/>
              </w:rPr>
              <w:t xml:space="preserve"> </w:t>
            </w:r>
          </w:p>
          <w:p w:rsidR="00CB1D66" w:rsidRPr="001C6648" w:rsidRDefault="00CB1D66" w:rsidP="000F41CF">
            <w:pPr>
              <w:jc w:val="both"/>
              <w:rPr>
                <w:sz w:val="20"/>
              </w:rPr>
            </w:pPr>
          </w:p>
        </w:tc>
        <w:tc>
          <w:tcPr>
            <w:tcW w:w="243" w:type="pct"/>
          </w:tcPr>
          <w:p w:rsidR="00CB1D66" w:rsidRPr="001C6648" w:rsidRDefault="00CB1D66" w:rsidP="000F41CF">
            <w:pPr>
              <w:jc w:val="both"/>
              <w:rPr>
                <w:sz w:val="20"/>
              </w:rPr>
            </w:pPr>
          </w:p>
        </w:tc>
        <w:tc>
          <w:tcPr>
            <w:tcW w:w="2330" w:type="pct"/>
          </w:tcPr>
          <w:p w:rsidR="00CB1D66" w:rsidRPr="001C6648" w:rsidRDefault="00CB1D66" w:rsidP="000F41CF">
            <w:pPr>
              <w:jc w:val="both"/>
              <w:rPr>
                <w:sz w:val="20"/>
              </w:rPr>
            </w:pPr>
            <w:r w:rsidRPr="001C6648">
              <w:rPr>
                <w:sz w:val="20"/>
              </w:rPr>
              <w:t>Applicants’ action, allowed; rectification of 2008 Share Purchase Agreement and damages of $10,704,227, ordered.</w:t>
            </w:r>
          </w:p>
          <w:p w:rsidR="00CB1D66" w:rsidRPr="001C6648" w:rsidRDefault="00CB1D66" w:rsidP="000F41CF">
            <w:pPr>
              <w:jc w:val="both"/>
              <w:rPr>
                <w:sz w:val="20"/>
              </w:rPr>
            </w:pPr>
          </w:p>
        </w:tc>
      </w:tr>
      <w:tr w:rsidR="00CB1D66" w:rsidRPr="001C6648" w:rsidTr="000F41CF">
        <w:tc>
          <w:tcPr>
            <w:tcW w:w="2427" w:type="pct"/>
            <w:gridSpan w:val="2"/>
          </w:tcPr>
          <w:p w:rsidR="00CB1D66" w:rsidRPr="001C6648" w:rsidRDefault="00CB1D66" w:rsidP="000F41CF">
            <w:pPr>
              <w:jc w:val="both"/>
              <w:rPr>
                <w:sz w:val="20"/>
              </w:rPr>
            </w:pPr>
            <w:r w:rsidRPr="001C6648">
              <w:rPr>
                <w:sz w:val="20"/>
              </w:rPr>
              <w:t>November 15, 2017</w:t>
            </w:r>
          </w:p>
          <w:p w:rsidR="00CB1D66" w:rsidRPr="001C6648" w:rsidRDefault="00CB1D66" w:rsidP="000F41CF">
            <w:pPr>
              <w:jc w:val="both"/>
              <w:rPr>
                <w:sz w:val="20"/>
              </w:rPr>
            </w:pPr>
            <w:r w:rsidRPr="001C6648">
              <w:rPr>
                <w:sz w:val="20"/>
              </w:rPr>
              <w:t>Court of Appeal of Manitoba</w:t>
            </w:r>
          </w:p>
          <w:p w:rsidR="00CB1D66" w:rsidRPr="001C6648" w:rsidRDefault="00CB1D66" w:rsidP="000F41CF">
            <w:pPr>
              <w:jc w:val="both"/>
              <w:rPr>
                <w:sz w:val="20"/>
              </w:rPr>
            </w:pPr>
            <w:r w:rsidRPr="001C6648">
              <w:rPr>
                <w:sz w:val="20"/>
              </w:rPr>
              <w:t>(Monnin, Beard and Pfuetzner JJ.A.)</w:t>
            </w:r>
          </w:p>
          <w:p w:rsidR="00CB1D66" w:rsidRPr="001C6648" w:rsidRDefault="002657F2" w:rsidP="000F41CF">
            <w:pPr>
              <w:jc w:val="both"/>
              <w:rPr>
                <w:sz w:val="20"/>
              </w:rPr>
            </w:pPr>
            <w:hyperlink r:id="rId134" w:history="1">
              <w:r w:rsidR="00CB1D66" w:rsidRPr="001C6648">
                <w:rPr>
                  <w:rStyle w:val="Hyperlink"/>
                  <w:sz w:val="20"/>
                </w:rPr>
                <w:t>2017 MBCA 110</w:t>
              </w:r>
            </w:hyperlink>
          </w:p>
          <w:p w:rsidR="00CB1D66" w:rsidRPr="001C6648" w:rsidRDefault="00CB1D66" w:rsidP="000F41CF">
            <w:pPr>
              <w:jc w:val="both"/>
              <w:rPr>
                <w:sz w:val="20"/>
              </w:rPr>
            </w:pPr>
          </w:p>
        </w:tc>
        <w:tc>
          <w:tcPr>
            <w:tcW w:w="243" w:type="pct"/>
          </w:tcPr>
          <w:p w:rsidR="00CB1D66" w:rsidRPr="001C6648" w:rsidRDefault="00CB1D66" w:rsidP="000F41CF">
            <w:pPr>
              <w:jc w:val="both"/>
              <w:rPr>
                <w:sz w:val="20"/>
              </w:rPr>
            </w:pPr>
          </w:p>
        </w:tc>
        <w:tc>
          <w:tcPr>
            <w:tcW w:w="2330" w:type="pct"/>
          </w:tcPr>
          <w:p w:rsidR="00CB1D66" w:rsidRPr="001C6648" w:rsidRDefault="00CB1D66" w:rsidP="000F41CF">
            <w:pPr>
              <w:jc w:val="both"/>
              <w:rPr>
                <w:sz w:val="20"/>
              </w:rPr>
            </w:pPr>
            <w:r w:rsidRPr="001C6648">
              <w:rPr>
                <w:sz w:val="20"/>
              </w:rPr>
              <w:t>Respondent’s appeal, allowed; applicants’ cross-appeal, dismissed.</w:t>
            </w:r>
          </w:p>
          <w:p w:rsidR="00CB1D66" w:rsidRPr="001C6648" w:rsidRDefault="00CB1D66" w:rsidP="000F41CF">
            <w:pPr>
              <w:jc w:val="both"/>
              <w:rPr>
                <w:sz w:val="20"/>
              </w:rPr>
            </w:pPr>
          </w:p>
        </w:tc>
      </w:tr>
      <w:tr w:rsidR="00CB1D66" w:rsidRPr="001C6648" w:rsidTr="000F41CF">
        <w:tc>
          <w:tcPr>
            <w:tcW w:w="2427" w:type="pct"/>
            <w:gridSpan w:val="2"/>
          </w:tcPr>
          <w:p w:rsidR="00CB1D66" w:rsidRPr="001C6648" w:rsidRDefault="00CB1D66" w:rsidP="000F41CF">
            <w:pPr>
              <w:jc w:val="both"/>
              <w:rPr>
                <w:sz w:val="20"/>
              </w:rPr>
            </w:pPr>
            <w:r w:rsidRPr="001C6648">
              <w:rPr>
                <w:sz w:val="20"/>
              </w:rPr>
              <w:t>January 11, 2018</w:t>
            </w:r>
          </w:p>
          <w:p w:rsidR="00CB1D66" w:rsidRPr="001C6648" w:rsidRDefault="00CB1D66" w:rsidP="000F41CF">
            <w:pPr>
              <w:jc w:val="both"/>
              <w:rPr>
                <w:sz w:val="20"/>
              </w:rPr>
            </w:pPr>
            <w:r w:rsidRPr="001C6648">
              <w:rPr>
                <w:sz w:val="20"/>
              </w:rPr>
              <w:t>Supreme Court of Canada</w:t>
            </w:r>
          </w:p>
        </w:tc>
        <w:tc>
          <w:tcPr>
            <w:tcW w:w="243" w:type="pct"/>
          </w:tcPr>
          <w:p w:rsidR="00CB1D66" w:rsidRPr="001C6648" w:rsidRDefault="00CB1D66" w:rsidP="000F41CF">
            <w:pPr>
              <w:jc w:val="both"/>
              <w:rPr>
                <w:sz w:val="20"/>
              </w:rPr>
            </w:pPr>
          </w:p>
        </w:tc>
        <w:tc>
          <w:tcPr>
            <w:tcW w:w="2330" w:type="pct"/>
          </w:tcPr>
          <w:p w:rsidR="00CB1D66" w:rsidRPr="001C6648" w:rsidRDefault="00CB1D66" w:rsidP="000F41CF">
            <w:pPr>
              <w:jc w:val="both"/>
              <w:rPr>
                <w:sz w:val="20"/>
              </w:rPr>
            </w:pPr>
            <w:r w:rsidRPr="001C6648">
              <w:rPr>
                <w:sz w:val="20"/>
              </w:rPr>
              <w:t>Application for leave to appeal, filed.</w:t>
            </w:r>
          </w:p>
        </w:tc>
      </w:tr>
    </w:tbl>
    <w:p w:rsidR="00CB1D66" w:rsidRDefault="00CB1D66" w:rsidP="00CB1D66">
      <w:pPr>
        <w:jc w:val="both"/>
        <w:rPr>
          <w:sz w:val="20"/>
        </w:rPr>
      </w:pPr>
    </w:p>
    <w:p w:rsidR="00CB1D66" w:rsidRPr="001C6648" w:rsidRDefault="00CB1D66" w:rsidP="00CB1D6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B1D66" w:rsidRPr="001C6648" w:rsidTr="000F41CF">
        <w:tc>
          <w:tcPr>
            <w:tcW w:w="543" w:type="pct"/>
          </w:tcPr>
          <w:p w:rsidR="00CB1D66" w:rsidRPr="001C6648" w:rsidRDefault="00CB1D66" w:rsidP="000F41CF">
            <w:pPr>
              <w:jc w:val="both"/>
              <w:rPr>
                <w:sz w:val="20"/>
                <w:lang w:val="fr-CA"/>
              </w:rPr>
            </w:pPr>
            <w:r w:rsidRPr="001C6648">
              <w:rPr>
                <w:rStyle w:val="SCCFileNumberChar"/>
                <w:sz w:val="20"/>
                <w:szCs w:val="20"/>
                <w:lang w:val="fr-CA"/>
              </w:rPr>
              <w:t>37907</w:t>
            </w:r>
          </w:p>
        </w:tc>
        <w:tc>
          <w:tcPr>
            <w:tcW w:w="4457" w:type="pct"/>
            <w:gridSpan w:val="3"/>
          </w:tcPr>
          <w:p w:rsidR="00CB1D66" w:rsidRPr="00033899" w:rsidRDefault="00CB1D66" w:rsidP="000F41CF">
            <w:pPr>
              <w:pStyle w:val="SCCLsocParty"/>
              <w:jc w:val="both"/>
              <w:rPr>
                <w:b/>
                <w:sz w:val="20"/>
                <w:szCs w:val="20"/>
              </w:rPr>
            </w:pPr>
            <w:r w:rsidRPr="00033899">
              <w:rPr>
                <w:b/>
                <w:sz w:val="20"/>
                <w:szCs w:val="20"/>
              </w:rPr>
              <w:t>Arthur Elias, Jack Elias et Douglas Sigurdson en leur qualité de fiduciaires de la fiducie familiale Elias, Rossano D’Ascanio, Patrizia D’Ascanio et Alessandra Resciniti en leur qualité de fiduciaires de la fiducie familiale D’Ascanio c. Western Financial Group Inc.</w:t>
            </w:r>
          </w:p>
          <w:p w:rsidR="00CB1D66" w:rsidRPr="001C6648" w:rsidRDefault="00CB1D66" w:rsidP="000F41CF">
            <w:pPr>
              <w:jc w:val="both"/>
              <w:rPr>
                <w:sz w:val="20"/>
                <w:lang w:val="fr-CA"/>
              </w:rPr>
            </w:pPr>
            <w:r w:rsidRPr="001C6648">
              <w:rPr>
                <w:sz w:val="20"/>
                <w:lang w:val="fr-CA"/>
              </w:rPr>
              <w:t>(Man.) (Civile) (Autorisation)</w:t>
            </w:r>
          </w:p>
        </w:tc>
      </w:tr>
      <w:tr w:rsidR="004A3675" w:rsidRPr="004F407D" w:rsidTr="004A3675">
        <w:tc>
          <w:tcPr>
            <w:tcW w:w="5000" w:type="pct"/>
            <w:gridSpan w:val="4"/>
          </w:tcPr>
          <w:p w:rsidR="004A3675" w:rsidRPr="004A3675" w:rsidRDefault="004A3675" w:rsidP="000F41CF">
            <w:pPr>
              <w:pStyle w:val="SCCLsocParty"/>
              <w:jc w:val="both"/>
              <w:rPr>
                <w:b/>
                <w:sz w:val="20"/>
                <w:szCs w:val="20"/>
              </w:rPr>
            </w:pPr>
            <w:r w:rsidRPr="004A3675">
              <w:rPr>
                <w:sz w:val="20"/>
              </w:rPr>
              <w:t>La demande d’autorisation d’appel de l’arrêt de la Cour d’appel du Manitoba, numéro AI-16-30-08716, 2017 MBCA 110, daté du 15 novembre 2017, est rejetée avec dépens.</w:t>
            </w:r>
          </w:p>
        </w:tc>
      </w:tr>
      <w:tr w:rsidR="00CB1D66" w:rsidRPr="004F407D" w:rsidTr="000F41CF">
        <w:tc>
          <w:tcPr>
            <w:tcW w:w="5000" w:type="pct"/>
            <w:gridSpan w:val="4"/>
          </w:tcPr>
          <w:p w:rsidR="00CB1D66" w:rsidRPr="001C6648" w:rsidRDefault="00CB1D66" w:rsidP="000F41CF">
            <w:pPr>
              <w:jc w:val="both"/>
              <w:rPr>
                <w:sz w:val="20"/>
                <w:lang w:val="fr-CA"/>
              </w:rPr>
            </w:pPr>
            <w:r w:rsidRPr="001C6648">
              <w:rPr>
                <w:sz w:val="20"/>
                <w:lang w:val="fr-CA"/>
              </w:rPr>
              <w:t xml:space="preserve">Contrats – Contrats commerciaux – Interprétation – Rectification – La conclusion selon laquelle la clause d’un contrat est ambiguë sans préciser en quoi la disposition est susceptible d’avoir deux sens ou un sens dissimulé constitue-t-elle une erreur de droit dissociable? – L’arrêt </w:t>
            </w:r>
            <w:r w:rsidRPr="001C6648">
              <w:rPr>
                <w:i/>
                <w:sz w:val="20"/>
                <w:lang w:val="fr-CA"/>
              </w:rPr>
              <w:t>Canada (Procureur général) c. Fairmont Hotels Inc.</w:t>
            </w:r>
            <w:r w:rsidRPr="001C6648">
              <w:rPr>
                <w:sz w:val="20"/>
                <w:lang w:val="fr-CA"/>
              </w:rPr>
              <w:t xml:space="preserve">, 2016 CSC 56, [2016] 2 RCS 720, a-t-il eu pour effet de modifier le droit relatif à la rectification tel qu’il existait avant l’arrêt </w:t>
            </w:r>
            <w:r w:rsidRPr="001C6648">
              <w:rPr>
                <w:i/>
                <w:sz w:val="20"/>
                <w:lang w:val="fr-CA"/>
              </w:rPr>
              <w:t>Juliar c. Canada (Attorney General)</w:t>
            </w:r>
            <w:r w:rsidRPr="001C6648">
              <w:rPr>
                <w:sz w:val="20"/>
                <w:lang w:val="fr-CA"/>
              </w:rPr>
              <w:t xml:space="preserve"> (2000), 50 O.R. (3d) 728 (C.A.)? – La rectification demeure-t-elle une réparation en equity qui relève du pouvoir discrétionnaire du juge de première instance, si bien qu’il y a lieu de faire preuve de déférence à son égard?</w:t>
            </w:r>
          </w:p>
          <w:p w:rsidR="00CB1D66" w:rsidRPr="001C6648" w:rsidRDefault="00CB1D66" w:rsidP="000F41CF">
            <w:pPr>
              <w:jc w:val="both"/>
              <w:rPr>
                <w:sz w:val="20"/>
                <w:lang w:val="fr-CA"/>
              </w:rPr>
            </w:pPr>
          </w:p>
        </w:tc>
      </w:tr>
      <w:tr w:rsidR="00CB1D66" w:rsidRPr="004F407D" w:rsidTr="000F41CF">
        <w:tc>
          <w:tcPr>
            <w:tcW w:w="5000" w:type="pct"/>
            <w:gridSpan w:val="4"/>
          </w:tcPr>
          <w:p w:rsidR="00CB1D66" w:rsidRPr="001C6648" w:rsidRDefault="00CB1D66" w:rsidP="000F41CF">
            <w:pPr>
              <w:jc w:val="both"/>
              <w:rPr>
                <w:sz w:val="20"/>
                <w:lang w:val="fr-CA"/>
              </w:rPr>
            </w:pPr>
            <w:r w:rsidRPr="001C6648">
              <w:rPr>
                <w:sz w:val="20"/>
                <w:lang w:val="fr-CA"/>
              </w:rPr>
              <w:t>Les demandeurs (le groupe « HED ») étaient propriétaires d’un cabinet de courtage florissant, Hayhurst Elias Dudek Inc (« HED »). En 2006, Western Financial Group Inc. a entrepris un processus d’acquisition du groupe HED, en achetant les actions dans HED par tranches. Après l’achat initial d’actions en 2006, les parties ont conclu une convention unanime des actionnaires pour régir leur relation future comme actionnaires. En 2009, Western était devenue propriétaire de toutes les actions de HED. Une série de contrats a constaté les conventions conclues entre les parties relativement à la vente de chaque tranche d’actions à Western. Les contrats renfermaient chacun une formule d’évaluation pour la tranche d’actions qui faisaient l’objet du contrat en question. Dans chacun des contrats, le prix initial d’achat des actions était calculé à l’aide d’une formule établie. Les contrats prévoyaient en outre que les actions allaient être réévaluées à date fixe, toute augmentation de la valeur étant payée au groupe HED. Les parties ont désigné ces ajustements au prix d’achat comme des [</w:t>
            </w:r>
            <w:r w:rsidRPr="001C6648">
              <w:rPr>
                <w:smallCaps/>
                <w:sz w:val="20"/>
                <w:lang w:val="fr-CA"/>
              </w:rPr>
              <w:t>traduction</w:t>
            </w:r>
            <w:r w:rsidRPr="001C6648">
              <w:rPr>
                <w:sz w:val="20"/>
                <w:lang w:val="fr-CA"/>
              </w:rPr>
              <w:t>] « hausses ». En 2010, après que le groupe HED a vendu toutes ses actions à Western, un différend est survenu entre les parties quant au calcul des hausses finales. Le groupe HED a prétendu qu’il avait accepté par erreur une formule d’évaluation inexacte dans les conventions d’achat d’actions qui portaient sur la vente d’actions en 2008 et 2009, avec pour résultat qu’il a été sous-payé pour ses actions.</w:t>
            </w:r>
          </w:p>
          <w:p w:rsidR="00CB1D66" w:rsidRPr="001C6648" w:rsidRDefault="00CB1D66" w:rsidP="000F41CF">
            <w:pPr>
              <w:jc w:val="both"/>
              <w:rPr>
                <w:sz w:val="20"/>
                <w:lang w:val="fr-CA"/>
              </w:rPr>
            </w:pPr>
          </w:p>
          <w:p w:rsidR="00CB1D66" w:rsidRPr="001C6648" w:rsidRDefault="00CB1D66" w:rsidP="000F41CF">
            <w:pPr>
              <w:jc w:val="both"/>
              <w:rPr>
                <w:sz w:val="20"/>
                <w:lang w:val="fr-CA"/>
              </w:rPr>
            </w:pPr>
            <w:r w:rsidRPr="001C6648">
              <w:rPr>
                <w:sz w:val="20"/>
                <w:lang w:val="fr-CA"/>
              </w:rPr>
              <w:t>La Cour du Banc de la Reine du Manitoba a accueilli l’action et a ordonné la rectification de la convention d’achat d’actions de 2008, concluant que les conventions d’achat d’actions  de 2008 et 2009 avaient été violées et accordant des dommages-intérêts de 10 704 227 $. La Cour d’appel du Manitoba a accueilli l’appel de l’intimée et a rejeté l’appel incident des demandeurs.</w:t>
            </w:r>
          </w:p>
          <w:p w:rsidR="00CB1D66" w:rsidRPr="001C6648" w:rsidRDefault="00CB1D66" w:rsidP="000F41CF">
            <w:pPr>
              <w:jc w:val="both"/>
              <w:rPr>
                <w:sz w:val="20"/>
                <w:lang w:val="fr-CA"/>
              </w:rPr>
            </w:pPr>
          </w:p>
        </w:tc>
      </w:tr>
      <w:tr w:rsidR="00CB1D66" w:rsidRPr="004F407D" w:rsidTr="000F41CF">
        <w:tc>
          <w:tcPr>
            <w:tcW w:w="2427" w:type="pct"/>
            <w:gridSpan w:val="2"/>
          </w:tcPr>
          <w:p w:rsidR="00CB1D66" w:rsidRPr="001C6648" w:rsidRDefault="00CB1D66" w:rsidP="000F41CF">
            <w:pPr>
              <w:jc w:val="both"/>
              <w:rPr>
                <w:sz w:val="20"/>
                <w:lang w:val="fr-CA"/>
              </w:rPr>
            </w:pPr>
            <w:r w:rsidRPr="001C6648">
              <w:rPr>
                <w:sz w:val="20"/>
                <w:lang w:val="fr-CA"/>
              </w:rPr>
              <w:t>21 avril 2016</w:t>
            </w:r>
          </w:p>
          <w:p w:rsidR="00CB1D66" w:rsidRPr="001C6648" w:rsidRDefault="00CB1D66" w:rsidP="000F41CF">
            <w:pPr>
              <w:jc w:val="both"/>
              <w:rPr>
                <w:sz w:val="20"/>
                <w:lang w:val="fr-CA"/>
              </w:rPr>
            </w:pPr>
            <w:r w:rsidRPr="001C6648">
              <w:rPr>
                <w:sz w:val="20"/>
                <w:lang w:val="fr-CA"/>
              </w:rPr>
              <w:t>Cour du Banc de la Reine du Manitoba</w:t>
            </w:r>
          </w:p>
          <w:p w:rsidR="00CB1D66" w:rsidRPr="001C6648" w:rsidRDefault="00CB1D66" w:rsidP="000F41CF">
            <w:pPr>
              <w:jc w:val="both"/>
              <w:rPr>
                <w:sz w:val="20"/>
                <w:lang w:val="fr-CA"/>
              </w:rPr>
            </w:pPr>
            <w:r w:rsidRPr="001C6648">
              <w:rPr>
                <w:sz w:val="20"/>
                <w:lang w:val="fr-CA"/>
              </w:rPr>
              <w:t>(Juge Bryk)</w:t>
            </w:r>
          </w:p>
          <w:p w:rsidR="00CB1D66" w:rsidRPr="001C6648" w:rsidRDefault="002657F2" w:rsidP="000F41CF">
            <w:pPr>
              <w:jc w:val="both"/>
              <w:rPr>
                <w:sz w:val="20"/>
                <w:lang w:val="fr-CA"/>
              </w:rPr>
            </w:pPr>
            <w:hyperlink r:id="rId135" w:history="1">
              <w:r w:rsidR="00CB1D66" w:rsidRPr="001C6648">
                <w:rPr>
                  <w:rStyle w:val="Hyperlink"/>
                  <w:sz w:val="20"/>
                  <w:lang w:val="fr-CA"/>
                </w:rPr>
                <w:t>2016 MBQB 75</w:t>
              </w:r>
            </w:hyperlink>
            <w:r w:rsidR="00CB1D66" w:rsidRPr="001C6648">
              <w:rPr>
                <w:sz w:val="20"/>
                <w:lang w:val="fr-CA"/>
              </w:rPr>
              <w:t xml:space="preserve"> </w:t>
            </w:r>
          </w:p>
          <w:p w:rsidR="00CB1D66" w:rsidRPr="001C6648" w:rsidRDefault="00CB1D66" w:rsidP="000F41CF">
            <w:pPr>
              <w:jc w:val="both"/>
              <w:rPr>
                <w:sz w:val="20"/>
                <w:lang w:val="fr-CA"/>
              </w:rPr>
            </w:pPr>
          </w:p>
        </w:tc>
        <w:tc>
          <w:tcPr>
            <w:tcW w:w="243" w:type="pct"/>
          </w:tcPr>
          <w:p w:rsidR="00CB1D66" w:rsidRPr="001C6648" w:rsidRDefault="00CB1D66" w:rsidP="000F41CF">
            <w:pPr>
              <w:jc w:val="both"/>
              <w:rPr>
                <w:sz w:val="20"/>
                <w:lang w:val="fr-CA"/>
              </w:rPr>
            </w:pPr>
          </w:p>
        </w:tc>
        <w:tc>
          <w:tcPr>
            <w:tcW w:w="2330" w:type="pct"/>
          </w:tcPr>
          <w:p w:rsidR="00CB1D66" w:rsidRPr="001C6648" w:rsidRDefault="00CB1D66" w:rsidP="000F41CF">
            <w:pPr>
              <w:jc w:val="both"/>
              <w:rPr>
                <w:sz w:val="20"/>
                <w:lang w:val="fr-CA"/>
              </w:rPr>
            </w:pPr>
            <w:r w:rsidRPr="001C6648">
              <w:rPr>
                <w:sz w:val="20"/>
                <w:lang w:val="fr-CA"/>
              </w:rPr>
              <w:t>Jugement accueillant l’action des demandeurs, ordonnant la rectification de la convention d’achat d’actions de 2008 et accordant des dommages-intérêts de 10 704 227 $.</w:t>
            </w:r>
          </w:p>
          <w:p w:rsidR="00CB1D66" w:rsidRPr="001C6648" w:rsidRDefault="00CB1D66" w:rsidP="000F41CF">
            <w:pPr>
              <w:jc w:val="both"/>
              <w:rPr>
                <w:sz w:val="20"/>
                <w:lang w:val="fr-CA"/>
              </w:rPr>
            </w:pPr>
          </w:p>
        </w:tc>
      </w:tr>
      <w:tr w:rsidR="00CB1D66" w:rsidRPr="004F407D" w:rsidTr="000F41CF">
        <w:tc>
          <w:tcPr>
            <w:tcW w:w="2427" w:type="pct"/>
            <w:gridSpan w:val="2"/>
          </w:tcPr>
          <w:p w:rsidR="00CB1D66" w:rsidRPr="001C6648" w:rsidRDefault="00CB1D66" w:rsidP="000F41CF">
            <w:pPr>
              <w:jc w:val="both"/>
              <w:rPr>
                <w:sz w:val="20"/>
                <w:lang w:val="fr-CA"/>
              </w:rPr>
            </w:pPr>
            <w:r w:rsidRPr="001C6648">
              <w:rPr>
                <w:sz w:val="20"/>
                <w:lang w:val="fr-CA"/>
              </w:rPr>
              <w:t>15 novembre 2017</w:t>
            </w:r>
          </w:p>
          <w:p w:rsidR="00CB1D66" w:rsidRPr="001C6648" w:rsidRDefault="00CB1D66" w:rsidP="000F41CF">
            <w:pPr>
              <w:jc w:val="both"/>
              <w:rPr>
                <w:sz w:val="20"/>
                <w:lang w:val="fr-CA"/>
              </w:rPr>
            </w:pPr>
            <w:r w:rsidRPr="001C6648">
              <w:rPr>
                <w:sz w:val="20"/>
                <w:lang w:val="fr-CA"/>
              </w:rPr>
              <w:t>Cour d’appel du Manitoba</w:t>
            </w:r>
          </w:p>
          <w:p w:rsidR="00CB1D66" w:rsidRPr="001C6648" w:rsidRDefault="00CB1D66" w:rsidP="000F41CF">
            <w:pPr>
              <w:jc w:val="both"/>
              <w:rPr>
                <w:sz w:val="20"/>
                <w:lang w:val="fr-CA"/>
              </w:rPr>
            </w:pPr>
            <w:r w:rsidRPr="001C6648">
              <w:rPr>
                <w:sz w:val="20"/>
                <w:lang w:val="fr-CA"/>
              </w:rPr>
              <w:t>(Juges Monnin, Beard et Pfuetzner)</w:t>
            </w:r>
          </w:p>
          <w:p w:rsidR="00CB1D66" w:rsidRPr="001C6648" w:rsidRDefault="002657F2" w:rsidP="000F41CF">
            <w:pPr>
              <w:jc w:val="both"/>
              <w:rPr>
                <w:sz w:val="20"/>
                <w:lang w:val="fr-CA"/>
              </w:rPr>
            </w:pPr>
            <w:hyperlink r:id="rId136" w:history="1">
              <w:r w:rsidR="00CB1D66" w:rsidRPr="001C6648">
                <w:rPr>
                  <w:rStyle w:val="Hyperlink"/>
                  <w:sz w:val="20"/>
                  <w:lang w:val="fr-CA"/>
                </w:rPr>
                <w:t>2017 MBCA 110</w:t>
              </w:r>
            </w:hyperlink>
          </w:p>
          <w:p w:rsidR="00CB1D66" w:rsidRPr="001C6648" w:rsidRDefault="00CB1D66" w:rsidP="000F41CF">
            <w:pPr>
              <w:jc w:val="both"/>
              <w:rPr>
                <w:sz w:val="20"/>
                <w:lang w:val="fr-CA"/>
              </w:rPr>
            </w:pPr>
          </w:p>
        </w:tc>
        <w:tc>
          <w:tcPr>
            <w:tcW w:w="243" w:type="pct"/>
          </w:tcPr>
          <w:p w:rsidR="00CB1D66" w:rsidRPr="001C6648" w:rsidRDefault="00CB1D66" w:rsidP="000F41CF">
            <w:pPr>
              <w:jc w:val="both"/>
              <w:rPr>
                <w:sz w:val="20"/>
                <w:lang w:val="fr-CA"/>
              </w:rPr>
            </w:pPr>
          </w:p>
        </w:tc>
        <w:tc>
          <w:tcPr>
            <w:tcW w:w="2330" w:type="pct"/>
          </w:tcPr>
          <w:p w:rsidR="00CB1D66" w:rsidRPr="001C6648" w:rsidRDefault="00CB1D66" w:rsidP="000F41CF">
            <w:pPr>
              <w:jc w:val="both"/>
              <w:rPr>
                <w:sz w:val="20"/>
                <w:lang w:val="fr-CA"/>
              </w:rPr>
            </w:pPr>
            <w:r w:rsidRPr="001C6648">
              <w:rPr>
                <w:sz w:val="20"/>
                <w:lang w:val="fr-CA"/>
              </w:rPr>
              <w:t>Arrêt accueillant l’appel de l’intimée et rejetant l’appel incident des demandeurs.</w:t>
            </w:r>
          </w:p>
          <w:p w:rsidR="00CB1D66" w:rsidRPr="001C6648" w:rsidRDefault="00CB1D66" w:rsidP="000F41CF">
            <w:pPr>
              <w:jc w:val="both"/>
              <w:rPr>
                <w:sz w:val="20"/>
                <w:lang w:val="fr-CA"/>
              </w:rPr>
            </w:pPr>
          </w:p>
        </w:tc>
      </w:tr>
      <w:tr w:rsidR="00CB1D66" w:rsidRPr="004F407D" w:rsidTr="000F41CF">
        <w:tc>
          <w:tcPr>
            <w:tcW w:w="2427" w:type="pct"/>
            <w:gridSpan w:val="2"/>
          </w:tcPr>
          <w:p w:rsidR="00CB1D66" w:rsidRPr="001C6648" w:rsidRDefault="00CB1D66" w:rsidP="000F41CF">
            <w:pPr>
              <w:jc w:val="both"/>
              <w:rPr>
                <w:sz w:val="20"/>
                <w:lang w:val="fr-CA"/>
              </w:rPr>
            </w:pPr>
            <w:r w:rsidRPr="001C6648">
              <w:rPr>
                <w:sz w:val="20"/>
                <w:lang w:val="fr-CA"/>
              </w:rPr>
              <w:t>11 janvier 2018</w:t>
            </w:r>
          </w:p>
          <w:p w:rsidR="00CB1D66" w:rsidRPr="001C6648" w:rsidRDefault="00CB1D66" w:rsidP="000F41CF">
            <w:pPr>
              <w:jc w:val="both"/>
              <w:rPr>
                <w:sz w:val="20"/>
                <w:lang w:val="fr-CA"/>
              </w:rPr>
            </w:pPr>
            <w:r w:rsidRPr="001C6648">
              <w:rPr>
                <w:sz w:val="20"/>
                <w:lang w:val="fr-CA"/>
              </w:rPr>
              <w:t>Cour suprême du Canada</w:t>
            </w:r>
          </w:p>
        </w:tc>
        <w:tc>
          <w:tcPr>
            <w:tcW w:w="243" w:type="pct"/>
          </w:tcPr>
          <w:p w:rsidR="00CB1D66" w:rsidRPr="001C6648" w:rsidRDefault="00CB1D66" w:rsidP="000F41CF">
            <w:pPr>
              <w:jc w:val="both"/>
              <w:rPr>
                <w:sz w:val="20"/>
                <w:lang w:val="fr-CA"/>
              </w:rPr>
            </w:pPr>
          </w:p>
        </w:tc>
        <w:tc>
          <w:tcPr>
            <w:tcW w:w="2330" w:type="pct"/>
          </w:tcPr>
          <w:p w:rsidR="00CB1D66" w:rsidRPr="001C6648" w:rsidRDefault="00CB1D66" w:rsidP="000F41CF">
            <w:pPr>
              <w:jc w:val="both"/>
              <w:rPr>
                <w:sz w:val="20"/>
                <w:lang w:val="fr-CA"/>
              </w:rPr>
            </w:pPr>
            <w:r w:rsidRPr="001C6648">
              <w:rPr>
                <w:sz w:val="20"/>
                <w:lang w:val="fr-CA"/>
              </w:rPr>
              <w:t>Dépôt de la demande d’autorisation d’appel.</w:t>
            </w:r>
          </w:p>
        </w:tc>
      </w:tr>
    </w:tbl>
    <w:p w:rsidR="00CB1D66" w:rsidRPr="001C6648" w:rsidRDefault="00CB1D66" w:rsidP="00CB1D66">
      <w:pPr>
        <w:jc w:val="both"/>
        <w:rPr>
          <w:sz w:val="20"/>
          <w:lang w:val="fr-CA"/>
        </w:rPr>
      </w:pPr>
    </w:p>
    <w:p w:rsidR="00CB1D66" w:rsidRPr="001C6648" w:rsidRDefault="00CB1D66" w:rsidP="00CB1D66">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B1D66" w:rsidRPr="001C6648" w:rsidTr="000F41CF">
        <w:tc>
          <w:tcPr>
            <w:tcW w:w="543" w:type="pct"/>
          </w:tcPr>
          <w:p w:rsidR="00CB1D66" w:rsidRPr="001C6648" w:rsidRDefault="00CB1D66" w:rsidP="000F41CF">
            <w:pPr>
              <w:jc w:val="both"/>
              <w:rPr>
                <w:sz w:val="20"/>
              </w:rPr>
            </w:pPr>
            <w:r w:rsidRPr="001C6648">
              <w:rPr>
                <w:rStyle w:val="SCCFileNumberChar"/>
                <w:sz w:val="20"/>
                <w:szCs w:val="20"/>
              </w:rPr>
              <w:t>37815</w:t>
            </w:r>
          </w:p>
        </w:tc>
        <w:tc>
          <w:tcPr>
            <w:tcW w:w="4457" w:type="pct"/>
            <w:gridSpan w:val="3"/>
          </w:tcPr>
          <w:p w:rsidR="00CB1D66" w:rsidRPr="00033899" w:rsidRDefault="00CB1D66" w:rsidP="000F41CF">
            <w:pPr>
              <w:pStyle w:val="SCCLsocParty"/>
              <w:jc w:val="both"/>
              <w:rPr>
                <w:b/>
                <w:sz w:val="20"/>
                <w:szCs w:val="20"/>
                <w:lang w:val="en-US"/>
              </w:rPr>
            </w:pPr>
            <w:r w:rsidRPr="00033899">
              <w:rPr>
                <w:b/>
                <w:sz w:val="20"/>
                <w:szCs w:val="20"/>
                <w:lang w:val="en-US"/>
              </w:rPr>
              <w:t>Lac La Ronge (Indian Band) v. Attorney General of Canada</w:t>
            </w:r>
          </w:p>
          <w:p w:rsidR="00CB1D66" w:rsidRPr="001C6648" w:rsidRDefault="00CB1D66" w:rsidP="000F41CF">
            <w:pPr>
              <w:jc w:val="both"/>
              <w:rPr>
                <w:sz w:val="20"/>
              </w:rPr>
            </w:pPr>
            <w:r w:rsidRPr="001C6648">
              <w:rPr>
                <w:sz w:val="20"/>
              </w:rPr>
              <w:t>(Sask.) (Civil) (By Leave)</w:t>
            </w:r>
          </w:p>
        </w:tc>
      </w:tr>
      <w:tr w:rsidR="0018721B" w:rsidRPr="001C6648" w:rsidTr="0018721B">
        <w:tc>
          <w:tcPr>
            <w:tcW w:w="5000" w:type="pct"/>
            <w:gridSpan w:val="4"/>
          </w:tcPr>
          <w:p w:rsidR="0018721B" w:rsidRPr="0018721B" w:rsidRDefault="0018721B" w:rsidP="000F41CF">
            <w:pPr>
              <w:pStyle w:val="SCCLsocParty"/>
              <w:jc w:val="both"/>
              <w:rPr>
                <w:b/>
                <w:sz w:val="20"/>
                <w:szCs w:val="20"/>
                <w:lang w:val="en-US"/>
              </w:rPr>
            </w:pPr>
            <w:r w:rsidRPr="0018721B">
              <w:rPr>
                <w:sz w:val="20"/>
                <w:lang w:val="en-US"/>
              </w:rPr>
              <w:t>The motion for an extension of time to serve and file the application for leave to appeal is granted. The application for leave to appeal from the judgment of the Court of Appeal for Saskatchewan, Number CACV2470, 2017 SKCA 64, dated August 22, 2017, is dismissed without costs.</w:t>
            </w:r>
          </w:p>
        </w:tc>
      </w:tr>
      <w:tr w:rsidR="00CB1D66" w:rsidRPr="001C6648" w:rsidTr="000F41CF">
        <w:tc>
          <w:tcPr>
            <w:tcW w:w="5000" w:type="pct"/>
            <w:gridSpan w:val="4"/>
          </w:tcPr>
          <w:p w:rsidR="00CB1D66" w:rsidRPr="001C6648" w:rsidRDefault="00CB1D66" w:rsidP="000F41CF">
            <w:pPr>
              <w:jc w:val="both"/>
              <w:rPr>
                <w:sz w:val="20"/>
              </w:rPr>
            </w:pPr>
            <w:r w:rsidRPr="001C6648">
              <w:rPr>
                <w:i/>
                <w:sz w:val="20"/>
              </w:rPr>
              <w:t>Charter</w:t>
            </w:r>
            <w:r w:rsidRPr="001C6648">
              <w:rPr>
                <w:sz w:val="20"/>
              </w:rPr>
              <w:t xml:space="preserve"> — Contracts — Indian Residential Schools Settlement Agreement (“IRSSA”) — Interpretation — Application — Article 12 — Membership on Schedule “F” of IRSSA — Whether the Court of Appeal erred in law in declining jurisdiction to consider the </w:t>
            </w:r>
            <w:r w:rsidRPr="001C6648">
              <w:rPr>
                <w:i/>
                <w:sz w:val="20"/>
              </w:rPr>
              <w:t>Charter</w:t>
            </w:r>
            <w:r w:rsidRPr="001C6648">
              <w:rPr>
                <w:sz w:val="20"/>
              </w:rPr>
              <w:t xml:space="preserve"> arguments within the context of Article 12 — Whether the supervising judge erred in law by failing to consider the </w:t>
            </w:r>
            <w:r w:rsidRPr="001C6648">
              <w:rPr>
                <w:i/>
                <w:sz w:val="20"/>
              </w:rPr>
              <w:t>sui generis</w:t>
            </w:r>
            <w:r w:rsidRPr="001C6648">
              <w:rPr>
                <w:sz w:val="20"/>
              </w:rPr>
              <w:t xml:space="preserve"> nature of the IRSSA and the surrounding circumstances of its inception and, in particular, of Article 12.01 — Whether the lower courts erred in law in finding that the Home did not meet the first criteria set out in Article 12.01(2) — Whether the lower courts erred in mixed fact and law in finding that the Home did not meet the second criteria of Article 12.01(2) based on the factors set out in Article 12.01(3) — Whether the Court of Appeal erred in law in rejecting the fresh evidence as not having an impact on the outcome of the supervising judge’s decision based on the fourth test set out in </w:t>
            </w:r>
            <w:r w:rsidRPr="001C6648">
              <w:rPr>
                <w:i/>
                <w:sz w:val="20"/>
              </w:rPr>
              <w:t>R. v. Palmer</w:t>
            </w:r>
            <w:r w:rsidRPr="001C6648">
              <w:rPr>
                <w:sz w:val="20"/>
              </w:rPr>
              <w:t>.</w:t>
            </w:r>
          </w:p>
        </w:tc>
      </w:tr>
      <w:tr w:rsidR="00CB1D66" w:rsidRPr="001C6648" w:rsidTr="000F41CF">
        <w:tc>
          <w:tcPr>
            <w:tcW w:w="5000" w:type="pct"/>
            <w:gridSpan w:val="4"/>
          </w:tcPr>
          <w:p w:rsidR="00CB1D66" w:rsidRPr="001C6648" w:rsidRDefault="00CB1D66" w:rsidP="000F41CF">
            <w:pPr>
              <w:jc w:val="both"/>
              <w:rPr>
                <w:sz w:val="20"/>
              </w:rPr>
            </w:pPr>
          </w:p>
        </w:tc>
      </w:tr>
      <w:tr w:rsidR="00CB1D66" w:rsidRPr="001C6648" w:rsidTr="000F41CF">
        <w:tc>
          <w:tcPr>
            <w:tcW w:w="5000" w:type="pct"/>
            <w:gridSpan w:val="4"/>
          </w:tcPr>
          <w:p w:rsidR="00CB1D66" w:rsidRPr="001C6648" w:rsidRDefault="00CB1D66" w:rsidP="000F41CF">
            <w:pPr>
              <w:jc w:val="both"/>
              <w:rPr>
                <w:sz w:val="20"/>
              </w:rPr>
            </w:pPr>
            <w:r w:rsidRPr="001C6648">
              <w:rPr>
                <w:sz w:val="20"/>
              </w:rPr>
              <w:t>The Lac La Ronge Indian Band applied to have the Timber Bay Children’s Home (which went by several names and will be referred to as the “Home”) included in Schedule “F” of the Indian Residential Schools Settlement Agreement (“IRSSA”). The Home was a residence for children who attended school elsewhere. The Government of Canada provided funding and some other services for Indian children who resided at the Home. The IRSSA defines “Indian Residential Schools” as schools listed on Schedules “E” or “F”, or found to meet the criteria set out in Article 12 of the IRSSA. They require that the child “was placed in a residence away from the family home by or under the authority of Canada for the purposes of education” and that “Canada was jointly or solely responsible for the operation of the residence and care of the children resident there”. The Band applied to have the Home included on Schedule “F”.</w:t>
            </w:r>
          </w:p>
          <w:p w:rsidR="00CB1D66" w:rsidRPr="001C6648" w:rsidRDefault="00CB1D66" w:rsidP="000F41CF">
            <w:pPr>
              <w:jc w:val="both"/>
              <w:rPr>
                <w:sz w:val="20"/>
              </w:rPr>
            </w:pPr>
          </w:p>
          <w:p w:rsidR="00CB1D66" w:rsidRPr="001C6648" w:rsidRDefault="00CB1D66" w:rsidP="000F41CF">
            <w:pPr>
              <w:jc w:val="both"/>
              <w:rPr>
                <w:sz w:val="20"/>
              </w:rPr>
            </w:pPr>
            <w:r w:rsidRPr="001C6648">
              <w:rPr>
                <w:sz w:val="20"/>
              </w:rPr>
              <w:t>The supervising judge dismissed the application to have the Home included on Schedule “F”, finding that the children were not placed in the Home by or under the authority of Canada for the purposes of education, and that Canada did not have joint or sole responsibility for the operation of the residence and care of the children resident there. The Court of Appeal held that the fresh evidence proposed by the Band was not admissible. However, having considered it, it found no basis for appellate review and dismissed the appeal.</w:t>
            </w:r>
          </w:p>
          <w:p w:rsidR="00CB1D66" w:rsidRPr="001C6648" w:rsidRDefault="00CB1D66" w:rsidP="000F41CF">
            <w:pPr>
              <w:jc w:val="both"/>
              <w:rPr>
                <w:sz w:val="20"/>
              </w:rPr>
            </w:pPr>
          </w:p>
        </w:tc>
      </w:tr>
      <w:tr w:rsidR="00CB1D66" w:rsidRPr="001C6648" w:rsidTr="000F41CF">
        <w:tc>
          <w:tcPr>
            <w:tcW w:w="2427" w:type="pct"/>
            <w:gridSpan w:val="2"/>
          </w:tcPr>
          <w:p w:rsidR="00CB1D66" w:rsidRPr="001C6648" w:rsidRDefault="00CB1D66" w:rsidP="000F41CF">
            <w:pPr>
              <w:jc w:val="both"/>
              <w:rPr>
                <w:sz w:val="20"/>
              </w:rPr>
            </w:pPr>
            <w:r w:rsidRPr="001C6648">
              <w:rPr>
                <w:sz w:val="20"/>
              </w:rPr>
              <w:t>September 3, 2013</w:t>
            </w:r>
          </w:p>
          <w:p w:rsidR="00CB1D66" w:rsidRPr="001C6648" w:rsidRDefault="00CB1D66" w:rsidP="000F41CF">
            <w:pPr>
              <w:jc w:val="both"/>
              <w:rPr>
                <w:sz w:val="20"/>
              </w:rPr>
            </w:pPr>
            <w:r w:rsidRPr="001C6648">
              <w:rPr>
                <w:sz w:val="20"/>
              </w:rPr>
              <w:t>Court of Queen’s Bench of Saskatchewan</w:t>
            </w:r>
          </w:p>
          <w:p w:rsidR="00CB1D66" w:rsidRPr="001C6648" w:rsidRDefault="00CB1D66" w:rsidP="000F41CF">
            <w:pPr>
              <w:jc w:val="both"/>
              <w:rPr>
                <w:sz w:val="20"/>
              </w:rPr>
            </w:pPr>
            <w:r w:rsidRPr="001C6648">
              <w:rPr>
                <w:sz w:val="20"/>
              </w:rPr>
              <w:t>(Gabrielson J.)</w:t>
            </w:r>
          </w:p>
          <w:p w:rsidR="00CB1D66" w:rsidRPr="001C6648" w:rsidRDefault="002657F2" w:rsidP="000F41CF">
            <w:pPr>
              <w:jc w:val="both"/>
              <w:rPr>
                <w:sz w:val="20"/>
              </w:rPr>
            </w:pPr>
            <w:hyperlink r:id="rId137" w:history="1">
              <w:r w:rsidR="00CB1D66" w:rsidRPr="001C6648">
                <w:rPr>
                  <w:rStyle w:val="Hyperlink"/>
                  <w:sz w:val="20"/>
                </w:rPr>
                <w:t>2013 SKQB 323</w:t>
              </w:r>
            </w:hyperlink>
          </w:p>
          <w:p w:rsidR="00CB1D66" w:rsidRPr="001C6648" w:rsidRDefault="00CB1D66" w:rsidP="000F41CF">
            <w:pPr>
              <w:jc w:val="both"/>
              <w:rPr>
                <w:sz w:val="20"/>
              </w:rPr>
            </w:pPr>
          </w:p>
        </w:tc>
        <w:tc>
          <w:tcPr>
            <w:tcW w:w="243" w:type="pct"/>
          </w:tcPr>
          <w:p w:rsidR="00CB1D66" w:rsidRPr="001C6648" w:rsidRDefault="00CB1D66" w:rsidP="000F41CF">
            <w:pPr>
              <w:jc w:val="both"/>
              <w:rPr>
                <w:sz w:val="20"/>
              </w:rPr>
            </w:pPr>
          </w:p>
        </w:tc>
        <w:tc>
          <w:tcPr>
            <w:tcW w:w="2330" w:type="pct"/>
          </w:tcPr>
          <w:p w:rsidR="00CB1D66" w:rsidRPr="001C6648" w:rsidRDefault="00CB1D66" w:rsidP="000F41CF">
            <w:pPr>
              <w:jc w:val="both"/>
              <w:rPr>
                <w:sz w:val="20"/>
              </w:rPr>
            </w:pPr>
            <w:r w:rsidRPr="001C6648">
              <w:rPr>
                <w:sz w:val="20"/>
              </w:rPr>
              <w:t>Application to add Timber Bay Children’s Home to Schedule “F” to the Indian Residential Schools Settlement Agreement denied</w:t>
            </w:r>
          </w:p>
          <w:p w:rsidR="00CB1D66" w:rsidRPr="001C6648" w:rsidRDefault="00CB1D66" w:rsidP="000F41CF">
            <w:pPr>
              <w:jc w:val="both"/>
              <w:rPr>
                <w:sz w:val="20"/>
              </w:rPr>
            </w:pPr>
          </w:p>
        </w:tc>
      </w:tr>
      <w:tr w:rsidR="00CB1D66" w:rsidRPr="001C6648" w:rsidTr="000F41CF">
        <w:tc>
          <w:tcPr>
            <w:tcW w:w="2427" w:type="pct"/>
            <w:gridSpan w:val="2"/>
          </w:tcPr>
          <w:p w:rsidR="00CB1D66" w:rsidRPr="001C6648" w:rsidRDefault="00CB1D66" w:rsidP="000F41CF">
            <w:pPr>
              <w:jc w:val="both"/>
              <w:rPr>
                <w:sz w:val="20"/>
              </w:rPr>
            </w:pPr>
            <w:r w:rsidRPr="001C6648">
              <w:rPr>
                <w:sz w:val="20"/>
              </w:rPr>
              <w:t>August 22, 2017</w:t>
            </w:r>
          </w:p>
          <w:p w:rsidR="00CB1D66" w:rsidRPr="001C6648" w:rsidRDefault="00CB1D66" w:rsidP="000F41CF">
            <w:pPr>
              <w:jc w:val="both"/>
              <w:rPr>
                <w:sz w:val="20"/>
              </w:rPr>
            </w:pPr>
            <w:r w:rsidRPr="001C6648">
              <w:rPr>
                <w:sz w:val="20"/>
              </w:rPr>
              <w:t>Court of Appeal for Saskatchewan</w:t>
            </w:r>
          </w:p>
          <w:p w:rsidR="00CB1D66" w:rsidRPr="001C6648" w:rsidRDefault="00CB1D66" w:rsidP="000F41CF">
            <w:pPr>
              <w:jc w:val="both"/>
              <w:rPr>
                <w:sz w:val="20"/>
              </w:rPr>
            </w:pPr>
            <w:r w:rsidRPr="001C6648">
              <w:rPr>
                <w:sz w:val="20"/>
              </w:rPr>
              <w:t>(Jackson, Lane, Whitmore J.A.)</w:t>
            </w:r>
          </w:p>
          <w:p w:rsidR="00CB1D66" w:rsidRPr="001C6648" w:rsidRDefault="002657F2" w:rsidP="000F41CF">
            <w:pPr>
              <w:jc w:val="both"/>
              <w:rPr>
                <w:sz w:val="20"/>
              </w:rPr>
            </w:pPr>
            <w:hyperlink r:id="rId138" w:history="1">
              <w:r w:rsidR="00CB1D66" w:rsidRPr="001C6648">
                <w:rPr>
                  <w:rStyle w:val="Hyperlink"/>
                  <w:sz w:val="20"/>
                </w:rPr>
                <w:t>2017 SKCA 64</w:t>
              </w:r>
            </w:hyperlink>
          </w:p>
          <w:p w:rsidR="00CB1D66" w:rsidRPr="001C6648" w:rsidRDefault="00CB1D66" w:rsidP="000F41CF">
            <w:pPr>
              <w:jc w:val="both"/>
              <w:rPr>
                <w:sz w:val="20"/>
              </w:rPr>
            </w:pPr>
          </w:p>
        </w:tc>
        <w:tc>
          <w:tcPr>
            <w:tcW w:w="243" w:type="pct"/>
          </w:tcPr>
          <w:p w:rsidR="00CB1D66" w:rsidRPr="001C6648" w:rsidRDefault="00CB1D66" w:rsidP="000F41CF">
            <w:pPr>
              <w:jc w:val="both"/>
              <w:rPr>
                <w:sz w:val="20"/>
              </w:rPr>
            </w:pPr>
          </w:p>
        </w:tc>
        <w:tc>
          <w:tcPr>
            <w:tcW w:w="2330" w:type="pct"/>
          </w:tcPr>
          <w:p w:rsidR="00CB1D66" w:rsidRPr="001C6648" w:rsidRDefault="00CB1D66" w:rsidP="000F41CF">
            <w:pPr>
              <w:jc w:val="both"/>
              <w:rPr>
                <w:sz w:val="20"/>
              </w:rPr>
            </w:pPr>
            <w:r w:rsidRPr="001C6648">
              <w:rPr>
                <w:sz w:val="20"/>
              </w:rPr>
              <w:t>Appeal dismissed; motion to adduce new evidence dismissed</w:t>
            </w:r>
          </w:p>
          <w:p w:rsidR="00CB1D66" w:rsidRPr="001C6648" w:rsidRDefault="00CB1D66" w:rsidP="000F41CF">
            <w:pPr>
              <w:jc w:val="both"/>
              <w:rPr>
                <w:sz w:val="20"/>
              </w:rPr>
            </w:pPr>
          </w:p>
        </w:tc>
      </w:tr>
      <w:tr w:rsidR="00CB1D66" w:rsidRPr="001C6648" w:rsidTr="000F41CF">
        <w:tc>
          <w:tcPr>
            <w:tcW w:w="2427" w:type="pct"/>
            <w:gridSpan w:val="2"/>
          </w:tcPr>
          <w:p w:rsidR="00CB1D66" w:rsidRPr="001C6648" w:rsidRDefault="00CB1D66" w:rsidP="000F41CF">
            <w:pPr>
              <w:jc w:val="both"/>
              <w:rPr>
                <w:sz w:val="20"/>
              </w:rPr>
            </w:pPr>
            <w:r w:rsidRPr="001C6648">
              <w:rPr>
                <w:sz w:val="20"/>
              </w:rPr>
              <w:t>October 23, 2017</w:t>
            </w:r>
          </w:p>
          <w:p w:rsidR="00CB1D66" w:rsidRPr="001C6648" w:rsidRDefault="00CB1D66" w:rsidP="000F41CF">
            <w:pPr>
              <w:jc w:val="both"/>
              <w:rPr>
                <w:sz w:val="20"/>
              </w:rPr>
            </w:pPr>
            <w:r w:rsidRPr="001C6648">
              <w:rPr>
                <w:sz w:val="20"/>
              </w:rPr>
              <w:t>Supreme Court of Canada</w:t>
            </w:r>
          </w:p>
        </w:tc>
        <w:tc>
          <w:tcPr>
            <w:tcW w:w="243" w:type="pct"/>
          </w:tcPr>
          <w:p w:rsidR="00CB1D66" w:rsidRPr="001C6648" w:rsidRDefault="00CB1D66" w:rsidP="000F41CF">
            <w:pPr>
              <w:jc w:val="both"/>
              <w:rPr>
                <w:sz w:val="20"/>
              </w:rPr>
            </w:pPr>
          </w:p>
        </w:tc>
        <w:tc>
          <w:tcPr>
            <w:tcW w:w="2330" w:type="pct"/>
          </w:tcPr>
          <w:p w:rsidR="00CB1D66" w:rsidRPr="001C6648" w:rsidRDefault="00CB1D66" w:rsidP="000F41CF">
            <w:pPr>
              <w:jc w:val="both"/>
              <w:rPr>
                <w:sz w:val="20"/>
              </w:rPr>
            </w:pPr>
            <w:r w:rsidRPr="001C6648">
              <w:rPr>
                <w:sz w:val="20"/>
              </w:rPr>
              <w:t>Application for leave to appeal filed</w:t>
            </w:r>
          </w:p>
        </w:tc>
      </w:tr>
    </w:tbl>
    <w:p w:rsidR="00CB1D66" w:rsidRDefault="00CB1D66" w:rsidP="00CB1D66">
      <w:pPr>
        <w:jc w:val="both"/>
        <w:rPr>
          <w:sz w:val="20"/>
        </w:rPr>
      </w:pPr>
    </w:p>
    <w:p w:rsidR="00CB1D66" w:rsidRPr="001C6648" w:rsidRDefault="00CB1D66" w:rsidP="00CB1D6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CB1D66" w:rsidRPr="001C6648" w:rsidTr="000F41CF">
        <w:tc>
          <w:tcPr>
            <w:tcW w:w="543" w:type="pct"/>
          </w:tcPr>
          <w:p w:rsidR="00CB1D66" w:rsidRPr="001C6648" w:rsidRDefault="00CB1D66" w:rsidP="000F41CF">
            <w:pPr>
              <w:jc w:val="both"/>
              <w:rPr>
                <w:sz w:val="20"/>
                <w:lang w:val="fr-CA"/>
              </w:rPr>
            </w:pPr>
            <w:r w:rsidRPr="001C6648">
              <w:rPr>
                <w:rStyle w:val="SCCFileNumberChar"/>
                <w:sz w:val="20"/>
                <w:szCs w:val="20"/>
                <w:lang w:val="fr-CA"/>
              </w:rPr>
              <w:t>37815</w:t>
            </w:r>
          </w:p>
        </w:tc>
        <w:tc>
          <w:tcPr>
            <w:tcW w:w="4457" w:type="pct"/>
            <w:gridSpan w:val="3"/>
          </w:tcPr>
          <w:p w:rsidR="00CB1D66" w:rsidRPr="00033899" w:rsidRDefault="00CB1D66" w:rsidP="000F41CF">
            <w:pPr>
              <w:pStyle w:val="SCCLsocParty"/>
              <w:jc w:val="both"/>
              <w:rPr>
                <w:b/>
                <w:sz w:val="20"/>
                <w:szCs w:val="20"/>
              </w:rPr>
            </w:pPr>
            <w:r w:rsidRPr="00033899">
              <w:rPr>
                <w:b/>
                <w:sz w:val="20"/>
                <w:szCs w:val="20"/>
              </w:rPr>
              <w:t>Lac La Ronge (Bande indienne) c. Procureur général du Canada</w:t>
            </w:r>
          </w:p>
          <w:p w:rsidR="00CB1D66" w:rsidRPr="001C6648" w:rsidRDefault="00CB1D66" w:rsidP="000F41CF">
            <w:pPr>
              <w:jc w:val="both"/>
              <w:rPr>
                <w:sz w:val="20"/>
                <w:lang w:val="fr-CA"/>
              </w:rPr>
            </w:pPr>
            <w:r w:rsidRPr="001C6648">
              <w:rPr>
                <w:sz w:val="20"/>
                <w:lang w:val="fr-CA"/>
              </w:rPr>
              <w:t>(Sask.) (Civile) (Autorisation)</w:t>
            </w:r>
          </w:p>
        </w:tc>
      </w:tr>
      <w:tr w:rsidR="0018721B" w:rsidRPr="004F407D" w:rsidTr="0018721B">
        <w:tc>
          <w:tcPr>
            <w:tcW w:w="5000" w:type="pct"/>
            <w:gridSpan w:val="4"/>
          </w:tcPr>
          <w:p w:rsidR="0018721B" w:rsidRPr="0018721B" w:rsidRDefault="0018721B" w:rsidP="000F41CF">
            <w:pPr>
              <w:pStyle w:val="SCCLsocParty"/>
              <w:jc w:val="both"/>
              <w:rPr>
                <w:b/>
                <w:sz w:val="20"/>
                <w:szCs w:val="20"/>
              </w:rPr>
            </w:pPr>
            <w:r w:rsidRPr="0018721B">
              <w:rPr>
                <w:sz w:val="20"/>
              </w:rPr>
              <w:t>La requête en prorogation du délai de signification et de dépôt de la demande d’autorisation d’appel est accueillie. La demande d’autorisation d’appel de l’arrêt de la Cour d’appel de la Saskatchewan, numéro CACV2470, 2017 SKCA 64, daté du 22 août 2017, est rejetée sans dépens.</w:t>
            </w:r>
          </w:p>
        </w:tc>
      </w:tr>
      <w:tr w:rsidR="00CB1D66" w:rsidRPr="004F407D" w:rsidTr="000F41CF">
        <w:tc>
          <w:tcPr>
            <w:tcW w:w="5000" w:type="pct"/>
            <w:gridSpan w:val="4"/>
          </w:tcPr>
          <w:p w:rsidR="00CB1D66" w:rsidRPr="001C6648" w:rsidRDefault="00CB1D66" w:rsidP="000F41CF">
            <w:pPr>
              <w:jc w:val="both"/>
              <w:rPr>
                <w:sz w:val="20"/>
                <w:lang w:val="fr-CA"/>
              </w:rPr>
            </w:pPr>
            <w:r w:rsidRPr="001C6648">
              <w:rPr>
                <w:i/>
                <w:sz w:val="20"/>
                <w:lang w:val="fr-CA"/>
              </w:rPr>
              <w:lastRenderedPageBreak/>
              <w:t>Charte</w:t>
            </w:r>
            <w:r w:rsidRPr="001C6648">
              <w:rPr>
                <w:sz w:val="20"/>
                <w:lang w:val="fr-CA"/>
              </w:rPr>
              <w:t xml:space="preserve"> — Contrats — Convention de règlement relative aux pensionnats indiens (« CRRPI ») — Interprétation — Demande — Article 12 — Membres nommés à l’annexe « F » de la CRRPI — La Cour d’appel a-t-elle commis une erreur de droit en se déclarant incompétente pour examiner les arguments fondés sur la </w:t>
            </w:r>
            <w:r w:rsidRPr="001C6648">
              <w:rPr>
                <w:i/>
                <w:sz w:val="20"/>
                <w:lang w:val="fr-CA"/>
              </w:rPr>
              <w:t>Charte</w:t>
            </w:r>
            <w:r w:rsidRPr="001C6648">
              <w:rPr>
                <w:sz w:val="20"/>
                <w:lang w:val="fr-CA"/>
              </w:rPr>
              <w:t xml:space="preserve"> dans le contexte de l’article 12? — Le juge surveillant a-t-il commis une erreur de droit en omettant de prendre en compte le caractère </w:t>
            </w:r>
            <w:r w:rsidRPr="001C6648">
              <w:rPr>
                <w:i/>
                <w:sz w:val="20"/>
                <w:lang w:val="fr-CA"/>
              </w:rPr>
              <w:t>sui generis</w:t>
            </w:r>
            <w:r w:rsidRPr="001C6648">
              <w:rPr>
                <w:sz w:val="20"/>
                <w:lang w:val="fr-CA"/>
              </w:rPr>
              <w:t xml:space="preserve"> de la CRRPI et les circonstances dans lesquelles elle a vu le jour et, en particulier, de l’article 12.01? — Les juridictions inférieures ont-elles commis une erreur de droit en concluant que le Foyer ne répondait pas au premier critère énoncé au paragraphe 12.01(2)? — Les juridictions inférieures ont-elles commis une erreur mixte de fait et de droit en concluant que le Foyer ne répondait pas au deuxième critère du paragraphe 12.01(2) sur le fondement des facteurs énoncés au paragraphe 12.01(3)? — La Cour d’appel a-t-elle commis une erreur de droit en rejetant la preuve nouvelle comme n’ayant pas d’incidence sur l’issue de la décision du juge surveillant sur le fondement du quatrième critère énoncé dans l’arrêt </w:t>
            </w:r>
            <w:r w:rsidRPr="001C6648">
              <w:rPr>
                <w:i/>
                <w:sz w:val="20"/>
                <w:lang w:val="fr-CA"/>
              </w:rPr>
              <w:t>R. c. Palmer</w:t>
            </w:r>
            <w:r w:rsidRPr="001C6648">
              <w:rPr>
                <w:sz w:val="20"/>
                <w:lang w:val="fr-CA"/>
              </w:rPr>
              <w:t>?</w:t>
            </w:r>
          </w:p>
        </w:tc>
      </w:tr>
      <w:tr w:rsidR="00CB1D66" w:rsidRPr="004F407D" w:rsidTr="000F41CF">
        <w:tc>
          <w:tcPr>
            <w:tcW w:w="5000" w:type="pct"/>
            <w:gridSpan w:val="4"/>
          </w:tcPr>
          <w:p w:rsidR="00CB1D66" w:rsidRPr="001C6648" w:rsidRDefault="00CB1D66" w:rsidP="000F41CF">
            <w:pPr>
              <w:jc w:val="both"/>
              <w:rPr>
                <w:sz w:val="20"/>
                <w:lang w:val="fr-CA"/>
              </w:rPr>
            </w:pPr>
          </w:p>
        </w:tc>
      </w:tr>
      <w:tr w:rsidR="00CB1D66" w:rsidRPr="004F407D" w:rsidTr="000F41CF">
        <w:tc>
          <w:tcPr>
            <w:tcW w:w="5000" w:type="pct"/>
            <w:gridSpan w:val="4"/>
          </w:tcPr>
          <w:p w:rsidR="00CB1D66" w:rsidRPr="001C6648" w:rsidRDefault="00CB1D66" w:rsidP="000F41CF">
            <w:pPr>
              <w:jc w:val="both"/>
              <w:rPr>
                <w:sz w:val="20"/>
                <w:lang w:val="fr-CA"/>
              </w:rPr>
            </w:pPr>
            <w:r w:rsidRPr="001C6648">
              <w:rPr>
                <w:sz w:val="20"/>
                <w:lang w:val="fr-CA"/>
              </w:rPr>
              <w:t>La Bande indienne de Lac La Ronge a demandé que le Timber Bay Children’s Home (qui a porté plusieurs noms et qui sera désigné ci-après comme le « Foyer ») soit ajouté à l’annexe « F » de la  Convention de règlement relative aux pensionnats indiens (« CRRPI »). Le Foyer était une résidence pour enfants qui fréquentaient l’école ailleurs. Le gouvernement du Canada fournissait du financement et d’autres services aux enfants indiens qui habitaient le Foyer. La CRRPI définit les « pensionnats indiens » comme les établissements nommés aux annexes « E » ou « F », ou qui sont réputés répondre aux critères de l’article 12 de la CRRPI, à savoir  « l’enfant avait été placé dans un pensionnat, hors de son foyer familial, par le Canada ou en vertu de son autorité pour fins d’éducation » et « le Canada était conjointement ou exclusivement responsable du fonctionnement du pensionnat et de la garde des pensionnaires ». La Bande a demandé que le Foyer soit ajouté à l’annexe « F ».</w:t>
            </w:r>
          </w:p>
          <w:p w:rsidR="00CB1D66" w:rsidRPr="001C6648" w:rsidRDefault="00CB1D66" w:rsidP="000F41CF">
            <w:pPr>
              <w:jc w:val="both"/>
              <w:rPr>
                <w:sz w:val="20"/>
                <w:lang w:val="fr-CA"/>
              </w:rPr>
            </w:pPr>
          </w:p>
          <w:p w:rsidR="00CB1D66" w:rsidRPr="001C6648" w:rsidRDefault="00CB1D66" w:rsidP="000F41CF">
            <w:pPr>
              <w:jc w:val="both"/>
              <w:rPr>
                <w:sz w:val="20"/>
                <w:lang w:val="fr-CA"/>
              </w:rPr>
            </w:pPr>
            <w:r w:rsidRPr="001C6648">
              <w:rPr>
                <w:sz w:val="20"/>
                <w:lang w:val="fr-CA"/>
              </w:rPr>
              <w:t>Le juge surveillant a rejeté la demande en vue d’ajouter le Foyer à l’annexe « F », concluant que les enfants n’avaient pas été placés dans le Foyer par le Canada ou en vertu de son autorité pour fins d’éducation et que le Canada n’était pas conjointement ou exclusivement responsable du fonctionnement du pensionnat et de la garde des pensionnaires. La Cour d’appel a statué que la nouvelle preuve que voulait présenter la Bande n’était pas admissible. Toutefois, l’ayant examinée, elle n’a trouvé aucune matière à un examen en appel et a rejeté l’appel.</w:t>
            </w:r>
          </w:p>
          <w:p w:rsidR="00CB1D66" w:rsidRPr="001C6648" w:rsidRDefault="00CB1D66" w:rsidP="000F41CF">
            <w:pPr>
              <w:jc w:val="both"/>
              <w:rPr>
                <w:sz w:val="20"/>
                <w:lang w:val="fr-CA"/>
              </w:rPr>
            </w:pPr>
          </w:p>
        </w:tc>
      </w:tr>
      <w:tr w:rsidR="00CB1D66" w:rsidRPr="004F407D" w:rsidTr="000F41CF">
        <w:tc>
          <w:tcPr>
            <w:tcW w:w="2427" w:type="pct"/>
            <w:gridSpan w:val="2"/>
          </w:tcPr>
          <w:p w:rsidR="00CB1D66" w:rsidRPr="001C6648" w:rsidRDefault="00CB1D66" w:rsidP="000F41CF">
            <w:pPr>
              <w:jc w:val="both"/>
              <w:rPr>
                <w:sz w:val="20"/>
                <w:lang w:val="fr-CA"/>
              </w:rPr>
            </w:pPr>
            <w:r w:rsidRPr="001C6648">
              <w:rPr>
                <w:sz w:val="20"/>
                <w:lang w:val="fr-CA"/>
              </w:rPr>
              <w:t>3 septembre 2013</w:t>
            </w:r>
          </w:p>
          <w:p w:rsidR="00CB1D66" w:rsidRPr="001C6648" w:rsidRDefault="00CB1D66" w:rsidP="000F41CF">
            <w:pPr>
              <w:jc w:val="both"/>
              <w:rPr>
                <w:sz w:val="20"/>
                <w:lang w:val="fr-CA"/>
              </w:rPr>
            </w:pPr>
            <w:r w:rsidRPr="001C6648">
              <w:rPr>
                <w:sz w:val="20"/>
                <w:lang w:val="fr-CA"/>
              </w:rPr>
              <w:t>Cour du Banc de la Reine de la Saskatchewan</w:t>
            </w:r>
          </w:p>
          <w:p w:rsidR="00CB1D66" w:rsidRPr="001C6648" w:rsidRDefault="00CB1D66" w:rsidP="000F41CF">
            <w:pPr>
              <w:jc w:val="both"/>
              <w:rPr>
                <w:sz w:val="20"/>
                <w:lang w:val="fr-CA"/>
              </w:rPr>
            </w:pPr>
            <w:r w:rsidRPr="001C6648">
              <w:rPr>
                <w:sz w:val="20"/>
                <w:lang w:val="fr-CA"/>
              </w:rPr>
              <w:t>(Juge Gabrielson)</w:t>
            </w:r>
          </w:p>
          <w:p w:rsidR="00CB1D66" w:rsidRPr="001C6648" w:rsidRDefault="002657F2" w:rsidP="000F41CF">
            <w:pPr>
              <w:jc w:val="both"/>
              <w:rPr>
                <w:sz w:val="20"/>
                <w:lang w:val="fr-CA"/>
              </w:rPr>
            </w:pPr>
            <w:hyperlink r:id="rId139" w:history="1">
              <w:r w:rsidR="00CB1D66" w:rsidRPr="001C6648">
                <w:rPr>
                  <w:rStyle w:val="Hyperlink"/>
                  <w:sz w:val="20"/>
                  <w:lang w:val="fr-CA"/>
                </w:rPr>
                <w:t>2013 SKQB 323</w:t>
              </w:r>
            </w:hyperlink>
          </w:p>
          <w:p w:rsidR="00CB1D66" w:rsidRPr="001C6648" w:rsidRDefault="00CB1D66" w:rsidP="000F41CF">
            <w:pPr>
              <w:jc w:val="both"/>
              <w:rPr>
                <w:sz w:val="20"/>
                <w:lang w:val="fr-CA"/>
              </w:rPr>
            </w:pPr>
          </w:p>
        </w:tc>
        <w:tc>
          <w:tcPr>
            <w:tcW w:w="243" w:type="pct"/>
          </w:tcPr>
          <w:p w:rsidR="00CB1D66" w:rsidRPr="001C6648" w:rsidRDefault="00CB1D66" w:rsidP="000F41CF">
            <w:pPr>
              <w:jc w:val="both"/>
              <w:rPr>
                <w:sz w:val="20"/>
                <w:lang w:val="fr-CA"/>
              </w:rPr>
            </w:pPr>
          </w:p>
        </w:tc>
        <w:tc>
          <w:tcPr>
            <w:tcW w:w="2330" w:type="pct"/>
          </w:tcPr>
          <w:p w:rsidR="00CB1D66" w:rsidRPr="001C6648" w:rsidRDefault="00CB1D66" w:rsidP="000F41CF">
            <w:pPr>
              <w:jc w:val="both"/>
              <w:rPr>
                <w:sz w:val="20"/>
                <w:lang w:val="fr-CA"/>
              </w:rPr>
            </w:pPr>
            <w:r w:rsidRPr="001C6648">
              <w:rPr>
                <w:sz w:val="20"/>
                <w:lang w:val="fr-CA"/>
              </w:rPr>
              <w:t>Rejet de la demande en vue d’ajouter le Timber Bay Children’s Home à l’annexe « F » de la Convention de règlement relative aux pensionnats indiens</w:t>
            </w:r>
          </w:p>
          <w:p w:rsidR="00CB1D66" w:rsidRPr="001C6648" w:rsidRDefault="00CB1D66" w:rsidP="000F41CF">
            <w:pPr>
              <w:jc w:val="both"/>
              <w:rPr>
                <w:sz w:val="20"/>
                <w:lang w:val="fr-CA"/>
              </w:rPr>
            </w:pPr>
          </w:p>
        </w:tc>
      </w:tr>
      <w:tr w:rsidR="00CB1D66" w:rsidRPr="004F407D" w:rsidTr="000F41CF">
        <w:tc>
          <w:tcPr>
            <w:tcW w:w="2427" w:type="pct"/>
            <w:gridSpan w:val="2"/>
          </w:tcPr>
          <w:p w:rsidR="00CB1D66" w:rsidRPr="001C6648" w:rsidRDefault="00CB1D66" w:rsidP="000F41CF">
            <w:pPr>
              <w:jc w:val="both"/>
              <w:rPr>
                <w:sz w:val="20"/>
                <w:lang w:val="fr-CA"/>
              </w:rPr>
            </w:pPr>
            <w:r w:rsidRPr="001C6648">
              <w:rPr>
                <w:sz w:val="20"/>
                <w:lang w:val="fr-CA"/>
              </w:rPr>
              <w:t>22 août 2017</w:t>
            </w:r>
          </w:p>
          <w:p w:rsidR="00CB1D66" w:rsidRPr="001C6648" w:rsidRDefault="00CB1D66" w:rsidP="000F41CF">
            <w:pPr>
              <w:jc w:val="both"/>
              <w:rPr>
                <w:sz w:val="20"/>
                <w:lang w:val="fr-CA"/>
              </w:rPr>
            </w:pPr>
            <w:r w:rsidRPr="001C6648">
              <w:rPr>
                <w:sz w:val="20"/>
                <w:lang w:val="fr-CA"/>
              </w:rPr>
              <w:t>Cour d’appel de la Saskatchewan</w:t>
            </w:r>
          </w:p>
          <w:p w:rsidR="00CB1D66" w:rsidRPr="001C6648" w:rsidRDefault="00CB1D66" w:rsidP="000F41CF">
            <w:pPr>
              <w:jc w:val="both"/>
              <w:rPr>
                <w:sz w:val="20"/>
                <w:lang w:val="fr-CA"/>
              </w:rPr>
            </w:pPr>
            <w:r w:rsidRPr="001C6648">
              <w:rPr>
                <w:sz w:val="20"/>
                <w:lang w:val="fr-CA"/>
              </w:rPr>
              <w:t>(Juges Jackson, Lane et Whitmore)</w:t>
            </w:r>
          </w:p>
          <w:p w:rsidR="00CB1D66" w:rsidRPr="001C6648" w:rsidRDefault="002657F2" w:rsidP="000F41CF">
            <w:pPr>
              <w:jc w:val="both"/>
              <w:rPr>
                <w:sz w:val="20"/>
                <w:lang w:val="fr-CA"/>
              </w:rPr>
            </w:pPr>
            <w:hyperlink r:id="rId140" w:history="1">
              <w:r w:rsidR="00CB1D66" w:rsidRPr="001C6648">
                <w:rPr>
                  <w:rStyle w:val="Hyperlink"/>
                  <w:sz w:val="20"/>
                  <w:lang w:val="fr-CA"/>
                </w:rPr>
                <w:t>2017 SKCA 64</w:t>
              </w:r>
            </w:hyperlink>
          </w:p>
          <w:p w:rsidR="00CB1D66" w:rsidRPr="001C6648" w:rsidRDefault="00CB1D66" w:rsidP="000F41CF">
            <w:pPr>
              <w:jc w:val="both"/>
              <w:rPr>
                <w:sz w:val="20"/>
                <w:lang w:val="fr-CA"/>
              </w:rPr>
            </w:pPr>
          </w:p>
        </w:tc>
        <w:tc>
          <w:tcPr>
            <w:tcW w:w="243" w:type="pct"/>
          </w:tcPr>
          <w:p w:rsidR="00CB1D66" w:rsidRPr="001C6648" w:rsidRDefault="00CB1D66" w:rsidP="000F41CF">
            <w:pPr>
              <w:jc w:val="both"/>
              <w:rPr>
                <w:sz w:val="20"/>
                <w:lang w:val="fr-CA"/>
              </w:rPr>
            </w:pPr>
          </w:p>
        </w:tc>
        <w:tc>
          <w:tcPr>
            <w:tcW w:w="2330" w:type="pct"/>
          </w:tcPr>
          <w:p w:rsidR="00CB1D66" w:rsidRPr="001C6648" w:rsidRDefault="00CB1D66" w:rsidP="000F41CF">
            <w:pPr>
              <w:jc w:val="both"/>
              <w:rPr>
                <w:sz w:val="20"/>
                <w:lang w:val="fr-CA"/>
              </w:rPr>
            </w:pPr>
            <w:r w:rsidRPr="001C6648">
              <w:rPr>
                <w:sz w:val="20"/>
                <w:lang w:val="fr-CA"/>
              </w:rPr>
              <w:t>Rejet de l’appel; rejet de la requête en présentation de preuve nouvelle</w:t>
            </w:r>
          </w:p>
          <w:p w:rsidR="00CB1D66" w:rsidRPr="001C6648" w:rsidRDefault="00CB1D66" w:rsidP="000F41CF">
            <w:pPr>
              <w:jc w:val="both"/>
              <w:rPr>
                <w:sz w:val="20"/>
                <w:lang w:val="fr-CA"/>
              </w:rPr>
            </w:pPr>
          </w:p>
        </w:tc>
      </w:tr>
      <w:tr w:rsidR="00CB1D66" w:rsidRPr="004F407D" w:rsidTr="000F41CF">
        <w:tc>
          <w:tcPr>
            <w:tcW w:w="2427" w:type="pct"/>
            <w:gridSpan w:val="2"/>
          </w:tcPr>
          <w:p w:rsidR="00CB1D66" w:rsidRPr="001C6648" w:rsidRDefault="00CB1D66" w:rsidP="000F41CF">
            <w:pPr>
              <w:jc w:val="both"/>
              <w:rPr>
                <w:sz w:val="20"/>
                <w:lang w:val="fr-CA"/>
              </w:rPr>
            </w:pPr>
            <w:r w:rsidRPr="001C6648">
              <w:rPr>
                <w:sz w:val="20"/>
                <w:lang w:val="fr-CA"/>
              </w:rPr>
              <w:t>23 octobre 2017</w:t>
            </w:r>
          </w:p>
          <w:p w:rsidR="00CB1D66" w:rsidRPr="001C6648" w:rsidRDefault="00CB1D66" w:rsidP="000F41CF">
            <w:pPr>
              <w:jc w:val="both"/>
              <w:rPr>
                <w:sz w:val="20"/>
                <w:lang w:val="fr-CA"/>
              </w:rPr>
            </w:pPr>
            <w:r w:rsidRPr="001C6648">
              <w:rPr>
                <w:sz w:val="20"/>
                <w:lang w:val="fr-CA"/>
              </w:rPr>
              <w:t>Cour suprême du Canada</w:t>
            </w:r>
          </w:p>
        </w:tc>
        <w:tc>
          <w:tcPr>
            <w:tcW w:w="243" w:type="pct"/>
          </w:tcPr>
          <w:p w:rsidR="00CB1D66" w:rsidRPr="001C6648" w:rsidRDefault="00CB1D66" w:rsidP="000F41CF">
            <w:pPr>
              <w:jc w:val="both"/>
              <w:rPr>
                <w:sz w:val="20"/>
                <w:lang w:val="fr-CA"/>
              </w:rPr>
            </w:pPr>
          </w:p>
        </w:tc>
        <w:tc>
          <w:tcPr>
            <w:tcW w:w="2330" w:type="pct"/>
          </w:tcPr>
          <w:p w:rsidR="00CB1D66" w:rsidRPr="001C6648" w:rsidRDefault="00CB1D66" w:rsidP="000F41CF">
            <w:pPr>
              <w:jc w:val="both"/>
              <w:rPr>
                <w:sz w:val="20"/>
                <w:lang w:val="fr-CA"/>
              </w:rPr>
            </w:pPr>
            <w:r w:rsidRPr="001C6648">
              <w:rPr>
                <w:sz w:val="20"/>
                <w:lang w:val="fr-CA"/>
              </w:rPr>
              <w:t>Dépôt de la demande d’autorisation d’appel</w:t>
            </w:r>
          </w:p>
        </w:tc>
      </w:tr>
    </w:tbl>
    <w:p w:rsidR="00CB1D66" w:rsidRPr="001C6648" w:rsidRDefault="00CB1D66" w:rsidP="00CB1D66">
      <w:pPr>
        <w:ind w:left="360" w:hanging="360"/>
        <w:jc w:val="both"/>
        <w:rPr>
          <w:sz w:val="20"/>
          <w:lang w:val="fr-CA"/>
        </w:rPr>
      </w:pPr>
    </w:p>
    <w:p w:rsidR="00E8544A" w:rsidRPr="009D287C" w:rsidRDefault="002657F2" w:rsidP="00E8544A">
      <w:pPr>
        <w:jc w:val="both"/>
        <w:rPr>
          <w:sz w:val="20"/>
          <w:lang w:val="fr-CA"/>
        </w:rPr>
      </w:pPr>
      <w:r>
        <w:rPr>
          <w:sz w:val="20"/>
          <w:szCs w:val="20"/>
        </w:rPr>
        <w:pict>
          <v:rect id="_x0000_i1079" style="width:2in;height:1pt" o:hrpct="0" o:hralign="center" o:hrstd="t" o:hrnoshade="t" o:hr="t" fillcolor="black" stroked="f"/>
        </w:pict>
      </w:r>
    </w:p>
    <w:p w:rsidR="007170C1" w:rsidRDefault="007170C1">
      <w:pPr>
        <w:rPr>
          <w:b/>
          <w:sz w:val="20"/>
          <w:lang w:val="fr-CA" w:eastAsia="en-CA"/>
        </w:rPr>
      </w:pPr>
      <w:r>
        <w:rPr>
          <w:b/>
          <w:sz w:val="20"/>
          <w:lang w:val="fr-CA" w:eastAsia="en-CA"/>
        </w:rPr>
        <w:br w:type="page"/>
      </w:r>
    </w:p>
    <w:p w:rsidR="00E8544A" w:rsidRDefault="007170C1" w:rsidP="00E8544A">
      <w:pPr>
        <w:ind w:left="360" w:hanging="360"/>
        <w:jc w:val="both"/>
        <w:rPr>
          <w:b/>
          <w:sz w:val="20"/>
          <w:lang w:val="fr-CA" w:eastAsia="en-CA"/>
        </w:rPr>
      </w:pPr>
      <w:r>
        <w:rPr>
          <w:b/>
          <w:sz w:val="20"/>
          <w:lang w:val="fr-CA" w:eastAsia="en-CA"/>
        </w:rPr>
        <w:lastRenderedPageBreak/>
        <w:t>AUGUST 16</w:t>
      </w:r>
      <w:r w:rsidR="000F41CF">
        <w:rPr>
          <w:b/>
          <w:sz w:val="20"/>
          <w:lang w:val="fr-CA" w:eastAsia="en-CA"/>
        </w:rPr>
        <w:t>, 2018 / LE 1</w:t>
      </w:r>
      <w:r>
        <w:rPr>
          <w:b/>
          <w:sz w:val="20"/>
          <w:lang w:val="fr-CA" w:eastAsia="en-CA"/>
        </w:rPr>
        <w:t>6</w:t>
      </w:r>
      <w:r w:rsidR="000F41CF">
        <w:rPr>
          <w:b/>
          <w:sz w:val="20"/>
          <w:lang w:val="fr-CA" w:eastAsia="en-CA"/>
        </w:rPr>
        <w:t xml:space="preserve"> AOÛT 2018</w:t>
      </w:r>
    </w:p>
    <w:p w:rsidR="000F41CF" w:rsidRDefault="000F41CF" w:rsidP="00E8544A">
      <w:pPr>
        <w:ind w:left="360" w:hanging="360"/>
        <w:jc w:val="both"/>
        <w:rPr>
          <w:b/>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F41CF" w:rsidRPr="00970116" w:rsidTr="000F41CF">
        <w:tc>
          <w:tcPr>
            <w:tcW w:w="543" w:type="pct"/>
          </w:tcPr>
          <w:p w:rsidR="000F41CF" w:rsidRPr="00970116" w:rsidRDefault="000F41CF" w:rsidP="000F41CF">
            <w:pPr>
              <w:jc w:val="both"/>
              <w:rPr>
                <w:sz w:val="20"/>
              </w:rPr>
            </w:pPr>
            <w:r w:rsidRPr="00970116">
              <w:rPr>
                <w:rStyle w:val="SCCFileNumberChar"/>
                <w:sz w:val="20"/>
                <w:szCs w:val="20"/>
              </w:rPr>
              <w:t>37874</w:t>
            </w:r>
          </w:p>
        </w:tc>
        <w:tc>
          <w:tcPr>
            <w:tcW w:w="4457" w:type="pct"/>
            <w:gridSpan w:val="3"/>
          </w:tcPr>
          <w:p w:rsidR="000F41CF" w:rsidRPr="00970116" w:rsidRDefault="000F41CF" w:rsidP="000F41CF">
            <w:pPr>
              <w:pStyle w:val="SCCLsocParty"/>
              <w:jc w:val="both"/>
              <w:rPr>
                <w:b/>
                <w:sz w:val="20"/>
                <w:szCs w:val="20"/>
              </w:rPr>
            </w:pPr>
            <w:r w:rsidRPr="00970116">
              <w:rPr>
                <w:b/>
                <w:sz w:val="20"/>
                <w:szCs w:val="20"/>
              </w:rPr>
              <w:t xml:space="preserve">Marie-Ève Laflamme, Marjolaine Rousseau, Robert Rodrigue v. Groupe </w:t>
            </w:r>
            <w:r w:rsidR="007170C1">
              <w:rPr>
                <w:b/>
                <w:sz w:val="20"/>
                <w:szCs w:val="20"/>
              </w:rPr>
              <w:t>Norplex Inc., 9185-7227 Québec i</w:t>
            </w:r>
            <w:r w:rsidRPr="00970116">
              <w:rPr>
                <w:b/>
                <w:sz w:val="20"/>
                <w:szCs w:val="20"/>
              </w:rPr>
              <w:t>nc.</w:t>
            </w:r>
          </w:p>
          <w:p w:rsidR="000F41CF" w:rsidRPr="00970116" w:rsidRDefault="000F41CF" w:rsidP="000F41CF">
            <w:pPr>
              <w:jc w:val="both"/>
              <w:rPr>
                <w:sz w:val="20"/>
              </w:rPr>
            </w:pPr>
            <w:r w:rsidRPr="00970116">
              <w:rPr>
                <w:sz w:val="20"/>
              </w:rPr>
              <w:t>(Que.) (Civil) (By Leave)</w:t>
            </w:r>
          </w:p>
        </w:tc>
      </w:tr>
      <w:tr w:rsidR="000F41CF" w:rsidRPr="00970116" w:rsidTr="000F41CF">
        <w:tc>
          <w:tcPr>
            <w:tcW w:w="5000" w:type="pct"/>
            <w:gridSpan w:val="4"/>
          </w:tcPr>
          <w:p w:rsidR="000F41CF" w:rsidRPr="000F41CF" w:rsidRDefault="000F41CF" w:rsidP="000F41CF">
            <w:pPr>
              <w:pStyle w:val="SCCLsocParty"/>
              <w:jc w:val="both"/>
              <w:rPr>
                <w:b/>
                <w:sz w:val="20"/>
                <w:szCs w:val="20"/>
                <w:lang w:val="en-US"/>
              </w:rPr>
            </w:pPr>
            <w:r w:rsidRPr="000F41CF">
              <w:rPr>
                <w:sz w:val="20"/>
                <w:lang w:val="en-CA"/>
              </w:rPr>
              <w:t>The application for leave to appeal from the judgment of the Court of Appeal of Quebec (Québec), Number 200-09-008939-156, 2017 QCCA 1459, dated September 26, 2017, is dismissed with costs.</w:t>
            </w:r>
          </w:p>
        </w:tc>
      </w:tr>
      <w:tr w:rsidR="000F41CF" w:rsidRPr="00970116" w:rsidTr="000F41CF">
        <w:tc>
          <w:tcPr>
            <w:tcW w:w="5000" w:type="pct"/>
            <w:gridSpan w:val="4"/>
          </w:tcPr>
          <w:p w:rsidR="000F41CF" w:rsidRPr="00970116" w:rsidRDefault="000F41CF" w:rsidP="000F41CF">
            <w:pPr>
              <w:jc w:val="both"/>
              <w:rPr>
                <w:sz w:val="20"/>
              </w:rPr>
            </w:pPr>
            <w:r w:rsidRPr="00970116">
              <w:rPr>
                <w:sz w:val="20"/>
              </w:rPr>
              <w:t xml:space="preserve">Property – Immovables – Servitudes – Neighbourhood disturbances – Reasonable apprehension of bias – Whether annoyances caused by one neighbour to another must be analyzed by comparing magnitude of source of nuisance to another source of same nature – Whether neighbour required to pay compensation for causing abnormal annoyances or for using neighbour’s land can only be owner of land – Whether failure to make application for recusation during trial can preclude party from raising argument on appeal regarding appearance of bias on part of trial judge – </w:t>
            </w:r>
            <w:r w:rsidRPr="00970116">
              <w:rPr>
                <w:i/>
                <w:sz w:val="20"/>
              </w:rPr>
              <w:t>Civil Code of Québec</w:t>
            </w:r>
            <w:r w:rsidRPr="00970116">
              <w:rPr>
                <w:sz w:val="20"/>
              </w:rPr>
              <w:t>, arts. 976, 1186.</w:t>
            </w:r>
          </w:p>
        </w:tc>
      </w:tr>
      <w:tr w:rsidR="000F41CF" w:rsidRPr="00970116" w:rsidTr="000F41CF">
        <w:tc>
          <w:tcPr>
            <w:tcW w:w="5000" w:type="pct"/>
            <w:gridSpan w:val="4"/>
          </w:tcPr>
          <w:p w:rsidR="000F41CF" w:rsidRPr="00970116" w:rsidRDefault="000F41CF" w:rsidP="000F41CF">
            <w:pPr>
              <w:jc w:val="both"/>
              <w:rPr>
                <w:sz w:val="20"/>
              </w:rPr>
            </w:pPr>
          </w:p>
        </w:tc>
      </w:tr>
      <w:tr w:rsidR="000F41CF" w:rsidRPr="00970116" w:rsidTr="000F41CF">
        <w:tc>
          <w:tcPr>
            <w:tcW w:w="5000" w:type="pct"/>
            <w:gridSpan w:val="4"/>
          </w:tcPr>
          <w:p w:rsidR="000F41CF" w:rsidRPr="00970116" w:rsidRDefault="000F41CF" w:rsidP="000F41CF">
            <w:pPr>
              <w:jc w:val="both"/>
              <w:rPr>
                <w:sz w:val="20"/>
              </w:rPr>
            </w:pPr>
            <w:r w:rsidRPr="00970116">
              <w:rPr>
                <w:sz w:val="20"/>
              </w:rPr>
              <w:t>The applicants are some of the undivided co</w:t>
            </w:r>
            <w:r w:rsidRPr="00970116">
              <w:rPr>
                <w:sz w:val="20"/>
              </w:rPr>
              <w:noBreakHyphen/>
              <w:t>owners of a residential immovable on a lot adjacent to the lot of the respondent 9185</w:t>
            </w:r>
            <w:r w:rsidRPr="00970116">
              <w:rPr>
                <w:sz w:val="20"/>
              </w:rPr>
              <w:noBreakHyphen/>
              <w:t>7227 Québec Inc., on which they hold a servitude of right of away. In 2012, 9185</w:t>
            </w:r>
            <w:r w:rsidRPr="00970116">
              <w:rPr>
                <w:sz w:val="20"/>
              </w:rPr>
              <w:noBreakHyphen/>
              <w:t xml:space="preserve">7227 Québec Inc. began the construction of a condominium building on its lot. The respondent Groupe Norplex Inc. was the promoter of the project. The work was done over a period of nearly two years, depriving the applicants of their servitude and causing them annoyances. This led them to claim damages from the respondents. The trial judge dismissed their claim. While acknowledging the scale of the project and the bothersome and unpleasant nature of the work that had taken place, the judge found that the annoyances suffered as a result of the construction were not beyond the limit of tolerance owed by neighbours to each other, pursuant to art. 976 of the </w:t>
            </w:r>
            <w:r w:rsidRPr="00970116">
              <w:rPr>
                <w:i/>
                <w:sz w:val="20"/>
              </w:rPr>
              <w:t>C.C.Q.</w:t>
            </w:r>
            <w:r w:rsidRPr="00970116">
              <w:rPr>
                <w:sz w:val="20"/>
              </w:rPr>
              <w:t xml:space="preserve"> The Court of Appeal allowed the appeal in part.</w:t>
            </w:r>
          </w:p>
          <w:p w:rsidR="000F41CF" w:rsidRPr="00970116" w:rsidRDefault="000F41CF" w:rsidP="000F41CF">
            <w:pPr>
              <w:jc w:val="both"/>
              <w:rPr>
                <w:sz w:val="20"/>
              </w:rPr>
            </w:pPr>
          </w:p>
        </w:tc>
      </w:tr>
      <w:tr w:rsidR="000F41CF" w:rsidRPr="00970116" w:rsidTr="000F41CF">
        <w:tc>
          <w:tcPr>
            <w:tcW w:w="2427" w:type="pct"/>
            <w:gridSpan w:val="2"/>
          </w:tcPr>
          <w:p w:rsidR="000F41CF" w:rsidRPr="00970116" w:rsidRDefault="000F41CF" w:rsidP="000F41CF">
            <w:pPr>
              <w:jc w:val="both"/>
              <w:rPr>
                <w:sz w:val="20"/>
              </w:rPr>
            </w:pPr>
            <w:r w:rsidRPr="00970116">
              <w:rPr>
                <w:sz w:val="20"/>
              </w:rPr>
              <w:t>January 19, 2015</w:t>
            </w:r>
          </w:p>
          <w:p w:rsidR="000F41CF" w:rsidRPr="00970116" w:rsidRDefault="000F41CF" w:rsidP="000F41CF">
            <w:pPr>
              <w:jc w:val="both"/>
              <w:rPr>
                <w:sz w:val="20"/>
              </w:rPr>
            </w:pPr>
            <w:r w:rsidRPr="00970116">
              <w:rPr>
                <w:sz w:val="20"/>
              </w:rPr>
              <w:t>Quebec Superior Court</w:t>
            </w:r>
          </w:p>
          <w:p w:rsidR="000F41CF" w:rsidRPr="00970116" w:rsidRDefault="000F41CF" w:rsidP="000F41CF">
            <w:pPr>
              <w:jc w:val="both"/>
              <w:rPr>
                <w:sz w:val="20"/>
              </w:rPr>
            </w:pPr>
            <w:r w:rsidRPr="00970116">
              <w:rPr>
                <w:sz w:val="20"/>
              </w:rPr>
              <w:t>(Babin J.)</w:t>
            </w:r>
          </w:p>
          <w:p w:rsidR="000F41CF" w:rsidRPr="00970116" w:rsidRDefault="002657F2" w:rsidP="000F41CF">
            <w:pPr>
              <w:jc w:val="both"/>
              <w:rPr>
                <w:sz w:val="20"/>
              </w:rPr>
            </w:pPr>
            <w:hyperlink r:id="rId141" w:history="1">
              <w:r w:rsidR="000F41CF" w:rsidRPr="00970116">
                <w:rPr>
                  <w:rStyle w:val="Hyperlink"/>
                  <w:sz w:val="20"/>
                </w:rPr>
                <w:t>2015 QCCS 255</w:t>
              </w:r>
            </w:hyperlink>
          </w:p>
          <w:p w:rsidR="000F41CF" w:rsidRPr="00970116" w:rsidRDefault="000F41CF" w:rsidP="000F41CF">
            <w:pPr>
              <w:jc w:val="both"/>
              <w:rPr>
                <w:sz w:val="20"/>
              </w:rPr>
            </w:pPr>
          </w:p>
        </w:tc>
        <w:tc>
          <w:tcPr>
            <w:tcW w:w="243" w:type="pct"/>
          </w:tcPr>
          <w:p w:rsidR="000F41CF" w:rsidRPr="00970116" w:rsidRDefault="000F41CF" w:rsidP="000F41CF">
            <w:pPr>
              <w:jc w:val="both"/>
              <w:rPr>
                <w:sz w:val="20"/>
              </w:rPr>
            </w:pPr>
          </w:p>
        </w:tc>
        <w:tc>
          <w:tcPr>
            <w:tcW w:w="2330" w:type="pct"/>
          </w:tcPr>
          <w:p w:rsidR="000F41CF" w:rsidRPr="00970116" w:rsidRDefault="000F41CF" w:rsidP="000F41CF">
            <w:pPr>
              <w:jc w:val="both"/>
              <w:rPr>
                <w:sz w:val="20"/>
              </w:rPr>
            </w:pPr>
            <w:r w:rsidRPr="00970116">
              <w:rPr>
                <w:sz w:val="20"/>
              </w:rPr>
              <w:t xml:space="preserve">Claim for damages for neighbourhood disturbances dismissed </w:t>
            </w:r>
          </w:p>
        </w:tc>
      </w:tr>
      <w:tr w:rsidR="000F41CF" w:rsidRPr="00970116" w:rsidTr="000F41CF">
        <w:tc>
          <w:tcPr>
            <w:tcW w:w="2427" w:type="pct"/>
            <w:gridSpan w:val="2"/>
          </w:tcPr>
          <w:p w:rsidR="000F41CF" w:rsidRPr="00970116" w:rsidRDefault="000F41CF" w:rsidP="000F41CF">
            <w:pPr>
              <w:jc w:val="both"/>
              <w:rPr>
                <w:sz w:val="20"/>
              </w:rPr>
            </w:pPr>
            <w:r w:rsidRPr="00970116">
              <w:rPr>
                <w:sz w:val="20"/>
              </w:rPr>
              <w:t>September 26, 2017</w:t>
            </w:r>
          </w:p>
          <w:p w:rsidR="000F41CF" w:rsidRPr="00970116" w:rsidRDefault="000F41CF" w:rsidP="000F41CF">
            <w:pPr>
              <w:jc w:val="both"/>
              <w:rPr>
                <w:sz w:val="20"/>
              </w:rPr>
            </w:pPr>
            <w:r w:rsidRPr="00970116">
              <w:rPr>
                <w:sz w:val="20"/>
              </w:rPr>
              <w:t>Quebec Court of Appeal (Québec)</w:t>
            </w:r>
          </w:p>
          <w:p w:rsidR="000F41CF" w:rsidRPr="00970116" w:rsidRDefault="000F41CF" w:rsidP="000F41CF">
            <w:pPr>
              <w:jc w:val="both"/>
              <w:rPr>
                <w:sz w:val="20"/>
              </w:rPr>
            </w:pPr>
            <w:r w:rsidRPr="00970116">
              <w:rPr>
                <w:sz w:val="20"/>
              </w:rPr>
              <w:t>(Dutil, Bélanger and Savard JJ.A.)</w:t>
            </w:r>
          </w:p>
          <w:p w:rsidR="000F41CF" w:rsidRPr="00970116" w:rsidRDefault="002657F2" w:rsidP="000F41CF">
            <w:pPr>
              <w:jc w:val="both"/>
              <w:rPr>
                <w:sz w:val="20"/>
              </w:rPr>
            </w:pPr>
            <w:hyperlink r:id="rId142" w:history="1">
              <w:r w:rsidR="000F41CF" w:rsidRPr="00970116">
                <w:rPr>
                  <w:rStyle w:val="Hyperlink"/>
                  <w:sz w:val="20"/>
                </w:rPr>
                <w:t>2017 QCCA 1459</w:t>
              </w:r>
            </w:hyperlink>
          </w:p>
          <w:p w:rsidR="000F41CF" w:rsidRPr="00970116" w:rsidRDefault="000F41CF" w:rsidP="000F41CF">
            <w:pPr>
              <w:jc w:val="both"/>
              <w:rPr>
                <w:sz w:val="20"/>
              </w:rPr>
            </w:pPr>
          </w:p>
        </w:tc>
        <w:tc>
          <w:tcPr>
            <w:tcW w:w="243" w:type="pct"/>
          </w:tcPr>
          <w:p w:rsidR="000F41CF" w:rsidRPr="00970116" w:rsidRDefault="000F41CF" w:rsidP="000F41CF">
            <w:pPr>
              <w:jc w:val="both"/>
              <w:rPr>
                <w:sz w:val="20"/>
              </w:rPr>
            </w:pPr>
          </w:p>
        </w:tc>
        <w:tc>
          <w:tcPr>
            <w:tcW w:w="2330" w:type="pct"/>
          </w:tcPr>
          <w:p w:rsidR="000F41CF" w:rsidRPr="00970116" w:rsidRDefault="000F41CF" w:rsidP="000F41CF">
            <w:pPr>
              <w:jc w:val="both"/>
              <w:rPr>
                <w:sz w:val="20"/>
              </w:rPr>
            </w:pPr>
            <w:r w:rsidRPr="00970116">
              <w:rPr>
                <w:sz w:val="20"/>
              </w:rPr>
              <w:t xml:space="preserve">Appeal allowed in part </w:t>
            </w:r>
          </w:p>
        </w:tc>
      </w:tr>
      <w:tr w:rsidR="000F41CF" w:rsidRPr="00970116" w:rsidTr="000F41CF">
        <w:tc>
          <w:tcPr>
            <w:tcW w:w="2427" w:type="pct"/>
            <w:gridSpan w:val="2"/>
          </w:tcPr>
          <w:p w:rsidR="000F41CF" w:rsidRPr="00970116" w:rsidRDefault="000F41CF" w:rsidP="000F41CF">
            <w:pPr>
              <w:jc w:val="both"/>
              <w:rPr>
                <w:sz w:val="20"/>
              </w:rPr>
            </w:pPr>
            <w:r w:rsidRPr="00970116">
              <w:rPr>
                <w:sz w:val="20"/>
              </w:rPr>
              <w:t>November 24, 2017</w:t>
            </w:r>
          </w:p>
          <w:p w:rsidR="000F41CF" w:rsidRPr="00970116" w:rsidRDefault="000F41CF" w:rsidP="000F41CF">
            <w:pPr>
              <w:jc w:val="both"/>
              <w:rPr>
                <w:sz w:val="20"/>
              </w:rPr>
            </w:pPr>
            <w:r w:rsidRPr="00970116">
              <w:rPr>
                <w:sz w:val="20"/>
              </w:rPr>
              <w:t>Supreme Court of Canada</w:t>
            </w:r>
          </w:p>
        </w:tc>
        <w:tc>
          <w:tcPr>
            <w:tcW w:w="243" w:type="pct"/>
          </w:tcPr>
          <w:p w:rsidR="000F41CF" w:rsidRPr="00970116" w:rsidRDefault="000F41CF" w:rsidP="000F41CF">
            <w:pPr>
              <w:jc w:val="both"/>
              <w:rPr>
                <w:sz w:val="20"/>
              </w:rPr>
            </w:pPr>
          </w:p>
        </w:tc>
        <w:tc>
          <w:tcPr>
            <w:tcW w:w="2330" w:type="pct"/>
          </w:tcPr>
          <w:p w:rsidR="000F41CF" w:rsidRPr="00970116" w:rsidRDefault="000F41CF" w:rsidP="000F41CF">
            <w:pPr>
              <w:jc w:val="both"/>
              <w:rPr>
                <w:sz w:val="20"/>
              </w:rPr>
            </w:pPr>
            <w:r w:rsidRPr="00970116">
              <w:rPr>
                <w:sz w:val="20"/>
              </w:rPr>
              <w:t>Application for leave to appeal filed</w:t>
            </w:r>
          </w:p>
        </w:tc>
      </w:tr>
    </w:tbl>
    <w:p w:rsidR="000F41CF" w:rsidRPr="00970116" w:rsidRDefault="000F41CF" w:rsidP="000F41CF">
      <w:pPr>
        <w:jc w:val="both"/>
        <w:rPr>
          <w:sz w:val="20"/>
        </w:rPr>
      </w:pPr>
    </w:p>
    <w:p w:rsidR="000F41CF" w:rsidRPr="00970116" w:rsidRDefault="000F41CF" w:rsidP="000F41C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F41CF" w:rsidRPr="00970116" w:rsidTr="000F41CF">
        <w:tc>
          <w:tcPr>
            <w:tcW w:w="543" w:type="pct"/>
          </w:tcPr>
          <w:p w:rsidR="000F41CF" w:rsidRPr="00970116" w:rsidRDefault="000F41CF" w:rsidP="000F41CF">
            <w:pPr>
              <w:jc w:val="both"/>
              <w:rPr>
                <w:sz w:val="20"/>
              </w:rPr>
            </w:pPr>
            <w:r w:rsidRPr="00970116">
              <w:rPr>
                <w:rStyle w:val="SCCFileNumberChar"/>
                <w:sz w:val="20"/>
                <w:szCs w:val="20"/>
              </w:rPr>
              <w:t>37874</w:t>
            </w:r>
          </w:p>
        </w:tc>
        <w:tc>
          <w:tcPr>
            <w:tcW w:w="4457" w:type="pct"/>
            <w:gridSpan w:val="3"/>
          </w:tcPr>
          <w:p w:rsidR="000F41CF" w:rsidRPr="00970116" w:rsidRDefault="000F41CF" w:rsidP="000F41CF">
            <w:pPr>
              <w:pStyle w:val="SCCLsocParty"/>
              <w:jc w:val="both"/>
              <w:rPr>
                <w:b/>
                <w:sz w:val="20"/>
                <w:szCs w:val="20"/>
              </w:rPr>
            </w:pPr>
            <w:r w:rsidRPr="00970116">
              <w:rPr>
                <w:b/>
                <w:sz w:val="20"/>
                <w:szCs w:val="20"/>
              </w:rPr>
              <w:t xml:space="preserve">Marie-Ève Laflamme, Marjolaine Rousseau, Robert Rodrigue c. Groupe Norplex </w:t>
            </w:r>
            <w:r w:rsidR="007170C1">
              <w:rPr>
                <w:b/>
                <w:sz w:val="20"/>
                <w:szCs w:val="20"/>
              </w:rPr>
              <w:t>i</w:t>
            </w:r>
            <w:r w:rsidRPr="00970116">
              <w:rPr>
                <w:b/>
                <w:sz w:val="20"/>
                <w:szCs w:val="20"/>
              </w:rPr>
              <w:t xml:space="preserve">nc., 9185-7227 Québec </w:t>
            </w:r>
            <w:r w:rsidR="007170C1">
              <w:rPr>
                <w:b/>
                <w:sz w:val="20"/>
                <w:szCs w:val="20"/>
              </w:rPr>
              <w:t>i</w:t>
            </w:r>
            <w:r w:rsidRPr="00970116">
              <w:rPr>
                <w:b/>
                <w:sz w:val="20"/>
                <w:szCs w:val="20"/>
              </w:rPr>
              <w:t>nc.</w:t>
            </w:r>
          </w:p>
          <w:p w:rsidR="000F41CF" w:rsidRPr="00970116" w:rsidRDefault="000F41CF" w:rsidP="000F41CF">
            <w:pPr>
              <w:jc w:val="both"/>
              <w:rPr>
                <w:sz w:val="20"/>
              </w:rPr>
            </w:pPr>
            <w:r w:rsidRPr="00970116">
              <w:rPr>
                <w:sz w:val="20"/>
              </w:rPr>
              <w:t>(Qc) (Civile) (Autorisation)</w:t>
            </w:r>
          </w:p>
        </w:tc>
      </w:tr>
      <w:tr w:rsidR="000F41CF" w:rsidRPr="004F407D" w:rsidTr="000F41CF">
        <w:tc>
          <w:tcPr>
            <w:tcW w:w="5000" w:type="pct"/>
            <w:gridSpan w:val="4"/>
          </w:tcPr>
          <w:p w:rsidR="000F41CF" w:rsidRPr="000F41CF" w:rsidRDefault="000F41CF" w:rsidP="000F41CF">
            <w:pPr>
              <w:jc w:val="both"/>
              <w:rPr>
                <w:sz w:val="20"/>
                <w:lang w:val="fr-CA"/>
              </w:rPr>
            </w:pPr>
            <w:r w:rsidRPr="000F41CF">
              <w:rPr>
                <w:sz w:val="20"/>
                <w:lang w:val="fr-CA"/>
              </w:rPr>
              <w:t>La demande d’autorisation d’appel de l’arrêt de la Cour d’appel du Québec (Québec), numéro 200-09-008939-156, 2017 QCCA 1459, daté du 26 septembre 2017, est rejetée avec dépens.</w:t>
            </w:r>
          </w:p>
          <w:p w:rsidR="000F41CF" w:rsidRPr="00970116" w:rsidRDefault="000F41CF" w:rsidP="000F41CF">
            <w:pPr>
              <w:pStyle w:val="SCCLsocParty"/>
              <w:jc w:val="both"/>
              <w:rPr>
                <w:b/>
                <w:sz w:val="20"/>
                <w:szCs w:val="20"/>
              </w:rPr>
            </w:pPr>
          </w:p>
        </w:tc>
      </w:tr>
      <w:tr w:rsidR="000F41CF" w:rsidRPr="004F407D" w:rsidTr="000F41CF">
        <w:tc>
          <w:tcPr>
            <w:tcW w:w="5000" w:type="pct"/>
            <w:gridSpan w:val="4"/>
          </w:tcPr>
          <w:p w:rsidR="000F41CF" w:rsidRPr="00970116" w:rsidRDefault="000F41CF" w:rsidP="000F41CF">
            <w:pPr>
              <w:jc w:val="both"/>
              <w:rPr>
                <w:sz w:val="20"/>
                <w:lang w:val="fr-CA"/>
              </w:rPr>
            </w:pPr>
            <w:r w:rsidRPr="00970116">
              <w:rPr>
                <w:sz w:val="20"/>
                <w:lang w:val="fr-CA"/>
              </w:rPr>
              <w:t xml:space="preserve">Biens – Biens immeubles – Servitudes – Troubles de voisinage – Crainte raisonnable de partialité – Les inconvénients causés par un voisin à un autre doivent-ils être analysés en comparant l’ampleur de la source de nuisance à une autre source de même nature? – Le voisin tenu de verser une réparation pour les inconvénients anormaux causés ou pour l’utilisation du terrain de son voisin se limite-t-il au propriétaire du fonds? – L’absence d’une demande de récusation en cours de procès peut-elle constituer une fin de non-recevoir à invoquer en appel un argument fondé sur l’apparence de partialité du juge de première instance? – </w:t>
            </w:r>
            <w:r w:rsidRPr="00970116">
              <w:rPr>
                <w:i/>
                <w:sz w:val="20"/>
                <w:lang w:val="fr-CA"/>
              </w:rPr>
              <w:t>Code civil du Québec</w:t>
            </w:r>
            <w:r w:rsidRPr="00970116">
              <w:rPr>
                <w:sz w:val="20"/>
                <w:lang w:val="fr-CA"/>
              </w:rPr>
              <w:t>, art. 976, 1186.</w:t>
            </w:r>
          </w:p>
        </w:tc>
      </w:tr>
      <w:tr w:rsidR="000F41CF" w:rsidRPr="004F407D" w:rsidTr="000F41CF">
        <w:tc>
          <w:tcPr>
            <w:tcW w:w="5000" w:type="pct"/>
            <w:gridSpan w:val="4"/>
          </w:tcPr>
          <w:p w:rsidR="000F41CF" w:rsidRPr="00970116" w:rsidRDefault="000F41CF" w:rsidP="000F41CF">
            <w:pPr>
              <w:jc w:val="both"/>
              <w:rPr>
                <w:sz w:val="20"/>
                <w:lang w:val="fr-CA"/>
              </w:rPr>
            </w:pPr>
          </w:p>
        </w:tc>
      </w:tr>
      <w:tr w:rsidR="000F41CF" w:rsidRPr="004F407D" w:rsidTr="000F41CF">
        <w:tc>
          <w:tcPr>
            <w:tcW w:w="5000" w:type="pct"/>
            <w:gridSpan w:val="4"/>
          </w:tcPr>
          <w:p w:rsidR="000F41CF" w:rsidRPr="00970116" w:rsidRDefault="000F41CF" w:rsidP="000F41CF">
            <w:pPr>
              <w:jc w:val="both"/>
              <w:rPr>
                <w:sz w:val="20"/>
                <w:lang w:val="fr-CA"/>
              </w:rPr>
            </w:pPr>
            <w:r w:rsidRPr="00970116">
              <w:rPr>
                <w:sz w:val="20"/>
                <w:lang w:val="fr-CA"/>
              </w:rPr>
              <w:t xml:space="preserve">Les demandeurs font partie des copropriétaires indivis d’un immeuble résidentiel sur le lot contigu à celui de l’intimée 9185-7227 Québec Inc., propriété sur laquelle ils détiennent une servitude de passage. En 2012, 9185-7227 Québec Inc. a entrepris des travaux de construction sur son lot afin d’y construire un édifice à condominiums. L’intimée Groupe Norplex Inc. s’est occupée de la promotion du projet. Les travaux se sont échelonnés sur près de deux ans, privant ainsi les demandeurs de leur servitude et leur causant des inconvénients. Les demandeurs ont donc réclamé des intimées des dommages-intérêts. Le juge de première instance a rejeté la demande. Tout en reconnaissant l’envergure du chantier et le caractère dérangeant et désagréable des travaux qui ont eu cours, le juge a conclu que les inconvénients subis en raison de la construction n’ont pas excédé les limites de tolérance que les voisins se doivent selon l’art. 976 du </w:t>
            </w:r>
            <w:r w:rsidRPr="00970116">
              <w:rPr>
                <w:i/>
                <w:sz w:val="20"/>
                <w:lang w:val="fr-CA"/>
              </w:rPr>
              <w:t>C.c.Q.</w:t>
            </w:r>
            <w:r w:rsidRPr="00970116">
              <w:rPr>
                <w:sz w:val="20"/>
                <w:lang w:val="fr-CA"/>
              </w:rPr>
              <w:t xml:space="preserve"> La Cour d’appel a accueilli l’appel en partie.</w:t>
            </w:r>
          </w:p>
          <w:p w:rsidR="000F41CF" w:rsidRPr="00970116" w:rsidRDefault="000F41CF" w:rsidP="000F41CF">
            <w:pPr>
              <w:jc w:val="both"/>
              <w:rPr>
                <w:sz w:val="20"/>
                <w:lang w:val="fr-CA"/>
              </w:rPr>
            </w:pPr>
          </w:p>
        </w:tc>
      </w:tr>
      <w:tr w:rsidR="000F41CF" w:rsidRPr="004F407D" w:rsidTr="000F41CF">
        <w:tc>
          <w:tcPr>
            <w:tcW w:w="2427" w:type="pct"/>
            <w:gridSpan w:val="2"/>
          </w:tcPr>
          <w:p w:rsidR="000F41CF" w:rsidRPr="00970116" w:rsidRDefault="000F41CF" w:rsidP="000F41CF">
            <w:pPr>
              <w:jc w:val="both"/>
              <w:rPr>
                <w:sz w:val="20"/>
                <w:lang w:val="fr-CA"/>
              </w:rPr>
            </w:pPr>
            <w:r w:rsidRPr="00970116">
              <w:rPr>
                <w:sz w:val="20"/>
                <w:lang w:val="fr-CA"/>
              </w:rPr>
              <w:t>Le 19 janvier 2015</w:t>
            </w:r>
          </w:p>
          <w:p w:rsidR="000F41CF" w:rsidRPr="00970116" w:rsidRDefault="000F41CF" w:rsidP="000F41CF">
            <w:pPr>
              <w:jc w:val="both"/>
              <w:rPr>
                <w:sz w:val="20"/>
                <w:lang w:val="fr-CA"/>
              </w:rPr>
            </w:pPr>
            <w:r w:rsidRPr="00970116">
              <w:rPr>
                <w:sz w:val="20"/>
                <w:lang w:val="fr-CA"/>
              </w:rPr>
              <w:t>Cour supérieure du Québec</w:t>
            </w:r>
          </w:p>
          <w:p w:rsidR="000F41CF" w:rsidRPr="00970116" w:rsidRDefault="000F41CF" w:rsidP="000F41CF">
            <w:pPr>
              <w:jc w:val="both"/>
              <w:rPr>
                <w:sz w:val="20"/>
              </w:rPr>
            </w:pPr>
            <w:r w:rsidRPr="00970116">
              <w:rPr>
                <w:sz w:val="20"/>
              </w:rPr>
              <w:t>(Le juge Babin)</w:t>
            </w:r>
          </w:p>
          <w:p w:rsidR="000F41CF" w:rsidRPr="00970116" w:rsidRDefault="002657F2" w:rsidP="000F41CF">
            <w:pPr>
              <w:jc w:val="both"/>
              <w:rPr>
                <w:sz w:val="20"/>
              </w:rPr>
            </w:pPr>
            <w:hyperlink r:id="rId143" w:history="1">
              <w:r w:rsidR="000F41CF" w:rsidRPr="00970116">
                <w:rPr>
                  <w:rStyle w:val="Hyperlink"/>
                  <w:sz w:val="20"/>
                </w:rPr>
                <w:t>2015 QCCS 255</w:t>
              </w:r>
            </w:hyperlink>
          </w:p>
          <w:p w:rsidR="000F41CF" w:rsidRPr="00970116" w:rsidRDefault="000F41CF" w:rsidP="000F41CF">
            <w:pPr>
              <w:jc w:val="both"/>
              <w:rPr>
                <w:sz w:val="20"/>
              </w:rPr>
            </w:pPr>
          </w:p>
        </w:tc>
        <w:tc>
          <w:tcPr>
            <w:tcW w:w="243" w:type="pct"/>
          </w:tcPr>
          <w:p w:rsidR="000F41CF" w:rsidRPr="00970116" w:rsidRDefault="000F41CF" w:rsidP="000F41CF">
            <w:pPr>
              <w:jc w:val="both"/>
              <w:rPr>
                <w:sz w:val="20"/>
              </w:rPr>
            </w:pPr>
          </w:p>
        </w:tc>
        <w:tc>
          <w:tcPr>
            <w:tcW w:w="2330" w:type="pct"/>
          </w:tcPr>
          <w:p w:rsidR="000F41CF" w:rsidRPr="00970116" w:rsidRDefault="000F41CF" w:rsidP="000F41CF">
            <w:pPr>
              <w:jc w:val="both"/>
              <w:rPr>
                <w:sz w:val="20"/>
                <w:lang w:val="fr-CA"/>
              </w:rPr>
            </w:pPr>
            <w:r w:rsidRPr="00970116">
              <w:rPr>
                <w:sz w:val="20"/>
                <w:lang w:val="fr-CA"/>
              </w:rPr>
              <w:t xml:space="preserve">Demande en dommages et intérêts pour troubles de voisinage rejetée </w:t>
            </w:r>
          </w:p>
        </w:tc>
      </w:tr>
      <w:tr w:rsidR="000F41CF" w:rsidRPr="00970116" w:rsidTr="000F41CF">
        <w:tc>
          <w:tcPr>
            <w:tcW w:w="2427" w:type="pct"/>
            <w:gridSpan w:val="2"/>
          </w:tcPr>
          <w:p w:rsidR="000F41CF" w:rsidRPr="00970116" w:rsidRDefault="000F41CF" w:rsidP="000F41CF">
            <w:pPr>
              <w:jc w:val="both"/>
              <w:rPr>
                <w:sz w:val="20"/>
                <w:lang w:val="fr-CA"/>
              </w:rPr>
            </w:pPr>
            <w:r w:rsidRPr="00970116">
              <w:rPr>
                <w:sz w:val="20"/>
                <w:lang w:val="fr-CA"/>
              </w:rPr>
              <w:t>Le 26 septembre 2017</w:t>
            </w:r>
          </w:p>
          <w:p w:rsidR="000F41CF" w:rsidRPr="00970116" w:rsidRDefault="000F41CF" w:rsidP="000F41CF">
            <w:pPr>
              <w:jc w:val="both"/>
              <w:rPr>
                <w:sz w:val="20"/>
                <w:lang w:val="fr-CA"/>
              </w:rPr>
            </w:pPr>
            <w:r w:rsidRPr="00970116">
              <w:rPr>
                <w:sz w:val="20"/>
                <w:lang w:val="fr-CA"/>
              </w:rPr>
              <w:t>Cour d’appel du Québec (Québec)</w:t>
            </w:r>
          </w:p>
          <w:p w:rsidR="000F41CF" w:rsidRPr="00970116" w:rsidRDefault="000F41CF" w:rsidP="000F41CF">
            <w:pPr>
              <w:jc w:val="both"/>
              <w:rPr>
                <w:sz w:val="20"/>
                <w:lang w:val="fr-CA"/>
              </w:rPr>
            </w:pPr>
            <w:r w:rsidRPr="00970116">
              <w:rPr>
                <w:sz w:val="20"/>
                <w:lang w:val="fr-CA"/>
              </w:rPr>
              <w:t>(Les juges Dutil, Bélanger et Savard)</w:t>
            </w:r>
          </w:p>
          <w:p w:rsidR="000F41CF" w:rsidRPr="00970116" w:rsidRDefault="002657F2" w:rsidP="000F41CF">
            <w:pPr>
              <w:jc w:val="both"/>
              <w:rPr>
                <w:sz w:val="20"/>
              </w:rPr>
            </w:pPr>
            <w:hyperlink r:id="rId144" w:history="1">
              <w:r w:rsidR="000F41CF" w:rsidRPr="00970116">
                <w:rPr>
                  <w:rStyle w:val="Hyperlink"/>
                  <w:sz w:val="20"/>
                </w:rPr>
                <w:t>2017 QCCA 1459</w:t>
              </w:r>
            </w:hyperlink>
          </w:p>
          <w:p w:rsidR="000F41CF" w:rsidRPr="00970116" w:rsidRDefault="000F41CF" w:rsidP="000F41CF">
            <w:pPr>
              <w:jc w:val="both"/>
              <w:rPr>
                <w:sz w:val="20"/>
              </w:rPr>
            </w:pPr>
          </w:p>
        </w:tc>
        <w:tc>
          <w:tcPr>
            <w:tcW w:w="243" w:type="pct"/>
          </w:tcPr>
          <w:p w:rsidR="000F41CF" w:rsidRPr="00970116" w:rsidRDefault="000F41CF" w:rsidP="000F41CF">
            <w:pPr>
              <w:jc w:val="both"/>
              <w:rPr>
                <w:sz w:val="20"/>
              </w:rPr>
            </w:pPr>
          </w:p>
        </w:tc>
        <w:tc>
          <w:tcPr>
            <w:tcW w:w="2330" w:type="pct"/>
          </w:tcPr>
          <w:p w:rsidR="000F41CF" w:rsidRPr="00970116" w:rsidRDefault="000F41CF" w:rsidP="000F41CF">
            <w:pPr>
              <w:jc w:val="both"/>
              <w:rPr>
                <w:sz w:val="20"/>
              </w:rPr>
            </w:pPr>
            <w:r w:rsidRPr="00970116">
              <w:rPr>
                <w:sz w:val="20"/>
              </w:rPr>
              <w:t xml:space="preserve">Appel accueilli en partie </w:t>
            </w:r>
          </w:p>
        </w:tc>
      </w:tr>
      <w:tr w:rsidR="000F41CF" w:rsidRPr="00970116" w:rsidTr="000F41CF">
        <w:tc>
          <w:tcPr>
            <w:tcW w:w="2427" w:type="pct"/>
            <w:gridSpan w:val="2"/>
          </w:tcPr>
          <w:p w:rsidR="000F41CF" w:rsidRPr="00970116" w:rsidRDefault="000F41CF" w:rsidP="000F41CF">
            <w:pPr>
              <w:jc w:val="both"/>
              <w:rPr>
                <w:sz w:val="20"/>
                <w:lang w:val="fr-CA"/>
              </w:rPr>
            </w:pPr>
            <w:r w:rsidRPr="00970116">
              <w:rPr>
                <w:sz w:val="20"/>
                <w:lang w:val="fr-CA"/>
              </w:rPr>
              <w:t>Le 24 novembre 2017</w:t>
            </w:r>
          </w:p>
          <w:p w:rsidR="000F41CF" w:rsidRPr="00970116" w:rsidRDefault="000F41CF" w:rsidP="000F41CF">
            <w:pPr>
              <w:jc w:val="both"/>
              <w:rPr>
                <w:sz w:val="20"/>
                <w:lang w:val="fr-CA"/>
              </w:rPr>
            </w:pPr>
            <w:r w:rsidRPr="00970116">
              <w:rPr>
                <w:sz w:val="20"/>
                <w:lang w:val="fr-CA"/>
              </w:rPr>
              <w:t>Cour suprême du Canada</w:t>
            </w:r>
          </w:p>
        </w:tc>
        <w:tc>
          <w:tcPr>
            <w:tcW w:w="243" w:type="pct"/>
          </w:tcPr>
          <w:p w:rsidR="000F41CF" w:rsidRPr="00970116" w:rsidRDefault="000F41CF" w:rsidP="000F41CF">
            <w:pPr>
              <w:jc w:val="both"/>
              <w:rPr>
                <w:sz w:val="20"/>
                <w:lang w:val="fr-CA"/>
              </w:rPr>
            </w:pPr>
          </w:p>
        </w:tc>
        <w:tc>
          <w:tcPr>
            <w:tcW w:w="2330" w:type="pct"/>
          </w:tcPr>
          <w:p w:rsidR="000F41CF" w:rsidRPr="00970116" w:rsidRDefault="000F41CF" w:rsidP="000F41CF">
            <w:pPr>
              <w:jc w:val="both"/>
              <w:rPr>
                <w:sz w:val="20"/>
              </w:rPr>
            </w:pPr>
            <w:r w:rsidRPr="00970116">
              <w:rPr>
                <w:sz w:val="20"/>
              </w:rPr>
              <w:t>Demande d'autorisation d'appel déposée</w:t>
            </w:r>
          </w:p>
        </w:tc>
      </w:tr>
    </w:tbl>
    <w:p w:rsidR="000F41CF" w:rsidRPr="00970116" w:rsidRDefault="000F41CF" w:rsidP="000F41CF">
      <w:pPr>
        <w:jc w:val="both"/>
        <w:rPr>
          <w:sz w:val="20"/>
        </w:rPr>
      </w:pPr>
    </w:p>
    <w:p w:rsidR="000F41CF" w:rsidRPr="00970116" w:rsidRDefault="000F41CF" w:rsidP="000F41CF">
      <w:pPr>
        <w:ind w:left="360" w:hanging="36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F41CF" w:rsidRPr="00970116" w:rsidTr="000F41CF">
        <w:tc>
          <w:tcPr>
            <w:tcW w:w="543" w:type="pct"/>
          </w:tcPr>
          <w:p w:rsidR="000F41CF" w:rsidRPr="00970116" w:rsidRDefault="000F41CF" w:rsidP="000F41CF">
            <w:pPr>
              <w:jc w:val="both"/>
              <w:rPr>
                <w:sz w:val="20"/>
              </w:rPr>
            </w:pPr>
            <w:r w:rsidRPr="00970116">
              <w:rPr>
                <w:rStyle w:val="SCCFileNumberChar"/>
                <w:sz w:val="20"/>
                <w:szCs w:val="20"/>
              </w:rPr>
              <w:t>38121</w:t>
            </w:r>
          </w:p>
        </w:tc>
        <w:tc>
          <w:tcPr>
            <w:tcW w:w="4457" w:type="pct"/>
            <w:gridSpan w:val="3"/>
          </w:tcPr>
          <w:p w:rsidR="000F41CF" w:rsidRPr="00970116" w:rsidRDefault="000F41CF" w:rsidP="000F41CF">
            <w:pPr>
              <w:pStyle w:val="SCCLsocParty"/>
              <w:jc w:val="both"/>
              <w:rPr>
                <w:b/>
                <w:sz w:val="20"/>
                <w:szCs w:val="20"/>
                <w:lang w:val="en-US"/>
              </w:rPr>
            </w:pPr>
            <w:r w:rsidRPr="00970116">
              <w:rPr>
                <w:b/>
                <w:sz w:val="20"/>
                <w:szCs w:val="20"/>
                <w:lang w:val="en-US"/>
              </w:rPr>
              <w:t>Candace Jody Nutbrown v. Jeffrey Allan Corbiell</w:t>
            </w:r>
          </w:p>
          <w:p w:rsidR="000F41CF" w:rsidRPr="00970116" w:rsidRDefault="000F41CF" w:rsidP="000F41CF">
            <w:pPr>
              <w:jc w:val="both"/>
              <w:rPr>
                <w:sz w:val="20"/>
              </w:rPr>
            </w:pPr>
            <w:r w:rsidRPr="00970116">
              <w:rPr>
                <w:sz w:val="20"/>
              </w:rPr>
              <w:t>(Alta.) (Civil) (By Leave)</w:t>
            </w:r>
          </w:p>
        </w:tc>
      </w:tr>
      <w:tr w:rsidR="00B3438D" w:rsidRPr="00970116" w:rsidTr="00B3438D">
        <w:tc>
          <w:tcPr>
            <w:tcW w:w="5000" w:type="pct"/>
            <w:gridSpan w:val="4"/>
          </w:tcPr>
          <w:p w:rsidR="00B3438D" w:rsidRPr="00B3438D" w:rsidRDefault="00B3438D" w:rsidP="000F41CF">
            <w:pPr>
              <w:pStyle w:val="SCCLsocParty"/>
              <w:jc w:val="both"/>
              <w:rPr>
                <w:b/>
                <w:sz w:val="20"/>
                <w:szCs w:val="20"/>
                <w:lang w:val="en-US"/>
              </w:rPr>
            </w:pPr>
            <w:r w:rsidRPr="00B3438D">
              <w:rPr>
                <w:sz w:val="20"/>
                <w:lang w:val="en-US"/>
              </w:rPr>
              <w:t>The motion for an extension of time to serve and file the application for leave to appeal is granted. The application for leave to appeal from the judgment of the Court of Appeal of Alberta (Edmonton), Number 1803-0042-AC, 2018 ABCA 107, dated March 21, 2018, is dismissed with no order as to costs.</w:t>
            </w:r>
          </w:p>
        </w:tc>
      </w:tr>
      <w:tr w:rsidR="000F41CF" w:rsidRPr="00970116" w:rsidTr="000F41CF">
        <w:tc>
          <w:tcPr>
            <w:tcW w:w="5000" w:type="pct"/>
            <w:gridSpan w:val="4"/>
          </w:tcPr>
          <w:p w:rsidR="000F41CF" w:rsidRPr="00970116" w:rsidRDefault="000F41CF" w:rsidP="000F41CF">
            <w:pPr>
              <w:jc w:val="both"/>
              <w:rPr>
                <w:sz w:val="20"/>
              </w:rPr>
            </w:pPr>
            <w:r w:rsidRPr="00970116">
              <w:rPr>
                <w:sz w:val="20"/>
              </w:rPr>
              <w:t>Family law – Common law spouses – Civil procedure – Costs – Advance costs – Mother seeking advance costs to fund litigation concerning parenting, child support, spousal support and unjust enrichment – Whether lower courts failed to apply correct legal test and misapprehended evidence with respect to advance costs application.</w:t>
            </w:r>
          </w:p>
          <w:p w:rsidR="000F41CF" w:rsidRPr="00970116" w:rsidRDefault="000F41CF" w:rsidP="000F41CF">
            <w:pPr>
              <w:jc w:val="both"/>
              <w:rPr>
                <w:sz w:val="20"/>
              </w:rPr>
            </w:pPr>
          </w:p>
        </w:tc>
      </w:tr>
      <w:tr w:rsidR="000F41CF" w:rsidRPr="00970116" w:rsidTr="000F41CF">
        <w:tc>
          <w:tcPr>
            <w:tcW w:w="5000" w:type="pct"/>
            <w:gridSpan w:val="4"/>
          </w:tcPr>
          <w:p w:rsidR="000F41CF" w:rsidRPr="00970116" w:rsidRDefault="000F41CF" w:rsidP="000F41CF">
            <w:pPr>
              <w:jc w:val="both"/>
              <w:rPr>
                <w:sz w:val="20"/>
              </w:rPr>
            </w:pPr>
            <w:r w:rsidRPr="00970116">
              <w:rPr>
                <w:sz w:val="20"/>
              </w:rPr>
              <w:t xml:space="preserve">The parties were engaged in litigation for over two years regarding, </w:t>
            </w:r>
            <w:r w:rsidRPr="00970116">
              <w:rPr>
                <w:i/>
                <w:sz w:val="20"/>
              </w:rPr>
              <w:t>inter alia</w:t>
            </w:r>
            <w:r w:rsidRPr="00970116">
              <w:rPr>
                <w:sz w:val="20"/>
              </w:rPr>
              <w:t>, parenting arrangements for their daughter, who was born in 2014. That portion of the litigation was resolved by way of a consent order executed prior to trial in May, 2018 that returned primary care and sole decision making to the mother. The issues of child support, partner support and unjust enrichment remain outstanding. The father’s income and assets far exceed those of the mother. The mother sought an order for advance costs to fund future litigation. Her application was dismissed. The Court of Appeal dismissed her application for leave to appeal from that decision.</w:t>
            </w:r>
          </w:p>
        </w:tc>
      </w:tr>
      <w:tr w:rsidR="000F41CF" w:rsidRPr="00970116" w:rsidTr="000F41CF">
        <w:tc>
          <w:tcPr>
            <w:tcW w:w="5000" w:type="pct"/>
            <w:gridSpan w:val="4"/>
          </w:tcPr>
          <w:p w:rsidR="000F41CF" w:rsidRPr="00970116" w:rsidRDefault="000F41CF" w:rsidP="000F41CF">
            <w:pPr>
              <w:jc w:val="both"/>
              <w:rPr>
                <w:sz w:val="20"/>
              </w:rPr>
            </w:pPr>
          </w:p>
        </w:tc>
      </w:tr>
      <w:tr w:rsidR="000F41CF" w:rsidRPr="00970116" w:rsidTr="000F41CF">
        <w:tc>
          <w:tcPr>
            <w:tcW w:w="2427" w:type="pct"/>
            <w:gridSpan w:val="2"/>
          </w:tcPr>
          <w:p w:rsidR="000F41CF" w:rsidRPr="00970116" w:rsidRDefault="000F41CF" w:rsidP="000F41CF">
            <w:pPr>
              <w:jc w:val="both"/>
              <w:rPr>
                <w:sz w:val="20"/>
              </w:rPr>
            </w:pPr>
            <w:r w:rsidRPr="00970116">
              <w:rPr>
                <w:sz w:val="20"/>
              </w:rPr>
              <w:t>February 16, 2018</w:t>
            </w:r>
          </w:p>
          <w:p w:rsidR="000F41CF" w:rsidRPr="00970116" w:rsidRDefault="000F41CF" w:rsidP="000F41CF">
            <w:pPr>
              <w:jc w:val="both"/>
              <w:rPr>
                <w:sz w:val="20"/>
              </w:rPr>
            </w:pPr>
            <w:r w:rsidRPr="00970116">
              <w:rPr>
                <w:sz w:val="20"/>
              </w:rPr>
              <w:t>Court of Queen’s Bench of Alberta</w:t>
            </w:r>
          </w:p>
          <w:p w:rsidR="000F41CF" w:rsidRPr="00970116" w:rsidRDefault="000F41CF" w:rsidP="000F41CF">
            <w:pPr>
              <w:jc w:val="both"/>
              <w:rPr>
                <w:sz w:val="20"/>
              </w:rPr>
            </w:pPr>
            <w:r w:rsidRPr="00970116">
              <w:rPr>
                <w:sz w:val="20"/>
              </w:rPr>
              <w:t>(Simpson J.)</w:t>
            </w:r>
          </w:p>
          <w:p w:rsidR="000F41CF" w:rsidRPr="00970116" w:rsidRDefault="000F41CF" w:rsidP="000F41CF">
            <w:pPr>
              <w:jc w:val="both"/>
              <w:rPr>
                <w:sz w:val="20"/>
              </w:rPr>
            </w:pPr>
            <w:r w:rsidRPr="00970116">
              <w:rPr>
                <w:sz w:val="20"/>
              </w:rPr>
              <w:t>Unreported</w:t>
            </w:r>
          </w:p>
          <w:p w:rsidR="000F41CF" w:rsidRPr="00970116" w:rsidRDefault="000F41CF" w:rsidP="000F41CF">
            <w:pPr>
              <w:jc w:val="both"/>
              <w:rPr>
                <w:sz w:val="20"/>
              </w:rPr>
            </w:pPr>
          </w:p>
        </w:tc>
        <w:tc>
          <w:tcPr>
            <w:tcW w:w="243" w:type="pct"/>
          </w:tcPr>
          <w:p w:rsidR="000F41CF" w:rsidRPr="00970116" w:rsidRDefault="000F41CF" w:rsidP="000F41CF">
            <w:pPr>
              <w:jc w:val="both"/>
              <w:rPr>
                <w:sz w:val="20"/>
              </w:rPr>
            </w:pPr>
          </w:p>
        </w:tc>
        <w:tc>
          <w:tcPr>
            <w:tcW w:w="2330" w:type="pct"/>
          </w:tcPr>
          <w:p w:rsidR="000F41CF" w:rsidRPr="00970116" w:rsidRDefault="000F41CF" w:rsidP="000F41CF">
            <w:pPr>
              <w:jc w:val="both"/>
              <w:rPr>
                <w:sz w:val="20"/>
              </w:rPr>
            </w:pPr>
            <w:r w:rsidRPr="00970116">
              <w:rPr>
                <w:sz w:val="20"/>
              </w:rPr>
              <w:t>Applicant’s application for advance costs dismissed</w:t>
            </w:r>
          </w:p>
          <w:p w:rsidR="000F41CF" w:rsidRPr="00970116" w:rsidRDefault="000F41CF" w:rsidP="000F41CF">
            <w:pPr>
              <w:jc w:val="both"/>
              <w:rPr>
                <w:sz w:val="20"/>
              </w:rPr>
            </w:pPr>
          </w:p>
          <w:p w:rsidR="000F41CF" w:rsidRPr="00970116" w:rsidRDefault="000F41CF" w:rsidP="000F41CF">
            <w:pPr>
              <w:jc w:val="both"/>
              <w:rPr>
                <w:sz w:val="20"/>
              </w:rPr>
            </w:pPr>
          </w:p>
        </w:tc>
      </w:tr>
      <w:tr w:rsidR="000F41CF" w:rsidRPr="00970116" w:rsidTr="000F41CF">
        <w:tc>
          <w:tcPr>
            <w:tcW w:w="2427" w:type="pct"/>
            <w:gridSpan w:val="2"/>
          </w:tcPr>
          <w:p w:rsidR="000F41CF" w:rsidRPr="00970116" w:rsidRDefault="000F41CF" w:rsidP="000F41CF">
            <w:pPr>
              <w:jc w:val="both"/>
              <w:rPr>
                <w:sz w:val="20"/>
              </w:rPr>
            </w:pPr>
            <w:r w:rsidRPr="00970116">
              <w:rPr>
                <w:sz w:val="20"/>
              </w:rPr>
              <w:t>March 21, 2018</w:t>
            </w:r>
          </w:p>
          <w:p w:rsidR="000F41CF" w:rsidRPr="00970116" w:rsidRDefault="000F41CF" w:rsidP="000F41CF">
            <w:pPr>
              <w:jc w:val="both"/>
              <w:rPr>
                <w:sz w:val="20"/>
              </w:rPr>
            </w:pPr>
            <w:r w:rsidRPr="00970116">
              <w:rPr>
                <w:sz w:val="20"/>
              </w:rPr>
              <w:t>Court of Appeal of Alberta (Edmonton)</w:t>
            </w:r>
          </w:p>
          <w:p w:rsidR="000F41CF" w:rsidRPr="00970116" w:rsidRDefault="000F41CF" w:rsidP="000F41CF">
            <w:pPr>
              <w:jc w:val="both"/>
              <w:rPr>
                <w:sz w:val="20"/>
              </w:rPr>
            </w:pPr>
            <w:r w:rsidRPr="00970116">
              <w:rPr>
                <w:sz w:val="20"/>
              </w:rPr>
              <w:t>(Veldhuis J.A.)</w:t>
            </w:r>
          </w:p>
          <w:p w:rsidR="000F41CF" w:rsidRPr="00970116" w:rsidRDefault="002657F2" w:rsidP="000F41CF">
            <w:pPr>
              <w:jc w:val="both"/>
              <w:rPr>
                <w:sz w:val="20"/>
              </w:rPr>
            </w:pPr>
            <w:hyperlink r:id="rId145" w:history="1">
              <w:r w:rsidR="000F41CF" w:rsidRPr="00970116">
                <w:rPr>
                  <w:rStyle w:val="Hyperlink"/>
                  <w:sz w:val="20"/>
                </w:rPr>
                <w:t>2018 ABCA 107</w:t>
              </w:r>
            </w:hyperlink>
          </w:p>
          <w:p w:rsidR="000F41CF" w:rsidRPr="00970116" w:rsidRDefault="000F41CF" w:rsidP="000F41CF">
            <w:pPr>
              <w:jc w:val="both"/>
              <w:rPr>
                <w:sz w:val="20"/>
              </w:rPr>
            </w:pPr>
          </w:p>
        </w:tc>
        <w:tc>
          <w:tcPr>
            <w:tcW w:w="243" w:type="pct"/>
          </w:tcPr>
          <w:p w:rsidR="000F41CF" w:rsidRPr="00970116" w:rsidRDefault="000F41CF" w:rsidP="000F41CF">
            <w:pPr>
              <w:jc w:val="both"/>
              <w:rPr>
                <w:sz w:val="20"/>
              </w:rPr>
            </w:pPr>
          </w:p>
        </w:tc>
        <w:tc>
          <w:tcPr>
            <w:tcW w:w="2330" w:type="pct"/>
          </w:tcPr>
          <w:p w:rsidR="000F41CF" w:rsidRPr="00970116" w:rsidRDefault="000F41CF" w:rsidP="000F41CF">
            <w:pPr>
              <w:jc w:val="both"/>
              <w:rPr>
                <w:sz w:val="20"/>
              </w:rPr>
            </w:pPr>
            <w:r w:rsidRPr="00970116">
              <w:rPr>
                <w:sz w:val="20"/>
              </w:rPr>
              <w:t>Applicant’s application for leave to appeal costs decision dismissed</w:t>
            </w:r>
          </w:p>
          <w:p w:rsidR="000F41CF" w:rsidRPr="00970116" w:rsidRDefault="000F41CF" w:rsidP="000F41CF">
            <w:pPr>
              <w:jc w:val="both"/>
              <w:rPr>
                <w:sz w:val="20"/>
              </w:rPr>
            </w:pPr>
          </w:p>
          <w:p w:rsidR="000F41CF" w:rsidRPr="00970116" w:rsidRDefault="000F41CF" w:rsidP="000F41CF">
            <w:pPr>
              <w:jc w:val="both"/>
              <w:rPr>
                <w:sz w:val="20"/>
              </w:rPr>
            </w:pPr>
          </w:p>
        </w:tc>
      </w:tr>
      <w:tr w:rsidR="000F41CF" w:rsidRPr="00970116" w:rsidTr="000F41CF">
        <w:tc>
          <w:tcPr>
            <w:tcW w:w="2427" w:type="pct"/>
            <w:gridSpan w:val="2"/>
          </w:tcPr>
          <w:p w:rsidR="000F41CF" w:rsidRPr="00970116" w:rsidRDefault="000F41CF" w:rsidP="000F41CF">
            <w:pPr>
              <w:jc w:val="both"/>
              <w:rPr>
                <w:sz w:val="20"/>
              </w:rPr>
            </w:pPr>
            <w:r w:rsidRPr="00970116">
              <w:rPr>
                <w:sz w:val="20"/>
              </w:rPr>
              <w:lastRenderedPageBreak/>
              <w:t>May 22, 2018</w:t>
            </w:r>
          </w:p>
          <w:p w:rsidR="000F41CF" w:rsidRPr="00970116" w:rsidRDefault="000F41CF" w:rsidP="000F41CF">
            <w:pPr>
              <w:jc w:val="both"/>
              <w:rPr>
                <w:sz w:val="20"/>
              </w:rPr>
            </w:pPr>
            <w:r w:rsidRPr="00970116">
              <w:rPr>
                <w:sz w:val="20"/>
              </w:rPr>
              <w:t>Supreme Court of Canada</w:t>
            </w:r>
          </w:p>
          <w:p w:rsidR="000F41CF" w:rsidRPr="00970116" w:rsidRDefault="000F41CF" w:rsidP="000F41CF">
            <w:pPr>
              <w:jc w:val="both"/>
              <w:rPr>
                <w:sz w:val="20"/>
              </w:rPr>
            </w:pPr>
          </w:p>
        </w:tc>
        <w:tc>
          <w:tcPr>
            <w:tcW w:w="243" w:type="pct"/>
          </w:tcPr>
          <w:p w:rsidR="000F41CF" w:rsidRPr="00970116" w:rsidRDefault="000F41CF" w:rsidP="000F41CF">
            <w:pPr>
              <w:jc w:val="both"/>
              <w:rPr>
                <w:sz w:val="20"/>
              </w:rPr>
            </w:pPr>
          </w:p>
        </w:tc>
        <w:tc>
          <w:tcPr>
            <w:tcW w:w="2330" w:type="pct"/>
          </w:tcPr>
          <w:p w:rsidR="000F41CF" w:rsidRPr="00970116" w:rsidRDefault="000F41CF" w:rsidP="000F41CF">
            <w:pPr>
              <w:jc w:val="both"/>
              <w:rPr>
                <w:sz w:val="20"/>
              </w:rPr>
            </w:pPr>
            <w:r w:rsidRPr="00970116">
              <w:rPr>
                <w:sz w:val="20"/>
              </w:rPr>
              <w:t>Application for leave to appeal filed</w:t>
            </w:r>
          </w:p>
          <w:p w:rsidR="000F41CF" w:rsidRPr="00970116" w:rsidRDefault="000F41CF" w:rsidP="000F41CF">
            <w:pPr>
              <w:jc w:val="both"/>
              <w:rPr>
                <w:sz w:val="20"/>
              </w:rPr>
            </w:pPr>
          </w:p>
        </w:tc>
      </w:tr>
      <w:tr w:rsidR="000F41CF" w:rsidRPr="00970116" w:rsidTr="000F41CF">
        <w:tc>
          <w:tcPr>
            <w:tcW w:w="2427" w:type="pct"/>
            <w:gridSpan w:val="2"/>
          </w:tcPr>
          <w:p w:rsidR="000F41CF" w:rsidRPr="00970116" w:rsidRDefault="000F41CF" w:rsidP="000F41CF">
            <w:pPr>
              <w:jc w:val="both"/>
              <w:rPr>
                <w:sz w:val="20"/>
              </w:rPr>
            </w:pPr>
            <w:r w:rsidRPr="00970116">
              <w:rPr>
                <w:sz w:val="20"/>
              </w:rPr>
              <w:t>June 26, 2018</w:t>
            </w:r>
          </w:p>
          <w:p w:rsidR="000F41CF" w:rsidRPr="00970116" w:rsidRDefault="000F41CF" w:rsidP="000F41CF">
            <w:pPr>
              <w:jc w:val="both"/>
              <w:rPr>
                <w:sz w:val="20"/>
              </w:rPr>
            </w:pPr>
            <w:r w:rsidRPr="00970116">
              <w:rPr>
                <w:sz w:val="20"/>
              </w:rPr>
              <w:t>Supreme Court of Canada</w:t>
            </w:r>
          </w:p>
        </w:tc>
        <w:tc>
          <w:tcPr>
            <w:tcW w:w="243" w:type="pct"/>
          </w:tcPr>
          <w:p w:rsidR="000F41CF" w:rsidRPr="00970116" w:rsidRDefault="000F41CF" w:rsidP="000F41CF">
            <w:pPr>
              <w:jc w:val="both"/>
              <w:rPr>
                <w:sz w:val="20"/>
              </w:rPr>
            </w:pPr>
          </w:p>
        </w:tc>
        <w:tc>
          <w:tcPr>
            <w:tcW w:w="2330" w:type="pct"/>
          </w:tcPr>
          <w:p w:rsidR="000F41CF" w:rsidRPr="00970116" w:rsidRDefault="000F41CF" w:rsidP="000F41CF">
            <w:pPr>
              <w:jc w:val="both"/>
              <w:rPr>
                <w:sz w:val="20"/>
              </w:rPr>
            </w:pPr>
            <w:r w:rsidRPr="00970116">
              <w:rPr>
                <w:sz w:val="20"/>
              </w:rPr>
              <w:t>Motion for extension of time to serve application for leave to appeal filed</w:t>
            </w:r>
          </w:p>
        </w:tc>
      </w:tr>
    </w:tbl>
    <w:p w:rsidR="000F41CF" w:rsidRPr="00970116" w:rsidRDefault="000F41CF" w:rsidP="000F41CF">
      <w:pPr>
        <w:jc w:val="both"/>
        <w:rPr>
          <w:sz w:val="20"/>
        </w:rPr>
      </w:pPr>
    </w:p>
    <w:p w:rsidR="000F41CF" w:rsidRPr="00970116" w:rsidRDefault="000F41CF" w:rsidP="000F41C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F41CF" w:rsidRPr="00970116" w:rsidTr="000F41CF">
        <w:tc>
          <w:tcPr>
            <w:tcW w:w="543" w:type="pct"/>
          </w:tcPr>
          <w:p w:rsidR="000F41CF" w:rsidRPr="00970116" w:rsidRDefault="000F41CF" w:rsidP="000F41CF">
            <w:pPr>
              <w:jc w:val="both"/>
              <w:rPr>
                <w:sz w:val="20"/>
                <w:lang w:val="fr-CA"/>
              </w:rPr>
            </w:pPr>
            <w:r w:rsidRPr="00970116">
              <w:rPr>
                <w:rStyle w:val="SCCFileNumberChar"/>
                <w:sz w:val="20"/>
                <w:szCs w:val="20"/>
                <w:lang w:val="fr-CA"/>
              </w:rPr>
              <w:t>38121</w:t>
            </w:r>
          </w:p>
        </w:tc>
        <w:tc>
          <w:tcPr>
            <w:tcW w:w="4457" w:type="pct"/>
            <w:gridSpan w:val="3"/>
          </w:tcPr>
          <w:p w:rsidR="000F41CF" w:rsidRPr="00970116" w:rsidRDefault="000F41CF" w:rsidP="000F41CF">
            <w:pPr>
              <w:pStyle w:val="SCCLsocParty"/>
              <w:jc w:val="both"/>
              <w:rPr>
                <w:b/>
                <w:sz w:val="20"/>
                <w:szCs w:val="20"/>
              </w:rPr>
            </w:pPr>
            <w:r w:rsidRPr="00970116">
              <w:rPr>
                <w:b/>
                <w:sz w:val="20"/>
                <w:szCs w:val="20"/>
              </w:rPr>
              <w:t>Candace Jody Nutbrown c. Jeffrey Allan Corbiell</w:t>
            </w:r>
          </w:p>
          <w:p w:rsidR="000F41CF" w:rsidRPr="00970116" w:rsidRDefault="000F41CF" w:rsidP="000F41CF">
            <w:pPr>
              <w:jc w:val="both"/>
              <w:rPr>
                <w:sz w:val="20"/>
                <w:lang w:val="fr-CA"/>
              </w:rPr>
            </w:pPr>
            <w:r w:rsidRPr="00970116">
              <w:rPr>
                <w:sz w:val="20"/>
                <w:lang w:val="fr-CA"/>
              </w:rPr>
              <w:t>(Alb.) (Civile) (Autorisation)</w:t>
            </w:r>
          </w:p>
        </w:tc>
      </w:tr>
      <w:tr w:rsidR="00B3438D" w:rsidRPr="004F407D" w:rsidTr="00B3438D">
        <w:tc>
          <w:tcPr>
            <w:tcW w:w="5000" w:type="pct"/>
            <w:gridSpan w:val="4"/>
          </w:tcPr>
          <w:p w:rsidR="00B3438D" w:rsidRPr="00B3438D" w:rsidRDefault="00B3438D" w:rsidP="000F41CF">
            <w:pPr>
              <w:pStyle w:val="SCCLsocParty"/>
              <w:jc w:val="both"/>
              <w:rPr>
                <w:b/>
                <w:sz w:val="20"/>
                <w:szCs w:val="20"/>
              </w:rPr>
            </w:pPr>
            <w:r w:rsidRPr="00B3438D">
              <w:rPr>
                <w:sz w:val="20"/>
              </w:rPr>
              <w:t xml:space="preserve">La requête en prorogation du délai de signification et de dépôt de la demande d’autorisation d’appel est accueillie. La demande d’autorisation d’appel de l’arrêt de la </w:t>
            </w:r>
            <w:r w:rsidRPr="00B3438D">
              <w:rPr>
                <w:sz w:val="20"/>
                <w:lang w:val="fr-FR"/>
              </w:rPr>
              <w:t>Cour d’appel de l’Alberta (Edmonton)</w:t>
            </w:r>
            <w:r w:rsidRPr="00B3438D">
              <w:rPr>
                <w:sz w:val="20"/>
              </w:rPr>
              <w:t xml:space="preserve">, numéro </w:t>
            </w:r>
            <w:r w:rsidRPr="00B3438D">
              <w:rPr>
                <w:sz w:val="20"/>
                <w:lang w:val="fr-FR"/>
              </w:rPr>
              <w:t>1803-0042-AC, 2018 ABCA 107</w:t>
            </w:r>
            <w:r w:rsidRPr="00B3438D">
              <w:rPr>
                <w:sz w:val="20"/>
              </w:rPr>
              <w:t xml:space="preserve">, daté du </w:t>
            </w:r>
            <w:r w:rsidRPr="00B3438D">
              <w:rPr>
                <w:sz w:val="20"/>
                <w:lang w:val="fr-FR"/>
              </w:rPr>
              <w:t>21 mars 2018</w:t>
            </w:r>
            <w:r w:rsidRPr="00B3438D">
              <w:rPr>
                <w:sz w:val="20"/>
              </w:rPr>
              <w:t>, est rejetée sans ordonnance quant aux dépens.</w:t>
            </w:r>
          </w:p>
        </w:tc>
      </w:tr>
      <w:tr w:rsidR="000F41CF" w:rsidRPr="004F407D" w:rsidTr="000F41CF">
        <w:tc>
          <w:tcPr>
            <w:tcW w:w="5000" w:type="pct"/>
            <w:gridSpan w:val="4"/>
          </w:tcPr>
          <w:p w:rsidR="000F41CF" w:rsidRPr="00970116" w:rsidRDefault="000F41CF" w:rsidP="000F41CF">
            <w:pPr>
              <w:jc w:val="both"/>
              <w:rPr>
                <w:sz w:val="20"/>
                <w:lang w:val="fr-CA"/>
              </w:rPr>
            </w:pPr>
            <w:r w:rsidRPr="00970116">
              <w:rPr>
                <w:sz w:val="20"/>
                <w:lang w:val="fr-CA"/>
              </w:rPr>
              <w:t>Droit de la famille – Conjoints de fait – Procédure civile – Dépens – Provision pour frais – La mère demande une provision pour frais pour financer un litige portant sur la garde, la pension alimentaire pour enfant, la pension alimentaire pour conjoint et l’enrichissement injustifié – Les juridictions inférieures ont-elles omis d’appliquer le bon critère juridique et ont-ils mal interprété la preuve à l’égard de la demande de provision pour frais?</w:t>
            </w:r>
          </w:p>
          <w:p w:rsidR="000F41CF" w:rsidRPr="00970116" w:rsidRDefault="000F41CF" w:rsidP="000F41CF">
            <w:pPr>
              <w:jc w:val="both"/>
              <w:rPr>
                <w:sz w:val="20"/>
                <w:lang w:val="fr-CA"/>
              </w:rPr>
            </w:pPr>
          </w:p>
        </w:tc>
      </w:tr>
      <w:tr w:rsidR="000F41CF" w:rsidRPr="004F407D" w:rsidTr="000F41CF">
        <w:tc>
          <w:tcPr>
            <w:tcW w:w="5000" w:type="pct"/>
            <w:gridSpan w:val="4"/>
          </w:tcPr>
          <w:p w:rsidR="000F41CF" w:rsidRPr="00970116" w:rsidRDefault="000F41CF" w:rsidP="000F41CF">
            <w:pPr>
              <w:jc w:val="both"/>
              <w:rPr>
                <w:sz w:val="20"/>
                <w:lang w:val="fr-CA"/>
              </w:rPr>
            </w:pPr>
            <w:r w:rsidRPr="00970116">
              <w:rPr>
                <w:sz w:val="20"/>
                <w:lang w:val="fr-CA"/>
              </w:rPr>
              <w:t>Les parties étaient engagées dans un litige depuis plus de deux ans, notamment sur la question de la garde de leur fille, née en 2014. Cette partie du litige a été réglée par voie d’ordonnance sur consentement signée avant le procès de mai 2018, qui redonnait à la mère la charge d’assurer les soins primaires et le pouvoir décisionnel exclusif. Les questions de pension alimentaire pour enfant, de pension alimentaire pour le conjoint et d’enrichissement injustifié demeurent en litige. Le revenu et l’actif du père dépassent largement ceux de la mère. La mère a sollicité une ordonnance de provision pour frais pour financer la suite du litige. Sa demande a été rejetée.  La Cour d’appel a rejeté sa requête en autorisation d’appel de cette décision.</w:t>
            </w:r>
          </w:p>
        </w:tc>
      </w:tr>
      <w:tr w:rsidR="000F41CF" w:rsidRPr="004F407D" w:rsidTr="000F41CF">
        <w:tc>
          <w:tcPr>
            <w:tcW w:w="5000" w:type="pct"/>
            <w:gridSpan w:val="4"/>
          </w:tcPr>
          <w:p w:rsidR="000F41CF" w:rsidRPr="00970116" w:rsidRDefault="000F41CF" w:rsidP="000F41CF">
            <w:pPr>
              <w:jc w:val="both"/>
              <w:rPr>
                <w:sz w:val="20"/>
                <w:lang w:val="fr-CA"/>
              </w:rPr>
            </w:pPr>
          </w:p>
        </w:tc>
      </w:tr>
      <w:tr w:rsidR="000F41CF" w:rsidRPr="004F407D" w:rsidTr="000F41CF">
        <w:tc>
          <w:tcPr>
            <w:tcW w:w="2427" w:type="pct"/>
            <w:gridSpan w:val="2"/>
          </w:tcPr>
          <w:p w:rsidR="000F41CF" w:rsidRPr="00970116" w:rsidRDefault="000F41CF" w:rsidP="000F41CF">
            <w:pPr>
              <w:jc w:val="both"/>
              <w:rPr>
                <w:sz w:val="20"/>
                <w:lang w:val="fr-CA"/>
              </w:rPr>
            </w:pPr>
            <w:r w:rsidRPr="00970116">
              <w:rPr>
                <w:sz w:val="20"/>
                <w:lang w:val="fr-CA"/>
              </w:rPr>
              <w:t>16 février 2018</w:t>
            </w:r>
          </w:p>
          <w:p w:rsidR="000F41CF" w:rsidRPr="00970116" w:rsidRDefault="000F41CF" w:rsidP="000F41CF">
            <w:pPr>
              <w:jc w:val="both"/>
              <w:rPr>
                <w:sz w:val="20"/>
                <w:lang w:val="fr-CA"/>
              </w:rPr>
            </w:pPr>
            <w:r w:rsidRPr="00970116">
              <w:rPr>
                <w:sz w:val="20"/>
                <w:lang w:val="fr-CA"/>
              </w:rPr>
              <w:t>Cour du Banc de la Reine de l’Alberta</w:t>
            </w:r>
          </w:p>
          <w:p w:rsidR="000F41CF" w:rsidRPr="00970116" w:rsidRDefault="000F41CF" w:rsidP="000F41CF">
            <w:pPr>
              <w:jc w:val="both"/>
              <w:rPr>
                <w:sz w:val="20"/>
                <w:lang w:val="fr-CA"/>
              </w:rPr>
            </w:pPr>
            <w:r w:rsidRPr="00970116">
              <w:rPr>
                <w:sz w:val="20"/>
                <w:lang w:val="fr-CA"/>
              </w:rPr>
              <w:t>(Juge Simpson)</w:t>
            </w:r>
          </w:p>
          <w:p w:rsidR="000F41CF" w:rsidRPr="00970116" w:rsidRDefault="000F41CF" w:rsidP="000F41CF">
            <w:pPr>
              <w:jc w:val="both"/>
              <w:rPr>
                <w:sz w:val="20"/>
                <w:lang w:val="fr-CA"/>
              </w:rPr>
            </w:pPr>
            <w:r w:rsidRPr="00970116">
              <w:rPr>
                <w:sz w:val="20"/>
                <w:lang w:val="fr-CA"/>
              </w:rPr>
              <w:t>Non publié</w:t>
            </w:r>
          </w:p>
          <w:p w:rsidR="000F41CF" w:rsidRPr="00970116" w:rsidRDefault="000F41CF" w:rsidP="000F41CF">
            <w:pPr>
              <w:jc w:val="both"/>
              <w:rPr>
                <w:sz w:val="20"/>
                <w:lang w:val="fr-CA"/>
              </w:rPr>
            </w:pPr>
          </w:p>
        </w:tc>
        <w:tc>
          <w:tcPr>
            <w:tcW w:w="243" w:type="pct"/>
          </w:tcPr>
          <w:p w:rsidR="000F41CF" w:rsidRPr="00970116" w:rsidRDefault="000F41CF" w:rsidP="000F41CF">
            <w:pPr>
              <w:jc w:val="both"/>
              <w:rPr>
                <w:sz w:val="20"/>
                <w:lang w:val="fr-CA"/>
              </w:rPr>
            </w:pPr>
          </w:p>
        </w:tc>
        <w:tc>
          <w:tcPr>
            <w:tcW w:w="2330" w:type="pct"/>
          </w:tcPr>
          <w:p w:rsidR="000F41CF" w:rsidRPr="00970116" w:rsidRDefault="000F41CF" w:rsidP="000F41CF">
            <w:pPr>
              <w:jc w:val="both"/>
              <w:rPr>
                <w:sz w:val="20"/>
                <w:lang w:val="fr-CA"/>
              </w:rPr>
            </w:pPr>
            <w:r w:rsidRPr="00970116">
              <w:rPr>
                <w:sz w:val="20"/>
                <w:lang w:val="fr-CA"/>
              </w:rPr>
              <w:t>Rejet de la demande de provision pour frais de la demanderesse</w:t>
            </w:r>
          </w:p>
          <w:p w:rsidR="000F41CF" w:rsidRPr="00970116" w:rsidRDefault="000F41CF" w:rsidP="000F41CF">
            <w:pPr>
              <w:jc w:val="both"/>
              <w:rPr>
                <w:sz w:val="20"/>
                <w:lang w:val="fr-CA"/>
              </w:rPr>
            </w:pPr>
          </w:p>
          <w:p w:rsidR="000F41CF" w:rsidRPr="00970116" w:rsidRDefault="000F41CF" w:rsidP="000F41CF">
            <w:pPr>
              <w:jc w:val="both"/>
              <w:rPr>
                <w:sz w:val="20"/>
                <w:lang w:val="fr-CA"/>
              </w:rPr>
            </w:pPr>
          </w:p>
        </w:tc>
      </w:tr>
      <w:tr w:rsidR="000F41CF" w:rsidRPr="004F407D" w:rsidTr="000F41CF">
        <w:tc>
          <w:tcPr>
            <w:tcW w:w="2427" w:type="pct"/>
            <w:gridSpan w:val="2"/>
          </w:tcPr>
          <w:p w:rsidR="000F41CF" w:rsidRPr="00970116" w:rsidRDefault="000F41CF" w:rsidP="000F41CF">
            <w:pPr>
              <w:jc w:val="both"/>
              <w:rPr>
                <w:sz w:val="20"/>
                <w:lang w:val="fr-CA"/>
              </w:rPr>
            </w:pPr>
            <w:r w:rsidRPr="00970116">
              <w:rPr>
                <w:sz w:val="20"/>
                <w:lang w:val="fr-CA"/>
              </w:rPr>
              <w:t>21 mars 2018</w:t>
            </w:r>
          </w:p>
          <w:p w:rsidR="000F41CF" w:rsidRPr="00970116" w:rsidRDefault="000F41CF" w:rsidP="000F41CF">
            <w:pPr>
              <w:jc w:val="both"/>
              <w:rPr>
                <w:sz w:val="20"/>
                <w:lang w:val="fr-CA"/>
              </w:rPr>
            </w:pPr>
            <w:r w:rsidRPr="00970116">
              <w:rPr>
                <w:sz w:val="20"/>
                <w:lang w:val="fr-CA"/>
              </w:rPr>
              <w:t>Cour d’appel de l’Alberta (Edmonton)</w:t>
            </w:r>
          </w:p>
          <w:p w:rsidR="000F41CF" w:rsidRPr="00970116" w:rsidRDefault="000F41CF" w:rsidP="000F41CF">
            <w:pPr>
              <w:jc w:val="both"/>
              <w:rPr>
                <w:sz w:val="20"/>
                <w:lang w:val="fr-CA"/>
              </w:rPr>
            </w:pPr>
            <w:r w:rsidRPr="00970116">
              <w:rPr>
                <w:sz w:val="20"/>
                <w:lang w:val="fr-CA"/>
              </w:rPr>
              <w:t>(Juge Veldhuis)</w:t>
            </w:r>
          </w:p>
          <w:p w:rsidR="000F41CF" w:rsidRPr="00970116" w:rsidRDefault="002657F2" w:rsidP="000F41CF">
            <w:pPr>
              <w:jc w:val="both"/>
              <w:rPr>
                <w:sz w:val="20"/>
                <w:lang w:val="fr-CA"/>
              </w:rPr>
            </w:pPr>
            <w:hyperlink r:id="rId146" w:history="1">
              <w:r w:rsidR="000F41CF" w:rsidRPr="00970116">
                <w:rPr>
                  <w:rStyle w:val="Hyperlink"/>
                  <w:sz w:val="20"/>
                  <w:lang w:val="fr-CA"/>
                </w:rPr>
                <w:t>2018 ABCA 107</w:t>
              </w:r>
            </w:hyperlink>
          </w:p>
          <w:p w:rsidR="000F41CF" w:rsidRPr="00970116" w:rsidRDefault="000F41CF" w:rsidP="000F41CF">
            <w:pPr>
              <w:jc w:val="both"/>
              <w:rPr>
                <w:sz w:val="20"/>
                <w:lang w:val="fr-CA"/>
              </w:rPr>
            </w:pPr>
          </w:p>
        </w:tc>
        <w:tc>
          <w:tcPr>
            <w:tcW w:w="243" w:type="pct"/>
          </w:tcPr>
          <w:p w:rsidR="000F41CF" w:rsidRPr="00970116" w:rsidRDefault="000F41CF" w:rsidP="000F41CF">
            <w:pPr>
              <w:jc w:val="both"/>
              <w:rPr>
                <w:sz w:val="20"/>
                <w:lang w:val="fr-CA"/>
              </w:rPr>
            </w:pPr>
          </w:p>
        </w:tc>
        <w:tc>
          <w:tcPr>
            <w:tcW w:w="2330" w:type="pct"/>
          </w:tcPr>
          <w:p w:rsidR="000F41CF" w:rsidRPr="00970116" w:rsidRDefault="000F41CF" w:rsidP="000F41CF">
            <w:pPr>
              <w:jc w:val="both"/>
              <w:rPr>
                <w:sz w:val="20"/>
                <w:lang w:val="fr-CA"/>
              </w:rPr>
            </w:pPr>
            <w:r w:rsidRPr="00970116">
              <w:rPr>
                <w:sz w:val="20"/>
                <w:lang w:val="fr-CA"/>
              </w:rPr>
              <w:t>Rejet de la requête en autorisation d’appel de la demanderesse</w:t>
            </w:r>
          </w:p>
          <w:p w:rsidR="000F41CF" w:rsidRPr="00970116" w:rsidRDefault="000F41CF" w:rsidP="000F41CF">
            <w:pPr>
              <w:jc w:val="both"/>
              <w:rPr>
                <w:sz w:val="20"/>
                <w:lang w:val="fr-CA"/>
              </w:rPr>
            </w:pPr>
          </w:p>
          <w:p w:rsidR="000F41CF" w:rsidRPr="00970116" w:rsidRDefault="000F41CF" w:rsidP="000F41CF">
            <w:pPr>
              <w:jc w:val="both"/>
              <w:rPr>
                <w:sz w:val="20"/>
                <w:lang w:val="fr-CA"/>
              </w:rPr>
            </w:pPr>
          </w:p>
        </w:tc>
      </w:tr>
      <w:tr w:rsidR="000F41CF" w:rsidRPr="004F407D" w:rsidTr="000F41CF">
        <w:tc>
          <w:tcPr>
            <w:tcW w:w="2427" w:type="pct"/>
            <w:gridSpan w:val="2"/>
          </w:tcPr>
          <w:p w:rsidR="000F41CF" w:rsidRPr="00970116" w:rsidRDefault="000F41CF" w:rsidP="000F41CF">
            <w:pPr>
              <w:jc w:val="both"/>
              <w:rPr>
                <w:sz w:val="20"/>
                <w:lang w:val="fr-CA"/>
              </w:rPr>
            </w:pPr>
            <w:r w:rsidRPr="00970116">
              <w:rPr>
                <w:sz w:val="20"/>
                <w:lang w:val="fr-CA"/>
              </w:rPr>
              <w:t>22 mai 2018</w:t>
            </w:r>
          </w:p>
          <w:p w:rsidR="000F41CF" w:rsidRPr="00970116" w:rsidRDefault="000F41CF" w:rsidP="000F41CF">
            <w:pPr>
              <w:jc w:val="both"/>
              <w:rPr>
                <w:sz w:val="20"/>
                <w:lang w:val="fr-CA"/>
              </w:rPr>
            </w:pPr>
            <w:r w:rsidRPr="00970116">
              <w:rPr>
                <w:sz w:val="20"/>
                <w:lang w:val="fr-CA"/>
              </w:rPr>
              <w:t>Cour suprême du Canada</w:t>
            </w:r>
          </w:p>
          <w:p w:rsidR="000F41CF" w:rsidRPr="00970116" w:rsidRDefault="000F41CF" w:rsidP="000F41CF">
            <w:pPr>
              <w:jc w:val="both"/>
              <w:rPr>
                <w:sz w:val="20"/>
                <w:lang w:val="fr-CA"/>
              </w:rPr>
            </w:pPr>
          </w:p>
        </w:tc>
        <w:tc>
          <w:tcPr>
            <w:tcW w:w="243" w:type="pct"/>
          </w:tcPr>
          <w:p w:rsidR="000F41CF" w:rsidRPr="00970116" w:rsidRDefault="000F41CF" w:rsidP="000F41CF">
            <w:pPr>
              <w:jc w:val="both"/>
              <w:rPr>
                <w:sz w:val="20"/>
                <w:lang w:val="fr-CA"/>
              </w:rPr>
            </w:pPr>
          </w:p>
        </w:tc>
        <w:tc>
          <w:tcPr>
            <w:tcW w:w="2330" w:type="pct"/>
          </w:tcPr>
          <w:p w:rsidR="000F41CF" w:rsidRPr="00970116" w:rsidRDefault="000F41CF" w:rsidP="000F41CF">
            <w:pPr>
              <w:jc w:val="both"/>
              <w:rPr>
                <w:sz w:val="20"/>
                <w:lang w:val="fr-CA"/>
              </w:rPr>
            </w:pPr>
            <w:r w:rsidRPr="00970116">
              <w:rPr>
                <w:sz w:val="20"/>
                <w:lang w:val="fr-CA"/>
              </w:rPr>
              <w:t>Dépôt de la demande d’autorisation d’appel</w:t>
            </w:r>
          </w:p>
          <w:p w:rsidR="000F41CF" w:rsidRPr="00970116" w:rsidRDefault="000F41CF" w:rsidP="000F41CF">
            <w:pPr>
              <w:jc w:val="both"/>
              <w:rPr>
                <w:sz w:val="20"/>
                <w:lang w:val="fr-CA"/>
              </w:rPr>
            </w:pPr>
          </w:p>
        </w:tc>
      </w:tr>
      <w:tr w:rsidR="000F41CF" w:rsidRPr="004F407D" w:rsidTr="000F41CF">
        <w:tc>
          <w:tcPr>
            <w:tcW w:w="2427" w:type="pct"/>
            <w:gridSpan w:val="2"/>
          </w:tcPr>
          <w:p w:rsidR="000F41CF" w:rsidRPr="00970116" w:rsidRDefault="000F41CF" w:rsidP="000F41CF">
            <w:pPr>
              <w:jc w:val="both"/>
              <w:rPr>
                <w:sz w:val="20"/>
                <w:lang w:val="fr-CA"/>
              </w:rPr>
            </w:pPr>
            <w:r w:rsidRPr="00970116">
              <w:rPr>
                <w:sz w:val="20"/>
                <w:lang w:val="fr-CA"/>
              </w:rPr>
              <w:t>26 juin 2018</w:t>
            </w:r>
          </w:p>
          <w:p w:rsidR="000F41CF" w:rsidRPr="00970116" w:rsidRDefault="000F41CF" w:rsidP="000F41CF">
            <w:pPr>
              <w:jc w:val="both"/>
              <w:rPr>
                <w:sz w:val="20"/>
                <w:lang w:val="fr-CA"/>
              </w:rPr>
            </w:pPr>
            <w:r w:rsidRPr="00970116">
              <w:rPr>
                <w:sz w:val="20"/>
                <w:lang w:val="fr-CA"/>
              </w:rPr>
              <w:t>Cour suprême du Canada</w:t>
            </w:r>
          </w:p>
        </w:tc>
        <w:tc>
          <w:tcPr>
            <w:tcW w:w="243" w:type="pct"/>
          </w:tcPr>
          <w:p w:rsidR="000F41CF" w:rsidRPr="00970116" w:rsidRDefault="000F41CF" w:rsidP="000F41CF">
            <w:pPr>
              <w:jc w:val="both"/>
              <w:rPr>
                <w:sz w:val="20"/>
                <w:lang w:val="fr-CA"/>
              </w:rPr>
            </w:pPr>
          </w:p>
        </w:tc>
        <w:tc>
          <w:tcPr>
            <w:tcW w:w="2330" w:type="pct"/>
          </w:tcPr>
          <w:p w:rsidR="000F41CF" w:rsidRPr="00543A90" w:rsidRDefault="000F41CF" w:rsidP="000F41CF">
            <w:pPr>
              <w:jc w:val="both"/>
              <w:rPr>
                <w:sz w:val="20"/>
                <w:lang w:val="fr-CA"/>
              </w:rPr>
            </w:pPr>
            <w:r w:rsidRPr="00970116">
              <w:rPr>
                <w:sz w:val="20"/>
                <w:lang w:val="fr-CA"/>
              </w:rPr>
              <w:t>Dépôt de la requête en prorogations du délai de signification de la demande d’autorisation d’appel</w:t>
            </w:r>
          </w:p>
        </w:tc>
      </w:tr>
    </w:tbl>
    <w:p w:rsidR="000F41CF" w:rsidRPr="000F41CF" w:rsidRDefault="000F41CF" w:rsidP="00E8544A">
      <w:pPr>
        <w:ind w:left="360" w:hanging="360"/>
        <w:jc w:val="both"/>
        <w:rPr>
          <w:b/>
          <w:sz w:val="20"/>
          <w:lang w:val="fr-CA" w:eastAsia="en-CA"/>
        </w:rPr>
      </w:pPr>
    </w:p>
    <w:p w:rsidR="00E8544A" w:rsidRPr="00CB1D66" w:rsidRDefault="002657F2" w:rsidP="000E2959">
      <w:pPr>
        <w:rPr>
          <w:sz w:val="20"/>
          <w:szCs w:val="20"/>
          <w:lang w:val="fr-CA"/>
        </w:rPr>
      </w:pPr>
      <w:r>
        <w:rPr>
          <w:rFonts w:eastAsia="Times New Roman" w:cs="Times New Roman"/>
          <w:sz w:val="20"/>
          <w:szCs w:val="20"/>
          <w:lang w:val="fr-CA" w:eastAsia="en-CA"/>
        </w:rPr>
        <w:pict>
          <v:rect id="_x0000_i1080" style="width:2in;height:1pt" o:hrpct="0" o:hralign="center" o:hrstd="t" o:hrnoshade="t" o:hr="t" fillcolor="black [3213]" stroked="f"/>
        </w:pict>
      </w:r>
    </w:p>
    <w:p w:rsidR="00B3438D" w:rsidRDefault="00B3438D">
      <w:pPr>
        <w:rPr>
          <w:sz w:val="20"/>
          <w:szCs w:val="20"/>
          <w:lang w:val="fr-CA"/>
        </w:rPr>
      </w:pPr>
      <w:r>
        <w:rPr>
          <w:sz w:val="20"/>
          <w:szCs w:val="20"/>
          <w:lang w:val="fr-CA"/>
        </w:rPr>
        <w:br w:type="page"/>
      </w:r>
    </w:p>
    <w:p w:rsidR="008D292F" w:rsidRPr="00B3438D" w:rsidRDefault="00B3438D" w:rsidP="008D292F">
      <w:pPr>
        <w:rPr>
          <w:b/>
          <w:sz w:val="20"/>
          <w:szCs w:val="20"/>
          <w:lang w:val="fr-CA"/>
        </w:rPr>
      </w:pPr>
      <w:r>
        <w:rPr>
          <w:b/>
          <w:sz w:val="20"/>
          <w:szCs w:val="20"/>
          <w:lang w:val="fr-CA"/>
        </w:rPr>
        <w:lastRenderedPageBreak/>
        <w:t>AUGUST 23, 2018 / LE 23 AOÛT 2018</w:t>
      </w:r>
    </w:p>
    <w:p w:rsidR="00B3438D" w:rsidRDefault="00B3438D" w:rsidP="008D292F">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3438D" w:rsidRPr="00F666B4" w:rsidTr="00A60E07">
        <w:tc>
          <w:tcPr>
            <w:tcW w:w="543" w:type="pct"/>
          </w:tcPr>
          <w:p w:rsidR="00B3438D" w:rsidRPr="00F666B4" w:rsidRDefault="00B3438D" w:rsidP="00A60E07">
            <w:pPr>
              <w:jc w:val="both"/>
              <w:rPr>
                <w:sz w:val="20"/>
              </w:rPr>
            </w:pPr>
            <w:r w:rsidRPr="00F666B4">
              <w:rPr>
                <w:rStyle w:val="SCCFileNumberChar"/>
                <w:sz w:val="20"/>
                <w:szCs w:val="20"/>
              </w:rPr>
              <w:t>38085</w:t>
            </w:r>
          </w:p>
        </w:tc>
        <w:tc>
          <w:tcPr>
            <w:tcW w:w="4457" w:type="pct"/>
            <w:gridSpan w:val="3"/>
          </w:tcPr>
          <w:p w:rsidR="00B3438D" w:rsidRPr="00F666B4" w:rsidRDefault="00B3438D" w:rsidP="00A60E07">
            <w:pPr>
              <w:pStyle w:val="SCCLsocParty"/>
              <w:jc w:val="both"/>
              <w:rPr>
                <w:b/>
                <w:sz w:val="20"/>
                <w:szCs w:val="20"/>
                <w:lang w:val="en-US"/>
              </w:rPr>
            </w:pPr>
            <w:r w:rsidRPr="00F666B4">
              <w:rPr>
                <w:b/>
                <w:sz w:val="20"/>
                <w:szCs w:val="20"/>
                <w:lang w:val="en-US"/>
              </w:rPr>
              <w:t>Simone Foster v. Her Majesty the Queen</w:t>
            </w:r>
          </w:p>
          <w:p w:rsidR="00B3438D" w:rsidRPr="00F666B4" w:rsidRDefault="00B3438D" w:rsidP="00A60E07">
            <w:pPr>
              <w:jc w:val="both"/>
              <w:rPr>
                <w:sz w:val="20"/>
              </w:rPr>
            </w:pPr>
            <w:r w:rsidRPr="00F666B4">
              <w:rPr>
                <w:sz w:val="20"/>
              </w:rPr>
              <w:t>(Ont.) (Criminal) (By Leave)</w:t>
            </w:r>
          </w:p>
        </w:tc>
      </w:tr>
      <w:tr w:rsidR="00B3438D" w:rsidRPr="00F666B4" w:rsidTr="00A60E07">
        <w:tc>
          <w:tcPr>
            <w:tcW w:w="5000" w:type="pct"/>
            <w:gridSpan w:val="4"/>
          </w:tcPr>
          <w:p w:rsidR="00B3438D" w:rsidRPr="00B3438D" w:rsidRDefault="00B3438D" w:rsidP="00B3438D">
            <w:pPr>
              <w:jc w:val="both"/>
              <w:rPr>
                <w:sz w:val="20"/>
              </w:rPr>
            </w:pPr>
            <w:r w:rsidRPr="00B3438D">
              <w:rPr>
                <w:sz w:val="20"/>
              </w:rPr>
              <w:t>The motion for an extension of time to serve and file the application for leave to appeal is granted. The application for leave to appeal from the judgment of the Court of Appeal for Ontario, Number C62327, 2018 ONCA 53, dated January 24, 2018, is dismissed.</w:t>
            </w:r>
          </w:p>
          <w:p w:rsidR="00B3438D" w:rsidRPr="00F666B4" w:rsidRDefault="00B3438D" w:rsidP="00A60E07">
            <w:pPr>
              <w:jc w:val="both"/>
              <w:rPr>
                <w:sz w:val="20"/>
              </w:rPr>
            </w:pPr>
          </w:p>
        </w:tc>
      </w:tr>
      <w:tr w:rsidR="00B3438D" w:rsidRPr="00F666B4" w:rsidTr="00A60E07">
        <w:tc>
          <w:tcPr>
            <w:tcW w:w="5000" w:type="pct"/>
            <w:gridSpan w:val="4"/>
          </w:tcPr>
          <w:p w:rsidR="00B3438D" w:rsidRPr="00F666B4" w:rsidRDefault="00B3438D" w:rsidP="00A60E07">
            <w:pPr>
              <w:jc w:val="both"/>
              <w:rPr>
                <w:sz w:val="20"/>
              </w:rPr>
            </w:pPr>
            <w:r w:rsidRPr="00F666B4">
              <w:rPr>
                <w:sz w:val="20"/>
              </w:rPr>
              <w:t>Criminal law – Offences – Elements of offence – Conviction for importing cocaine – Whether importing is a continuing offence – At what point do goods enter the country – What is the time period for considering whether an accused who imports contraband under duress had a safe avenue of escape.</w:t>
            </w:r>
          </w:p>
        </w:tc>
      </w:tr>
      <w:tr w:rsidR="00B3438D" w:rsidRPr="00F666B4" w:rsidTr="00A60E07">
        <w:tc>
          <w:tcPr>
            <w:tcW w:w="5000" w:type="pct"/>
            <w:gridSpan w:val="4"/>
          </w:tcPr>
          <w:p w:rsidR="00B3438D" w:rsidRPr="00F666B4" w:rsidRDefault="00B3438D" w:rsidP="00A60E07">
            <w:pPr>
              <w:jc w:val="both"/>
              <w:rPr>
                <w:sz w:val="20"/>
              </w:rPr>
            </w:pPr>
          </w:p>
          <w:p w:rsidR="00B3438D" w:rsidRPr="00F666B4" w:rsidRDefault="00B3438D" w:rsidP="00A60E07">
            <w:pPr>
              <w:jc w:val="both"/>
              <w:rPr>
                <w:sz w:val="20"/>
              </w:rPr>
            </w:pPr>
            <w:r w:rsidRPr="00F666B4">
              <w:rPr>
                <w:sz w:val="20"/>
              </w:rPr>
              <w:t>The applicant, Ms. Foster, left Toronto to visit some relatives in Jamaica. While Ms. Foster was in Jamaica she socialized with D.J. a few evenings. According to Ms. Foster, D.J. told her that he wanted her to bring something to his friend in Canada. That “something” turned out to be cocaine. According to Ms. Foster, D.J. made some threats including harm to Ms. Foster, and to her relatives in both Jamaica and Toronto. The next day, D.J. provided Ms. Foster with the bra in which the cocaine was secreted, as well as a second bra and a shirt to wear over it. He drove her to the airport. He reiterated his threats and reminded Ms. Foster that she would be under surveillance during and after the return flight to Toronto. In Toronto, at the secondary inspection, a clothing oddity led to her detention. A pat-down search led to her arrest, and a strip search. The strip search revealed that the bra Ms. Foster was wearing contained 1.2 kg of cocaine. Ms. Foster did not notify anyone about her predicament. After a trial by judge and jury, Ms. Foster was convicted of importing cocaine. Ms. Foster’s conviction appeal was dismissed.</w:t>
            </w:r>
          </w:p>
          <w:p w:rsidR="00B3438D" w:rsidRPr="00F666B4" w:rsidRDefault="00B3438D" w:rsidP="00A60E07">
            <w:pPr>
              <w:jc w:val="both"/>
              <w:rPr>
                <w:sz w:val="20"/>
              </w:rPr>
            </w:pPr>
          </w:p>
          <w:p w:rsidR="00B3438D" w:rsidRPr="00F666B4" w:rsidRDefault="00B3438D" w:rsidP="00A60E07">
            <w:pPr>
              <w:jc w:val="both"/>
              <w:rPr>
                <w:sz w:val="20"/>
              </w:rPr>
            </w:pPr>
          </w:p>
        </w:tc>
      </w:tr>
      <w:tr w:rsidR="00B3438D" w:rsidRPr="00F666B4" w:rsidTr="00A60E07">
        <w:tc>
          <w:tcPr>
            <w:tcW w:w="2427" w:type="pct"/>
            <w:gridSpan w:val="2"/>
          </w:tcPr>
          <w:p w:rsidR="00B3438D" w:rsidRPr="00F666B4" w:rsidRDefault="00B3438D" w:rsidP="00A60E07">
            <w:pPr>
              <w:jc w:val="both"/>
              <w:rPr>
                <w:sz w:val="20"/>
              </w:rPr>
            </w:pPr>
            <w:r w:rsidRPr="00F666B4">
              <w:rPr>
                <w:sz w:val="20"/>
              </w:rPr>
              <w:t>February 10, 2016</w:t>
            </w:r>
          </w:p>
          <w:p w:rsidR="00B3438D" w:rsidRPr="00F666B4" w:rsidRDefault="00B3438D" w:rsidP="00A60E07">
            <w:pPr>
              <w:jc w:val="both"/>
              <w:rPr>
                <w:sz w:val="20"/>
              </w:rPr>
            </w:pPr>
            <w:r w:rsidRPr="00F666B4">
              <w:rPr>
                <w:sz w:val="20"/>
              </w:rPr>
              <w:t>Superior Court of Justice</w:t>
            </w:r>
          </w:p>
          <w:p w:rsidR="00B3438D" w:rsidRPr="00F666B4" w:rsidRDefault="00B3438D" w:rsidP="00A60E07">
            <w:pPr>
              <w:jc w:val="both"/>
              <w:rPr>
                <w:sz w:val="20"/>
              </w:rPr>
            </w:pPr>
            <w:r w:rsidRPr="00F666B4">
              <w:rPr>
                <w:sz w:val="20"/>
              </w:rPr>
              <w:t>(Woollcombe J.)</w:t>
            </w:r>
          </w:p>
          <w:p w:rsidR="00B3438D" w:rsidRPr="00F666B4" w:rsidRDefault="00B3438D" w:rsidP="00A60E07">
            <w:pPr>
              <w:jc w:val="both"/>
              <w:rPr>
                <w:sz w:val="20"/>
              </w:rPr>
            </w:pPr>
            <w:r w:rsidRPr="00F666B4">
              <w:rPr>
                <w:sz w:val="20"/>
              </w:rPr>
              <w:t>(unreported)</w:t>
            </w:r>
          </w:p>
          <w:p w:rsidR="00B3438D" w:rsidRPr="00F666B4" w:rsidRDefault="00B3438D" w:rsidP="00A60E07">
            <w:pPr>
              <w:jc w:val="both"/>
              <w:rPr>
                <w:sz w:val="20"/>
              </w:rPr>
            </w:pPr>
          </w:p>
        </w:tc>
        <w:tc>
          <w:tcPr>
            <w:tcW w:w="243" w:type="pct"/>
          </w:tcPr>
          <w:p w:rsidR="00B3438D" w:rsidRPr="00F666B4" w:rsidRDefault="00B3438D" w:rsidP="00A60E07">
            <w:pPr>
              <w:jc w:val="both"/>
              <w:rPr>
                <w:sz w:val="20"/>
              </w:rPr>
            </w:pPr>
          </w:p>
        </w:tc>
        <w:tc>
          <w:tcPr>
            <w:tcW w:w="2330" w:type="pct"/>
          </w:tcPr>
          <w:p w:rsidR="00B3438D" w:rsidRPr="00F666B4" w:rsidRDefault="00B3438D" w:rsidP="00A60E07">
            <w:pPr>
              <w:jc w:val="both"/>
              <w:rPr>
                <w:sz w:val="20"/>
              </w:rPr>
            </w:pPr>
            <w:r w:rsidRPr="00F666B4">
              <w:rPr>
                <w:sz w:val="20"/>
              </w:rPr>
              <w:t>Conviction: importing cocaine</w:t>
            </w:r>
          </w:p>
        </w:tc>
      </w:tr>
      <w:tr w:rsidR="00B3438D" w:rsidRPr="00F666B4" w:rsidTr="00A60E07">
        <w:tc>
          <w:tcPr>
            <w:tcW w:w="2427" w:type="pct"/>
            <w:gridSpan w:val="2"/>
          </w:tcPr>
          <w:p w:rsidR="00B3438D" w:rsidRPr="00F666B4" w:rsidRDefault="00B3438D" w:rsidP="00A60E07">
            <w:pPr>
              <w:jc w:val="both"/>
              <w:rPr>
                <w:sz w:val="20"/>
              </w:rPr>
            </w:pPr>
            <w:r w:rsidRPr="00F666B4">
              <w:rPr>
                <w:sz w:val="20"/>
              </w:rPr>
              <w:t>January 24, 2018</w:t>
            </w:r>
          </w:p>
          <w:p w:rsidR="00B3438D" w:rsidRPr="00F666B4" w:rsidRDefault="00B3438D" w:rsidP="00A60E07">
            <w:pPr>
              <w:jc w:val="both"/>
              <w:rPr>
                <w:sz w:val="20"/>
              </w:rPr>
            </w:pPr>
            <w:r w:rsidRPr="00F666B4">
              <w:rPr>
                <w:sz w:val="20"/>
              </w:rPr>
              <w:t>Court of Appeal for Ontario</w:t>
            </w:r>
          </w:p>
          <w:p w:rsidR="00B3438D" w:rsidRPr="00F666B4" w:rsidRDefault="00B3438D" w:rsidP="00A60E07">
            <w:pPr>
              <w:jc w:val="both"/>
              <w:rPr>
                <w:sz w:val="20"/>
              </w:rPr>
            </w:pPr>
            <w:r w:rsidRPr="00F666B4">
              <w:rPr>
                <w:sz w:val="20"/>
              </w:rPr>
              <w:t>(Watt, Epstein, Brown JJ.A.)</w:t>
            </w:r>
          </w:p>
          <w:p w:rsidR="00B3438D" w:rsidRPr="00F666B4" w:rsidRDefault="00B3438D" w:rsidP="00A60E07">
            <w:pPr>
              <w:jc w:val="both"/>
              <w:rPr>
                <w:sz w:val="20"/>
              </w:rPr>
            </w:pPr>
            <w:r w:rsidRPr="00F666B4">
              <w:rPr>
                <w:sz w:val="20"/>
              </w:rPr>
              <w:t>2018 ONCA 53 (unreported);</w:t>
            </w:r>
          </w:p>
          <w:p w:rsidR="00B3438D" w:rsidRPr="00F666B4" w:rsidRDefault="00B3438D" w:rsidP="00A60E07">
            <w:pPr>
              <w:jc w:val="both"/>
              <w:rPr>
                <w:sz w:val="20"/>
              </w:rPr>
            </w:pPr>
            <w:r w:rsidRPr="00F666B4">
              <w:rPr>
                <w:sz w:val="20"/>
              </w:rPr>
              <w:t>C62327</w:t>
            </w:r>
          </w:p>
          <w:p w:rsidR="00B3438D" w:rsidRPr="00F666B4" w:rsidRDefault="00B3438D" w:rsidP="00A60E07">
            <w:pPr>
              <w:jc w:val="both"/>
              <w:rPr>
                <w:sz w:val="20"/>
              </w:rPr>
            </w:pPr>
          </w:p>
        </w:tc>
        <w:tc>
          <w:tcPr>
            <w:tcW w:w="243" w:type="pct"/>
          </w:tcPr>
          <w:p w:rsidR="00B3438D" w:rsidRPr="00F666B4" w:rsidRDefault="00B3438D" w:rsidP="00A60E07">
            <w:pPr>
              <w:jc w:val="both"/>
              <w:rPr>
                <w:sz w:val="20"/>
              </w:rPr>
            </w:pPr>
          </w:p>
        </w:tc>
        <w:tc>
          <w:tcPr>
            <w:tcW w:w="2330" w:type="pct"/>
          </w:tcPr>
          <w:p w:rsidR="00B3438D" w:rsidRPr="00F666B4" w:rsidRDefault="00B3438D" w:rsidP="00A60E07">
            <w:pPr>
              <w:jc w:val="both"/>
              <w:rPr>
                <w:sz w:val="20"/>
              </w:rPr>
            </w:pPr>
            <w:r w:rsidRPr="00F666B4">
              <w:rPr>
                <w:sz w:val="20"/>
              </w:rPr>
              <w:t>Conviction appeal dismissed</w:t>
            </w:r>
          </w:p>
        </w:tc>
      </w:tr>
      <w:tr w:rsidR="00B3438D" w:rsidRPr="00F666B4" w:rsidTr="00A60E07">
        <w:tc>
          <w:tcPr>
            <w:tcW w:w="2427" w:type="pct"/>
            <w:gridSpan w:val="2"/>
          </w:tcPr>
          <w:p w:rsidR="00B3438D" w:rsidRPr="00F666B4" w:rsidRDefault="00B3438D" w:rsidP="00A60E07">
            <w:pPr>
              <w:jc w:val="both"/>
              <w:rPr>
                <w:sz w:val="20"/>
              </w:rPr>
            </w:pPr>
            <w:r w:rsidRPr="00F666B4">
              <w:rPr>
                <w:sz w:val="20"/>
              </w:rPr>
              <w:t>April 23, 2018</w:t>
            </w:r>
          </w:p>
          <w:p w:rsidR="00B3438D" w:rsidRPr="00F666B4" w:rsidRDefault="00B3438D" w:rsidP="00A60E07">
            <w:pPr>
              <w:jc w:val="both"/>
              <w:rPr>
                <w:sz w:val="20"/>
              </w:rPr>
            </w:pPr>
            <w:r w:rsidRPr="00F666B4">
              <w:rPr>
                <w:sz w:val="20"/>
              </w:rPr>
              <w:t>Supreme Court of Canada</w:t>
            </w:r>
          </w:p>
          <w:p w:rsidR="00B3438D" w:rsidRPr="00F666B4" w:rsidRDefault="00B3438D" w:rsidP="00A60E07">
            <w:pPr>
              <w:jc w:val="both"/>
              <w:rPr>
                <w:sz w:val="20"/>
              </w:rPr>
            </w:pPr>
          </w:p>
          <w:p w:rsidR="00B3438D" w:rsidRPr="00F666B4" w:rsidRDefault="00B3438D" w:rsidP="00A60E07">
            <w:pPr>
              <w:jc w:val="both"/>
              <w:rPr>
                <w:sz w:val="20"/>
              </w:rPr>
            </w:pPr>
          </w:p>
        </w:tc>
        <w:tc>
          <w:tcPr>
            <w:tcW w:w="243" w:type="pct"/>
          </w:tcPr>
          <w:p w:rsidR="00B3438D" w:rsidRPr="00F666B4" w:rsidRDefault="00B3438D" w:rsidP="00A60E07">
            <w:pPr>
              <w:jc w:val="both"/>
              <w:rPr>
                <w:sz w:val="20"/>
              </w:rPr>
            </w:pPr>
          </w:p>
        </w:tc>
        <w:tc>
          <w:tcPr>
            <w:tcW w:w="2330" w:type="pct"/>
          </w:tcPr>
          <w:p w:rsidR="00B3438D" w:rsidRPr="00F666B4" w:rsidRDefault="00B3438D" w:rsidP="00A60E07">
            <w:pPr>
              <w:jc w:val="both"/>
              <w:rPr>
                <w:sz w:val="20"/>
              </w:rPr>
            </w:pPr>
            <w:r w:rsidRPr="00F666B4">
              <w:rPr>
                <w:sz w:val="20"/>
              </w:rPr>
              <w:t>Motion for an extension of time to serve and file the application for leave to appeal and application for leave to appeal filed</w:t>
            </w:r>
          </w:p>
          <w:p w:rsidR="00B3438D" w:rsidRPr="00F666B4" w:rsidRDefault="00B3438D" w:rsidP="00A60E07">
            <w:pPr>
              <w:jc w:val="both"/>
              <w:rPr>
                <w:sz w:val="20"/>
              </w:rPr>
            </w:pPr>
          </w:p>
        </w:tc>
      </w:tr>
    </w:tbl>
    <w:p w:rsidR="00B3438D" w:rsidRPr="00F666B4" w:rsidRDefault="00B3438D" w:rsidP="00B3438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3438D" w:rsidRPr="00F666B4" w:rsidTr="00A60E07">
        <w:tc>
          <w:tcPr>
            <w:tcW w:w="543" w:type="pct"/>
          </w:tcPr>
          <w:p w:rsidR="00B3438D" w:rsidRPr="00F666B4" w:rsidRDefault="00B3438D" w:rsidP="00A60E07">
            <w:pPr>
              <w:jc w:val="both"/>
              <w:rPr>
                <w:sz w:val="20"/>
              </w:rPr>
            </w:pPr>
            <w:r w:rsidRPr="00F666B4">
              <w:rPr>
                <w:rStyle w:val="SCCFileNumberChar"/>
                <w:sz w:val="20"/>
                <w:szCs w:val="20"/>
              </w:rPr>
              <w:t>38085</w:t>
            </w:r>
          </w:p>
        </w:tc>
        <w:tc>
          <w:tcPr>
            <w:tcW w:w="4457" w:type="pct"/>
            <w:gridSpan w:val="3"/>
          </w:tcPr>
          <w:p w:rsidR="00B3438D" w:rsidRPr="00F666B4" w:rsidRDefault="00B3438D" w:rsidP="00A60E07">
            <w:pPr>
              <w:pStyle w:val="SCCLsocParty"/>
              <w:jc w:val="both"/>
              <w:rPr>
                <w:b/>
                <w:sz w:val="20"/>
                <w:szCs w:val="20"/>
              </w:rPr>
            </w:pPr>
            <w:r w:rsidRPr="00F666B4">
              <w:rPr>
                <w:b/>
                <w:sz w:val="20"/>
                <w:szCs w:val="20"/>
              </w:rPr>
              <w:t>Simone Foster c. Sa Majesté la Reine</w:t>
            </w:r>
          </w:p>
          <w:p w:rsidR="00B3438D" w:rsidRPr="00F666B4" w:rsidRDefault="00B3438D" w:rsidP="00A60E07">
            <w:pPr>
              <w:jc w:val="both"/>
              <w:rPr>
                <w:sz w:val="20"/>
              </w:rPr>
            </w:pPr>
            <w:r w:rsidRPr="00F666B4">
              <w:rPr>
                <w:sz w:val="20"/>
              </w:rPr>
              <w:t>(Ont.) (Criminelle) (Sur autorisation)</w:t>
            </w:r>
          </w:p>
        </w:tc>
      </w:tr>
      <w:tr w:rsidR="00B3438D" w:rsidRPr="004F407D" w:rsidTr="00A60E07">
        <w:tc>
          <w:tcPr>
            <w:tcW w:w="5000" w:type="pct"/>
            <w:gridSpan w:val="4"/>
          </w:tcPr>
          <w:p w:rsidR="00B3438D" w:rsidRPr="00B3438D" w:rsidRDefault="00B3438D" w:rsidP="00A60E07">
            <w:pPr>
              <w:jc w:val="both"/>
              <w:rPr>
                <w:sz w:val="20"/>
                <w:lang w:val="fr-CA"/>
              </w:rPr>
            </w:pPr>
            <w:r w:rsidRPr="00B3438D">
              <w:rPr>
                <w:sz w:val="20"/>
                <w:lang w:val="fr-CA"/>
              </w:rPr>
              <w:t>La requ</w:t>
            </w:r>
            <w:r w:rsidRPr="00B3438D">
              <w:rPr>
                <w:rFonts w:cs="Times New Roman"/>
                <w:sz w:val="20"/>
                <w:lang w:val="fr-CA"/>
              </w:rPr>
              <w:t>ê</w:t>
            </w:r>
            <w:r w:rsidRPr="00B3438D">
              <w:rPr>
                <w:sz w:val="20"/>
                <w:lang w:val="fr-CA"/>
              </w:rPr>
              <w:t>te en prorogation du d</w:t>
            </w:r>
            <w:r w:rsidRPr="00B3438D">
              <w:rPr>
                <w:rFonts w:cs="Times New Roman"/>
                <w:sz w:val="20"/>
                <w:lang w:val="fr-CA"/>
              </w:rPr>
              <w:t>é</w:t>
            </w:r>
            <w:r w:rsidRPr="00B3438D">
              <w:rPr>
                <w:sz w:val="20"/>
                <w:lang w:val="fr-CA"/>
              </w:rPr>
              <w:t>lai de signification et de d</w:t>
            </w:r>
            <w:r w:rsidRPr="00B3438D">
              <w:rPr>
                <w:rFonts w:cs="Times New Roman"/>
                <w:sz w:val="20"/>
                <w:lang w:val="fr-CA"/>
              </w:rPr>
              <w:t>é</w:t>
            </w:r>
            <w:r w:rsidRPr="00B3438D">
              <w:rPr>
                <w:sz w:val="20"/>
                <w:lang w:val="fr-CA"/>
              </w:rPr>
              <w:t>p</w:t>
            </w:r>
            <w:r w:rsidRPr="00B3438D">
              <w:rPr>
                <w:rFonts w:cs="Times New Roman"/>
                <w:sz w:val="20"/>
                <w:lang w:val="fr-CA"/>
              </w:rPr>
              <w:t>ô</w:t>
            </w:r>
            <w:r w:rsidRPr="00B3438D">
              <w:rPr>
                <w:sz w:val="20"/>
                <w:lang w:val="fr-CA"/>
              </w:rPr>
              <w:t xml:space="preserve">t de la demande d’autorisation d’appel est accueillie. La demande d’autorisation d’appel de l’arrêt de la </w:t>
            </w:r>
            <w:r w:rsidRPr="00B3438D">
              <w:rPr>
                <w:sz w:val="20"/>
                <w:lang w:val="fr-FR"/>
              </w:rPr>
              <w:t>Cour d’appel de l’Ontario</w:t>
            </w:r>
            <w:r w:rsidRPr="00B3438D">
              <w:rPr>
                <w:sz w:val="20"/>
                <w:lang w:val="fr-CA"/>
              </w:rPr>
              <w:t xml:space="preserve">, numéro </w:t>
            </w:r>
            <w:r w:rsidRPr="00B3438D">
              <w:rPr>
                <w:sz w:val="20"/>
                <w:lang w:val="fr-FR"/>
              </w:rPr>
              <w:t>C62327, 2018 ONCA 53</w:t>
            </w:r>
            <w:r w:rsidRPr="00B3438D">
              <w:rPr>
                <w:sz w:val="20"/>
                <w:lang w:val="fr-CA"/>
              </w:rPr>
              <w:t xml:space="preserve">, daté du </w:t>
            </w:r>
            <w:r w:rsidRPr="00B3438D">
              <w:rPr>
                <w:sz w:val="20"/>
                <w:lang w:val="fr-FR"/>
              </w:rPr>
              <w:t>24 janvier 2018</w:t>
            </w:r>
            <w:r w:rsidRPr="00B3438D">
              <w:rPr>
                <w:sz w:val="20"/>
                <w:lang w:val="fr-CA"/>
              </w:rPr>
              <w:t>, est rejet</w:t>
            </w:r>
            <w:r w:rsidRPr="00B3438D">
              <w:rPr>
                <w:rFonts w:cs="Times New Roman"/>
                <w:sz w:val="20"/>
                <w:lang w:val="fr-CA"/>
              </w:rPr>
              <w:t>é</w:t>
            </w:r>
            <w:r w:rsidRPr="00B3438D">
              <w:rPr>
                <w:sz w:val="20"/>
                <w:lang w:val="fr-CA"/>
              </w:rPr>
              <w:t>e.</w:t>
            </w:r>
          </w:p>
        </w:tc>
      </w:tr>
      <w:tr w:rsidR="00B3438D" w:rsidRPr="004F407D" w:rsidTr="00A60E07">
        <w:tc>
          <w:tcPr>
            <w:tcW w:w="5000" w:type="pct"/>
            <w:gridSpan w:val="4"/>
          </w:tcPr>
          <w:p w:rsidR="00B3438D" w:rsidRPr="00F666B4" w:rsidRDefault="00B3438D" w:rsidP="00A60E07">
            <w:pPr>
              <w:jc w:val="both"/>
              <w:rPr>
                <w:sz w:val="20"/>
                <w:lang w:val="fr-CA"/>
              </w:rPr>
            </w:pPr>
            <w:r w:rsidRPr="00F666B4">
              <w:rPr>
                <w:sz w:val="20"/>
                <w:lang w:val="fr-CA"/>
              </w:rPr>
              <w:t xml:space="preserve">Droit criminel – Infractions – Éléments de l’infraction – Déclaration de culpabilité pour importation de cocaïne – L’importation est-elle une infraction continue? – À quel stade les biens entrent-ils au pays? – Quelle est la période pertinente pour l’examen de la question de savoir si l’accusé se livrant au trafic de drogues entre deux pays sous la contrainte disposait d’une voie sûre pour prendre la fuite? </w:t>
            </w:r>
          </w:p>
        </w:tc>
      </w:tr>
      <w:tr w:rsidR="00B3438D" w:rsidRPr="004F407D" w:rsidTr="00A60E07">
        <w:tc>
          <w:tcPr>
            <w:tcW w:w="5000" w:type="pct"/>
            <w:gridSpan w:val="4"/>
          </w:tcPr>
          <w:p w:rsidR="00B3438D" w:rsidRPr="00F666B4" w:rsidRDefault="00B3438D" w:rsidP="00A60E07">
            <w:pPr>
              <w:jc w:val="both"/>
              <w:rPr>
                <w:sz w:val="20"/>
                <w:lang w:val="fr-CA"/>
              </w:rPr>
            </w:pPr>
          </w:p>
          <w:p w:rsidR="00B3438D" w:rsidRPr="00F666B4" w:rsidRDefault="00B3438D" w:rsidP="00A60E07">
            <w:pPr>
              <w:jc w:val="both"/>
              <w:rPr>
                <w:sz w:val="20"/>
                <w:lang w:val="fr-CA"/>
              </w:rPr>
            </w:pPr>
            <w:r w:rsidRPr="00F666B4">
              <w:rPr>
                <w:sz w:val="20"/>
                <w:lang w:val="fr-CA"/>
              </w:rPr>
              <w:lastRenderedPageBreak/>
              <w:t>La demanderesse, M</w:t>
            </w:r>
            <w:r w:rsidRPr="00F666B4">
              <w:rPr>
                <w:sz w:val="20"/>
                <w:vertAlign w:val="superscript"/>
                <w:lang w:val="fr-CA"/>
              </w:rPr>
              <w:t>me </w:t>
            </w:r>
            <w:r w:rsidRPr="00F666B4">
              <w:rPr>
                <w:sz w:val="20"/>
                <w:lang w:val="fr-CA"/>
              </w:rPr>
              <w:t>Foster, est partie de Toronto pour rendre visite à certains parents en Jamaïque. Durant son séjour dans ce pays, elle a rencontré D.J. quelques fois en soirée. Selon M</w:t>
            </w:r>
            <w:r w:rsidRPr="00F666B4">
              <w:rPr>
                <w:sz w:val="20"/>
                <w:vertAlign w:val="superscript"/>
                <w:lang w:val="fr-CA"/>
              </w:rPr>
              <w:t>me </w:t>
            </w:r>
            <w:r w:rsidRPr="00F666B4">
              <w:rPr>
                <w:sz w:val="20"/>
                <w:lang w:val="fr-CA"/>
              </w:rPr>
              <w:t>Foster, D.J. lui a demandé d’apporter quelque chose à son ami au Canada. Cette « chose » s’est avérée être de la cocaïne. D.J. lui aurait fait quelques menaces, entre autres de s’en prendre à elle et à ses parents de la Jamaïque et de Toronto. Le lendemain, D.J. a remis à M</w:t>
            </w:r>
            <w:r w:rsidRPr="00F666B4">
              <w:rPr>
                <w:sz w:val="20"/>
                <w:vertAlign w:val="superscript"/>
                <w:lang w:val="fr-CA"/>
              </w:rPr>
              <w:t>me </w:t>
            </w:r>
            <w:r w:rsidRPr="00F666B4">
              <w:rPr>
                <w:sz w:val="20"/>
                <w:lang w:val="fr-CA"/>
              </w:rPr>
              <w:t>Foster le soutien-gorge dans lequel la cocaïne avait été dissimulée ainsi qu’un deuxième soutien-gorge et un chandail qu’elle devait porter par-dessus. Il l’a conduite à l’aéroport. Il a alors répété ses menaces et rappelé à M</w:t>
            </w:r>
            <w:r w:rsidRPr="00F666B4">
              <w:rPr>
                <w:sz w:val="20"/>
                <w:vertAlign w:val="superscript"/>
                <w:lang w:val="fr-CA"/>
              </w:rPr>
              <w:t>me </w:t>
            </w:r>
            <w:r w:rsidRPr="00F666B4">
              <w:rPr>
                <w:sz w:val="20"/>
                <w:lang w:val="fr-CA"/>
              </w:rPr>
              <w:t>Foster qu’elle serait sous surveillance durant le vol de retour à Toronto et après ce vol. À Toronto, lors de l’inspection secondaire, une anomalie vestimentaire a entraîné la détention de la demanderesse. Une fouille par palpation a mené à son arrestation et à une fouille à nu. La fouille à nu a révélé que le soutien-gorge porté par M</w:t>
            </w:r>
            <w:r w:rsidRPr="00F666B4">
              <w:rPr>
                <w:sz w:val="20"/>
                <w:vertAlign w:val="superscript"/>
                <w:lang w:val="fr-CA"/>
              </w:rPr>
              <w:t>me </w:t>
            </w:r>
            <w:r w:rsidRPr="00F666B4">
              <w:rPr>
                <w:sz w:val="20"/>
                <w:lang w:val="fr-CA"/>
              </w:rPr>
              <w:t>Foster contenait 1,2 kg de cocaïne. M</w:t>
            </w:r>
            <w:r w:rsidRPr="00F666B4">
              <w:rPr>
                <w:sz w:val="20"/>
                <w:vertAlign w:val="superscript"/>
                <w:lang w:val="fr-CA"/>
              </w:rPr>
              <w:t>me </w:t>
            </w:r>
            <w:r w:rsidRPr="00F666B4">
              <w:rPr>
                <w:sz w:val="20"/>
                <w:lang w:val="fr-CA"/>
              </w:rPr>
              <w:t>Foster n’a informé personne de sa situation. Au terme d’un procès devant juge et jury, elle a été reconnue coupable d’avoir importé de la cocaïne. L’appel formé par M</w:t>
            </w:r>
            <w:r w:rsidRPr="00F666B4">
              <w:rPr>
                <w:sz w:val="20"/>
                <w:vertAlign w:val="superscript"/>
                <w:lang w:val="fr-CA"/>
              </w:rPr>
              <w:t>me </w:t>
            </w:r>
            <w:r w:rsidRPr="00F666B4">
              <w:rPr>
                <w:sz w:val="20"/>
                <w:lang w:val="fr-CA"/>
              </w:rPr>
              <w:t xml:space="preserve">Foster contre sa déclaration de culpabilité a été rejeté. </w:t>
            </w:r>
          </w:p>
          <w:p w:rsidR="00B3438D" w:rsidRPr="00F666B4" w:rsidRDefault="00B3438D" w:rsidP="00A60E07">
            <w:pPr>
              <w:jc w:val="both"/>
              <w:rPr>
                <w:sz w:val="20"/>
                <w:lang w:val="fr-CA"/>
              </w:rPr>
            </w:pPr>
          </w:p>
          <w:p w:rsidR="00B3438D" w:rsidRPr="00F666B4" w:rsidRDefault="00B3438D" w:rsidP="00A60E07">
            <w:pPr>
              <w:jc w:val="both"/>
              <w:rPr>
                <w:sz w:val="20"/>
                <w:lang w:val="fr-CA"/>
              </w:rPr>
            </w:pPr>
          </w:p>
        </w:tc>
      </w:tr>
      <w:tr w:rsidR="00B3438D" w:rsidRPr="004F407D" w:rsidTr="00A60E07">
        <w:tc>
          <w:tcPr>
            <w:tcW w:w="2427" w:type="pct"/>
            <w:gridSpan w:val="2"/>
          </w:tcPr>
          <w:p w:rsidR="00B3438D" w:rsidRPr="00F666B4" w:rsidRDefault="00B3438D" w:rsidP="00A60E07">
            <w:pPr>
              <w:jc w:val="both"/>
              <w:rPr>
                <w:sz w:val="20"/>
                <w:lang w:val="fr-CA"/>
              </w:rPr>
            </w:pPr>
            <w:r w:rsidRPr="00F666B4">
              <w:rPr>
                <w:sz w:val="20"/>
                <w:lang w:val="fr-CA"/>
              </w:rPr>
              <w:lastRenderedPageBreak/>
              <w:t>10 février 2016</w:t>
            </w:r>
          </w:p>
          <w:p w:rsidR="00B3438D" w:rsidRPr="00F666B4" w:rsidRDefault="00B3438D" w:rsidP="00A60E07">
            <w:pPr>
              <w:jc w:val="both"/>
              <w:rPr>
                <w:sz w:val="20"/>
                <w:lang w:val="fr-CA"/>
              </w:rPr>
            </w:pPr>
            <w:r w:rsidRPr="00F666B4">
              <w:rPr>
                <w:sz w:val="20"/>
                <w:lang w:val="fr-CA"/>
              </w:rPr>
              <w:t xml:space="preserve">Cour supérieure de justice </w:t>
            </w:r>
          </w:p>
          <w:p w:rsidR="00B3438D" w:rsidRPr="00F666B4" w:rsidRDefault="00B3438D" w:rsidP="00A60E07">
            <w:pPr>
              <w:jc w:val="both"/>
              <w:rPr>
                <w:sz w:val="20"/>
                <w:lang w:val="fr-CA"/>
              </w:rPr>
            </w:pPr>
            <w:r w:rsidRPr="00F666B4">
              <w:rPr>
                <w:sz w:val="20"/>
                <w:lang w:val="fr-CA"/>
              </w:rPr>
              <w:t>(Juge Woollcombe)</w:t>
            </w:r>
          </w:p>
          <w:p w:rsidR="00B3438D" w:rsidRPr="00F666B4" w:rsidRDefault="00B3438D" w:rsidP="00A60E07">
            <w:pPr>
              <w:jc w:val="both"/>
              <w:rPr>
                <w:sz w:val="20"/>
              </w:rPr>
            </w:pPr>
            <w:r w:rsidRPr="00F666B4">
              <w:rPr>
                <w:sz w:val="20"/>
              </w:rPr>
              <w:t>(non publiée)</w:t>
            </w:r>
          </w:p>
          <w:p w:rsidR="00B3438D" w:rsidRPr="00F666B4" w:rsidRDefault="00B3438D" w:rsidP="00A60E07">
            <w:pPr>
              <w:jc w:val="both"/>
              <w:rPr>
                <w:sz w:val="20"/>
              </w:rPr>
            </w:pPr>
          </w:p>
        </w:tc>
        <w:tc>
          <w:tcPr>
            <w:tcW w:w="243" w:type="pct"/>
          </w:tcPr>
          <w:p w:rsidR="00B3438D" w:rsidRPr="00F666B4" w:rsidRDefault="00B3438D" w:rsidP="00A60E07">
            <w:pPr>
              <w:jc w:val="both"/>
              <w:rPr>
                <w:sz w:val="20"/>
              </w:rPr>
            </w:pPr>
          </w:p>
        </w:tc>
        <w:tc>
          <w:tcPr>
            <w:tcW w:w="2330" w:type="pct"/>
          </w:tcPr>
          <w:p w:rsidR="00B3438D" w:rsidRPr="00F666B4" w:rsidRDefault="00B3438D" w:rsidP="00A60E07">
            <w:pPr>
              <w:jc w:val="both"/>
              <w:rPr>
                <w:sz w:val="20"/>
                <w:lang w:val="fr-CA"/>
              </w:rPr>
            </w:pPr>
            <w:r w:rsidRPr="00F666B4">
              <w:rPr>
                <w:sz w:val="20"/>
                <w:lang w:val="fr-CA"/>
              </w:rPr>
              <w:t>Déclaration de culpabilité pour importation de cocaïne</w:t>
            </w:r>
          </w:p>
        </w:tc>
      </w:tr>
      <w:tr w:rsidR="00B3438D" w:rsidRPr="004F407D" w:rsidTr="00A60E07">
        <w:tc>
          <w:tcPr>
            <w:tcW w:w="2427" w:type="pct"/>
            <w:gridSpan w:val="2"/>
          </w:tcPr>
          <w:p w:rsidR="00B3438D" w:rsidRPr="00F666B4" w:rsidRDefault="00B3438D" w:rsidP="00A60E07">
            <w:pPr>
              <w:jc w:val="both"/>
              <w:rPr>
                <w:sz w:val="20"/>
                <w:lang w:val="fr-CA"/>
              </w:rPr>
            </w:pPr>
            <w:r w:rsidRPr="00F666B4">
              <w:rPr>
                <w:sz w:val="20"/>
                <w:lang w:val="fr-CA"/>
              </w:rPr>
              <w:t>24 janvier 2018</w:t>
            </w:r>
          </w:p>
          <w:p w:rsidR="00B3438D" w:rsidRPr="00F666B4" w:rsidRDefault="00B3438D" w:rsidP="00A60E07">
            <w:pPr>
              <w:jc w:val="both"/>
              <w:rPr>
                <w:sz w:val="20"/>
                <w:lang w:val="fr-CA"/>
              </w:rPr>
            </w:pPr>
            <w:r w:rsidRPr="00F666B4">
              <w:rPr>
                <w:sz w:val="20"/>
                <w:lang w:val="fr-CA"/>
              </w:rPr>
              <w:t>Cour d’appel de l’Ontario</w:t>
            </w:r>
          </w:p>
          <w:p w:rsidR="00B3438D" w:rsidRPr="00F666B4" w:rsidRDefault="00B3438D" w:rsidP="00A60E07">
            <w:pPr>
              <w:jc w:val="both"/>
              <w:rPr>
                <w:sz w:val="20"/>
                <w:lang w:val="fr-CA"/>
              </w:rPr>
            </w:pPr>
            <w:r w:rsidRPr="00F666B4">
              <w:rPr>
                <w:sz w:val="20"/>
                <w:lang w:val="fr-CA"/>
              </w:rPr>
              <w:t>(Juges Watt, Epstein et Brown)</w:t>
            </w:r>
          </w:p>
          <w:p w:rsidR="00B3438D" w:rsidRPr="00F666B4" w:rsidRDefault="00B3438D" w:rsidP="00A60E07">
            <w:pPr>
              <w:jc w:val="both"/>
              <w:rPr>
                <w:sz w:val="20"/>
              </w:rPr>
            </w:pPr>
            <w:r w:rsidRPr="00F666B4">
              <w:rPr>
                <w:sz w:val="20"/>
              </w:rPr>
              <w:t>2018 ONCA 53 (non publié);</w:t>
            </w:r>
          </w:p>
          <w:p w:rsidR="00B3438D" w:rsidRPr="00F666B4" w:rsidRDefault="00B3438D" w:rsidP="00A60E07">
            <w:pPr>
              <w:jc w:val="both"/>
              <w:rPr>
                <w:sz w:val="20"/>
              </w:rPr>
            </w:pPr>
            <w:r w:rsidRPr="00F666B4">
              <w:rPr>
                <w:sz w:val="20"/>
              </w:rPr>
              <w:t>C62327</w:t>
            </w:r>
          </w:p>
          <w:p w:rsidR="00B3438D" w:rsidRPr="00F666B4" w:rsidRDefault="00B3438D" w:rsidP="00A60E07">
            <w:pPr>
              <w:jc w:val="both"/>
              <w:rPr>
                <w:sz w:val="20"/>
              </w:rPr>
            </w:pPr>
          </w:p>
        </w:tc>
        <w:tc>
          <w:tcPr>
            <w:tcW w:w="243" w:type="pct"/>
          </w:tcPr>
          <w:p w:rsidR="00B3438D" w:rsidRPr="00F666B4" w:rsidRDefault="00B3438D" w:rsidP="00A60E07">
            <w:pPr>
              <w:jc w:val="both"/>
              <w:rPr>
                <w:sz w:val="20"/>
              </w:rPr>
            </w:pPr>
          </w:p>
        </w:tc>
        <w:tc>
          <w:tcPr>
            <w:tcW w:w="2330" w:type="pct"/>
          </w:tcPr>
          <w:p w:rsidR="00B3438D" w:rsidRPr="00F666B4" w:rsidRDefault="00B3438D" w:rsidP="00A60E07">
            <w:pPr>
              <w:jc w:val="both"/>
              <w:rPr>
                <w:sz w:val="20"/>
                <w:lang w:val="fr-CA"/>
              </w:rPr>
            </w:pPr>
            <w:r w:rsidRPr="00F666B4">
              <w:rPr>
                <w:sz w:val="20"/>
                <w:lang w:val="fr-CA"/>
              </w:rPr>
              <w:t>Rejet de l’appel visant la déclaration de culpabilité</w:t>
            </w:r>
          </w:p>
        </w:tc>
      </w:tr>
      <w:tr w:rsidR="00B3438D" w:rsidRPr="004F407D" w:rsidTr="00A60E07">
        <w:tc>
          <w:tcPr>
            <w:tcW w:w="2427" w:type="pct"/>
            <w:gridSpan w:val="2"/>
          </w:tcPr>
          <w:p w:rsidR="00B3438D" w:rsidRPr="00F666B4" w:rsidRDefault="00B3438D" w:rsidP="00A60E07">
            <w:pPr>
              <w:jc w:val="both"/>
              <w:rPr>
                <w:sz w:val="20"/>
              </w:rPr>
            </w:pPr>
            <w:r w:rsidRPr="00F666B4">
              <w:rPr>
                <w:sz w:val="20"/>
              </w:rPr>
              <w:t>23 avril 2018</w:t>
            </w:r>
          </w:p>
          <w:p w:rsidR="00B3438D" w:rsidRPr="00F666B4" w:rsidRDefault="00B3438D" w:rsidP="00A60E07">
            <w:pPr>
              <w:jc w:val="both"/>
              <w:rPr>
                <w:sz w:val="20"/>
              </w:rPr>
            </w:pPr>
            <w:r w:rsidRPr="00F666B4">
              <w:rPr>
                <w:sz w:val="20"/>
              </w:rPr>
              <w:t>Cour suprême du Canada</w:t>
            </w:r>
          </w:p>
          <w:p w:rsidR="00B3438D" w:rsidRPr="00F666B4" w:rsidRDefault="00B3438D" w:rsidP="00A60E07">
            <w:pPr>
              <w:jc w:val="both"/>
              <w:rPr>
                <w:sz w:val="20"/>
              </w:rPr>
            </w:pPr>
          </w:p>
        </w:tc>
        <w:tc>
          <w:tcPr>
            <w:tcW w:w="243" w:type="pct"/>
          </w:tcPr>
          <w:p w:rsidR="00B3438D" w:rsidRPr="00F666B4" w:rsidRDefault="00B3438D" w:rsidP="00A60E07">
            <w:pPr>
              <w:jc w:val="both"/>
              <w:rPr>
                <w:sz w:val="20"/>
              </w:rPr>
            </w:pPr>
          </w:p>
        </w:tc>
        <w:tc>
          <w:tcPr>
            <w:tcW w:w="2330" w:type="pct"/>
          </w:tcPr>
          <w:p w:rsidR="00B3438D" w:rsidRPr="00F666B4" w:rsidRDefault="00B3438D" w:rsidP="00A60E07">
            <w:pPr>
              <w:jc w:val="both"/>
              <w:rPr>
                <w:sz w:val="20"/>
                <w:lang w:val="fr-CA"/>
              </w:rPr>
            </w:pPr>
            <w:r w:rsidRPr="00F666B4">
              <w:rPr>
                <w:sz w:val="20"/>
                <w:lang w:val="fr-CA"/>
              </w:rPr>
              <w:t>Dépôt d’une requête en prorogation du délai pour signifier et déposer la demande d’autorisation d’appel et dépôt de cette demande</w:t>
            </w:r>
          </w:p>
        </w:tc>
      </w:tr>
    </w:tbl>
    <w:p w:rsidR="00B3438D" w:rsidRPr="00F666B4" w:rsidRDefault="00B3438D" w:rsidP="00B3438D">
      <w:pPr>
        <w:jc w:val="both"/>
        <w:rPr>
          <w:sz w:val="20"/>
          <w:lang w:val="fr-CA"/>
        </w:rPr>
      </w:pPr>
    </w:p>
    <w:p w:rsidR="00B3438D" w:rsidRPr="00F666B4" w:rsidRDefault="00B3438D" w:rsidP="00B3438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3438D" w:rsidRPr="00F666B4" w:rsidTr="00A60E07">
        <w:tc>
          <w:tcPr>
            <w:tcW w:w="543" w:type="pct"/>
          </w:tcPr>
          <w:p w:rsidR="00B3438D" w:rsidRPr="00F666B4" w:rsidRDefault="00B3438D" w:rsidP="00A60E07">
            <w:pPr>
              <w:jc w:val="both"/>
              <w:rPr>
                <w:sz w:val="20"/>
              </w:rPr>
            </w:pPr>
            <w:r w:rsidRPr="00F666B4">
              <w:rPr>
                <w:rStyle w:val="SCCFileNumberChar"/>
                <w:sz w:val="20"/>
                <w:szCs w:val="20"/>
              </w:rPr>
              <w:t>37932</w:t>
            </w:r>
          </w:p>
        </w:tc>
        <w:tc>
          <w:tcPr>
            <w:tcW w:w="4457" w:type="pct"/>
            <w:gridSpan w:val="3"/>
          </w:tcPr>
          <w:p w:rsidR="00B3438D" w:rsidRPr="00F666B4" w:rsidRDefault="00B3438D" w:rsidP="00A60E07">
            <w:pPr>
              <w:pStyle w:val="SCCLsocParty"/>
              <w:jc w:val="both"/>
              <w:rPr>
                <w:b/>
                <w:sz w:val="20"/>
                <w:szCs w:val="20"/>
                <w:lang w:val="en-US"/>
              </w:rPr>
            </w:pPr>
            <w:r w:rsidRPr="00F666B4">
              <w:rPr>
                <w:b/>
                <w:sz w:val="20"/>
                <w:szCs w:val="20"/>
                <w:lang w:val="en-US"/>
              </w:rPr>
              <w:t>Toronto Real Estate Board v. Commissioner of Competition</w:t>
            </w:r>
          </w:p>
          <w:p w:rsidR="00B3438D" w:rsidRPr="00F666B4" w:rsidRDefault="00B3438D" w:rsidP="00A60E07">
            <w:pPr>
              <w:jc w:val="both"/>
              <w:rPr>
                <w:sz w:val="20"/>
              </w:rPr>
            </w:pPr>
            <w:r w:rsidRPr="00F666B4">
              <w:rPr>
                <w:sz w:val="20"/>
              </w:rPr>
              <w:t>(FC) (Civil) (By Leave)</w:t>
            </w:r>
          </w:p>
        </w:tc>
      </w:tr>
      <w:tr w:rsidR="00B3438D" w:rsidRPr="00F666B4" w:rsidTr="00B3438D">
        <w:tc>
          <w:tcPr>
            <w:tcW w:w="5000" w:type="pct"/>
            <w:gridSpan w:val="4"/>
          </w:tcPr>
          <w:p w:rsidR="00B3438D" w:rsidRPr="00B3438D" w:rsidRDefault="00B3438D" w:rsidP="00B3438D">
            <w:pPr>
              <w:jc w:val="both"/>
              <w:rPr>
                <w:sz w:val="20"/>
              </w:rPr>
            </w:pPr>
            <w:r w:rsidRPr="00B3438D">
              <w:rPr>
                <w:sz w:val="20"/>
              </w:rPr>
              <w:t>The application for leave to appeal from the judgment of the Federal Court of Appeal, Number A-174-16, 2017 FCA 236, dated December 1, 2017, is dismissed with costs.</w:t>
            </w:r>
          </w:p>
          <w:p w:rsidR="00B3438D" w:rsidRPr="00B3438D" w:rsidRDefault="00B3438D" w:rsidP="00B3438D">
            <w:pPr>
              <w:rPr>
                <w:i/>
                <w:sz w:val="20"/>
              </w:rPr>
            </w:pPr>
          </w:p>
          <w:p w:rsidR="00B3438D" w:rsidRPr="00B3438D" w:rsidRDefault="00B3438D" w:rsidP="00B3438D">
            <w:pPr>
              <w:rPr>
                <w:i/>
                <w:sz w:val="20"/>
              </w:rPr>
            </w:pPr>
          </w:p>
          <w:p w:rsidR="00B3438D" w:rsidRPr="00B3438D" w:rsidRDefault="00B3438D" w:rsidP="00B3438D">
            <w:pPr>
              <w:pStyle w:val="SCCLsocParty"/>
              <w:jc w:val="both"/>
              <w:rPr>
                <w:b/>
                <w:sz w:val="20"/>
                <w:szCs w:val="20"/>
                <w:lang w:val="en-US"/>
              </w:rPr>
            </w:pPr>
            <w:r w:rsidRPr="00B3438D">
              <w:rPr>
                <w:sz w:val="20"/>
                <w:lang w:val="en-US"/>
              </w:rPr>
              <w:t>Gascon</w:t>
            </w:r>
            <w:r w:rsidRPr="00B3438D">
              <w:rPr>
                <w:i/>
                <w:sz w:val="20"/>
                <w:lang w:val="en-US"/>
              </w:rPr>
              <w:t xml:space="preserve"> </w:t>
            </w:r>
            <w:r w:rsidRPr="00B3438D">
              <w:rPr>
                <w:sz w:val="20"/>
                <w:lang w:val="en-US"/>
              </w:rPr>
              <w:t>J. took no part in the judgment.</w:t>
            </w:r>
          </w:p>
        </w:tc>
      </w:tr>
      <w:tr w:rsidR="00B3438D" w:rsidRPr="00F666B4" w:rsidTr="00A60E07">
        <w:tc>
          <w:tcPr>
            <w:tcW w:w="5000" w:type="pct"/>
            <w:gridSpan w:val="4"/>
          </w:tcPr>
          <w:p w:rsidR="00B3438D" w:rsidRPr="00F666B4" w:rsidRDefault="00B3438D" w:rsidP="00A60E07">
            <w:pPr>
              <w:jc w:val="both"/>
              <w:rPr>
                <w:sz w:val="20"/>
              </w:rPr>
            </w:pPr>
          </w:p>
          <w:p w:rsidR="00B3438D" w:rsidRPr="00F666B4" w:rsidRDefault="00B3438D" w:rsidP="00A60E07">
            <w:pPr>
              <w:jc w:val="both"/>
              <w:rPr>
                <w:sz w:val="20"/>
              </w:rPr>
            </w:pPr>
            <w:r w:rsidRPr="00F666B4">
              <w:rPr>
                <w:sz w:val="20"/>
              </w:rPr>
              <w:t>Administrative law – Boards and tribunals – Competition tribunal – Competition Commissioner bringing application against Toronto Real Estate Board claiming anti-competitive policies and practices – What is the appropriate standard for assessing an alleged abuse of dominance? – How do the abuse of dominance provisions apply to an exercise of intellectual property rights in an electronic database, including whether copyright subsists, and where privacy rights are implicated?</w:t>
            </w:r>
          </w:p>
          <w:p w:rsidR="00B3438D" w:rsidRPr="00F666B4" w:rsidRDefault="00B3438D" w:rsidP="00A60E07">
            <w:pPr>
              <w:jc w:val="both"/>
              <w:rPr>
                <w:sz w:val="20"/>
              </w:rPr>
            </w:pPr>
          </w:p>
        </w:tc>
      </w:tr>
      <w:tr w:rsidR="00B3438D" w:rsidRPr="00F666B4" w:rsidTr="00A60E07">
        <w:tc>
          <w:tcPr>
            <w:tcW w:w="5000" w:type="pct"/>
            <w:gridSpan w:val="4"/>
          </w:tcPr>
          <w:p w:rsidR="00B3438D" w:rsidRPr="00F666B4" w:rsidRDefault="00B3438D" w:rsidP="00A60E07">
            <w:pPr>
              <w:jc w:val="both"/>
              <w:rPr>
                <w:sz w:val="20"/>
              </w:rPr>
            </w:pPr>
            <w:r w:rsidRPr="00F666B4">
              <w:rPr>
                <w:spacing w:val="-3"/>
                <w:sz w:val="20"/>
              </w:rPr>
              <w:t xml:space="preserve">The applicant, the Toronto Real Estate Board (“TREB”) is a trade association that operates a multiple listing service for the Toronto area that is not available to the general public. TREB’s database contains information about active and past residential property listings, including information pertaining to historical sale prices. </w:t>
            </w:r>
            <w:r w:rsidRPr="00F666B4">
              <w:rPr>
                <w:sz w:val="20"/>
                <w:lang w:val="en"/>
              </w:rPr>
              <w:t>TREB’s members have full access to the database at any time which</w:t>
            </w:r>
            <w:r w:rsidRPr="00F666B4">
              <w:rPr>
                <w:spacing w:val="-3"/>
                <w:sz w:val="20"/>
              </w:rPr>
              <w:t xml:space="preserve"> enables them to attract and provide services to clients. </w:t>
            </w:r>
            <w:r w:rsidRPr="00F666B4">
              <w:rPr>
                <w:sz w:val="20"/>
                <w:lang w:val="en"/>
              </w:rPr>
              <w:t xml:space="preserve">Many brokers operate sections of their websites where their clients can log in and view information on </w:t>
            </w:r>
            <w:r w:rsidRPr="00F666B4">
              <w:rPr>
                <w:rStyle w:val="citationcar"/>
                <w:sz w:val="20"/>
                <w:lang w:val="en"/>
              </w:rPr>
              <w:t>virtual office websites</w:t>
            </w:r>
            <w:r w:rsidRPr="00F666B4">
              <w:rPr>
                <w:sz w:val="20"/>
                <w:lang w:val="en"/>
              </w:rPr>
              <w:t xml:space="preserve"> (“VOWs”). </w:t>
            </w:r>
            <w:r w:rsidRPr="00F666B4">
              <w:rPr>
                <w:spacing w:val="-3"/>
                <w:sz w:val="20"/>
              </w:rPr>
              <w:t>The resulting efficiencies enable those realtors to offer their services at a lower cost to clients. TREB has adopted a binding rule, however, prohibiting members from posting historical data for clients on their VOWs. T</w:t>
            </w:r>
            <w:r w:rsidRPr="00F666B4">
              <w:rPr>
                <w:sz w:val="20"/>
                <w:lang w:val="en"/>
              </w:rPr>
              <w:t xml:space="preserve">here was no restriction though upon how members may communicate the same disputed data to clients through other delivery mechanisms such as in person, by </w:t>
            </w:r>
            <w:r w:rsidRPr="00F666B4">
              <w:rPr>
                <w:sz w:val="20"/>
                <w:lang w:val="en"/>
              </w:rPr>
              <w:lastRenderedPageBreak/>
              <w:t>email, or by fax</w:t>
            </w:r>
            <w:r w:rsidRPr="00F666B4">
              <w:rPr>
                <w:spacing w:val="-3"/>
                <w:sz w:val="20"/>
              </w:rPr>
              <w:t xml:space="preserve">. The Commissioner of Competition brought an application for an order under s. 79(1) of the </w:t>
            </w:r>
            <w:r w:rsidRPr="00F666B4">
              <w:rPr>
                <w:i/>
                <w:spacing w:val="-3"/>
                <w:sz w:val="20"/>
              </w:rPr>
              <w:t>Competition Act</w:t>
            </w:r>
            <w:r w:rsidRPr="00F666B4">
              <w:rPr>
                <w:spacing w:val="-3"/>
                <w:sz w:val="20"/>
              </w:rPr>
              <w:t>, R.S.C. 1985, c. C-34, prohibiting TREB from engaging in anti-competitive acts, alleging that its data restrictions for VOWs substantially lessened competition.</w:t>
            </w:r>
            <w:r w:rsidRPr="00F666B4">
              <w:rPr>
                <w:sz w:val="20"/>
                <w:lang w:val="en"/>
              </w:rPr>
              <w:t xml:space="preserve"> </w:t>
            </w:r>
            <w:r w:rsidRPr="00F666B4">
              <w:rPr>
                <w:rStyle w:val="Hyperlink"/>
                <w:sz w:val="20"/>
                <w:lang w:val="en"/>
              </w:rPr>
              <w:t>T</w:t>
            </w:r>
            <w:r w:rsidRPr="00F666B4">
              <w:rPr>
                <w:sz w:val="20"/>
                <w:lang w:val="en"/>
              </w:rPr>
              <w:t>REB claimed that the restrictions did not have the effect of substantially preventing or lessening competition, stating that the restrictions were due to privacy concerns and its copyright interest in its database. TREB was found to have engaged in non-competitive practices.</w:t>
            </w:r>
          </w:p>
        </w:tc>
      </w:tr>
      <w:tr w:rsidR="00B3438D" w:rsidRPr="00F666B4" w:rsidTr="00A60E07">
        <w:tc>
          <w:tcPr>
            <w:tcW w:w="5000" w:type="pct"/>
            <w:gridSpan w:val="4"/>
          </w:tcPr>
          <w:p w:rsidR="00B3438D" w:rsidRPr="00F666B4" w:rsidRDefault="00B3438D" w:rsidP="00A60E07">
            <w:pPr>
              <w:jc w:val="both"/>
              <w:rPr>
                <w:sz w:val="20"/>
              </w:rPr>
            </w:pPr>
          </w:p>
          <w:p w:rsidR="00B3438D" w:rsidRPr="00F666B4" w:rsidRDefault="00B3438D" w:rsidP="00A60E07">
            <w:pPr>
              <w:jc w:val="both"/>
              <w:rPr>
                <w:sz w:val="20"/>
              </w:rPr>
            </w:pPr>
          </w:p>
        </w:tc>
      </w:tr>
      <w:tr w:rsidR="00B3438D" w:rsidRPr="00F666B4" w:rsidTr="00A60E07">
        <w:tc>
          <w:tcPr>
            <w:tcW w:w="2427" w:type="pct"/>
            <w:gridSpan w:val="2"/>
          </w:tcPr>
          <w:p w:rsidR="00B3438D" w:rsidRPr="00F666B4" w:rsidRDefault="00B3438D" w:rsidP="00A60E07">
            <w:pPr>
              <w:jc w:val="both"/>
              <w:rPr>
                <w:sz w:val="20"/>
              </w:rPr>
            </w:pPr>
            <w:r w:rsidRPr="00F666B4">
              <w:rPr>
                <w:sz w:val="20"/>
              </w:rPr>
              <w:t>April 27, 2016</w:t>
            </w:r>
          </w:p>
          <w:p w:rsidR="00B3438D" w:rsidRPr="00F666B4" w:rsidRDefault="00B3438D" w:rsidP="00A60E07">
            <w:pPr>
              <w:jc w:val="both"/>
              <w:rPr>
                <w:sz w:val="20"/>
              </w:rPr>
            </w:pPr>
            <w:r w:rsidRPr="00F666B4">
              <w:rPr>
                <w:sz w:val="20"/>
              </w:rPr>
              <w:t>Competition Tribunal</w:t>
            </w:r>
          </w:p>
          <w:p w:rsidR="00B3438D" w:rsidRPr="00F666B4" w:rsidRDefault="00B3438D" w:rsidP="00A60E07">
            <w:pPr>
              <w:jc w:val="both"/>
              <w:rPr>
                <w:sz w:val="20"/>
              </w:rPr>
            </w:pPr>
            <w:r w:rsidRPr="00F666B4">
              <w:rPr>
                <w:sz w:val="20"/>
              </w:rPr>
              <w:t>(Crampton C.J., Gascon J. (Chairperson) and Askanas, Member)</w:t>
            </w:r>
          </w:p>
          <w:p w:rsidR="00B3438D" w:rsidRPr="00F666B4" w:rsidRDefault="00B3438D" w:rsidP="00A60E07">
            <w:pPr>
              <w:jc w:val="both"/>
              <w:rPr>
                <w:sz w:val="20"/>
              </w:rPr>
            </w:pPr>
            <w:r w:rsidRPr="00F666B4">
              <w:rPr>
                <w:sz w:val="20"/>
              </w:rPr>
              <w:t>2016 Comp. Trib. 7</w:t>
            </w:r>
          </w:p>
          <w:p w:rsidR="00B3438D" w:rsidRPr="00F666B4" w:rsidRDefault="00B3438D" w:rsidP="00A60E07">
            <w:pPr>
              <w:jc w:val="both"/>
              <w:rPr>
                <w:sz w:val="20"/>
              </w:rPr>
            </w:pPr>
          </w:p>
        </w:tc>
        <w:tc>
          <w:tcPr>
            <w:tcW w:w="243" w:type="pct"/>
          </w:tcPr>
          <w:p w:rsidR="00B3438D" w:rsidRPr="00F666B4" w:rsidRDefault="00B3438D" w:rsidP="00A60E07">
            <w:pPr>
              <w:jc w:val="both"/>
              <w:rPr>
                <w:sz w:val="20"/>
              </w:rPr>
            </w:pPr>
          </w:p>
        </w:tc>
        <w:tc>
          <w:tcPr>
            <w:tcW w:w="2330" w:type="pct"/>
          </w:tcPr>
          <w:p w:rsidR="00B3438D" w:rsidRPr="00F666B4" w:rsidRDefault="00B3438D" w:rsidP="00A60E07">
            <w:pPr>
              <w:jc w:val="both"/>
              <w:rPr>
                <w:sz w:val="20"/>
              </w:rPr>
            </w:pPr>
            <w:r w:rsidRPr="00F666B4">
              <w:rPr>
                <w:sz w:val="20"/>
              </w:rPr>
              <w:t>Commissioner’s application granted in part; applicant found to have engaged in non-competitive practices</w:t>
            </w:r>
          </w:p>
          <w:p w:rsidR="00B3438D" w:rsidRPr="00F666B4" w:rsidRDefault="00B3438D" w:rsidP="00A60E07">
            <w:pPr>
              <w:jc w:val="both"/>
              <w:rPr>
                <w:sz w:val="20"/>
              </w:rPr>
            </w:pPr>
          </w:p>
          <w:p w:rsidR="00B3438D" w:rsidRPr="00F666B4" w:rsidRDefault="00B3438D" w:rsidP="00A60E07">
            <w:pPr>
              <w:jc w:val="both"/>
              <w:rPr>
                <w:sz w:val="20"/>
              </w:rPr>
            </w:pPr>
          </w:p>
        </w:tc>
      </w:tr>
      <w:tr w:rsidR="00B3438D" w:rsidRPr="00F666B4" w:rsidTr="00A60E07">
        <w:tc>
          <w:tcPr>
            <w:tcW w:w="2427" w:type="pct"/>
            <w:gridSpan w:val="2"/>
          </w:tcPr>
          <w:p w:rsidR="00B3438D" w:rsidRPr="00F666B4" w:rsidRDefault="00B3438D" w:rsidP="00A60E07">
            <w:pPr>
              <w:jc w:val="both"/>
              <w:rPr>
                <w:sz w:val="20"/>
              </w:rPr>
            </w:pPr>
            <w:r w:rsidRPr="00F666B4">
              <w:rPr>
                <w:sz w:val="20"/>
              </w:rPr>
              <w:t>June 3, 2016</w:t>
            </w:r>
          </w:p>
          <w:p w:rsidR="00B3438D" w:rsidRPr="00F666B4" w:rsidRDefault="00B3438D" w:rsidP="00A60E07">
            <w:pPr>
              <w:jc w:val="both"/>
              <w:rPr>
                <w:sz w:val="20"/>
              </w:rPr>
            </w:pPr>
            <w:r w:rsidRPr="00F666B4">
              <w:rPr>
                <w:sz w:val="20"/>
              </w:rPr>
              <w:t>Competition Tribunal</w:t>
            </w:r>
          </w:p>
          <w:p w:rsidR="00B3438D" w:rsidRPr="00F666B4" w:rsidRDefault="00B3438D" w:rsidP="00A60E07">
            <w:pPr>
              <w:jc w:val="both"/>
              <w:rPr>
                <w:sz w:val="20"/>
              </w:rPr>
            </w:pPr>
            <w:r w:rsidRPr="00F666B4">
              <w:rPr>
                <w:sz w:val="20"/>
              </w:rPr>
              <w:t>(Crampton C.J., Gascon J. (Chairperson) and Askanas, Member)</w:t>
            </w:r>
          </w:p>
          <w:p w:rsidR="00B3438D" w:rsidRPr="00F666B4" w:rsidRDefault="00B3438D" w:rsidP="00A60E07">
            <w:pPr>
              <w:jc w:val="both"/>
              <w:rPr>
                <w:sz w:val="20"/>
              </w:rPr>
            </w:pPr>
            <w:r w:rsidRPr="00F666B4">
              <w:rPr>
                <w:sz w:val="20"/>
              </w:rPr>
              <w:t>2016 Comp. Trib. 8</w:t>
            </w:r>
          </w:p>
          <w:p w:rsidR="00B3438D" w:rsidRPr="00F666B4" w:rsidRDefault="00B3438D" w:rsidP="00A60E07">
            <w:pPr>
              <w:jc w:val="both"/>
              <w:rPr>
                <w:sz w:val="20"/>
              </w:rPr>
            </w:pPr>
          </w:p>
        </w:tc>
        <w:tc>
          <w:tcPr>
            <w:tcW w:w="243" w:type="pct"/>
          </w:tcPr>
          <w:p w:rsidR="00B3438D" w:rsidRPr="00F666B4" w:rsidRDefault="00B3438D" w:rsidP="00A60E07">
            <w:pPr>
              <w:jc w:val="both"/>
              <w:rPr>
                <w:sz w:val="20"/>
              </w:rPr>
            </w:pPr>
          </w:p>
        </w:tc>
        <w:tc>
          <w:tcPr>
            <w:tcW w:w="2330" w:type="pct"/>
          </w:tcPr>
          <w:p w:rsidR="00B3438D" w:rsidRPr="00F666B4" w:rsidRDefault="00B3438D" w:rsidP="00A60E07">
            <w:pPr>
              <w:jc w:val="both"/>
              <w:rPr>
                <w:sz w:val="20"/>
              </w:rPr>
            </w:pPr>
            <w:r w:rsidRPr="00F666B4">
              <w:rPr>
                <w:sz w:val="20"/>
              </w:rPr>
              <w:t xml:space="preserve">Applicant ordered, </w:t>
            </w:r>
            <w:r w:rsidRPr="00F666B4">
              <w:rPr>
                <w:i/>
                <w:sz w:val="20"/>
              </w:rPr>
              <w:t>inter alia</w:t>
            </w:r>
            <w:r w:rsidRPr="00F666B4">
              <w:rPr>
                <w:sz w:val="20"/>
              </w:rPr>
              <w:t>, not to exclude disputed data from VOW data feed</w:t>
            </w:r>
          </w:p>
          <w:p w:rsidR="00B3438D" w:rsidRPr="00F666B4" w:rsidRDefault="00B3438D" w:rsidP="00A60E07">
            <w:pPr>
              <w:jc w:val="both"/>
              <w:rPr>
                <w:sz w:val="20"/>
              </w:rPr>
            </w:pPr>
          </w:p>
          <w:p w:rsidR="00B3438D" w:rsidRPr="00F666B4" w:rsidRDefault="00B3438D" w:rsidP="00A60E07">
            <w:pPr>
              <w:jc w:val="both"/>
              <w:rPr>
                <w:sz w:val="20"/>
              </w:rPr>
            </w:pPr>
          </w:p>
        </w:tc>
      </w:tr>
      <w:tr w:rsidR="00B3438D" w:rsidRPr="00F666B4" w:rsidTr="00A60E07">
        <w:tc>
          <w:tcPr>
            <w:tcW w:w="2427" w:type="pct"/>
            <w:gridSpan w:val="2"/>
          </w:tcPr>
          <w:p w:rsidR="00B3438D" w:rsidRPr="00F666B4" w:rsidRDefault="00B3438D" w:rsidP="00A60E07">
            <w:pPr>
              <w:jc w:val="both"/>
              <w:rPr>
                <w:sz w:val="20"/>
              </w:rPr>
            </w:pPr>
            <w:r w:rsidRPr="00F666B4">
              <w:rPr>
                <w:sz w:val="20"/>
              </w:rPr>
              <w:t>December 1, 2017</w:t>
            </w:r>
          </w:p>
          <w:p w:rsidR="00B3438D" w:rsidRPr="00F666B4" w:rsidRDefault="00B3438D" w:rsidP="00A60E07">
            <w:pPr>
              <w:jc w:val="both"/>
              <w:rPr>
                <w:sz w:val="20"/>
              </w:rPr>
            </w:pPr>
            <w:r w:rsidRPr="00F666B4">
              <w:rPr>
                <w:sz w:val="20"/>
              </w:rPr>
              <w:t>Federal Court of Appeal</w:t>
            </w:r>
          </w:p>
          <w:p w:rsidR="00B3438D" w:rsidRPr="00F666B4" w:rsidRDefault="00B3438D" w:rsidP="00A60E07">
            <w:pPr>
              <w:jc w:val="both"/>
              <w:rPr>
                <w:sz w:val="20"/>
              </w:rPr>
            </w:pPr>
            <w:r w:rsidRPr="00F666B4">
              <w:rPr>
                <w:sz w:val="20"/>
              </w:rPr>
              <w:t>(Nadon, Near and Rennie JJ.A.)</w:t>
            </w:r>
          </w:p>
          <w:p w:rsidR="00B3438D" w:rsidRPr="00F666B4" w:rsidRDefault="002657F2" w:rsidP="00A60E07">
            <w:pPr>
              <w:jc w:val="both"/>
              <w:rPr>
                <w:sz w:val="20"/>
              </w:rPr>
            </w:pPr>
            <w:hyperlink r:id="rId147" w:history="1">
              <w:r w:rsidR="00B3438D" w:rsidRPr="00F666B4">
                <w:rPr>
                  <w:rStyle w:val="Hyperlink"/>
                  <w:sz w:val="20"/>
                </w:rPr>
                <w:t>2017 FCA 236</w:t>
              </w:r>
            </w:hyperlink>
          </w:p>
          <w:p w:rsidR="00B3438D" w:rsidRPr="00F666B4" w:rsidRDefault="00B3438D" w:rsidP="00A60E07">
            <w:pPr>
              <w:jc w:val="both"/>
              <w:rPr>
                <w:sz w:val="20"/>
              </w:rPr>
            </w:pPr>
          </w:p>
        </w:tc>
        <w:tc>
          <w:tcPr>
            <w:tcW w:w="243" w:type="pct"/>
          </w:tcPr>
          <w:p w:rsidR="00B3438D" w:rsidRPr="00F666B4" w:rsidRDefault="00B3438D" w:rsidP="00A60E07">
            <w:pPr>
              <w:jc w:val="both"/>
              <w:rPr>
                <w:sz w:val="20"/>
              </w:rPr>
            </w:pPr>
          </w:p>
        </w:tc>
        <w:tc>
          <w:tcPr>
            <w:tcW w:w="2330" w:type="pct"/>
          </w:tcPr>
          <w:p w:rsidR="00B3438D" w:rsidRPr="00F666B4" w:rsidRDefault="00B3438D" w:rsidP="00A60E07">
            <w:pPr>
              <w:jc w:val="both"/>
              <w:rPr>
                <w:sz w:val="20"/>
              </w:rPr>
            </w:pPr>
            <w:r w:rsidRPr="00F666B4">
              <w:rPr>
                <w:sz w:val="20"/>
              </w:rPr>
              <w:t>Applicant’s appeal dismissed</w:t>
            </w:r>
          </w:p>
          <w:p w:rsidR="00B3438D" w:rsidRPr="00F666B4" w:rsidRDefault="00B3438D" w:rsidP="00A60E07">
            <w:pPr>
              <w:jc w:val="both"/>
              <w:rPr>
                <w:sz w:val="20"/>
              </w:rPr>
            </w:pPr>
          </w:p>
        </w:tc>
      </w:tr>
      <w:tr w:rsidR="00B3438D" w:rsidRPr="00F666B4" w:rsidTr="00A60E07">
        <w:tc>
          <w:tcPr>
            <w:tcW w:w="2427" w:type="pct"/>
            <w:gridSpan w:val="2"/>
          </w:tcPr>
          <w:p w:rsidR="00B3438D" w:rsidRPr="00F666B4" w:rsidRDefault="00B3438D" w:rsidP="00A60E07">
            <w:pPr>
              <w:jc w:val="both"/>
              <w:rPr>
                <w:sz w:val="20"/>
              </w:rPr>
            </w:pPr>
            <w:r w:rsidRPr="00F666B4">
              <w:rPr>
                <w:sz w:val="20"/>
              </w:rPr>
              <w:t>January 30, 2018</w:t>
            </w:r>
          </w:p>
          <w:p w:rsidR="00B3438D" w:rsidRPr="00F666B4" w:rsidRDefault="00B3438D" w:rsidP="00A60E07">
            <w:pPr>
              <w:jc w:val="both"/>
              <w:rPr>
                <w:sz w:val="20"/>
              </w:rPr>
            </w:pPr>
            <w:r w:rsidRPr="00F666B4">
              <w:rPr>
                <w:sz w:val="20"/>
              </w:rPr>
              <w:t>Supreme Court of Canada</w:t>
            </w:r>
          </w:p>
        </w:tc>
        <w:tc>
          <w:tcPr>
            <w:tcW w:w="243" w:type="pct"/>
          </w:tcPr>
          <w:p w:rsidR="00B3438D" w:rsidRPr="00F666B4" w:rsidRDefault="00B3438D" w:rsidP="00A60E07">
            <w:pPr>
              <w:jc w:val="both"/>
              <w:rPr>
                <w:sz w:val="20"/>
              </w:rPr>
            </w:pPr>
          </w:p>
        </w:tc>
        <w:tc>
          <w:tcPr>
            <w:tcW w:w="2330" w:type="pct"/>
          </w:tcPr>
          <w:p w:rsidR="00B3438D" w:rsidRPr="00F666B4" w:rsidRDefault="00B3438D" w:rsidP="00A60E07">
            <w:pPr>
              <w:jc w:val="both"/>
              <w:rPr>
                <w:sz w:val="20"/>
              </w:rPr>
            </w:pPr>
            <w:r w:rsidRPr="00F666B4">
              <w:rPr>
                <w:sz w:val="20"/>
              </w:rPr>
              <w:t>Application for leave to appeal filed</w:t>
            </w:r>
          </w:p>
          <w:p w:rsidR="00B3438D" w:rsidRPr="00F666B4" w:rsidRDefault="00B3438D" w:rsidP="00A60E07">
            <w:pPr>
              <w:jc w:val="both"/>
              <w:rPr>
                <w:sz w:val="20"/>
              </w:rPr>
            </w:pPr>
          </w:p>
        </w:tc>
      </w:tr>
    </w:tbl>
    <w:p w:rsidR="00B3438D" w:rsidRPr="00F666B4" w:rsidRDefault="00B3438D" w:rsidP="00B3438D">
      <w:pPr>
        <w:jc w:val="both"/>
        <w:rPr>
          <w:sz w:val="20"/>
        </w:rPr>
      </w:pPr>
    </w:p>
    <w:p w:rsidR="00B3438D" w:rsidRPr="00F666B4" w:rsidRDefault="00B3438D" w:rsidP="00B3438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3438D" w:rsidRPr="00F666B4" w:rsidTr="00A60E07">
        <w:tc>
          <w:tcPr>
            <w:tcW w:w="543" w:type="pct"/>
          </w:tcPr>
          <w:p w:rsidR="00B3438D" w:rsidRPr="00F666B4" w:rsidRDefault="00B3438D" w:rsidP="00A60E07">
            <w:pPr>
              <w:jc w:val="both"/>
              <w:rPr>
                <w:sz w:val="20"/>
              </w:rPr>
            </w:pPr>
            <w:r w:rsidRPr="00F666B4">
              <w:rPr>
                <w:rStyle w:val="SCCFileNumberChar"/>
                <w:sz w:val="20"/>
                <w:szCs w:val="20"/>
              </w:rPr>
              <w:t>37932</w:t>
            </w:r>
          </w:p>
        </w:tc>
        <w:tc>
          <w:tcPr>
            <w:tcW w:w="4457" w:type="pct"/>
            <w:gridSpan w:val="3"/>
          </w:tcPr>
          <w:p w:rsidR="00B3438D" w:rsidRPr="00F666B4" w:rsidRDefault="00B3438D" w:rsidP="00A60E07">
            <w:pPr>
              <w:pStyle w:val="SCCLsocParty"/>
              <w:jc w:val="both"/>
              <w:rPr>
                <w:b/>
                <w:sz w:val="20"/>
                <w:szCs w:val="20"/>
              </w:rPr>
            </w:pPr>
            <w:r w:rsidRPr="00F666B4">
              <w:rPr>
                <w:b/>
                <w:sz w:val="20"/>
                <w:szCs w:val="20"/>
              </w:rPr>
              <w:t>Toronto Real Estate Board c. Commissaire de la concurrence</w:t>
            </w:r>
          </w:p>
          <w:p w:rsidR="00B3438D" w:rsidRPr="00F666B4" w:rsidRDefault="00B3438D" w:rsidP="00A60E07">
            <w:pPr>
              <w:jc w:val="both"/>
              <w:rPr>
                <w:sz w:val="20"/>
              </w:rPr>
            </w:pPr>
            <w:r w:rsidRPr="00F666B4">
              <w:rPr>
                <w:sz w:val="20"/>
              </w:rPr>
              <w:t>(CF) (Civile) (Sur autorisation)</w:t>
            </w:r>
          </w:p>
        </w:tc>
      </w:tr>
      <w:tr w:rsidR="00B3438D" w:rsidRPr="004F407D" w:rsidTr="00B3438D">
        <w:tc>
          <w:tcPr>
            <w:tcW w:w="5000" w:type="pct"/>
            <w:gridSpan w:val="4"/>
          </w:tcPr>
          <w:p w:rsidR="00B3438D" w:rsidRPr="00B3438D" w:rsidRDefault="00B3438D" w:rsidP="00B3438D">
            <w:pPr>
              <w:jc w:val="both"/>
              <w:rPr>
                <w:sz w:val="20"/>
                <w:lang w:val="fr-CA"/>
              </w:rPr>
            </w:pPr>
            <w:r w:rsidRPr="00B3438D">
              <w:rPr>
                <w:sz w:val="20"/>
                <w:lang w:val="fr-CA"/>
              </w:rPr>
              <w:t xml:space="preserve">La demande d’autorisation d’appel de l’arrêt de la </w:t>
            </w:r>
            <w:r w:rsidRPr="00B3438D">
              <w:rPr>
                <w:sz w:val="20"/>
                <w:lang w:val="fr-FR"/>
              </w:rPr>
              <w:t>Cour d’appel fédérale</w:t>
            </w:r>
            <w:r w:rsidRPr="00B3438D">
              <w:rPr>
                <w:sz w:val="20"/>
                <w:lang w:val="fr-CA"/>
              </w:rPr>
              <w:t xml:space="preserve">, numéro </w:t>
            </w:r>
            <w:r w:rsidRPr="00B3438D">
              <w:rPr>
                <w:sz w:val="20"/>
                <w:lang w:val="fr-FR"/>
              </w:rPr>
              <w:t>A-174-16</w:t>
            </w:r>
            <w:r w:rsidRPr="00B3438D">
              <w:rPr>
                <w:sz w:val="20"/>
                <w:lang w:val="fr-CA"/>
              </w:rPr>
              <w:t xml:space="preserve">, 2017 CAF 236, daté du </w:t>
            </w:r>
            <w:r w:rsidRPr="00B3438D">
              <w:rPr>
                <w:sz w:val="20"/>
                <w:lang w:val="fr-FR"/>
              </w:rPr>
              <w:t>1er décembre 2017</w:t>
            </w:r>
            <w:r w:rsidRPr="00B3438D">
              <w:rPr>
                <w:sz w:val="20"/>
                <w:lang w:val="fr-CA"/>
              </w:rPr>
              <w:t>, est rejet</w:t>
            </w:r>
            <w:r w:rsidRPr="00B3438D">
              <w:rPr>
                <w:rFonts w:cs="Times New Roman"/>
                <w:sz w:val="20"/>
                <w:lang w:val="fr-CA"/>
              </w:rPr>
              <w:t>é</w:t>
            </w:r>
            <w:r w:rsidRPr="00B3438D">
              <w:rPr>
                <w:sz w:val="20"/>
                <w:lang w:val="fr-CA"/>
              </w:rPr>
              <w:t>e avec d</w:t>
            </w:r>
            <w:r w:rsidRPr="00B3438D">
              <w:rPr>
                <w:rFonts w:cs="Times New Roman"/>
                <w:sz w:val="20"/>
                <w:lang w:val="fr-CA"/>
              </w:rPr>
              <w:t>é</w:t>
            </w:r>
            <w:r w:rsidRPr="00B3438D">
              <w:rPr>
                <w:sz w:val="20"/>
                <w:lang w:val="fr-CA"/>
              </w:rPr>
              <w:t xml:space="preserve">pens. </w:t>
            </w:r>
          </w:p>
          <w:p w:rsidR="00B3438D" w:rsidRPr="00B3438D" w:rsidRDefault="00B3438D" w:rsidP="00B3438D">
            <w:pPr>
              <w:jc w:val="both"/>
              <w:rPr>
                <w:sz w:val="20"/>
                <w:lang w:val="fr-CA"/>
              </w:rPr>
            </w:pPr>
          </w:p>
          <w:p w:rsidR="00B3438D" w:rsidRPr="00B3438D" w:rsidRDefault="00B3438D" w:rsidP="00B3438D">
            <w:pPr>
              <w:rPr>
                <w:rFonts w:cs="Times New Roman"/>
                <w:sz w:val="20"/>
                <w:lang w:val="fr-CA"/>
              </w:rPr>
            </w:pPr>
          </w:p>
          <w:p w:rsidR="00B3438D" w:rsidRPr="00F666B4" w:rsidRDefault="00B3438D" w:rsidP="00B3438D">
            <w:pPr>
              <w:pStyle w:val="SCCLsocParty"/>
              <w:jc w:val="both"/>
              <w:rPr>
                <w:b/>
                <w:sz w:val="20"/>
                <w:szCs w:val="20"/>
              </w:rPr>
            </w:pPr>
            <w:r w:rsidRPr="00B3438D">
              <w:rPr>
                <w:sz w:val="20"/>
              </w:rPr>
              <w:t>Le juge Gascon n’a pas participé au jugement.</w:t>
            </w:r>
          </w:p>
        </w:tc>
      </w:tr>
      <w:tr w:rsidR="00B3438D" w:rsidRPr="004F407D" w:rsidTr="00A60E07">
        <w:tc>
          <w:tcPr>
            <w:tcW w:w="5000" w:type="pct"/>
            <w:gridSpan w:val="4"/>
          </w:tcPr>
          <w:p w:rsidR="00B3438D" w:rsidRPr="00F666B4" w:rsidRDefault="00B3438D" w:rsidP="00A60E07">
            <w:pPr>
              <w:jc w:val="both"/>
              <w:rPr>
                <w:sz w:val="20"/>
                <w:lang w:val="fr-CA"/>
              </w:rPr>
            </w:pPr>
          </w:p>
          <w:p w:rsidR="00B3438D" w:rsidRPr="00F666B4" w:rsidRDefault="00B3438D" w:rsidP="00A60E07">
            <w:pPr>
              <w:jc w:val="both"/>
              <w:rPr>
                <w:sz w:val="20"/>
                <w:lang w:val="fr-CA"/>
              </w:rPr>
            </w:pPr>
            <w:r w:rsidRPr="00F666B4">
              <w:rPr>
                <w:sz w:val="20"/>
                <w:lang w:val="fr-CA"/>
              </w:rPr>
              <w:t>Droit administratif – Organismes et tribunaux administratifs – Tribunal de la concurrence – Demande présentée par le commissaire de la concurrence à l’encontre du Toronto Real Estate Board pour politiques et activités anticoncurrentielles – Quelle est la norme applicable pour évaluer un abus de position dominante reproché? – De quelle manière les dispositions relatives à l’abus de position dominante s’appliquent-elles à l’exercice de droits de propriété intellectuelle sur une base de données électronique, y compris la question de savoir s’il subsiste des droits d’auteur, et lorsque des droits à la protection des renseignements personnels sont en jeu?</w:t>
            </w:r>
          </w:p>
          <w:p w:rsidR="00B3438D" w:rsidRPr="00F666B4" w:rsidRDefault="00B3438D" w:rsidP="00A60E07">
            <w:pPr>
              <w:jc w:val="both"/>
              <w:rPr>
                <w:sz w:val="20"/>
                <w:lang w:val="fr-CA"/>
              </w:rPr>
            </w:pPr>
          </w:p>
        </w:tc>
      </w:tr>
      <w:tr w:rsidR="00B3438D" w:rsidRPr="004F407D" w:rsidTr="00A60E07">
        <w:tc>
          <w:tcPr>
            <w:tcW w:w="5000" w:type="pct"/>
            <w:gridSpan w:val="4"/>
          </w:tcPr>
          <w:p w:rsidR="00B3438D" w:rsidRPr="00F666B4" w:rsidRDefault="00B3438D" w:rsidP="00A60E07">
            <w:pPr>
              <w:jc w:val="both"/>
              <w:rPr>
                <w:sz w:val="20"/>
                <w:lang w:val="fr-CA"/>
              </w:rPr>
            </w:pPr>
            <w:r w:rsidRPr="00F666B4">
              <w:rPr>
                <w:spacing w:val="-3"/>
                <w:sz w:val="20"/>
                <w:lang w:val="fr-CA"/>
              </w:rPr>
              <w:t xml:space="preserve">Le demandeur, le Toronto Real Estate Board (« TREB »), est une association commerciale qui exploite un service interagences desservant la région de Toronto auquel n’a pas accès le grand public. La base de données du TREB contient des renseignements sur les inscriptions d’immeubles résidentiels à vendre ou qui l’étaient, notamment de l’information sur les prix de vente antérieurs. Les membres du </w:t>
            </w:r>
            <w:r w:rsidRPr="00F666B4">
              <w:rPr>
                <w:sz w:val="20"/>
                <w:lang w:val="fr-CA"/>
              </w:rPr>
              <w:t xml:space="preserve">TREB jouissent en tout temps d’un accès complet à la base de données, ce qui leur permet d’attirer des clients et de leur fournir des services. De nombreux courtiers offrent sur leur site Web une page appelée « bureau virtuel sur Internet » (BVI), à laquelle leurs clients peuvent se connecter pour obtenir des renseignements. Les gains en efficacité qui en découlent permettent à ces courtiers d’offrir leurs </w:t>
            </w:r>
            <w:r w:rsidRPr="00F666B4">
              <w:rPr>
                <w:spacing w:val="-3"/>
                <w:sz w:val="20"/>
                <w:lang w:val="fr-CA"/>
              </w:rPr>
              <w:t xml:space="preserve">services à moindre coût </w:t>
            </w:r>
            <w:r w:rsidRPr="00F666B4">
              <w:rPr>
                <w:spacing w:val="-3"/>
                <w:sz w:val="20"/>
                <w:lang w:val="fr-CA"/>
              </w:rPr>
              <w:lastRenderedPageBreak/>
              <w:t xml:space="preserve">aux clients. Or, le TREB a adopté une règle obligatoire interdisant à ses membres  d’afficher des données historiques à l’intention des clients sur leur BVI. Les membres étaient cependant libres de communiquer les mêmes données en litige par d’autres moyens, notamment en personne, par courriel ou par télécopieur. Le commissaire de la concurrence a présenté une demande en vertu du par. 79(1) de la </w:t>
            </w:r>
            <w:r w:rsidRPr="00F666B4">
              <w:rPr>
                <w:i/>
                <w:spacing w:val="-3"/>
                <w:sz w:val="20"/>
                <w:lang w:val="fr-CA"/>
              </w:rPr>
              <w:t>Loi sur la concurrence</w:t>
            </w:r>
            <w:r w:rsidRPr="00F666B4">
              <w:rPr>
                <w:spacing w:val="-3"/>
                <w:sz w:val="20"/>
                <w:lang w:val="fr-CA"/>
              </w:rPr>
              <w:t xml:space="preserve">, L.R.C. 1985, c. C-34, en vue d’obtenir une ordonnance interdisant au TREB de se livrer à des actes anticoncurrentiels, alléguant que ses restrictions visant la communication des données sur les BVI entraînaient une diminution sensible de la concurrence. Pour sa part, le </w:t>
            </w:r>
            <w:r w:rsidRPr="00F666B4">
              <w:rPr>
                <w:rStyle w:val="Hyperlink"/>
                <w:sz w:val="20"/>
                <w:lang w:val="fr-CA"/>
              </w:rPr>
              <w:t>T</w:t>
            </w:r>
            <w:r w:rsidRPr="00F666B4">
              <w:rPr>
                <w:sz w:val="20"/>
                <w:lang w:val="fr-CA"/>
              </w:rPr>
              <w:t>REB a prétendu que les restrictions n’avaient pas pour effet d’empêcher ou de diminuer sensiblement la concurrence et affirmé que les restrictions ont été adoptées par souci de protéger les renseignements personnels et son droit d’auteur sur sa base de données. On a jugé que le TREB s’était livré à des activités anticoncurrentielles.</w:t>
            </w:r>
          </w:p>
        </w:tc>
      </w:tr>
      <w:tr w:rsidR="00B3438D" w:rsidRPr="004F407D" w:rsidTr="00A60E07">
        <w:tc>
          <w:tcPr>
            <w:tcW w:w="5000" w:type="pct"/>
            <w:gridSpan w:val="4"/>
          </w:tcPr>
          <w:p w:rsidR="00B3438D" w:rsidRPr="00F666B4" w:rsidRDefault="00B3438D" w:rsidP="00A60E07">
            <w:pPr>
              <w:jc w:val="both"/>
              <w:rPr>
                <w:sz w:val="20"/>
                <w:lang w:val="fr-CA"/>
              </w:rPr>
            </w:pPr>
          </w:p>
          <w:p w:rsidR="00B3438D" w:rsidRPr="00F666B4" w:rsidRDefault="00B3438D" w:rsidP="00A60E07">
            <w:pPr>
              <w:jc w:val="both"/>
              <w:rPr>
                <w:sz w:val="20"/>
                <w:lang w:val="fr-CA"/>
              </w:rPr>
            </w:pPr>
          </w:p>
        </w:tc>
      </w:tr>
      <w:tr w:rsidR="00B3438D" w:rsidRPr="004F407D" w:rsidTr="00A60E07">
        <w:tc>
          <w:tcPr>
            <w:tcW w:w="2427" w:type="pct"/>
            <w:gridSpan w:val="2"/>
          </w:tcPr>
          <w:p w:rsidR="00B3438D" w:rsidRPr="00F666B4" w:rsidRDefault="00B3438D" w:rsidP="00A60E07">
            <w:pPr>
              <w:jc w:val="both"/>
              <w:rPr>
                <w:sz w:val="20"/>
                <w:lang w:val="fr-CA"/>
              </w:rPr>
            </w:pPr>
            <w:r w:rsidRPr="00F666B4">
              <w:rPr>
                <w:sz w:val="20"/>
                <w:lang w:val="fr-CA"/>
              </w:rPr>
              <w:t>27 avril 2016</w:t>
            </w:r>
          </w:p>
          <w:p w:rsidR="00B3438D" w:rsidRPr="00F666B4" w:rsidRDefault="00B3438D" w:rsidP="00A60E07">
            <w:pPr>
              <w:jc w:val="both"/>
              <w:rPr>
                <w:sz w:val="20"/>
                <w:lang w:val="fr-CA"/>
              </w:rPr>
            </w:pPr>
            <w:r w:rsidRPr="00F666B4">
              <w:rPr>
                <w:sz w:val="20"/>
                <w:lang w:val="fr-CA"/>
              </w:rPr>
              <w:t>Tribunal de la concurrence</w:t>
            </w:r>
          </w:p>
          <w:p w:rsidR="00B3438D" w:rsidRPr="00F666B4" w:rsidRDefault="00B3438D" w:rsidP="00A60E07">
            <w:pPr>
              <w:jc w:val="both"/>
              <w:rPr>
                <w:sz w:val="20"/>
                <w:lang w:val="fr-CA"/>
              </w:rPr>
            </w:pPr>
            <w:r w:rsidRPr="00F666B4">
              <w:rPr>
                <w:sz w:val="20"/>
                <w:lang w:val="fr-CA"/>
              </w:rPr>
              <w:t>(Juge en chef Crampton, juge Gascon (président) et M. Askanas, membre)</w:t>
            </w:r>
          </w:p>
          <w:p w:rsidR="00B3438D" w:rsidRPr="00F666B4" w:rsidRDefault="00B3438D" w:rsidP="00A60E07">
            <w:pPr>
              <w:jc w:val="both"/>
              <w:rPr>
                <w:sz w:val="20"/>
                <w:lang w:val="fr-CA"/>
              </w:rPr>
            </w:pPr>
            <w:r w:rsidRPr="00F666B4">
              <w:rPr>
                <w:sz w:val="20"/>
                <w:lang w:val="fr-CA"/>
              </w:rPr>
              <w:t>2016 Comp. Trib. 7</w:t>
            </w:r>
          </w:p>
          <w:p w:rsidR="00B3438D" w:rsidRPr="00F666B4" w:rsidRDefault="00B3438D" w:rsidP="00A60E07">
            <w:pPr>
              <w:jc w:val="both"/>
              <w:rPr>
                <w:sz w:val="20"/>
                <w:lang w:val="fr-CA"/>
              </w:rPr>
            </w:pPr>
          </w:p>
        </w:tc>
        <w:tc>
          <w:tcPr>
            <w:tcW w:w="243" w:type="pct"/>
          </w:tcPr>
          <w:p w:rsidR="00B3438D" w:rsidRPr="00F666B4" w:rsidRDefault="00B3438D" w:rsidP="00A60E07">
            <w:pPr>
              <w:jc w:val="both"/>
              <w:rPr>
                <w:sz w:val="20"/>
                <w:lang w:val="fr-CA"/>
              </w:rPr>
            </w:pPr>
          </w:p>
        </w:tc>
        <w:tc>
          <w:tcPr>
            <w:tcW w:w="2330" w:type="pct"/>
          </w:tcPr>
          <w:p w:rsidR="00B3438D" w:rsidRPr="00F666B4" w:rsidRDefault="00B3438D" w:rsidP="00A60E07">
            <w:pPr>
              <w:jc w:val="both"/>
              <w:rPr>
                <w:sz w:val="20"/>
                <w:lang w:val="fr-CA"/>
              </w:rPr>
            </w:pPr>
            <w:r w:rsidRPr="00F666B4">
              <w:rPr>
                <w:sz w:val="20"/>
                <w:lang w:val="fr-CA"/>
              </w:rPr>
              <w:t>Demande du commissionnaire accueillie en partie; demandeur jugé s’être livré à des activités anticoncurrentielles</w:t>
            </w:r>
          </w:p>
          <w:p w:rsidR="00B3438D" w:rsidRPr="00F666B4" w:rsidRDefault="00B3438D" w:rsidP="00A60E07">
            <w:pPr>
              <w:jc w:val="both"/>
              <w:rPr>
                <w:sz w:val="20"/>
                <w:lang w:val="fr-CA"/>
              </w:rPr>
            </w:pPr>
          </w:p>
          <w:p w:rsidR="00B3438D" w:rsidRPr="00F666B4" w:rsidRDefault="00B3438D" w:rsidP="00A60E07">
            <w:pPr>
              <w:jc w:val="both"/>
              <w:rPr>
                <w:sz w:val="20"/>
                <w:lang w:val="fr-CA"/>
              </w:rPr>
            </w:pPr>
          </w:p>
        </w:tc>
      </w:tr>
      <w:tr w:rsidR="00B3438D" w:rsidRPr="004F407D" w:rsidTr="00A60E07">
        <w:tc>
          <w:tcPr>
            <w:tcW w:w="2427" w:type="pct"/>
            <w:gridSpan w:val="2"/>
          </w:tcPr>
          <w:p w:rsidR="00B3438D" w:rsidRPr="00F666B4" w:rsidRDefault="00B3438D" w:rsidP="00A60E07">
            <w:pPr>
              <w:jc w:val="both"/>
              <w:rPr>
                <w:sz w:val="20"/>
                <w:lang w:val="fr-CA"/>
              </w:rPr>
            </w:pPr>
            <w:r w:rsidRPr="00F666B4">
              <w:rPr>
                <w:sz w:val="20"/>
                <w:lang w:val="fr-CA"/>
              </w:rPr>
              <w:t>3 juin 2016</w:t>
            </w:r>
          </w:p>
          <w:p w:rsidR="00B3438D" w:rsidRPr="00F666B4" w:rsidRDefault="00B3438D" w:rsidP="00A60E07">
            <w:pPr>
              <w:jc w:val="both"/>
              <w:rPr>
                <w:sz w:val="20"/>
                <w:lang w:val="fr-CA"/>
              </w:rPr>
            </w:pPr>
            <w:r w:rsidRPr="00F666B4">
              <w:rPr>
                <w:sz w:val="20"/>
                <w:lang w:val="fr-CA"/>
              </w:rPr>
              <w:t xml:space="preserve">Tribunal de la concurrence </w:t>
            </w:r>
          </w:p>
          <w:p w:rsidR="00B3438D" w:rsidRPr="00F666B4" w:rsidRDefault="00B3438D" w:rsidP="00A60E07">
            <w:pPr>
              <w:jc w:val="both"/>
              <w:rPr>
                <w:sz w:val="20"/>
                <w:lang w:val="fr-CA"/>
              </w:rPr>
            </w:pPr>
            <w:r w:rsidRPr="00F666B4">
              <w:rPr>
                <w:sz w:val="20"/>
                <w:lang w:val="fr-CA"/>
              </w:rPr>
              <w:t>(Juge en chef Crampton, juge Gascon (président) et M. Askanas, membre)</w:t>
            </w:r>
          </w:p>
          <w:p w:rsidR="00B3438D" w:rsidRPr="00F666B4" w:rsidRDefault="00B3438D" w:rsidP="00A60E07">
            <w:pPr>
              <w:jc w:val="both"/>
              <w:rPr>
                <w:sz w:val="20"/>
              </w:rPr>
            </w:pPr>
            <w:r w:rsidRPr="00F666B4">
              <w:rPr>
                <w:sz w:val="20"/>
              </w:rPr>
              <w:t>2016 Comp. Trib. 8</w:t>
            </w:r>
          </w:p>
          <w:p w:rsidR="00B3438D" w:rsidRPr="00F666B4" w:rsidRDefault="00B3438D" w:rsidP="00A60E07">
            <w:pPr>
              <w:jc w:val="both"/>
              <w:rPr>
                <w:sz w:val="20"/>
              </w:rPr>
            </w:pPr>
          </w:p>
        </w:tc>
        <w:tc>
          <w:tcPr>
            <w:tcW w:w="243" w:type="pct"/>
          </w:tcPr>
          <w:p w:rsidR="00B3438D" w:rsidRPr="00F666B4" w:rsidRDefault="00B3438D" w:rsidP="00A60E07">
            <w:pPr>
              <w:jc w:val="both"/>
              <w:rPr>
                <w:sz w:val="20"/>
              </w:rPr>
            </w:pPr>
          </w:p>
        </w:tc>
        <w:tc>
          <w:tcPr>
            <w:tcW w:w="2330" w:type="pct"/>
          </w:tcPr>
          <w:p w:rsidR="00B3438D" w:rsidRPr="00F666B4" w:rsidRDefault="00B3438D" w:rsidP="00A60E07">
            <w:pPr>
              <w:jc w:val="both"/>
              <w:rPr>
                <w:sz w:val="20"/>
                <w:lang w:val="fr-CA"/>
              </w:rPr>
            </w:pPr>
            <w:r w:rsidRPr="00F666B4">
              <w:rPr>
                <w:sz w:val="20"/>
                <w:lang w:val="fr-CA"/>
              </w:rPr>
              <w:t>Demandeur enjoint notamment de ne pas exclure les données en litige de la source des données destinées aux BVI</w:t>
            </w:r>
          </w:p>
          <w:p w:rsidR="00B3438D" w:rsidRPr="00F666B4" w:rsidRDefault="00B3438D" w:rsidP="00A60E07">
            <w:pPr>
              <w:jc w:val="both"/>
              <w:rPr>
                <w:sz w:val="20"/>
                <w:lang w:val="fr-CA"/>
              </w:rPr>
            </w:pPr>
          </w:p>
          <w:p w:rsidR="00B3438D" w:rsidRPr="00F666B4" w:rsidRDefault="00B3438D" w:rsidP="00A60E07">
            <w:pPr>
              <w:jc w:val="both"/>
              <w:rPr>
                <w:sz w:val="20"/>
                <w:lang w:val="fr-CA"/>
              </w:rPr>
            </w:pPr>
          </w:p>
        </w:tc>
      </w:tr>
      <w:tr w:rsidR="00B3438D" w:rsidRPr="00F666B4" w:rsidTr="00A60E07">
        <w:tc>
          <w:tcPr>
            <w:tcW w:w="2427" w:type="pct"/>
            <w:gridSpan w:val="2"/>
          </w:tcPr>
          <w:p w:rsidR="00B3438D" w:rsidRPr="00F666B4" w:rsidRDefault="00B3438D" w:rsidP="00A60E07">
            <w:pPr>
              <w:jc w:val="both"/>
              <w:rPr>
                <w:sz w:val="20"/>
                <w:lang w:val="fr-CA"/>
              </w:rPr>
            </w:pPr>
            <w:r w:rsidRPr="00F666B4">
              <w:rPr>
                <w:sz w:val="20"/>
                <w:lang w:val="fr-CA"/>
              </w:rPr>
              <w:t>1</w:t>
            </w:r>
            <w:r w:rsidRPr="00F666B4">
              <w:rPr>
                <w:sz w:val="20"/>
                <w:vertAlign w:val="superscript"/>
                <w:lang w:val="fr-CA"/>
              </w:rPr>
              <w:t>er</w:t>
            </w:r>
            <w:r w:rsidRPr="00F666B4">
              <w:rPr>
                <w:sz w:val="20"/>
                <w:lang w:val="fr-CA"/>
              </w:rPr>
              <w:t xml:space="preserve"> décembre 2017</w:t>
            </w:r>
          </w:p>
          <w:p w:rsidR="00B3438D" w:rsidRPr="00F666B4" w:rsidRDefault="00B3438D" w:rsidP="00A60E07">
            <w:pPr>
              <w:jc w:val="both"/>
              <w:rPr>
                <w:sz w:val="20"/>
                <w:lang w:val="fr-CA"/>
              </w:rPr>
            </w:pPr>
            <w:r w:rsidRPr="00F666B4">
              <w:rPr>
                <w:sz w:val="20"/>
                <w:lang w:val="fr-CA"/>
              </w:rPr>
              <w:t>Cour d’appel fédérale</w:t>
            </w:r>
          </w:p>
          <w:p w:rsidR="00B3438D" w:rsidRPr="00F666B4" w:rsidRDefault="00B3438D" w:rsidP="00A60E07">
            <w:pPr>
              <w:jc w:val="both"/>
              <w:rPr>
                <w:sz w:val="20"/>
                <w:lang w:val="fr-CA"/>
              </w:rPr>
            </w:pPr>
            <w:r w:rsidRPr="00F666B4">
              <w:rPr>
                <w:sz w:val="20"/>
                <w:lang w:val="fr-CA"/>
              </w:rPr>
              <w:t>(Juges Nadon, Near et Rennie)</w:t>
            </w:r>
          </w:p>
          <w:p w:rsidR="00B3438D" w:rsidRPr="00F666B4" w:rsidRDefault="002657F2" w:rsidP="00A60E07">
            <w:pPr>
              <w:jc w:val="both"/>
              <w:rPr>
                <w:sz w:val="20"/>
              </w:rPr>
            </w:pPr>
            <w:hyperlink r:id="rId148" w:history="1">
              <w:r w:rsidR="00B3438D" w:rsidRPr="00F666B4">
                <w:rPr>
                  <w:rStyle w:val="Hyperlink"/>
                  <w:sz w:val="20"/>
                </w:rPr>
                <w:t>2017 CAF 236</w:t>
              </w:r>
            </w:hyperlink>
          </w:p>
          <w:p w:rsidR="00B3438D" w:rsidRPr="00F666B4" w:rsidRDefault="00B3438D" w:rsidP="00A60E07">
            <w:pPr>
              <w:jc w:val="both"/>
              <w:rPr>
                <w:sz w:val="20"/>
              </w:rPr>
            </w:pPr>
          </w:p>
        </w:tc>
        <w:tc>
          <w:tcPr>
            <w:tcW w:w="243" w:type="pct"/>
          </w:tcPr>
          <w:p w:rsidR="00B3438D" w:rsidRPr="00F666B4" w:rsidRDefault="00B3438D" w:rsidP="00A60E07">
            <w:pPr>
              <w:jc w:val="both"/>
              <w:rPr>
                <w:sz w:val="20"/>
              </w:rPr>
            </w:pPr>
          </w:p>
        </w:tc>
        <w:tc>
          <w:tcPr>
            <w:tcW w:w="2330" w:type="pct"/>
          </w:tcPr>
          <w:p w:rsidR="00B3438D" w:rsidRPr="00F666B4" w:rsidRDefault="00B3438D" w:rsidP="00A60E07">
            <w:pPr>
              <w:jc w:val="both"/>
              <w:rPr>
                <w:sz w:val="20"/>
                <w:lang w:val="fr-CA"/>
              </w:rPr>
            </w:pPr>
            <w:r w:rsidRPr="00F666B4">
              <w:rPr>
                <w:sz w:val="20"/>
                <w:lang w:val="fr-CA"/>
              </w:rPr>
              <w:t>Rejet de l’appel du demandeur</w:t>
            </w:r>
          </w:p>
          <w:p w:rsidR="00B3438D" w:rsidRPr="00F666B4" w:rsidRDefault="00B3438D" w:rsidP="00A60E07">
            <w:pPr>
              <w:jc w:val="both"/>
              <w:rPr>
                <w:sz w:val="20"/>
                <w:lang w:val="fr-CA"/>
              </w:rPr>
            </w:pPr>
          </w:p>
        </w:tc>
      </w:tr>
      <w:tr w:rsidR="00B3438D" w:rsidRPr="004F407D" w:rsidTr="00A60E07">
        <w:tc>
          <w:tcPr>
            <w:tcW w:w="2427" w:type="pct"/>
            <w:gridSpan w:val="2"/>
          </w:tcPr>
          <w:p w:rsidR="00B3438D" w:rsidRPr="00F666B4" w:rsidRDefault="00B3438D" w:rsidP="00A60E07">
            <w:pPr>
              <w:jc w:val="both"/>
              <w:rPr>
                <w:sz w:val="20"/>
                <w:lang w:val="fr-CA"/>
              </w:rPr>
            </w:pPr>
            <w:r w:rsidRPr="00F666B4">
              <w:rPr>
                <w:sz w:val="20"/>
                <w:lang w:val="fr-CA"/>
              </w:rPr>
              <w:t>30 janvier 2018</w:t>
            </w:r>
          </w:p>
          <w:p w:rsidR="00B3438D" w:rsidRPr="00F666B4" w:rsidRDefault="00B3438D" w:rsidP="00A60E07">
            <w:pPr>
              <w:jc w:val="both"/>
              <w:rPr>
                <w:sz w:val="20"/>
                <w:lang w:val="fr-CA"/>
              </w:rPr>
            </w:pPr>
            <w:r w:rsidRPr="00F666B4">
              <w:rPr>
                <w:sz w:val="20"/>
                <w:lang w:val="fr-CA"/>
              </w:rPr>
              <w:t>Cour suprême du Canada</w:t>
            </w:r>
          </w:p>
        </w:tc>
        <w:tc>
          <w:tcPr>
            <w:tcW w:w="243" w:type="pct"/>
          </w:tcPr>
          <w:p w:rsidR="00B3438D" w:rsidRPr="00F666B4" w:rsidRDefault="00B3438D" w:rsidP="00A60E07">
            <w:pPr>
              <w:jc w:val="both"/>
              <w:rPr>
                <w:sz w:val="20"/>
                <w:lang w:val="fr-CA"/>
              </w:rPr>
            </w:pPr>
          </w:p>
        </w:tc>
        <w:tc>
          <w:tcPr>
            <w:tcW w:w="2330" w:type="pct"/>
          </w:tcPr>
          <w:p w:rsidR="00B3438D" w:rsidRPr="00F666B4" w:rsidRDefault="00B3438D" w:rsidP="00A60E07">
            <w:pPr>
              <w:jc w:val="both"/>
              <w:rPr>
                <w:sz w:val="20"/>
                <w:lang w:val="fr-CA"/>
              </w:rPr>
            </w:pPr>
            <w:r w:rsidRPr="00F666B4">
              <w:rPr>
                <w:sz w:val="20"/>
                <w:lang w:val="fr-CA"/>
              </w:rPr>
              <w:t>Dépôt de la demande d’autorisation d’appel</w:t>
            </w:r>
          </w:p>
          <w:p w:rsidR="00B3438D" w:rsidRPr="00F666B4" w:rsidRDefault="00B3438D" w:rsidP="00A60E07">
            <w:pPr>
              <w:jc w:val="both"/>
              <w:rPr>
                <w:sz w:val="20"/>
                <w:lang w:val="fr-CA"/>
              </w:rPr>
            </w:pPr>
          </w:p>
        </w:tc>
      </w:tr>
    </w:tbl>
    <w:p w:rsidR="00B3438D" w:rsidRPr="00F666B4" w:rsidRDefault="00B3438D" w:rsidP="00B3438D">
      <w:pPr>
        <w:jc w:val="both"/>
        <w:rPr>
          <w:sz w:val="20"/>
          <w:lang w:val="fr-CA"/>
        </w:rPr>
      </w:pPr>
    </w:p>
    <w:p w:rsidR="00B3438D" w:rsidRPr="00F666B4" w:rsidRDefault="00B3438D" w:rsidP="00B3438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3438D" w:rsidRPr="00F666B4" w:rsidTr="00A60E07">
        <w:tc>
          <w:tcPr>
            <w:tcW w:w="543" w:type="pct"/>
          </w:tcPr>
          <w:p w:rsidR="00B3438D" w:rsidRPr="00F666B4" w:rsidRDefault="00B3438D" w:rsidP="00A60E07">
            <w:pPr>
              <w:jc w:val="both"/>
              <w:rPr>
                <w:sz w:val="20"/>
              </w:rPr>
            </w:pPr>
            <w:r w:rsidRPr="00F666B4">
              <w:rPr>
                <w:rStyle w:val="SCCFileNumberChar"/>
                <w:sz w:val="20"/>
                <w:szCs w:val="20"/>
              </w:rPr>
              <w:t>37964</w:t>
            </w:r>
          </w:p>
        </w:tc>
        <w:tc>
          <w:tcPr>
            <w:tcW w:w="4457" w:type="pct"/>
            <w:gridSpan w:val="3"/>
          </w:tcPr>
          <w:p w:rsidR="00B3438D" w:rsidRPr="00F666B4" w:rsidRDefault="00B3438D" w:rsidP="00A60E07">
            <w:pPr>
              <w:pStyle w:val="SCCLsocParty"/>
              <w:jc w:val="both"/>
              <w:rPr>
                <w:b/>
                <w:sz w:val="20"/>
                <w:szCs w:val="20"/>
                <w:lang w:val="en-US"/>
              </w:rPr>
            </w:pPr>
            <w:r w:rsidRPr="00F666B4">
              <w:rPr>
                <w:b/>
                <w:sz w:val="20"/>
                <w:szCs w:val="20"/>
                <w:lang w:val="en-US"/>
              </w:rPr>
              <w:t>Attorney Ge</w:t>
            </w:r>
            <w:r w:rsidR="007170C1">
              <w:rPr>
                <w:b/>
                <w:sz w:val="20"/>
                <w:szCs w:val="20"/>
                <w:lang w:val="en-US"/>
              </w:rPr>
              <w:t xml:space="preserve">neral of Canada v. Oleg Shakov, </w:t>
            </w:r>
            <w:r w:rsidRPr="00F666B4">
              <w:rPr>
                <w:b/>
                <w:sz w:val="20"/>
                <w:szCs w:val="20"/>
                <w:lang w:val="en-US"/>
              </w:rPr>
              <w:t>Office of the Commissioner for Federal Judicial Affairs, Marc Giroux and Nikki Clemenhagen</w:t>
            </w:r>
          </w:p>
          <w:p w:rsidR="00B3438D" w:rsidRPr="00F666B4" w:rsidRDefault="00B3438D" w:rsidP="00A60E07">
            <w:pPr>
              <w:jc w:val="both"/>
              <w:rPr>
                <w:sz w:val="20"/>
              </w:rPr>
            </w:pPr>
            <w:r w:rsidRPr="00F666B4">
              <w:rPr>
                <w:sz w:val="20"/>
              </w:rPr>
              <w:t>(FC) (Civil) (By Leave)</w:t>
            </w:r>
          </w:p>
        </w:tc>
      </w:tr>
      <w:tr w:rsidR="00D56641" w:rsidRPr="00F666B4" w:rsidTr="00D56641">
        <w:tc>
          <w:tcPr>
            <w:tcW w:w="5000" w:type="pct"/>
            <w:gridSpan w:val="4"/>
          </w:tcPr>
          <w:p w:rsidR="00D56641" w:rsidRPr="00D56641" w:rsidRDefault="00D56641" w:rsidP="00A60E07">
            <w:pPr>
              <w:pStyle w:val="SCCLsocParty"/>
              <w:jc w:val="both"/>
              <w:rPr>
                <w:b/>
                <w:sz w:val="20"/>
                <w:szCs w:val="20"/>
                <w:lang w:val="en-US"/>
              </w:rPr>
            </w:pPr>
            <w:r w:rsidRPr="00D56641">
              <w:rPr>
                <w:sz w:val="20"/>
                <w:lang w:val="en-US"/>
              </w:rPr>
              <w:t>The application for leave to appeal from the judgment of the Federal Court of Appeal, Number A-41-16, 2017 FCA 250, dated December 19, 2017, is dismissed with costs.</w:t>
            </w:r>
          </w:p>
        </w:tc>
      </w:tr>
      <w:tr w:rsidR="00B3438D" w:rsidRPr="00F666B4" w:rsidTr="00A60E07">
        <w:tc>
          <w:tcPr>
            <w:tcW w:w="5000" w:type="pct"/>
            <w:gridSpan w:val="4"/>
          </w:tcPr>
          <w:p w:rsidR="00B3438D" w:rsidRPr="00F666B4" w:rsidRDefault="00B3438D" w:rsidP="00A60E07">
            <w:pPr>
              <w:jc w:val="both"/>
              <w:rPr>
                <w:sz w:val="20"/>
              </w:rPr>
            </w:pPr>
          </w:p>
          <w:p w:rsidR="00B3438D" w:rsidRPr="00F666B4" w:rsidRDefault="00B3438D" w:rsidP="00A60E07">
            <w:pPr>
              <w:jc w:val="both"/>
              <w:rPr>
                <w:sz w:val="20"/>
              </w:rPr>
            </w:pPr>
            <w:r w:rsidRPr="00F666B4">
              <w:rPr>
                <w:sz w:val="20"/>
              </w:rPr>
              <w:t>Employment law — Public service — Employees — Hiring — Procedures — Qualifications — Respondent appointed Director of International Programs for Office of Commissioner for Federal Judicial Affairs — Linguistic profile changed to English essential to accommodate respondent Director’s language abilities — Public Service Commission investigator finding Federal Judicial Affairs respondents acted improperly in changing linguistic profile — Public Service Commission revoking appointment of respondent Director and removing authority of Federal Judicial Affairs respondents to make appointments and requiring them to undergo remedial staff training — Reviewing judge and majority of Federal Court of Appeal agreeing that Public Service Commission investigator’s decision unreasonable — Whether Public Service Commission considered exigent circumstances before Federal Judicial Affairs.</w:t>
            </w:r>
          </w:p>
        </w:tc>
      </w:tr>
      <w:tr w:rsidR="00B3438D" w:rsidRPr="00F666B4" w:rsidTr="00A60E07">
        <w:tc>
          <w:tcPr>
            <w:tcW w:w="5000" w:type="pct"/>
            <w:gridSpan w:val="4"/>
          </w:tcPr>
          <w:p w:rsidR="00B3438D" w:rsidRPr="00F666B4" w:rsidRDefault="00B3438D" w:rsidP="00A60E07">
            <w:pPr>
              <w:jc w:val="both"/>
              <w:rPr>
                <w:sz w:val="20"/>
              </w:rPr>
            </w:pPr>
          </w:p>
        </w:tc>
      </w:tr>
      <w:tr w:rsidR="00B3438D" w:rsidRPr="00F666B4" w:rsidTr="00A60E07">
        <w:tc>
          <w:tcPr>
            <w:tcW w:w="5000" w:type="pct"/>
            <w:gridSpan w:val="4"/>
          </w:tcPr>
          <w:p w:rsidR="00B3438D" w:rsidRPr="00F666B4" w:rsidRDefault="00B3438D" w:rsidP="00A60E07">
            <w:pPr>
              <w:jc w:val="both"/>
              <w:rPr>
                <w:sz w:val="20"/>
              </w:rPr>
            </w:pPr>
            <w:r w:rsidRPr="00F666B4">
              <w:rPr>
                <w:sz w:val="20"/>
              </w:rPr>
              <w:t xml:space="preserve">After the previous Director of International Programs (Division) for the Office of the Commissioner for Federal Judicial Affairs (FJA) left unexpectedly, the respondent Mr. Shakov was appointed on an interim basis (the term position). He was believed to have the skills and knowledge to quickly and effectively assume the responsibilities of the Director </w:t>
            </w:r>
            <w:r w:rsidRPr="00F666B4">
              <w:rPr>
                <w:sz w:val="20"/>
              </w:rPr>
              <w:lastRenderedPageBreak/>
              <w:t>because of his years of experience working as a consultant in the Division. However, he had limited French language proficiency. The linguistic profile for the position was therefore set as “English essential”, although the role had previously been classified as bilingual. There were no permanent francophone employees in the Division. However, all subordinate positions were classified as bilingual and meetings were typically conducted in English and French. Mr. Shakov later improved his French-language skills to meet the minimum requirements. Subsequently, he obtained another appointment. His eligibility for the subsequent appointment was premised on his already holding an internal position. The Public Service Commission (PSC) conducted an audit of the FJA’s action in appointing Mr. Shakov to the term position. The PSC investigator concluded that the (other) respondents Mr. Giroux and Ms. Clemenhagen had engaged in behaviour that amounted to improper conduct by having set the language profile of the position as English only and in having decided to staff the position through an unadvertised process. The investigator recommended that Mr. Giroux and Ms. Clemenhagen be enrolled in remedial staffing training, that their authority to make appointments be revoked until the completion of such training and that Mr. Shakov’s term appointment be retroactively revoked. The PSC adopted the investigator’s conclusions and ordered the remedies that she proposed. Mr. Shakov, Mr. Giroux and Ms. Clemenhagen sought judicial review of the PSC’s decision. The Federal Court (FC) and a majority of the Federal Court of Appeal (FCA) concluded that the PSC had failed to consider the exigent circumstances facing the Division, while a dissenting justice at the FCA concluded otherwise.</w:t>
            </w:r>
          </w:p>
          <w:p w:rsidR="00B3438D" w:rsidRPr="00F666B4" w:rsidRDefault="00B3438D" w:rsidP="00A60E07">
            <w:pPr>
              <w:jc w:val="both"/>
              <w:rPr>
                <w:sz w:val="20"/>
              </w:rPr>
            </w:pPr>
          </w:p>
        </w:tc>
      </w:tr>
      <w:tr w:rsidR="00B3438D" w:rsidRPr="00F666B4" w:rsidTr="00A60E07">
        <w:tc>
          <w:tcPr>
            <w:tcW w:w="2427" w:type="pct"/>
            <w:gridSpan w:val="2"/>
          </w:tcPr>
          <w:p w:rsidR="00B3438D" w:rsidRPr="00F666B4" w:rsidRDefault="00B3438D" w:rsidP="00A60E07">
            <w:pPr>
              <w:jc w:val="both"/>
              <w:rPr>
                <w:sz w:val="20"/>
              </w:rPr>
            </w:pPr>
            <w:r w:rsidRPr="00F666B4">
              <w:rPr>
                <w:sz w:val="20"/>
              </w:rPr>
              <w:lastRenderedPageBreak/>
              <w:t>December 23, 2015</w:t>
            </w:r>
          </w:p>
          <w:p w:rsidR="00B3438D" w:rsidRPr="00F666B4" w:rsidRDefault="00B3438D" w:rsidP="00A60E07">
            <w:pPr>
              <w:jc w:val="both"/>
              <w:rPr>
                <w:sz w:val="20"/>
              </w:rPr>
            </w:pPr>
            <w:r w:rsidRPr="00F666B4">
              <w:rPr>
                <w:sz w:val="20"/>
              </w:rPr>
              <w:t>Federal Court</w:t>
            </w:r>
          </w:p>
          <w:p w:rsidR="00B3438D" w:rsidRPr="00F666B4" w:rsidRDefault="00B3438D" w:rsidP="00A60E07">
            <w:pPr>
              <w:jc w:val="both"/>
              <w:rPr>
                <w:sz w:val="20"/>
              </w:rPr>
            </w:pPr>
            <w:r w:rsidRPr="00F666B4">
              <w:rPr>
                <w:sz w:val="20"/>
              </w:rPr>
              <w:t>(Tremblay-Lamer J.)</w:t>
            </w:r>
          </w:p>
          <w:p w:rsidR="00B3438D" w:rsidRPr="00F666B4" w:rsidRDefault="002657F2" w:rsidP="00A60E07">
            <w:pPr>
              <w:jc w:val="both"/>
              <w:rPr>
                <w:sz w:val="20"/>
              </w:rPr>
            </w:pPr>
            <w:hyperlink r:id="rId149" w:history="1">
              <w:r w:rsidR="00B3438D" w:rsidRPr="00F666B4">
                <w:rPr>
                  <w:rStyle w:val="Hyperlink"/>
                  <w:sz w:val="20"/>
                </w:rPr>
                <w:t>2015 FC 1416</w:t>
              </w:r>
            </w:hyperlink>
          </w:p>
          <w:p w:rsidR="00B3438D" w:rsidRPr="00F666B4" w:rsidRDefault="00B3438D" w:rsidP="00A60E07">
            <w:pPr>
              <w:jc w:val="both"/>
              <w:rPr>
                <w:sz w:val="20"/>
              </w:rPr>
            </w:pPr>
          </w:p>
        </w:tc>
        <w:tc>
          <w:tcPr>
            <w:tcW w:w="243" w:type="pct"/>
          </w:tcPr>
          <w:p w:rsidR="00B3438D" w:rsidRPr="00F666B4" w:rsidRDefault="00B3438D" w:rsidP="00A60E07">
            <w:pPr>
              <w:jc w:val="both"/>
              <w:rPr>
                <w:sz w:val="20"/>
              </w:rPr>
            </w:pPr>
          </w:p>
        </w:tc>
        <w:tc>
          <w:tcPr>
            <w:tcW w:w="2330" w:type="pct"/>
          </w:tcPr>
          <w:p w:rsidR="00B3438D" w:rsidRPr="00F666B4" w:rsidRDefault="00B3438D" w:rsidP="00A60E07">
            <w:pPr>
              <w:jc w:val="both"/>
              <w:rPr>
                <w:sz w:val="20"/>
              </w:rPr>
            </w:pPr>
            <w:r w:rsidRPr="00F666B4">
              <w:rPr>
                <w:sz w:val="20"/>
              </w:rPr>
              <w:t xml:space="preserve">Respondents’ applications for judicial review allowed and decision of Public Service Commission to revoke appointment of respondent Director, to remove authority of Federal Judicial Affairs respondents to make appointments and to require them to undergo remedial staff training set aside. </w:t>
            </w:r>
          </w:p>
          <w:p w:rsidR="00B3438D" w:rsidRPr="00F666B4" w:rsidRDefault="00B3438D" w:rsidP="00A60E07">
            <w:pPr>
              <w:jc w:val="both"/>
              <w:rPr>
                <w:sz w:val="20"/>
              </w:rPr>
            </w:pPr>
          </w:p>
        </w:tc>
      </w:tr>
      <w:tr w:rsidR="00B3438D" w:rsidRPr="00F666B4" w:rsidTr="00A60E07">
        <w:tc>
          <w:tcPr>
            <w:tcW w:w="2427" w:type="pct"/>
            <w:gridSpan w:val="2"/>
          </w:tcPr>
          <w:p w:rsidR="00B3438D" w:rsidRPr="00F666B4" w:rsidRDefault="00B3438D" w:rsidP="00A60E07">
            <w:pPr>
              <w:jc w:val="both"/>
              <w:rPr>
                <w:sz w:val="20"/>
              </w:rPr>
            </w:pPr>
            <w:r w:rsidRPr="00F666B4">
              <w:rPr>
                <w:sz w:val="20"/>
              </w:rPr>
              <w:t>December 19, 2017</w:t>
            </w:r>
          </w:p>
          <w:p w:rsidR="00B3438D" w:rsidRPr="00F666B4" w:rsidRDefault="00B3438D" w:rsidP="00A60E07">
            <w:pPr>
              <w:jc w:val="both"/>
              <w:rPr>
                <w:sz w:val="20"/>
              </w:rPr>
            </w:pPr>
            <w:r w:rsidRPr="00F666B4">
              <w:rPr>
                <w:sz w:val="20"/>
              </w:rPr>
              <w:t>Federal Court of Appeal</w:t>
            </w:r>
          </w:p>
          <w:p w:rsidR="00B3438D" w:rsidRPr="00F666B4" w:rsidRDefault="00B3438D" w:rsidP="00A60E07">
            <w:pPr>
              <w:jc w:val="both"/>
              <w:rPr>
                <w:sz w:val="20"/>
              </w:rPr>
            </w:pPr>
            <w:r w:rsidRPr="00F666B4">
              <w:rPr>
                <w:sz w:val="20"/>
              </w:rPr>
              <w:t>(Stratas [dissenting], Scott and Gleason JJ.A.)</w:t>
            </w:r>
          </w:p>
          <w:p w:rsidR="00B3438D" w:rsidRPr="00F666B4" w:rsidRDefault="002657F2" w:rsidP="00A60E07">
            <w:pPr>
              <w:jc w:val="both"/>
              <w:rPr>
                <w:sz w:val="20"/>
              </w:rPr>
            </w:pPr>
            <w:hyperlink r:id="rId150" w:history="1">
              <w:r w:rsidR="00B3438D" w:rsidRPr="00F666B4">
                <w:rPr>
                  <w:rStyle w:val="Hyperlink"/>
                  <w:sz w:val="20"/>
                </w:rPr>
                <w:t>2017 FCA 250</w:t>
              </w:r>
            </w:hyperlink>
          </w:p>
          <w:p w:rsidR="00B3438D" w:rsidRPr="00F666B4" w:rsidRDefault="00B3438D" w:rsidP="00A60E07">
            <w:pPr>
              <w:jc w:val="both"/>
              <w:rPr>
                <w:sz w:val="20"/>
              </w:rPr>
            </w:pPr>
          </w:p>
        </w:tc>
        <w:tc>
          <w:tcPr>
            <w:tcW w:w="243" w:type="pct"/>
          </w:tcPr>
          <w:p w:rsidR="00B3438D" w:rsidRPr="00F666B4" w:rsidRDefault="00B3438D" w:rsidP="00A60E07">
            <w:pPr>
              <w:jc w:val="both"/>
              <w:rPr>
                <w:sz w:val="20"/>
              </w:rPr>
            </w:pPr>
          </w:p>
        </w:tc>
        <w:tc>
          <w:tcPr>
            <w:tcW w:w="2330" w:type="pct"/>
          </w:tcPr>
          <w:p w:rsidR="00B3438D" w:rsidRPr="00F666B4" w:rsidRDefault="00B3438D" w:rsidP="00A60E07">
            <w:pPr>
              <w:jc w:val="both"/>
              <w:rPr>
                <w:sz w:val="20"/>
              </w:rPr>
            </w:pPr>
            <w:r w:rsidRPr="00F666B4">
              <w:rPr>
                <w:sz w:val="20"/>
              </w:rPr>
              <w:t>Appeal allowed in part and judgment of Federal Court varied to remit to Public Service Commission certain issues for re-determination.</w:t>
            </w:r>
          </w:p>
        </w:tc>
      </w:tr>
      <w:tr w:rsidR="00B3438D" w:rsidRPr="00F666B4" w:rsidTr="00A60E07">
        <w:tc>
          <w:tcPr>
            <w:tcW w:w="2427" w:type="pct"/>
            <w:gridSpan w:val="2"/>
          </w:tcPr>
          <w:p w:rsidR="00B3438D" w:rsidRPr="00F666B4" w:rsidRDefault="00B3438D" w:rsidP="00A60E07">
            <w:pPr>
              <w:jc w:val="both"/>
              <w:rPr>
                <w:sz w:val="20"/>
              </w:rPr>
            </w:pPr>
            <w:r w:rsidRPr="00F666B4">
              <w:rPr>
                <w:sz w:val="20"/>
              </w:rPr>
              <w:t>February 16, 2018</w:t>
            </w:r>
          </w:p>
          <w:p w:rsidR="00B3438D" w:rsidRPr="00F666B4" w:rsidRDefault="00B3438D" w:rsidP="00A60E07">
            <w:pPr>
              <w:jc w:val="both"/>
              <w:rPr>
                <w:sz w:val="20"/>
              </w:rPr>
            </w:pPr>
            <w:r w:rsidRPr="00F666B4">
              <w:rPr>
                <w:sz w:val="20"/>
              </w:rPr>
              <w:t>Supreme Court of Canada</w:t>
            </w:r>
          </w:p>
        </w:tc>
        <w:tc>
          <w:tcPr>
            <w:tcW w:w="243" w:type="pct"/>
          </w:tcPr>
          <w:p w:rsidR="00B3438D" w:rsidRPr="00F666B4" w:rsidRDefault="00B3438D" w:rsidP="00A60E07">
            <w:pPr>
              <w:jc w:val="both"/>
              <w:rPr>
                <w:sz w:val="20"/>
              </w:rPr>
            </w:pPr>
          </w:p>
        </w:tc>
        <w:tc>
          <w:tcPr>
            <w:tcW w:w="2330" w:type="pct"/>
          </w:tcPr>
          <w:p w:rsidR="00B3438D" w:rsidRPr="00F666B4" w:rsidRDefault="00B3438D" w:rsidP="00A60E07">
            <w:pPr>
              <w:jc w:val="both"/>
              <w:rPr>
                <w:sz w:val="20"/>
              </w:rPr>
            </w:pPr>
            <w:r w:rsidRPr="00F666B4">
              <w:rPr>
                <w:sz w:val="20"/>
              </w:rPr>
              <w:t>Application for leave to appeal filed</w:t>
            </w:r>
          </w:p>
        </w:tc>
      </w:tr>
    </w:tbl>
    <w:p w:rsidR="00B3438D" w:rsidRPr="00F666B4" w:rsidRDefault="00B3438D" w:rsidP="00B3438D">
      <w:pPr>
        <w:jc w:val="both"/>
        <w:rPr>
          <w:sz w:val="20"/>
        </w:rPr>
      </w:pPr>
    </w:p>
    <w:p w:rsidR="00B3438D" w:rsidRPr="00F666B4" w:rsidRDefault="00B3438D" w:rsidP="00B3438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3438D" w:rsidRPr="00F666B4" w:rsidTr="00A60E07">
        <w:tc>
          <w:tcPr>
            <w:tcW w:w="543" w:type="pct"/>
          </w:tcPr>
          <w:p w:rsidR="00B3438D" w:rsidRPr="00F666B4" w:rsidRDefault="00B3438D" w:rsidP="00A60E07">
            <w:pPr>
              <w:jc w:val="both"/>
              <w:rPr>
                <w:sz w:val="20"/>
              </w:rPr>
            </w:pPr>
            <w:r w:rsidRPr="00F666B4">
              <w:rPr>
                <w:rStyle w:val="SCCFileNumberChar"/>
                <w:sz w:val="20"/>
                <w:szCs w:val="20"/>
              </w:rPr>
              <w:t>37964</w:t>
            </w:r>
          </w:p>
        </w:tc>
        <w:tc>
          <w:tcPr>
            <w:tcW w:w="4457" w:type="pct"/>
            <w:gridSpan w:val="3"/>
          </w:tcPr>
          <w:p w:rsidR="00B3438D" w:rsidRPr="00F666B4" w:rsidRDefault="00B3438D" w:rsidP="00A60E07">
            <w:pPr>
              <w:pStyle w:val="SCCLsocParty"/>
              <w:jc w:val="both"/>
              <w:rPr>
                <w:b/>
                <w:sz w:val="20"/>
                <w:szCs w:val="20"/>
              </w:rPr>
            </w:pPr>
            <w:r w:rsidRPr="00F666B4">
              <w:rPr>
                <w:b/>
                <w:sz w:val="20"/>
                <w:szCs w:val="20"/>
              </w:rPr>
              <w:t xml:space="preserve">Procureur général du Canada c. Oleg Shakov, </w:t>
            </w:r>
            <w:r w:rsidR="007170C1">
              <w:rPr>
                <w:b/>
                <w:sz w:val="20"/>
                <w:szCs w:val="20"/>
              </w:rPr>
              <w:t>Bureau du commissaire à la magistrature fédérale</w:t>
            </w:r>
            <w:r w:rsidRPr="00F666B4">
              <w:rPr>
                <w:b/>
                <w:sz w:val="20"/>
                <w:szCs w:val="20"/>
              </w:rPr>
              <w:t>, Marc Giroux et Nikki Clemenhagen</w:t>
            </w:r>
          </w:p>
          <w:p w:rsidR="00B3438D" w:rsidRPr="00F666B4" w:rsidRDefault="00B3438D" w:rsidP="00A60E07">
            <w:pPr>
              <w:jc w:val="both"/>
              <w:rPr>
                <w:sz w:val="20"/>
              </w:rPr>
            </w:pPr>
            <w:r w:rsidRPr="00F666B4">
              <w:rPr>
                <w:sz w:val="20"/>
              </w:rPr>
              <w:t>(CF) (Civile) (Sur autorisation)</w:t>
            </w:r>
          </w:p>
        </w:tc>
      </w:tr>
      <w:tr w:rsidR="00D56641" w:rsidRPr="004F407D" w:rsidTr="00D56641">
        <w:tc>
          <w:tcPr>
            <w:tcW w:w="5000" w:type="pct"/>
            <w:gridSpan w:val="4"/>
          </w:tcPr>
          <w:p w:rsidR="00D56641" w:rsidRPr="00D56641" w:rsidRDefault="00D56641" w:rsidP="00A60E07">
            <w:pPr>
              <w:pStyle w:val="SCCLsocParty"/>
              <w:jc w:val="both"/>
              <w:rPr>
                <w:b/>
                <w:sz w:val="20"/>
                <w:szCs w:val="20"/>
              </w:rPr>
            </w:pPr>
            <w:r w:rsidRPr="00D56641">
              <w:rPr>
                <w:sz w:val="20"/>
              </w:rPr>
              <w:t xml:space="preserve">La demande d’autorisation d’appel de l’arrêt de la </w:t>
            </w:r>
            <w:r w:rsidRPr="00D56641">
              <w:rPr>
                <w:sz w:val="20"/>
                <w:lang w:val="fr-FR"/>
              </w:rPr>
              <w:t>Cour d’appel fédérale</w:t>
            </w:r>
            <w:r w:rsidRPr="00D56641">
              <w:rPr>
                <w:sz w:val="20"/>
              </w:rPr>
              <w:t xml:space="preserve">, numéro </w:t>
            </w:r>
            <w:r w:rsidRPr="00D56641">
              <w:rPr>
                <w:sz w:val="20"/>
                <w:lang w:val="fr-FR"/>
              </w:rPr>
              <w:t>A-41-16, 2017 FCA 250</w:t>
            </w:r>
            <w:r w:rsidRPr="00D56641">
              <w:rPr>
                <w:sz w:val="20"/>
              </w:rPr>
              <w:t xml:space="preserve">, daté du </w:t>
            </w:r>
            <w:r w:rsidRPr="00D56641">
              <w:rPr>
                <w:sz w:val="20"/>
                <w:lang w:val="fr-FR"/>
              </w:rPr>
              <w:t>19 décembre 2017</w:t>
            </w:r>
            <w:r w:rsidRPr="00D56641">
              <w:rPr>
                <w:sz w:val="20"/>
              </w:rPr>
              <w:t>, est rejetée avec dépens.</w:t>
            </w:r>
          </w:p>
        </w:tc>
      </w:tr>
      <w:tr w:rsidR="00B3438D" w:rsidRPr="004F407D" w:rsidTr="00A60E07">
        <w:tc>
          <w:tcPr>
            <w:tcW w:w="5000" w:type="pct"/>
            <w:gridSpan w:val="4"/>
          </w:tcPr>
          <w:p w:rsidR="00B3438D" w:rsidRPr="00F666B4" w:rsidRDefault="00B3438D" w:rsidP="00A60E07">
            <w:pPr>
              <w:jc w:val="both"/>
              <w:rPr>
                <w:sz w:val="20"/>
                <w:lang w:val="fr-CA"/>
              </w:rPr>
            </w:pPr>
          </w:p>
          <w:p w:rsidR="00B3438D" w:rsidRPr="00F666B4" w:rsidRDefault="00B3438D" w:rsidP="00A60E07">
            <w:pPr>
              <w:jc w:val="both"/>
              <w:rPr>
                <w:sz w:val="20"/>
                <w:lang w:val="fr-CA"/>
              </w:rPr>
            </w:pPr>
            <w:r w:rsidRPr="00F666B4">
              <w:rPr>
                <w:sz w:val="20"/>
                <w:lang w:val="fr-CA"/>
              </w:rPr>
              <w:t>Droit de l’emploi — Fonction publique — Employés — Embauche — Procédures — Qualifications — Intimé nommé directeur des Programmes internationaux du Commissariat à la magistrature fédérale — Profil linguistique remplacé par « anglais essentiel » pour correspondre aux aptitudes linguistiques du directeur intimé — Conclusion de l’enquêteur de la Commission de la fonction publique selon laquelle les intimés du Commissariat à la magistrature fédérale ont agi irrégulièrement en modifiant le profil linguistique — Commission de la fonction publique révoquant la nomination du directeur intimé, retirant aux intimés du Commissariat à la magistrature fédérale le pouvoir de procéder à des nominations et exigeant d’eux qu’ils suivent une formation d’appoint en dotation — Accord du juge siégeant en contrôle et des juges majoritaires de la Cour d’appel fédérale sur le caractère déraisonnable de la décision rendue par l’enquêteur de la Commission de la fonction publique — La Commission de la fonction publique a-t-elle tenu compte de la situation critique dans laquelle se trouvait le Commissariat à la magistrature fédérale?</w:t>
            </w:r>
          </w:p>
        </w:tc>
      </w:tr>
      <w:tr w:rsidR="00B3438D" w:rsidRPr="004F407D" w:rsidTr="00A60E07">
        <w:tc>
          <w:tcPr>
            <w:tcW w:w="5000" w:type="pct"/>
            <w:gridSpan w:val="4"/>
          </w:tcPr>
          <w:p w:rsidR="00B3438D" w:rsidRPr="00F666B4" w:rsidRDefault="00B3438D" w:rsidP="00A60E07">
            <w:pPr>
              <w:jc w:val="both"/>
              <w:rPr>
                <w:sz w:val="20"/>
                <w:lang w:val="fr-CA"/>
              </w:rPr>
            </w:pPr>
          </w:p>
        </w:tc>
      </w:tr>
      <w:tr w:rsidR="00B3438D" w:rsidRPr="004F407D" w:rsidTr="00A60E07">
        <w:tc>
          <w:tcPr>
            <w:tcW w:w="5000" w:type="pct"/>
            <w:gridSpan w:val="4"/>
          </w:tcPr>
          <w:p w:rsidR="00B3438D" w:rsidRPr="00F666B4" w:rsidRDefault="00B3438D" w:rsidP="00A60E07">
            <w:pPr>
              <w:jc w:val="both"/>
              <w:rPr>
                <w:sz w:val="20"/>
                <w:lang w:val="fr-CA"/>
              </w:rPr>
            </w:pPr>
            <w:r w:rsidRPr="00F666B4">
              <w:rPr>
                <w:sz w:val="20"/>
                <w:lang w:val="fr-CA"/>
              </w:rPr>
              <w:lastRenderedPageBreak/>
              <w:t>Après que l’ancien directeur des Programmes internationaux (Division) du Commissariat à la magistrature fédérale (CMF) eut quitté ses fonctions inopinément, l’intimé M. Shakov a été nommé directeur par intérim (le poste de durée déterminée). On croyait qu’il possédait les compétences et les connaissances voulues pour bien assumer les responsabilités du directeur en raison de ses années d’expérience à titre de consultant au sein de la Division. Son aptitude à s’exprimer en français était cependant limitée. Le profil linguistique du poste a donc été remplacé par « anglais essentiel » même si le poste avait été classé bilingue auparavant. La Division ne comptait aucun employé francophone permanent. Toutefois, l’ensemble des postes subordonnés étaient classés bilingues et les réunions se déroulaient habituellement en français et en anglais. M. Shakov a par la suite amélioré ses aptitudes en français pour répondre aux exigences minimales. Il a été nommé plus tard à un autre poste. Son admissibilité au poste subséquent reposait sur le fait qu’il détenait déjà un poste à l’interne. La Commission de la fonction publique (CFP) a effectué une vérification de la manière dont le CMF a nommé M. Shakov au poste de durée déterminée.  L’enquêtrice de la CFP a conclu que les (autres) intimés M. Giroux et M</w:t>
            </w:r>
            <w:r w:rsidRPr="00F666B4">
              <w:rPr>
                <w:sz w:val="20"/>
                <w:vertAlign w:val="superscript"/>
                <w:lang w:val="fr-CA"/>
              </w:rPr>
              <w:t>me</w:t>
            </w:r>
            <w:r w:rsidRPr="00F666B4">
              <w:rPr>
                <w:sz w:val="20"/>
                <w:lang w:val="fr-CA"/>
              </w:rPr>
              <w:t> Clemenhagen avaient eu une conduite irrégulière en fixant le profil linguistique du poste à « anglais seulement » et en décidant de combler le poste au moyen d’un processus non annoncé. L’enquêtrice a recommandé que M. Giroux et M</w:t>
            </w:r>
            <w:r w:rsidRPr="00F666B4">
              <w:rPr>
                <w:sz w:val="20"/>
                <w:vertAlign w:val="superscript"/>
                <w:lang w:val="fr-CA"/>
              </w:rPr>
              <w:t>me </w:t>
            </w:r>
            <w:r w:rsidRPr="00F666B4">
              <w:rPr>
                <w:sz w:val="20"/>
                <w:lang w:val="fr-CA"/>
              </w:rPr>
              <w:t>Clemenhagen soient inscrits à une formation d’appoint en dotation, que leur pouvoir de procéder à des nominations leur soit retiré jusqu’à ce qu’ils terminent cette formation et que la nomination intérimaire de M. Shakov soit révoquée de façon rétroactive. La CFP a fait siennes les conclusions de l’enquêtrice et ordonné la mise en œuvre des mesures correctives qu’elle avait proposées. M. Shakov, M. Giroux et M</w:t>
            </w:r>
            <w:r w:rsidRPr="00F666B4">
              <w:rPr>
                <w:sz w:val="20"/>
                <w:vertAlign w:val="superscript"/>
                <w:lang w:val="fr-CA"/>
              </w:rPr>
              <w:t>me</w:t>
            </w:r>
            <w:r w:rsidRPr="00F666B4">
              <w:rPr>
                <w:sz w:val="20"/>
                <w:lang w:val="fr-CA"/>
              </w:rPr>
              <w:t xml:space="preserve"> Clemenhagen ont demandé le contrôle judiciaire de la décision rendue par la CFP. La Cour fédérale (CF) et les juges majoritaires de la Cour d’appel fédérale (CAF) ont estimé que la CFP n’avait pas tenu compte de la situation critique dans laquelle se trouvait la Division, alors qu’un juge dissident de la CAF a conclu le contraire.   </w:t>
            </w:r>
          </w:p>
          <w:p w:rsidR="00B3438D" w:rsidRPr="00F666B4" w:rsidRDefault="00B3438D" w:rsidP="00A60E07">
            <w:pPr>
              <w:jc w:val="both"/>
              <w:rPr>
                <w:sz w:val="20"/>
                <w:lang w:val="fr-CA"/>
              </w:rPr>
            </w:pPr>
          </w:p>
        </w:tc>
      </w:tr>
      <w:tr w:rsidR="00B3438D" w:rsidRPr="004F407D" w:rsidTr="00A60E07">
        <w:tc>
          <w:tcPr>
            <w:tcW w:w="2427" w:type="pct"/>
            <w:gridSpan w:val="2"/>
          </w:tcPr>
          <w:p w:rsidR="00B3438D" w:rsidRPr="00F666B4" w:rsidRDefault="00B3438D" w:rsidP="00A60E07">
            <w:pPr>
              <w:jc w:val="both"/>
              <w:rPr>
                <w:sz w:val="20"/>
                <w:lang w:val="fr-CA"/>
              </w:rPr>
            </w:pPr>
            <w:r w:rsidRPr="00F666B4">
              <w:rPr>
                <w:sz w:val="20"/>
                <w:lang w:val="fr-CA"/>
              </w:rPr>
              <w:t>23 décembre 2015</w:t>
            </w:r>
          </w:p>
          <w:p w:rsidR="00B3438D" w:rsidRPr="00F666B4" w:rsidRDefault="00B3438D" w:rsidP="00A60E07">
            <w:pPr>
              <w:jc w:val="both"/>
              <w:rPr>
                <w:sz w:val="20"/>
                <w:lang w:val="fr-CA"/>
              </w:rPr>
            </w:pPr>
            <w:r w:rsidRPr="00F666B4">
              <w:rPr>
                <w:sz w:val="20"/>
                <w:lang w:val="fr-CA"/>
              </w:rPr>
              <w:t>Cour fédérale</w:t>
            </w:r>
          </w:p>
          <w:p w:rsidR="00B3438D" w:rsidRPr="00F666B4" w:rsidRDefault="00B3438D" w:rsidP="00A60E07">
            <w:pPr>
              <w:jc w:val="both"/>
              <w:rPr>
                <w:sz w:val="20"/>
                <w:lang w:val="fr-CA"/>
              </w:rPr>
            </w:pPr>
            <w:r w:rsidRPr="00F666B4">
              <w:rPr>
                <w:sz w:val="20"/>
                <w:lang w:val="fr-CA"/>
              </w:rPr>
              <w:t>(Juge Tremblay-Lamer)</w:t>
            </w:r>
          </w:p>
          <w:p w:rsidR="00B3438D" w:rsidRPr="00F666B4" w:rsidRDefault="002657F2" w:rsidP="00A60E07">
            <w:pPr>
              <w:jc w:val="both"/>
              <w:rPr>
                <w:sz w:val="20"/>
              </w:rPr>
            </w:pPr>
            <w:hyperlink r:id="rId151" w:history="1">
              <w:r w:rsidR="00B3438D" w:rsidRPr="00F666B4">
                <w:rPr>
                  <w:rStyle w:val="Hyperlink"/>
                  <w:sz w:val="20"/>
                </w:rPr>
                <w:t>2015 CF 1416</w:t>
              </w:r>
            </w:hyperlink>
          </w:p>
          <w:p w:rsidR="00B3438D" w:rsidRPr="00F666B4" w:rsidRDefault="00B3438D" w:rsidP="00A60E07">
            <w:pPr>
              <w:jc w:val="both"/>
              <w:rPr>
                <w:sz w:val="20"/>
              </w:rPr>
            </w:pPr>
          </w:p>
        </w:tc>
        <w:tc>
          <w:tcPr>
            <w:tcW w:w="243" w:type="pct"/>
          </w:tcPr>
          <w:p w:rsidR="00B3438D" w:rsidRPr="00F666B4" w:rsidRDefault="00B3438D" w:rsidP="00A60E07">
            <w:pPr>
              <w:jc w:val="both"/>
              <w:rPr>
                <w:sz w:val="20"/>
              </w:rPr>
            </w:pPr>
          </w:p>
        </w:tc>
        <w:tc>
          <w:tcPr>
            <w:tcW w:w="2330" w:type="pct"/>
          </w:tcPr>
          <w:p w:rsidR="00B3438D" w:rsidRPr="00F666B4" w:rsidRDefault="00B3438D" w:rsidP="00A60E07">
            <w:pPr>
              <w:jc w:val="both"/>
              <w:rPr>
                <w:sz w:val="20"/>
                <w:lang w:val="fr-CA"/>
              </w:rPr>
            </w:pPr>
            <w:r w:rsidRPr="00F666B4">
              <w:rPr>
                <w:sz w:val="20"/>
                <w:lang w:val="fr-CA"/>
              </w:rPr>
              <w:t xml:space="preserve">Demandes de contrôle judiciaire des intimés accueillies et annulation de la décision de la Commission de la fonction publique de révoquer la nomination du directeur intimé, de retirer aux intimés du Commissariat à la magistrature fédérale le pouvoir de procéder à des nominations et d’exiger d’eux qu’ils suivent une formation d’appoint en dotation.  </w:t>
            </w:r>
          </w:p>
          <w:p w:rsidR="00B3438D" w:rsidRPr="00F666B4" w:rsidRDefault="00B3438D" w:rsidP="00A60E07">
            <w:pPr>
              <w:jc w:val="both"/>
              <w:rPr>
                <w:sz w:val="20"/>
                <w:lang w:val="fr-CA"/>
              </w:rPr>
            </w:pPr>
          </w:p>
        </w:tc>
      </w:tr>
      <w:tr w:rsidR="00B3438D" w:rsidRPr="004F407D" w:rsidTr="00A60E07">
        <w:tc>
          <w:tcPr>
            <w:tcW w:w="2427" w:type="pct"/>
            <w:gridSpan w:val="2"/>
          </w:tcPr>
          <w:p w:rsidR="00B3438D" w:rsidRPr="00F666B4" w:rsidRDefault="00B3438D" w:rsidP="00A60E07">
            <w:pPr>
              <w:jc w:val="both"/>
              <w:rPr>
                <w:sz w:val="20"/>
                <w:lang w:val="fr-CA"/>
              </w:rPr>
            </w:pPr>
            <w:r w:rsidRPr="00F666B4">
              <w:rPr>
                <w:sz w:val="20"/>
                <w:lang w:val="fr-CA"/>
              </w:rPr>
              <w:t>19 décembre 2017</w:t>
            </w:r>
          </w:p>
          <w:p w:rsidR="00B3438D" w:rsidRPr="00F666B4" w:rsidRDefault="00B3438D" w:rsidP="00A60E07">
            <w:pPr>
              <w:jc w:val="both"/>
              <w:rPr>
                <w:sz w:val="20"/>
                <w:lang w:val="fr-CA"/>
              </w:rPr>
            </w:pPr>
            <w:r w:rsidRPr="00F666B4">
              <w:rPr>
                <w:sz w:val="20"/>
                <w:lang w:val="fr-CA"/>
              </w:rPr>
              <w:t>Cour d’appel fédérale</w:t>
            </w:r>
          </w:p>
          <w:p w:rsidR="00B3438D" w:rsidRPr="00F666B4" w:rsidRDefault="00B3438D" w:rsidP="00A60E07">
            <w:pPr>
              <w:jc w:val="both"/>
              <w:rPr>
                <w:sz w:val="20"/>
                <w:lang w:val="fr-CA"/>
              </w:rPr>
            </w:pPr>
            <w:r w:rsidRPr="00F666B4">
              <w:rPr>
                <w:sz w:val="20"/>
                <w:lang w:val="fr-CA"/>
              </w:rPr>
              <w:t>(Juge Stratas [dissident], Scott et Gleason)</w:t>
            </w:r>
          </w:p>
          <w:p w:rsidR="00B3438D" w:rsidRPr="00F666B4" w:rsidRDefault="002657F2" w:rsidP="00A60E07">
            <w:pPr>
              <w:jc w:val="both"/>
              <w:rPr>
                <w:sz w:val="20"/>
              </w:rPr>
            </w:pPr>
            <w:hyperlink r:id="rId152" w:history="1">
              <w:r w:rsidR="00B3438D" w:rsidRPr="00F666B4">
                <w:rPr>
                  <w:rStyle w:val="Hyperlink"/>
                  <w:sz w:val="20"/>
                </w:rPr>
                <w:t>2017 FCA 250</w:t>
              </w:r>
            </w:hyperlink>
          </w:p>
          <w:p w:rsidR="00B3438D" w:rsidRPr="00F666B4" w:rsidRDefault="00B3438D" w:rsidP="00A60E07">
            <w:pPr>
              <w:jc w:val="both"/>
              <w:rPr>
                <w:sz w:val="20"/>
              </w:rPr>
            </w:pPr>
          </w:p>
        </w:tc>
        <w:tc>
          <w:tcPr>
            <w:tcW w:w="243" w:type="pct"/>
          </w:tcPr>
          <w:p w:rsidR="00B3438D" w:rsidRPr="00F666B4" w:rsidRDefault="00B3438D" w:rsidP="00A60E07">
            <w:pPr>
              <w:jc w:val="both"/>
              <w:rPr>
                <w:sz w:val="20"/>
              </w:rPr>
            </w:pPr>
          </w:p>
        </w:tc>
        <w:tc>
          <w:tcPr>
            <w:tcW w:w="2330" w:type="pct"/>
          </w:tcPr>
          <w:p w:rsidR="00B3438D" w:rsidRPr="00F666B4" w:rsidRDefault="00B3438D" w:rsidP="00A60E07">
            <w:pPr>
              <w:jc w:val="both"/>
              <w:rPr>
                <w:sz w:val="20"/>
                <w:lang w:val="fr-CA"/>
              </w:rPr>
            </w:pPr>
            <w:r w:rsidRPr="00F666B4">
              <w:rPr>
                <w:sz w:val="20"/>
                <w:lang w:val="fr-CA"/>
              </w:rPr>
              <w:t>Appel accueilli en partie et jugement de la Cour fédérale modifié afin de renvoyer certaines questions pour réexamen à la Commission de la fonction publique.</w:t>
            </w:r>
          </w:p>
        </w:tc>
      </w:tr>
      <w:tr w:rsidR="00B3438D" w:rsidRPr="004F407D" w:rsidTr="00A60E07">
        <w:tc>
          <w:tcPr>
            <w:tcW w:w="2427" w:type="pct"/>
            <w:gridSpan w:val="2"/>
          </w:tcPr>
          <w:p w:rsidR="00B3438D" w:rsidRPr="00F666B4" w:rsidRDefault="00B3438D" w:rsidP="00A60E07">
            <w:pPr>
              <w:jc w:val="both"/>
              <w:rPr>
                <w:sz w:val="20"/>
                <w:lang w:val="fr-CA"/>
              </w:rPr>
            </w:pPr>
            <w:r w:rsidRPr="00F666B4">
              <w:rPr>
                <w:sz w:val="20"/>
                <w:lang w:val="fr-CA"/>
              </w:rPr>
              <w:t>16 février 2018</w:t>
            </w:r>
          </w:p>
          <w:p w:rsidR="00B3438D" w:rsidRPr="00F666B4" w:rsidRDefault="00B3438D" w:rsidP="00A60E07">
            <w:pPr>
              <w:jc w:val="both"/>
              <w:rPr>
                <w:sz w:val="20"/>
                <w:lang w:val="fr-CA"/>
              </w:rPr>
            </w:pPr>
            <w:r w:rsidRPr="00F666B4">
              <w:rPr>
                <w:sz w:val="20"/>
                <w:lang w:val="fr-CA"/>
              </w:rPr>
              <w:t>Cour suprême du Canada</w:t>
            </w:r>
          </w:p>
        </w:tc>
        <w:tc>
          <w:tcPr>
            <w:tcW w:w="243" w:type="pct"/>
          </w:tcPr>
          <w:p w:rsidR="00B3438D" w:rsidRPr="00F666B4" w:rsidRDefault="00B3438D" w:rsidP="00A60E07">
            <w:pPr>
              <w:jc w:val="both"/>
              <w:rPr>
                <w:sz w:val="20"/>
                <w:lang w:val="fr-CA"/>
              </w:rPr>
            </w:pPr>
          </w:p>
        </w:tc>
        <w:tc>
          <w:tcPr>
            <w:tcW w:w="2330" w:type="pct"/>
          </w:tcPr>
          <w:p w:rsidR="00B3438D" w:rsidRPr="00F666B4" w:rsidRDefault="00B3438D" w:rsidP="00A60E07">
            <w:pPr>
              <w:jc w:val="both"/>
              <w:rPr>
                <w:sz w:val="20"/>
                <w:lang w:val="fr-CA"/>
              </w:rPr>
            </w:pPr>
            <w:r w:rsidRPr="00F666B4">
              <w:rPr>
                <w:sz w:val="20"/>
                <w:lang w:val="fr-CA"/>
              </w:rPr>
              <w:t xml:space="preserve">Dépôt de la demande d’autorisation d’appel </w:t>
            </w:r>
          </w:p>
        </w:tc>
      </w:tr>
    </w:tbl>
    <w:p w:rsidR="00B3438D" w:rsidRPr="00F666B4" w:rsidRDefault="00B3438D" w:rsidP="00B3438D">
      <w:pPr>
        <w:jc w:val="both"/>
        <w:rPr>
          <w:sz w:val="20"/>
          <w:lang w:val="fr-CA"/>
        </w:rPr>
      </w:pPr>
    </w:p>
    <w:p w:rsidR="00B3438D" w:rsidRPr="00F666B4" w:rsidRDefault="00B3438D" w:rsidP="00B3438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3438D" w:rsidRPr="00F666B4" w:rsidTr="00A60E07">
        <w:tc>
          <w:tcPr>
            <w:tcW w:w="543" w:type="pct"/>
          </w:tcPr>
          <w:p w:rsidR="00B3438D" w:rsidRPr="00F666B4" w:rsidRDefault="00B3438D" w:rsidP="00A60E07">
            <w:pPr>
              <w:jc w:val="both"/>
              <w:rPr>
                <w:sz w:val="20"/>
              </w:rPr>
            </w:pPr>
            <w:r w:rsidRPr="00F666B4">
              <w:rPr>
                <w:rStyle w:val="SCCFileNumberChar"/>
                <w:sz w:val="20"/>
                <w:szCs w:val="20"/>
              </w:rPr>
              <w:t>37890</w:t>
            </w:r>
          </w:p>
        </w:tc>
        <w:tc>
          <w:tcPr>
            <w:tcW w:w="4457" w:type="pct"/>
            <w:gridSpan w:val="3"/>
          </w:tcPr>
          <w:p w:rsidR="00B3438D" w:rsidRPr="00F666B4" w:rsidRDefault="00B3438D" w:rsidP="00A60E07">
            <w:pPr>
              <w:pStyle w:val="SCCLsocParty"/>
              <w:jc w:val="both"/>
              <w:rPr>
                <w:b/>
                <w:sz w:val="20"/>
                <w:szCs w:val="20"/>
              </w:rPr>
            </w:pPr>
            <w:r w:rsidRPr="00F666B4">
              <w:rPr>
                <w:b/>
                <w:sz w:val="20"/>
                <w:szCs w:val="20"/>
              </w:rPr>
              <w:t>Groupe Platinum Construction 2001 Inc., 9049-4386 Québec Inc., Apax Construction Inc. v. Ville de Blainville</w:t>
            </w:r>
          </w:p>
          <w:p w:rsidR="00B3438D" w:rsidRPr="00F666B4" w:rsidRDefault="00B3438D" w:rsidP="00A60E07">
            <w:pPr>
              <w:jc w:val="both"/>
              <w:rPr>
                <w:sz w:val="20"/>
              </w:rPr>
            </w:pPr>
            <w:r w:rsidRPr="00F666B4">
              <w:rPr>
                <w:sz w:val="20"/>
              </w:rPr>
              <w:t>(Que.) (Civil) (By Leave)</w:t>
            </w:r>
          </w:p>
        </w:tc>
      </w:tr>
      <w:tr w:rsidR="00D56641" w:rsidRPr="00D56641" w:rsidTr="00D56641">
        <w:tc>
          <w:tcPr>
            <w:tcW w:w="5000" w:type="pct"/>
            <w:gridSpan w:val="4"/>
          </w:tcPr>
          <w:p w:rsidR="00D56641" w:rsidRPr="00D56641" w:rsidRDefault="00D56641" w:rsidP="00D56641">
            <w:pPr>
              <w:jc w:val="both"/>
              <w:rPr>
                <w:sz w:val="20"/>
              </w:rPr>
            </w:pPr>
            <w:r w:rsidRPr="00D56641">
              <w:rPr>
                <w:sz w:val="20"/>
              </w:rPr>
              <w:t xml:space="preserve">The application for leave to appeal from the judgment of the Court of Appeal of Quebec (Montréal), Number 500-09-026234-161, 2017 QCCA 1636, dated October 20, 2017, is dismissed with costs. </w:t>
            </w:r>
          </w:p>
          <w:p w:rsidR="00D56641" w:rsidRPr="00D56641" w:rsidRDefault="00D56641" w:rsidP="00A60E07">
            <w:pPr>
              <w:pStyle w:val="SCCLsocParty"/>
              <w:jc w:val="both"/>
              <w:rPr>
                <w:b/>
                <w:sz w:val="20"/>
                <w:szCs w:val="20"/>
                <w:lang w:val="en-CA"/>
              </w:rPr>
            </w:pPr>
          </w:p>
        </w:tc>
      </w:tr>
      <w:tr w:rsidR="00B3438D" w:rsidRPr="00F666B4" w:rsidTr="00A60E07">
        <w:tc>
          <w:tcPr>
            <w:tcW w:w="5000" w:type="pct"/>
            <w:gridSpan w:val="4"/>
          </w:tcPr>
          <w:p w:rsidR="00B3438D" w:rsidRPr="00D56641" w:rsidRDefault="00B3438D" w:rsidP="00A60E07">
            <w:pPr>
              <w:jc w:val="both"/>
              <w:rPr>
                <w:sz w:val="20"/>
                <w:lang w:val="en-US"/>
              </w:rPr>
            </w:pPr>
          </w:p>
          <w:p w:rsidR="00B3438D" w:rsidRPr="00F666B4" w:rsidRDefault="00B3438D" w:rsidP="00A60E07">
            <w:pPr>
              <w:jc w:val="both"/>
              <w:rPr>
                <w:sz w:val="20"/>
              </w:rPr>
            </w:pPr>
            <w:r w:rsidRPr="00F666B4">
              <w:rPr>
                <w:sz w:val="20"/>
              </w:rPr>
              <w:t xml:space="preserve">Administrative law – Judicial review – Municipal law – Expropriation – Application for order requiring city of Blainville to acquire lots by expropriation – Whether Superior Court’s superintending and reforming power with respect to actions of public authority includes power to order public authority: (a) to take action it undertook to take, or whether power is limited to declaring decision null or awarding damages against authority; (b) to commence expropriation proceedings – </w:t>
            </w:r>
            <w:r w:rsidRPr="00F666B4">
              <w:rPr>
                <w:i/>
                <w:sz w:val="20"/>
              </w:rPr>
              <w:t>Cities and Towns Act</w:t>
            </w:r>
            <w:r w:rsidRPr="00F666B4">
              <w:rPr>
                <w:sz w:val="20"/>
              </w:rPr>
              <w:t>, CQLR, c. C-19, s. 570.</w:t>
            </w:r>
          </w:p>
          <w:p w:rsidR="00B3438D" w:rsidRPr="00F666B4" w:rsidRDefault="00B3438D" w:rsidP="00A60E07">
            <w:pPr>
              <w:jc w:val="both"/>
              <w:rPr>
                <w:sz w:val="20"/>
              </w:rPr>
            </w:pPr>
          </w:p>
        </w:tc>
      </w:tr>
      <w:tr w:rsidR="00B3438D" w:rsidRPr="00F666B4" w:rsidTr="00A60E07">
        <w:tc>
          <w:tcPr>
            <w:tcW w:w="5000" w:type="pct"/>
            <w:gridSpan w:val="4"/>
          </w:tcPr>
          <w:p w:rsidR="00B3438D" w:rsidRPr="00F666B4" w:rsidRDefault="00B3438D" w:rsidP="00A60E07">
            <w:pPr>
              <w:jc w:val="both"/>
              <w:rPr>
                <w:sz w:val="20"/>
              </w:rPr>
            </w:pPr>
            <w:r w:rsidRPr="00F666B4">
              <w:rPr>
                <w:sz w:val="20"/>
              </w:rPr>
              <w:lastRenderedPageBreak/>
              <w:t>In February 2007 and December 2009, Platinum et al. purchased lots in the city of Blainville. In August 2009, some of the lots were given “conservation” zoning. The city later passed, among other things, a resolution setting out its undertaking to become the owner of the lots within 12 months after a certificate of authorization was issued for a project in the Chambéry neighbourhood, where the lots in question were located. It obtained that certificate in 2010. During the years that followed, the parties undertook negotiations for the acquisition of the lots by mutual agreement, but they never reached an agreement. In 2013, Platinum et al. instituted proceedings in the Superior Court asking that the city be ordered to commence proceedings to expropriate the lots.</w:t>
            </w:r>
          </w:p>
          <w:p w:rsidR="00B3438D" w:rsidRPr="00F666B4" w:rsidRDefault="00B3438D" w:rsidP="00A60E07">
            <w:pPr>
              <w:jc w:val="both"/>
              <w:rPr>
                <w:sz w:val="20"/>
              </w:rPr>
            </w:pPr>
          </w:p>
          <w:p w:rsidR="00B3438D" w:rsidRPr="00F666B4" w:rsidRDefault="00B3438D" w:rsidP="00A60E07">
            <w:pPr>
              <w:jc w:val="both"/>
              <w:rPr>
                <w:sz w:val="20"/>
              </w:rPr>
            </w:pPr>
            <w:r w:rsidRPr="00F666B4">
              <w:rPr>
                <w:sz w:val="20"/>
              </w:rPr>
              <w:t xml:space="preserve">The Superior Court dismissed the application, since it found nothing in the evidence that showed an undertaking by the parties. It also found that the legitimate expectation principle was not applicable in this case, since the evidence showed that Platinum had acquired the lots knowing the city’s intentions with regard to them. In addition, s. 570 of the </w:t>
            </w:r>
            <w:r w:rsidRPr="00F666B4">
              <w:rPr>
                <w:i/>
                <w:sz w:val="20"/>
              </w:rPr>
              <w:t>Cities and Towns Act</w:t>
            </w:r>
            <w:r w:rsidRPr="00F666B4">
              <w:rPr>
                <w:sz w:val="20"/>
              </w:rPr>
              <w:t xml:space="preserve"> gave the city a discretion with regard to the method of acquiring immovables. The exercise of that discretion was therefore not subject to judicial review.</w:t>
            </w:r>
          </w:p>
          <w:p w:rsidR="00B3438D" w:rsidRPr="00F666B4" w:rsidRDefault="00B3438D" w:rsidP="00A60E07">
            <w:pPr>
              <w:jc w:val="both"/>
              <w:rPr>
                <w:sz w:val="20"/>
              </w:rPr>
            </w:pPr>
          </w:p>
          <w:p w:rsidR="00B3438D" w:rsidRPr="00F666B4" w:rsidRDefault="00B3438D" w:rsidP="00A60E07">
            <w:pPr>
              <w:jc w:val="both"/>
              <w:rPr>
                <w:sz w:val="20"/>
              </w:rPr>
            </w:pPr>
            <w:r w:rsidRPr="00F666B4">
              <w:rPr>
                <w:sz w:val="20"/>
              </w:rPr>
              <w:t xml:space="preserve">The Court of Appeal was of the view that the Superior Court had not erred in holding that it could not order the city to expropriate the lots in question. It found that s. 570 of the </w:t>
            </w:r>
            <w:r w:rsidRPr="00F666B4">
              <w:rPr>
                <w:i/>
                <w:sz w:val="20"/>
              </w:rPr>
              <w:t xml:space="preserve">Cities and Towns Act </w:t>
            </w:r>
            <w:r w:rsidRPr="00F666B4">
              <w:rPr>
                <w:sz w:val="20"/>
              </w:rPr>
              <w:t>gave the city the choice to acquire immovables by expropriating them or by purchasing them by mutual agreement and that, through a by-law, the city had reserved that discretion.</w:t>
            </w:r>
          </w:p>
        </w:tc>
      </w:tr>
      <w:tr w:rsidR="00B3438D" w:rsidRPr="00F666B4" w:rsidTr="00A60E07">
        <w:tc>
          <w:tcPr>
            <w:tcW w:w="5000" w:type="pct"/>
            <w:gridSpan w:val="4"/>
          </w:tcPr>
          <w:p w:rsidR="00B3438D" w:rsidRPr="00F666B4" w:rsidRDefault="00B3438D" w:rsidP="00A60E07">
            <w:pPr>
              <w:jc w:val="both"/>
              <w:rPr>
                <w:sz w:val="20"/>
              </w:rPr>
            </w:pPr>
          </w:p>
          <w:p w:rsidR="00B3438D" w:rsidRPr="00F666B4" w:rsidRDefault="00B3438D" w:rsidP="00A60E07">
            <w:pPr>
              <w:jc w:val="both"/>
              <w:rPr>
                <w:sz w:val="20"/>
              </w:rPr>
            </w:pPr>
          </w:p>
        </w:tc>
      </w:tr>
      <w:tr w:rsidR="00B3438D" w:rsidRPr="00F666B4" w:rsidTr="00A60E07">
        <w:tc>
          <w:tcPr>
            <w:tcW w:w="2427" w:type="pct"/>
            <w:gridSpan w:val="2"/>
          </w:tcPr>
          <w:p w:rsidR="00B3438D" w:rsidRPr="00F666B4" w:rsidRDefault="00B3438D" w:rsidP="00A60E07">
            <w:pPr>
              <w:jc w:val="both"/>
              <w:rPr>
                <w:sz w:val="20"/>
              </w:rPr>
            </w:pPr>
            <w:r w:rsidRPr="00F666B4">
              <w:rPr>
                <w:sz w:val="20"/>
              </w:rPr>
              <w:t>June 23, 2016</w:t>
            </w:r>
          </w:p>
          <w:p w:rsidR="00B3438D" w:rsidRPr="00F666B4" w:rsidRDefault="00B3438D" w:rsidP="00A60E07">
            <w:pPr>
              <w:jc w:val="both"/>
              <w:rPr>
                <w:sz w:val="20"/>
              </w:rPr>
            </w:pPr>
            <w:r w:rsidRPr="00F666B4">
              <w:rPr>
                <w:sz w:val="20"/>
              </w:rPr>
              <w:t>Quebec Superior Court</w:t>
            </w:r>
          </w:p>
          <w:p w:rsidR="00B3438D" w:rsidRPr="00F666B4" w:rsidRDefault="00B3438D" w:rsidP="00A60E07">
            <w:pPr>
              <w:jc w:val="both"/>
              <w:rPr>
                <w:sz w:val="20"/>
              </w:rPr>
            </w:pPr>
            <w:r w:rsidRPr="00F666B4">
              <w:rPr>
                <w:sz w:val="20"/>
              </w:rPr>
              <w:t>(Langlois J.)</w:t>
            </w:r>
          </w:p>
          <w:p w:rsidR="00B3438D" w:rsidRPr="00F666B4" w:rsidRDefault="00B3438D" w:rsidP="00A60E07">
            <w:pPr>
              <w:jc w:val="both"/>
              <w:rPr>
                <w:sz w:val="20"/>
              </w:rPr>
            </w:pPr>
            <w:r w:rsidRPr="00F666B4">
              <w:rPr>
                <w:sz w:val="20"/>
              </w:rPr>
              <w:t xml:space="preserve">2016 QCCS 4949 </w:t>
            </w:r>
          </w:p>
          <w:p w:rsidR="00B3438D" w:rsidRPr="00F666B4" w:rsidRDefault="00B3438D" w:rsidP="00A60E07">
            <w:pPr>
              <w:jc w:val="both"/>
              <w:rPr>
                <w:sz w:val="20"/>
              </w:rPr>
            </w:pPr>
          </w:p>
        </w:tc>
        <w:tc>
          <w:tcPr>
            <w:tcW w:w="243" w:type="pct"/>
          </w:tcPr>
          <w:p w:rsidR="00B3438D" w:rsidRPr="00F666B4" w:rsidRDefault="00B3438D" w:rsidP="00A60E07">
            <w:pPr>
              <w:jc w:val="both"/>
              <w:rPr>
                <w:sz w:val="20"/>
              </w:rPr>
            </w:pPr>
          </w:p>
        </w:tc>
        <w:tc>
          <w:tcPr>
            <w:tcW w:w="2330" w:type="pct"/>
          </w:tcPr>
          <w:p w:rsidR="00B3438D" w:rsidRPr="00F666B4" w:rsidRDefault="00B3438D" w:rsidP="00A60E07">
            <w:pPr>
              <w:jc w:val="both"/>
              <w:rPr>
                <w:sz w:val="20"/>
              </w:rPr>
            </w:pPr>
            <w:r w:rsidRPr="00F666B4">
              <w:rPr>
                <w:sz w:val="20"/>
              </w:rPr>
              <w:t xml:space="preserve">Originating application by Platinum et al. dismissed </w:t>
            </w:r>
          </w:p>
        </w:tc>
      </w:tr>
      <w:tr w:rsidR="00B3438D" w:rsidRPr="00F666B4" w:rsidTr="00A60E07">
        <w:tc>
          <w:tcPr>
            <w:tcW w:w="2427" w:type="pct"/>
            <w:gridSpan w:val="2"/>
          </w:tcPr>
          <w:p w:rsidR="00B3438D" w:rsidRPr="00F666B4" w:rsidRDefault="00B3438D" w:rsidP="00A60E07">
            <w:pPr>
              <w:jc w:val="both"/>
              <w:rPr>
                <w:sz w:val="20"/>
              </w:rPr>
            </w:pPr>
            <w:r w:rsidRPr="00F666B4">
              <w:rPr>
                <w:sz w:val="20"/>
              </w:rPr>
              <w:t>October 20, 2017</w:t>
            </w:r>
          </w:p>
          <w:p w:rsidR="00B3438D" w:rsidRPr="00F666B4" w:rsidRDefault="00B3438D" w:rsidP="00A60E07">
            <w:pPr>
              <w:jc w:val="both"/>
              <w:rPr>
                <w:sz w:val="20"/>
              </w:rPr>
            </w:pPr>
            <w:r w:rsidRPr="00F666B4">
              <w:rPr>
                <w:sz w:val="20"/>
              </w:rPr>
              <w:t>Quebec Court of Appeal (Montréal)</w:t>
            </w:r>
          </w:p>
          <w:p w:rsidR="00B3438D" w:rsidRPr="00F666B4" w:rsidRDefault="00B3438D" w:rsidP="00A60E07">
            <w:pPr>
              <w:jc w:val="both"/>
              <w:rPr>
                <w:sz w:val="20"/>
              </w:rPr>
            </w:pPr>
            <w:r w:rsidRPr="00F666B4">
              <w:rPr>
                <w:sz w:val="20"/>
              </w:rPr>
              <w:t>(Hilton, Vauclair and Mainville JJ.A.)</w:t>
            </w:r>
          </w:p>
          <w:p w:rsidR="00B3438D" w:rsidRPr="00F666B4" w:rsidRDefault="002657F2" w:rsidP="00A60E07">
            <w:pPr>
              <w:jc w:val="both"/>
              <w:rPr>
                <w:rStyle w:val="Hyperlink"/>
                <w:sz w:val="20"/>
              </w:rPr>
            </w:pPr>
            <w:hyperlink r:id="rId153" w:history="1">
              <w:r w:rsidR="00B3438D" w:rsidRPr="00F666B4">
                <w:rPr>
                  <w:rStyle w:val="Hyperlink"/>
                  <w:sz w:val="20"/>
                </w:rPr>
                <w:t>2017 QCCA 1636</w:t>
              </w:r>
            </w:hyperlink>
          </w:p>
          <w:p w:rsidR="00B3438D" w:rsidRPr="00F666B4" w:rsidRDefault="00B3438D" w:rsidP="00A60E07">
            <w:pPr>
              <w:jc w:val="both"/>
              <w:rPr>
                <w:sz w:val="20"/>
              </w:rPr>
            </w:pPr>
          </w:p>
        </w:tc>
        <w:tc>
          <w:tcPr>
            <w:tcW w:w="243" w:type="pct"/>
          </w:tcPr>
          <w:p w:rsidR="00B3438D" w:rsidRPr="00F666B4" w:rsidRDefault="00B3438D" w:rsidP="00A60E07">
            <w:pPr>
              <w:jc w:val="both"/>
              <w:rPr>
                <w:sz w:val="20"/>
              </w:rPr>
            </w:pPr>
          </w:p>
        </w:tc>
        <w:tc>
          <w:tcPr>
            <w:tcW w:w="2330" w:type="pct"/>
          </w:tcPr>
          <w:p w:rsidR="00B3438D" w:rsidRPr="00F666B4" w:rsidRDefault="00B3438D" w:rsidP="00A60E07">
            <w:pPr>
              <w:jc w:val="both"/>
              <w:rPr>
                <w:sz w:val="20"/>
              </w:rPr>
            </w:pPr>
            <w:r w:rsidRPr="00F666B4">
              <w:rPr>
                <w:sz w:val="20"/>
              </w:rPr>
              <w:t xml:space="preserve">Appeal dismissed </w:t>
            </w:r>
          </w:p>
          <w:p w:rsidR="00B3438D" w:rsidRPr="00F666B4" w:rsidRDefault="00B3438D" w:rsidP="00A60E07">
            <w:pPr>
              <w:jc w:val="both"/>
              <w:rPr>
                <w:sz w:val="20"/>
              </w:rPr>
            </w:pPr>
          </w:p>
        </w:tc>
      </w:tr>
      <w:tr w:rsidR="00B3438D" w:rsidRPr="00F666B4" w:rsidTr="00A60E07">
        <w:tc>
          <w:tcPr>
            <w:tcW w:w="2427" w:type="pct"/>
            <w:gridSpan w:val="2"/>
          </w:tcPr>
          <w:p w:rsidR="00B3438D" w:rsidRPr="00F666B4" w:rsidRDefault="00B3438D" w:rsidP="00A60E07">
            <w:pPr>
              <w:jc w:val="both"/>
              <w:rPr>
                <w:sz w:val="20"/>
              </w:rPr>
            </w:pPr>
            <w:r w:rsidRPr="00F666B4">
              <w:rPr>
                <w:sz w:val="20"/>
              </w:rPr>
              <w:t>December 19, 2017</w:t>
            </w:r>
          </w:p>
          <w:p w:rsidR="00B3438D" w:rsidRPr="00F666B4" w:rsidRDefault="00B3438D" w:rsidP="00A60E07">
            <w:pPr>
              <w:jc w:val="both"/>
              <w:rPr>
                <w:sz w:val="20"/>
              </w:rPr>
            </w:pPr>
            <w:r w:rsidRPr="00F666B4">
              <w:rPr>
                <w:sz w:val="20"/>
              </w:rPr>
              <w:t>Supreme Court of Canada</w:t>
            </w:r>
          </w:p>
        </w:tc>
        <w:tc>
          <w:tcPr>
            <w:tcW w:w="243" w:type="pct"/>
          </w:tcPr>
          <w:p w:rsidR="00B3438D" w:rsidRPr="00F666B4" w:rsidRDefault="00B3438D" w:rsidP="00A60E07">
            <w:pPr>
              <w:jc w:val="both"/>
              <w:rPr>
                <w:sz w:val="20"/>
              </w:rPr>
            </w:pPr>
          </w:p>
        </w:tc>
        <w:tc>
          <w:tcPr>
            <w:tcW w:w="2330" w:type="pct"/>
          </w:tcPr>
          <w:p w:rsidR="00B3438D" w:rsidRPr="00F666B4" w:rsidRDefault="00B3438D" w:rsidP="00A60E07">
            <w:pPr>
              <w:jc w:val="both"/>
              <w:rPr>
                <w:sz w:val="20"/>
              </w:rPr>
            </w:pPr>
            <w:r w:rsidRPr="00F666B4">
              <w:rPr>
                <w:sz w:val="20"/>
              </w:rPr>
              <w:t>Application for leave to appeal filed</w:t>
            </w:r>
          </w:p>
          <w:p w:rsidR="00B3438D" w:rsidRPr="00F666B4" w:rsidRDefault="00B3438D" w:rsidP="00A60E07">
            <w:pPr>
              <w:jc w:val="both"/>
              <w:rPr>
                <w:sz w:val="20"/>
              </w:rPr>
            </w:pPr>
          </w:p>
        </w:tc>
      </w:tr>
    </w:tbl>
    <w:p w:rsidR="00B3438D" w:rsidRPr="00F666B4" w:rsidRDefault="00B3438D" w:rsidP="00B3438D">
      <w:pPr>
        <w:jc w:val="both"/>
        <w:rPr>
          <w:sz w:val="20"/>
        </w:rPr>
      </w:pPr>
    </w:p>
    <w:p w:rsidR="00B3438D" w:rsidRPr="00F666B4" w:rsidRDefault="00B3438D" w:rsidP="00B3438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3438D" w:rsidRPr="00F666B4" w:rsidTr="00A60E07">
        <w:tc>
          <w:tcPr>
            <w:tcW w:w="543" w:type="pct"/>
          </w:tcPr>
          <w:p w:rsidR="00B3438D" w:rsidRPr="00F666B4" w:rsidRDefault="00B3438D" w:rsidP="00A60E07">
            <w:pPr>
              <w:jc w:val="both"/>
              <w:rPr>
                <w:sz w:val="20"/>
              </w:rPr>
            </w:pPr>
            <w:r w:rsidRPr="00F666B4">
              <w:rPr>
                <w:rStyle w:val="SCCFileNumberChar"/>
                <w:sz w:val="20"/>
                <w:szCs w:val="20"/>
              </w:rPr>
              <w:t>37890</w:t>
            </w:r>
          </w:p>
        </w:tc>
        <w:tc>
          <w:tcPr>
            <w:tcW w:w="4457" w:type="pct"/>
            <w:gridSpan w:val="3"/>
          </w:tcPr>
          <w:p w:rsidR="00B3438D" w:rsidRPr="00F666B4" w:rsidRDefault="00B3438D" w:rsidP="00A60E07">
            <w:pPr>
              <w:pStyle w:val="SCCLsocParty"/>
              <w:jc w:val="both"/>
              <w:rPr>
                <w:b/>
                <w:sz w:val="20"/>
                <w:szCs w:val="20"/>
              </w:rPr>
            </w:pPr>
            <w:r w:rsidRPr="00F666B4">
              <w:rPr>
                <w:b/>
                <w:sz w:val="20"/>
                <w:szCs w:val="20"/>
              </w:rPr>
              <w:t>Groupe Platinum Construction 2001 Inc., 9049-4386 Québec Inc., Apax Construction Inc. c. Ville de Blainville</w:t>
            </w:r>
          </w:p>
          <w:p w:rsidR="00B3438D" w:rsidRPr="00F666B4" w:rsidRDefault="00B3438D" w:rsidP="00A60E07">
            <w:pPr>
              <w:jc w:val="both"/>
              <w:rPr>
                <w:sz w:val="20"/>
              </w:rPr>
            </w:pPr>
            <w:r w:rsidRPr="00F666B4">
              <w:rPr>
                <w:sz w:val="20"/>
              </w:rPr>
              <w:t>(Qc) (Civile) (Autorisation)</w:t>
            </w:r>
          </w:p>
        </w:tc>
      </w:tr>
      <w:tr w:rsidR="00D56641" w:rsidRPr="004F407D" w:rsidTr="00D56641">
        <w:tc>
          <w:tcPr>
            <w:tcW w:w="5000" w:type="pct"/>
            <w:gridSpan w:val="4"/>
          </w:tcPr>
          <w:p w:rsidR="00D56641" w:rsidRPr="00D56641" w:rsidRDefault="00D56641" w:rsidP="00D56641">
            <w:pPr>
              <w:jc w:val="both"/>
              <w:rPr>
                <w:sz w:val="20"/>
                <w:lang w:val="fr-CA"/>
              </w:rPr>
            </w:pPr>
            <w:r w:rsidRPr="00D56641">
              <w:rPr>
                <w:sz w:val="20"/>
                <w:lang w:val="fr-CA"/>
              </w:rPr>
              <w:t>La demande d’autorisation d’appel de l’arrêt de la Cour d’appel du Québec (Montréal), numéro 500-09-026234-161, 2017 QCCA 1636, daté du 20 octobre 2017, est rejet</w:t>
            </w:r>
            <w:r w:rsidRPr="00D56641">
              <w:rPr>
                <w:rFonts w:cs="Times New Roman"/>
                <w:sz w:val="20"/>
                <w:lang w:val="fr-CA"/>
              </w:rPr>
              <w:t>é</w:t>
            </w:r>
            <w:r w:rsidRPr="00D56641">
              <w:rPr>
                <w:sz w:val="20"/>
                <w:lang w:val="fr-CA"/>
              </w:rPr>
              <w:t>e avec d</w:t>
            </w:r>
            <w:r w:rsidRPr="00D56641">
              <w:rPr>
                <w:rFonts w:cs="Times New Roman"/>
                <w:sz w:val="20"/>
                <w:lang w:val="fr-CA"/>
              </w:rPr>
              <w:t>é</w:t>
            </w:r>
            <w:r w:rsidRPr="00D56641">
              <w:rPr>
                <w:sz w:val="20"/>
                <w:lang w:val="fr-CA"/>
              </w:rPr>
              <w:t>pens.</w:t>
            </w:r>
          </w:p>
          <w:p w:rsidR="00D56641" w:rsidRPr="00F666B4" w:rsidRDefault="00D56641" w:rsidP="00A60E07">
            <w:pPr>
              <w:pStyle w:val="SCCLsocParty"/>
              <w:jc w:val="both"/>
              <w:rPr>
                <w:b/>
                <w:sz w:val="20"/>
                <w:szCs w:val="20"/>
              </w:rPr>
            </w:pPr>
          </w:p>
        </w:tc>
      </w:tr>
      <w:tr w:rsidR="00B3438D" w:rsidRPr="004F407D" w:rsidTr="00A60E07">
        <w:tc>
          <w:tcPr>
            <w:tcW w:w="5000" w:type="pct"/>
            <w:gridSpan w:val="4"/>
          </w:tcPr>
          <w:p w:rsidR="00B3438D" w:rsidRPr="00F666B4" w:rsidRDefault="00B3438D" w:rsidP="00A60E07">
            <w:pPr>
              <w:jc w:val="both"/>
              <w:rPr>
                <w:sz w:val="20"/>
                <w:lang w:val="fr-CA"/>
              </w:rPr>
            </w:pPr>
          </w:p>
          <w:p w:rsidR="00B3438D" w:rsidRPr="00F666B4" w:rsidRDefault="00B3438D" w:rsidP="00A60E07">
            <w:pPr>
              <w:jc w:val="both"/>
              <w:rPr>
                <w:sz w:val="20"/>
                <w:lang w:val="fr-CA"/>
              </w:rPr>
            </w:pPr>
            <w:r w:rsidRPr="00F666B4">
              <w:rPr>
                <w:sz w:val="20"/>
                <w:lang w:val="fr-CA"/>
              </w:rPr>
              <w:t xml:space="preserve">Droit administratif – Contrôle judiciaire – Droit municipal – Expropriation – Demande visant  à ce qu’il soit ordonné à la Ville de Blainville d’acquérir des lots par expropriation – Le pouvoir de surveillance et de contrôle par la Cour supérieure des gestes d’une autorité publique inclut-il le pouvoir d’ordonner à celle-ci : (a) d’accomplir un geste auquel elle s’est engagée ou se limite-t-il à prononcer la nullité d’une décision ou à condamner cette autorité à des dommages?; (b) d’entreprendre des procédures d’expropriation? – </w:t>
            </w:r>
            <w:r w:rsidRPr="00F666B4">
              <w:rPr>
                <w:i/>
                <w:sz w:val="20"/>
                <w:lang w:val="fr-CA"/>
              </w:rPr>
              <w:t>Loi sur les cités et villes</w:t>
            </w:r>
            <w:r w:rsidRPr="00F666B4">
              <w:rPr>
                <w:sz w:val="20"/>
                <w:lang w:val="fr-CA"/>
              </w:rPr>
              <w:t>, RLRQ, c. C-19, art. 570</w:t>
            </w:r>
          </w:p>
          <w:p w:rsidR="00B3438D" w:rsidRPr="00F666B4" w:rsidRDefault="00B3438D" w:rsidP="00A60E07">
            <w:pPr>
              <w:jc w:val="both"/>
              <w:rPr>
                <w:sz w:val="20"/>
                <w:lang w:val="fr-CA"/>
              </w:rPr>
            </w:pPr>
          </w:p>
        </w:tc>
      </w:tr>
      <w:tr w:rsidR="00B3438D" w:rsidRPr="004F407D" w:rsidTr="00A60E07">
        <w:tc>
          <w:tcPr>
            <w:tcW w:w="5000" w:type="pct"/>
            <w:gridSpan w:val="4"/>
          </w:tcPr>
          <w:p w:rsidR="00B3438D" w:rsidRPr="00F666B4" w:rsidRDefault="00B3438D" w:rsidP="00A60E07">
            <w:pPr>
              <w:jc w:val="both"/>
              <w:rPr>
                <w:sz w:val="20"/>
                <w:lang w:val="fr-CA"/>
              </w:rPr>
            </w:pPr>
            <w:r w:rsidRPr="00F666B4">
              <w:rPr>
                <w:sz w:val="20"/>
                <w:lang w:val="fr-CA"/>
              </w:rPr>
              <w:t xml:space="preserve">En février 2007 et décembre 2009, Platinum et al. achètent des terrains sur le territoire de la Ville de Blainville. Certains de ces terrains se voient attribuer, en août 2009, un zonage de « conservation ». La Ville adopte par la suite, entre autres, une résolution où elle énonce qu’elle s’engage à devenir propriétaire de ces terrains dans les 12 mois de la délivrance </w:t>
            </w:r>
            <w:r w:rsidRPr="00F666B4">
              <w:rPr>
                <w:sz w:val="20"/>
                <w:lang w:val="fr-CA"/>
              </w:rPr>
              <w:lastRenderedPageBreak/>
              <w:t>d’un certificat d’autorisation relatif à un projet pour le Quartier Chambéry, duquel les terrains en question font partie – certificat d’autorisation qu’elle obtient en 2010. Les parties négocient dans les années qui suivent l’acquisition de gré à gré des terrains, sans jamais ne parvenir à une entente. En 2013, Platinum et al. initient des procédures en Cour supérieure demandant à ce qu’il soit ordonné à la Ville d’entreprendre des procédures d’expropriation des lots en cause.</w:t>
            </w:r>
          </w:p>
          <w:p w:rsidR="00B3438D" w:rsidRPr="00F666B4" w:rsidRDefault="00B3438D" w:rsidP="00A60E07">
            <w:pPr>
              <w:jc w:val="both"/>
              <w:rPr>
                <w:sz w:val="20"/>
                <w:lang w:val="fr-CA"/>
              </w:rPr>
            </w:pPr>
          </w:p>
          <w:p w:rsidR="00B3438D" w:rsidRPr="00F666B4" w:rsidRDefault="00B3438D" w:rsidP="00A60E07">
            <w:pPr>
              <w:jc w:val="both"/>
              <w:rPr>
                <w:sz w:val="20"/>
                <w:lang w:val="fr-CA"/>
              </w:rPr>
            </w:pPr>
            <w:r w:rsidRPr="00F666B4">
              <w:rPr>
                <w:sz w:val="20"/>
                <w:lang w:val="fr-CA"/>
              </w:rPr>
              <w:t xml:space="preserve">La Cour supérieure rejette la demande, ne voyant rien dans la preuve qui ne révèle un engagement entre les parties. Elle estime également que le principe de l’expectative légitime ne trouve pas application en l’espèce, dans la mesure où la preuve démontre que Platinum a procédé à l’acquisition des terrains en connaissance des intentions de la Ville à leur égard. De plus, l’article 570 de la </w:t>
            </w:r>
            <w:r w:rsidRPr="00F666B4">
              <w:rPr>
                <w:i/>
                <w:sz w:val="20"/>
                <w:lang w:val="fr-CA"/>
              </w:rPr>
              <w:t>Loi sur les cités et villes</w:t>
            </w:r>
            <w:r w:rsidRPr="00F666B4">
              <w:rPr>
                <w:sz w:val="20"/>
                <w:lang w:val="fr-CA"/>
              </w:rPr>
              <w:t xml:space="preserve"> confère à la Ville un pouvoir discrétionnaire quant au mode d’acquisition des immeubles. Son exercice échappe donc au contrôle judiciaire.</w:t>
            </w:r>
          </w:p>
          <w:p w:rsidR="00B3438D" w:rsidRPr="00F666B4" w:rsidRDefault="00B3438D" w:rsidP="00A60E07">
            <w:pPr>
              <w:jc w:val="both"/>
              <w:rPr>
                <w:sz w:val="20"/>
                <w:lang w:val="fr-CA"/>
              </w:rPr>
            </w:pPr>
          </w:p>
          <w:p w:rsidR="00B3438D" w:rsidRPr="00F666B4" w:rsidRDefault="00B3438D" w:rsidP="00A60E07">
            <w:pPr>
              <w:jc w:val="both"/>
              <w:rPr>
                <w:sz w:val="20"/>
                <w:lang w:val="fr-CA"/>
              </w:rPr>
            </w:pPr>
            <w:r w:rsidRPr="00F666B4">
              <w:rPr>
                <w:sz w:val="20"/>
                <w:lang w:val="fr-CA"/>
              </w:rPr>
              <w:t xml:space="preserve">La Cour d’appel est d’avis que la Cour supérieure n’a pas erré en décidant qu’elle ne peut ordonner Blainville de procéder à l’expropriation des lots en cause. Elle estime que l’article 570 de la </w:t>
            </w:r>
            <w:r w:rsidRPr="00F666B4">
              <w:rPr>
                <w:i/>
                <w:sz w:val="20"/>
                <w:lang w:val="fr-CA"/>
              </w:rPr>
              <w:t>Loi sur les cités et villes</w:t>
            </w:r>
            <w:r w:rsidRPr="00F666B4">
              <w:rPr>
                <w:sz w:val="20"/>
                <w:lang w:val="fr-CA"/>
              </w:rPr>
              <w:t xml:space="preserve"> confère à la Ville le choix d’acquérir des immeubles par expropriation ou par achat de gré à gré, et que par son règlement, la Ville s’est réservé cette discrétion.</w:t>
            </w:r>
          </w:p>
        </w:tc>
      </w:tr>
      <w:tr w:rsidR="00B3438D" w:rsidRPr="004F407D" w:rsidTr="00A60E07">
        <w:tc>
          <w:tcPr>
            <w:tcW w:w="5000" w:type="pct"/>
            <w:gridSpan w:val="4"/>
          </w:tcPr>
          <w:p w:rsidR="00B3438D" w:rsidRPr="00F666B4" w:rsidRDefault="00B3438D" w:rsidP="00A60E07">
            <w:pPr>
              <w:jc w:val="both"/>
              <w:rPr>
                <w:sz w:val="20"/>
                <w:lang w:val="fr-CA"/>
              </w:rPr>
            </w:pPr>
          </w:p>
          <w:p w:rsidR="00B3438D" w:rsidRPr="00F666B4" w:rsidRDefault="00B3438D" w:rsidP="00A60E07">
            <w:pPr>
              <w:jc w:val="both"/>
              <w:rPr>
                <w:sz w:val="20"/>
                <w:lang w:val="fr-CA"/>
              </w:rPr>
            </w:pPr>
          </w:p>
        </w:tc>
      </w:tr>
      <w:tr w:rsidR="00B3438D" w:rsidRPr="004F407D" w:rsidTr="00A60E07">
        <w:tc>
          <w:tcPr>
            <w:tcW w:w="2427" w:type="pct"/>
            <w:gridSpan w:val="2"/>
          </w:tcPr>
          <w:p w:rsidR="00B3438D" w:rsidRPr="00F666B4" w:rsidRDefault="00B3438D" w:rsidP="00A60E07">
            <w:pPr>
              <w:jc w:val="both"/>
              <w:rPr>
                <w:sz w:val="20"/>
                <w:lang w:val="fr-CA"/>
              </w:rPr>
            </w:pPr>
            <w:r w:rsidRPr="00F666B4">
              <w:rPr>
                <w:sz w:val="20"/>
                <w:lang w:val="fr-CA"/>
              </w:rPr>
              <w:t>Le 23 juin 2016</w:t>
            </w:r>
          </w:p>
          <w:p w:rsidR="00B3438D" w:rsidRPr="00F666B4" w:rsidRDefault="00B3438D" w:rsidP="00A60E07">
            <w:pPr>
              <w:jc w:val="both"/>
              <w:rPr>
                <w:sz w:val="20"/>
                <w:lang w:val="fr-CA"/>
              </w:rPr>
            </w:pPr>
            <w:r w:rsidRPr="00F666B4">
              <w:rPr>
                <w:sz w:val="20"/>
                <w:lang w:val="fr-CA"/>
              </w:rPr>
              <w:t>Cour supérieure du Québec</w:t>
            </w:r>
          </w:p>
          <w:p w:rsidR="00B3438D" w:rsidRPr="00F666B4" w:rsidRDefault="00B3438D" w:rsidP="00A60E07">
            <w:pPr>
              <w:jc w:val="both"/>
              <w:rPr>
                <w:sz w:val="20"/>
              </w:rPr>
            </w:pPr>
            <w:r w:rsidRPr="00F666B4">
              <w:rPr>
                <w:sz w:val="20"/>
              </w:rPr>
              <w:t>(La juge Langlois)</w:t>
            </w:r>
          </w:p>
          <w:p w:rsidR="00B3438D" w:rsidRPr="00F666B4" w:rsidRDefault="00B3438D" w:rsidP="00A60E07">
            <w:pPr>
              <w:jc w:val="both"/>
              <w:rPr>
                <w:sz w:val="20"/>
              </w:rPr>
            </w:pPr>
            <w:r w:rsidRPr="00F666B4">
              <w:rPr>
                <w:sz w:val="20"/>
              </w:rPr>
              <w:t xml:space="preserve">2016 QCCS 4949 </w:t>
            </w:r>
          </w:p>
          <w:p w:rsidR="00B3438D" w:rsidRPr="00F666B4" w:rsidRDefault="00B3438D" w:rsidP="00A60E07">
            <w:pPr>
              <w:jc w:val="both"/>
              <w:rPr>
                <w:sz w:val="20"/>
              </w:rPr>
            </w:pPr>
          </w:p>
        </w:tc>
        <w:tc>
          <w:tcPr>
            <w:tcW w:w="243" w:type="pct"/>
          </w:tcPr>
          <w:p w:rsidR="00B3438D" w:rsidRPr="00F666B4" w:rsidRDefault="00B3438D" w:rsidP="00A60E07">
            <w:pPr>
              <w:jc w:val="both"/>
              <w:rPr>
                <w:sz w:val="20"/>
              </w:rPr>
            </w:pPr>
          </w:p>
        </w:tc>
        <w:tc>
          <w:tcPr>
            <w:tcW w:w="2330" w:type="pct"/>
          </w:tcPr>
          <w:p w:rsidR="00B3438D" w:rsidRPr="00F666B4" w:rsidRDefault="00B3438D" w:rsidP="00A60E07">
            <w:pPr>
              <w:jc w:val="both"/>
              <w:rPr>
                <w:sz w:val="20"/>
                <w:lang w:val="fr-CA"/>
              </w:rPr>
            </w:pPr>
            <w:r w:rsidRPr="00F666B4">
              <w:rPr>
                <w:sz w:val="20"/>
                <w:lang w:val="fr-CA"/>
              </w:rPr>
              <w:t xml:space="preserve">Demande introductive d’instance de Platinum et al. rejetée </w:t>
            </w:r>
          </w:p>
        </w:tc>
      </w:tr>
      <w:tr w:rsidR="00B3438D" w:rsidRPr="00F666B4" w:rsidTr="00A60E07">
        <w:tc>
          <w:tcPr>
            <w:tcW w:w="2427" w:type="pct"/>
            <w:gridSpan w:val="2"/>
          </w:tcPr>
          <w:p w:rsidR="00B3438D" w:rsidRPr="00F666B4" w:rsidRDefault="00B3438D" w:rsidP="00A60E07">
            <w:pPr>
              <w:jc w:val="both"/>
              <w:rPr>
                <w:sz w:val="20"/>
                <w:lang w:val="fr-CA"/>
              </w:rPr>
            </w:pPr>
            <w:r w:rsidRPr="00F666B4">
              <w:rPr>
                <w:sz w:val="20"/>
                <w:lang w:val="fr-CA"/>
              </w:rPr>
              <w:t>Le 20 octobre 2017</w:t>
            </w:r>
          </w:p>
          <w:p w:rsidR="00B3438D" w:rsidRPr="00F666B4" w:rsidRDefault="00B3438D" w:rsidP="00A60E07">
            <w:pPr>
              <w:jc w:val="both"/>
              <w:rPr>
                <w:sz w:val="20"/>
                <w:lang w:val="fr-CA"/>
              </w:rPr>
            </w:pPr>
            <w:r w:rsidRPr="00F666B4">
              <w:rPr>
                <w:sz w:val="20"/>
                <w:lang w:val="fr-CA"/>
              </w:rPr>
              <w:t>Cour d’appel du Québec (Montréal)</w:t>
            </w:r>
          </w:p>
          <w:p w:rsidR="00B3438D" w:rsidRPr="00F666B4" w:rsidRDefault="00B3438D" w:rsidP="00A60E07">
            <w:pPr>
              <w:jc w:val="both"/>
              <w:rPr>
                <w:sz w:val="20"/>
                <w:lang w:val="fr-CA"/>
              </w:rPr>
            </w:pPr>
            <w:r w:rsidRPr="00F666B4">
              <w:rPr>
                <w:sz w:val="20"/>
                <w:lang w:val="fr-CA"/>
              </w:rPr>
              <w:t>(Les juges Hilton, Vauclair et Mainville)</w:t>
            </w:r>
          </w:p>
          <w:p w:rsidR="00B3438D" w:rsidRPr="00F666B4" w:rsidRDefault="002657F2" w:rsidP="00A60E07">
            <w:pPr>
              <w:jc w:val="both"/>
              <w:rPr>
                <w:rStyle w:val="Hyperlink"/>
                <w:sz w:val="20"/>
              </w:rPr>
            </w:pPr>
            <w:hyperlink r:id="rId154" w:history="1">
              <w:r w:rsidR="00B3438D" w:rsidRPr="00F666B4">
                <w:rPr>
                  <w:rStyle w:val="Hyperlink"/>
                  <w:sz w:val="20"/>
                </w:rPr>
                <w:t>2017 QCCA 1636</w:t>
              </w:r>
            </w:hyperlink>
          </w:p>
          <w:p w:rsidR="00B3438D" w:rsidRPr="00F666B4" w:rsidRDefault="00B3438D" w:rsidP="00A60E07">
            <w:pPr>
              <w:jc w:val="both"/>
              <w:rPr>
                <w:sz w:val="20"/>
              </w:rPr>
            </w:pPr>
          </w:p>
        </w:tc>
        <w:tc>
          <w:tcPr>
            <w:tcW w:w="243" w:type="pct"/>
          </w:tcPr>
          <w:p w:rsidR="00B3438D" w:rsidRPr="00F666B4" w:rsidRDefault="00B3438D" w:rsidP="00A60E07">
            <w:pPr>
              <w:jc w:val="both"/>
              <w:rPr>
                <w:sz w:val="20"/>
              </w:rPr>
            </w:pPr>
          </w:p>
        </w:tc>
        <w:tc>
          <w:tcPr>
            <w:tcW w:w="2330" w:type="pct"/>
          </w:tcPr>
          <w:p w:rsidR="00B3438D" w:rsidRPr="00F666B4" w:rsidRDefault="00B3438D" w:rsidP="00A60E07">
            <w:pPr>
              <w:jc w:val="both"/>
              <w:rPr>
                <w:sz w:val="20"/>
              </w:rPr>
            </w:pPr>
            <w:r w:rsidRPr="00F666B4">
              <w:rPr>
                <w:sz w:val="20"/>
              </w:rPr>
              <w:t xml:space="preserve">Appel rejeté </w:t>
            </w:r>
          </w:p>
          <w:p w:rsidR="00B3438D" w:rsidRPr="00F666B4" w:rsidRDefault="00B3438D" w:rsidP="00A60E07">
            <w:pPr>
              <w:jc w:val="both"/>
              <w:rPr>
                <w:sz w:val="20"/>
              </w:rPr>
            </w:pPr>
          </w:p>
        </w:tc>
      </w:tr>
      <w:tr w:rsidR="00B3438D" w:rsidRPr="00F666B4" w:rsidTr="00A60E07">
        <w:tc>
          <w:tcPr>
            <w:tcW w:w="2427" w:type="pct"/>
            <w:gridSpan w:val="2"/>
          </w:tcPr>
          <w:p w:rsidR="00B3438D" w:rsidRPr="00F666B4" w:rsidRDefault="00B3438D" w:rsidP="00A60E07">
            <w:pPr>
              <w:jc w:val="both"/>
              <w:rPr>
                <w:sz w:val="20"/>
                <w:lang w:val="fr-CA"/>
              </w:rPr>
            </w:pPr>
            <w:r w:rsidRPr="00F666B4">
              <w:rPr>
                <w:sz w:val="20"/>
                <w:lang w:val="fr-CA"/>
              </w:rPr>
              <w:t>Le 19 décembre 2017</w:t>
            </w:r>
          </w:p>
          <w:p w:rsidR="00B3438D" w:rsidRPr="00F666B4" w:rsidRDefault="00B3438D" w:rsidP="00A60E07">
            <w:pPr>
              <w:jc w:val="both"/>
              <w:rPr>
                <w:sz w:val="20"/>
                <w:lang w:val="fr-CA"/>
              </w:rPr>
            </w:pPr>
            <w:r w:rsidRPr="00F666B4">
              <w:rPr>
                <w:sz w:val="20"/>
                <w:lang w:val="fr-CA"/>
              </w:rPr>
              <w:t>Cour suprême du Canada</w:t>
            </w:r>
          </w:p>
        </w:tc>
        <w:tc>
          <w:tcPr>
            <w:tcW w:w="243" w:type="pct"/>
          </w:tcPr>
          <w:p w:rsidR="00B3438D" w:rsidRPr="00F666B4" w:rsidRDefault="00B3438D" w:rsidP="00A60E07">
            <w:pPr>
              <w:jc w:val="both"/>
              <w:rPr>
                <w:sz w:val="20"/>
                <w:lang w:val="fr-CA"/>
              </w:rPr>
            </w:pPr>
          </w:p>
        </w:tc>
        <w:tc>
          <w:tcPr>
            <w:tcW w:w="2330" w:type="pct"/>
          </w:tcPr>
          <w:p w:rsidR="00B3438D" w:rsidRPr="00F666B4" w:rsidRDefault="00B3438D" w:rsidP="00A60E07">
            <w:pPr>
              <w:jc w:val="both"/>
              <w:rPr>
                <w:sz w:val="20"/>
              </w:rPr>
            </w:pPr>
            <w:r w:rsidRPr="00F666B4">
              <w:rPr>
                <w:sz w:val="20"/>
              </w:rPr>
              <w:t>Demande d’autorisation d’appel déposée</w:t>
            </w:r>
          </w:p>
          <w:p w:rsidR="00B3438D" w:rsidRPr="00F666B4" w:rsidRDefault="00B3438D" w:rsidP="00A60E07">
            <w:pPr>
              <w:jc w:val="both"/>
              <w:rPr>
                <w:sz w:val="20"/>
              </w:rPr>
            </w:pPr>
          </w:p>
        </w:tc>
      </w:tr>
    </w:tbl>
    <w:p w:rsidR="00B3438D" w:rsidRPr="00F666B4" w:rsidRDefault="00B3438D" w:rsidP="00B3438D">
      <w:pPr>
        <w:jc w:val="both"/>
        <w:rPr>
          <w:sz w:val="20"/>
        </w:rPr>
      </w:pPr>
    </w:p>
    <w:p w:rsidR="00B3438D" w:rsidRPr="00F666B4" w:rsidRDefault="00B3438D" w:rsidP="00B3438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3438D" w:rsidRPr="00F666B4" w:rsidTr="00A60E07">
        <w:tc>
          <w:tcPr>
            <w:tcW w:w="543" w:type="pct"/>
          </w:tcPr>
          <w:p w:rsidR="00B3438D" w:rsidRPr="00F666B4" w:rsidRDefault="00B3438D" w:rsidP="00A60E07">
            <w:pPr>
              <w:jc w:val="both"/>
              <w:rPr>
                <w:sz w:val="20"/>
              </w:rPr>
            </w:pPr>
            <w:r w:rsidRPr="00F666B4">
              <w:rPr>
                <w:rStyle w:val="SCCFileNumberChar"/>
                <w:sz w:val="20"/>
                <w:szCs w:val="20"/>
              </w:rPr>
              <w:t>37850</w:t>
            </w:r>
          </w:p>
        </w:tc>
        <w:tc>
          <w:tcPr>
            <w:tcW w:w="4457" w:type="pct"/>
            <w:gridSpan w:val="3"/>
          </w:tcPr>
          <w:p w:rsidR="00B3438D" w:rsidRPr="00F666B4" w:rsidRDefault="00B3438D" w:rsidP="00A60E07">
            <w:pPr>
              <w:pStyle w:val="SCCLsocParty"/>
              <w:jc w:val="both"/>
              <w:rPr>
                <w:b/>
                <w:sz w:val="20"/>
                <w:szCs w:val="20"/>
                <w:lang w:val="en-US"/>
              </w:rPr>
            </w:pPr>
            <w:r w:rsidRPr="00F666B4">
              <w:rPr>
                <w:b/>
                <w:sz w:val="20"/>
                <w:szCs w:val="20"/>
                <w:lang w:val="en-US"/>
              </w:rPr>
              <w:t>Kevin Pepper v. Standard Life Assurance Company of Canada</w:t>
            </w:r>
          </w:p>
          <w:p w:rsidR="00B3438D" w:rsidRPr="00F666B4" w:rsidRDefault="00B3438D" w:rsidP="00A60E07">
            <w:pPr>
              <w:jc w:val="both"/>
              <w:rPr>
                <w:sz w:val="20"/>
              </w:rPr>
            </w:pPr>
            <w:r w:rsidRPr="00F666B4">
              <w:rPr>
                <w:sz w:val="20"/>
              </w:rPr>
              <w:t>(Ont.) (Civil) (By Leave)</w:t>
            </w:r>
          </w:p>
        </w:tc>
      </w:tr>
      <w:tr w:rsidR="00B64181" w:rsidRPr="00F666B4" w:rsidTr="00B64181">
        <w:tc>
          <w:tcPr>
            <w:tcW w:w="5000" w:type="pct"/>
            <w:gridSpan w:val="4"/>
          </w:tcPr>
          <w:p w:rsidR="00B64181" w:rsidRPr="00B64181" w:rsidRDefault="00B64181" w:rsidP="00B64181">
            <w:pPr>
              <w:jc w:val="both"/>
              <w:rPr>
                <w:sz w:val="20"/>
              </w:rPr>
            </w:pPr>
            <w:r w:rsidRPr="00B64181">
              <w:rPr>
                <w:sz w:val="20"/>
              </w:rPr>
              <w:t>The application for leave to appeal from the judgment of the Court of Appeal for Ontario, Number C63568, 2017 ONCA 730, dated September 21, 2017, is dismissed with costs.</w:t>
            </w:r>
          </w:p>
          <w:p w:rsidR="00B64181" w:rsidRPr="00B64181" w:rsidRDefault="00B64181" w:rsidP="00A60E07">
            <w:pPr>
              <w:pStyle w:val="SCCLsocParty"/>
              <w:jc w:val="both"/>
              <w:rPr>
                <w:b/>
                <w:sz w:val="20"/>
                <w:szCs w:val="20"/>
                <w:lang w:val="en-CA"/>
              </w:rPr>
            </w:pPr>
          </w:p>
        </w:tc>
      </w:tr>
      <w:tr w:rsidR="00B3438D" w:rsidRPr="00F666B4" w:rsidTr="00A60E07">
        <w:tc>
          <w:tcPr>
            <w:tcW w:w="5000" w:type="pct"/>
            <w:gridSpan w:val="4"/>
          </w:tcPr>
          <w:p w:rsidR="00B3438D" w:rsidRPr="00F666B4" w:rsidRDefault="00B3438D" w:rsidP="00A60E07">
            <w:pPr>
              <w:jc w:val="both"/>
              <w:rPr>
                <w:sz w:val="20"/>
              </w:rPr>
            </w:pPr>
          </w:p>
          <w:p w:rsidR="00B3438D" w:rsidRPr="00F666B4" w:rsidRDefault="00B3438D" w:rsidP="00A60E07">
            <w:pPr>
              <w:jc w:val="both"/>
              <w:rPr>
                <w:sz w:val="20"/>
              </w:rPr>
            </w:pPr>
            <w:r w:rsidRPr="00F666B4">
              <w:rPr>
                <w:sz w:val="20"/>
              </w:rPr>
              <w:t>Limitation of actions — Insurance — Disability insurance — Denial of coverage — Whether it is legally appropriate for a plaintiff to commence court proceedings while reasonably pursuing an informal appeal process in which he was invited to participate by the defendant?</w:t>
            </w:r>
          </w:p>
        </w:tc>
      </w:tr>
      <w:tr w:rsidR="00B3438D" w:rsidRPr="00F666B4" w:rsidTr="00A60E07">
        <w:tc>
          <w:tcPr>
            <w:tcW w:w="5000" w:type="pct"/>
            <w:gridSpan w:val="4"/>
          </w:tcPr>
          <w:p w:rsidR="00B3438D" w:rsidRPr="00F666B4" w:rsidRDefault="00B3438D" w:rsidP="00A60E07">
            <w:pPr>
              <w:jc w:val="both"/>
              <w:rPr>
                <w:sz w:val="20"/>
              </w:rPr>
            </w:pPr>
          </w:p>
        </w:tc>
      </w:tr>
      <w:tr w:rsidR="00B3438D" w:rsidRPr="00F666B4" w:rsidTr="00A60E07">
        <w:tc>
          <w:tcPr>
            <w:tcW w:w="5000" w:type="pct"/>
            <w:gridSpan w:val="4"/>
          </w:tcPr>
          <w:p w:rsidR="00B3438D" w:rsidRPr="00F666B4" w:rsidRDefault="00B3438D" w:rsidP="00A60E07">
            <w:pPr>
              <w:jc w:val="both"/>
              <w:rPr>
                <w:sz w:val="20"/>
              </w:rPr>
            </w:pPr>
            <w:r w:rsidRPr="00F666B4">
              <w:rPr>
                <w:sz w:val="20"/>
              </w:rPr>
              <w:t>On February 17, 2010, Mr. Pepper sued The Standard Life Assurance Company of Canada for payment of long-term disability benefits. Standard Life brought a summary judgment motion to have the action as against it dismissed as statute-barred under the</w:t>
            </w:r>
            <w:r w:rsidRPr="00F666B4">
              <w:rPr>
                <w:i/>
                <w:sz w:val="20"/>
              </w:rPr>
              <w:t xml:space="preserve"> Limitations Act</w:t>
            </w:r>
            <w:r w:rsidRPr="00F666B4">
              <w:rPr>
                <w:sz w:val="20"/>
              </w:rPr>
              <w:t>, 2002, S.O. 2002, c. 24, Sch. B. Mr. Pepper made a cross-motion for a declaration that his action against Standard Life is not statute-barred and for a judgment dismissing the limitation period defence.</w:t>
            </w:r>
          </w:p>
          <w:p w:rsidR="00B3438D" w:rsidRPr="00F666B4" w:rsidRDefault="00B3438D" w:rsidP="00A60E07">
            <w:pPr>
              <w:jc w:val="both"/>
              <w:rPr>
                <w:sz w:val="20"/>
              </w:rPr>
            </w:pPr>
          </w:p>
          <w:p w:rsidR="00B3438D" w:rsidRPr="00F666B4" w:rsidRDefault="00B3438D" w:rsidP="00A60E07">
            <w:pPr>
              <w:jc w:val="both"/>
              <w:rPr>
                <w:sz w:val="20"/>
              </w:rPr>
            </w:pPr>
            <w:r w:rsidRPr="00F666B4">
              <w:rPr>
                <w:sz w:val="20"/>
              </w:rPr>
              <w:t xml:space="preserve">Mr. Pepper was injured on March 13, 2005. He had short- and long-term disability benefits from Standard Life. The insurance policy provided no right to appeal or an appeal process for claimants who are denied benefits, but Standard Life provided Mr. Pepper with repeated opportunities to appeal its refusals of short- and long-term benefits. Mr. Pepper </w:t>
            </w:r>
            <w:r w:rsidRPr="00F666B4">
              <w:rPr>
                <w:sz w:val="20"/>
              </w:rPr>
              <w:lastRenderedPageBreak/>
              <w:t>successfully appealed the refusal of short-term benefits, but had no success appealing the refusal of long-term benefits. Transitional benefits were paid until October 31, 2007. In early January 2008, before receiving a decision on his final appeal, Mr. Pepper retained counsel. On February 25, 2008, Standard Life denied that appeal, again inviting Mr. Pepper to provide additional information. Mr. Pepper believed that his benefits had not been finally terminated. Evidence from a representative of Standard Life indicated that Mr. Pepper’s long-term disability claim had not been finally denied. From then until the commencement of the claim in February 2010, counsel requested and received the payment summary on the claim, but there was no other activity on it.</w:t>
            </w:r>
          </w:p>
          <w:p w:rsidR="00B3438D" w:rsidRPr="00F666B4" w:rsidRDefault="00B3438D" w:rsidP="00A60E07">
            <w:pPr>
              <w:jc w:val="both"/>
              <w:rPr>
                <w:sz w:val="20"/>
              </w:rPr>
            </w:pPr>
          </w:p>
          <w:p w:rsidR="00B3438D" w:rsidRPr="00F666B4" w:rsidRDefault="00B3438D" w:rsidP="00A60E07">
            <w:pPr>
              <w:jc w:val="both"/>
              <w:rPr>
                <w:sz w:val="20"/>
              </w:rPr>
            </w:pPr>
            <w:r w:rsidRPr="00F666B4">
              <w:rPr>
                <w:sz w:val="20"/>
              </w:rPr>
              <w:t>The motions judge found that discoverability concerns meant that the limitation period did not begin to run until on or about March 1, 2009. He dismissed Standard Life’s motion and granted Mr. Pepper’s cross motion. The Court of Appeal allowed the appeal and issued an order dismissing the action, holding that Mr. Pepper should have been aware that he had a cause of action against the insurer when it stopped paying his long-term disability benefits on November 1, 2007. No claim of estoppel was available against the insurer.</w:t>
            </w:r>
          </w:p>
          <w:p w:rsidR="00B3438D" w:rsidRPr="00F666B4" w:rsidRDefault="00B3438D" w:rsidP="00A60E07">
            <w:pPr>
              <w:jc w:val="both"/>
              <w:rPr>
                <w:sz w:val="20"/>
              </w:rPr>
            </w:pPr>
          </w:p>
        </w:tc>
      </w:tr>
      <w:tr w:rsidR="00B3438D" w:rsidRPr="00F666B4" w:rsidTr="00A60E07">
        <w:tc>
          <w:tcPr>
            <w:tcW w:w="2427" w:type="pct"/>
            <w:gridSpan w:val="2"/>
          </w:tcPr>
          <w:p w:rsidR="00B3438D" w:rsidRPr="00F666B4" w:rsidRDefault="00B3438D" w:rsidP="00A60E07">
            <w:pPr>
              <w:jc w:val="both"/>
              <w:rPr>
                <w:sz w:val="20"/>
              </w:rPr>
            </w:pPr>
            <w:r w:rsidRPr="00F666B4">
              <w:rPr>
                <w:sz w:val="20"/>
              </w:rPr>
              <w:lastRenderedPageBreak/>
              <w:t>March 6, 2017</w:t>
            </w:r>
          </w:p>
          <w:p w:rsidR="00B3438D" w:rsidRPr="00F666B4" w:rsidRDefault="00B3438D" w:rsidP="00A60E07">
            <w:pPr>
              <w:jc w:val="both"/>
              <w:rPr>
                <w:sz w:val="20"/>
              </w:rPr>
            </w:pPr>
            <w:r w:rsidRPr="00F666B4">
              <w:rPr>
                <w:sz w:val="20"/>
              </w:rPr>
              <w:t>Ontario Superior Court of Justice</w:t>
            </w:r>
          </w:p>
          <w:p w:rsidR="00B3438D" w:rsidRPr="00F666B4" w:rsidRDefault="00B3438D" w:rsidP="00A60E07">
            <w:pPr>
              <w:jc w:val="both"/>
              <w:rPr>
                <w:sz w:val="20"/>
              </w:rPr>
            </w:pPr>
            <w:r w:rsidRPr="00F666B4">
              <w:rPr>
                <w:sz w:val="20"/>
              </w:rPr>
              <w:t>(Perell J.)</w:t>
            </w:r>
          </w:p>
          <w:p w:rsidR="00B3438D" w:rsidRPr="00F666B4" w:rsidRDefault="002657F2" w:rsidP="00A60E07">
            <w:pPr>
              <w:jc w:val="both"/>
              <w:rPr>
                <w:sz w:val="20"/>
              </w:rPr>
            </w:pPr>
            <w:hyperlink r:id="rId155" w:history="1">
              <w:r w:rsidR="00B3438D" w:rsidRPr="00F666B4">
                <w:rPr>
                  <w:rStyle w:val="Hyperlink"/>
                  <w:sz w:val="20"/>
                </w:rPr>
                <w:t>2017 ONSC 1516</w:t>
              </w:r>
            </w:hyperlink>
            <w:r w:rsidR="00B3438D" w:rsidRPr="00F666B4">
              <w:rPr>
                <w:sz w:val="20"/>
              </w:rPr>
              <w:t xml:space="preserve"> </w:t>
            </w:r>
          </w:p>
          <w:p w:rsidR="00B3438D" w:rsidRPr="00F666B4" w:rsidRDefault="00B3438D" w:rsidP="00A60E07">
            <w:pPr>
              <w:jc w:val="both"/>
              <w:rPr>
                <w:sz w:val="20"/>
              </w:rPr>
            </w:pPr>
          </w:p>
        </w:tc>
        <w:tc>
          <w:tcPr>
            <w:tcW w:w="243" w:type="pct"/>
          </w:tcPr>
          <w:p w:rsidR="00B3438D" w:rsidRPr="00F666B4" w:rsidRDefault="00B3438D" w:rsidP="00A60E07">
            <w:pPr>
              <w:jc w:val="both"/>
              <w:rPr>
                <w:sz w:val="20"/>
              </w:rPr>
            </w:pPr>
          </w:p>
        </w:tc>
        <w:tc>
          <w:tcPr>
            <w:tcW w:w="2330" w:type="pct"/>
          </w:tcPr>
          <w:p w:rsidR="00B3438D" w:rsidRPr="00F666B4" w:rsidRDefault="00B3438D" w:rsidP="00A60E07">
            <w:pPr>
              <w:jc w:val="both"/>
              <w:rPr>
                <w:sz w:val="20"/>
              </w:rPr>
            </w:pPr>
            <w:r w:rsidRPr="00F666B4">
              <w:rPr>
                <w:sz w:val="20"/>
              </w:rPr>
              <w:t>Standard Life’s motion for summary judgment dismissed; Mr. Pepper’s motion for summary judgment dismissing Standard Life’s limitation period defence granted</w:t>
            </w:r>
          </w:p>
        </w:tc>
      </w:tr>
      <w:tr w:rsidR="00B3438D" w:rsidRPr="00F666B4" w:rsidTr="00A60E07">
        <w:tc>
          <w:tcPr>
            <w:tcW w:w="2427" w:type="pct"/>
            <w:gridSpan w:val="2"/>
          </w:tcPr>
          <w:p w:rsidR="00B3438D" w:rsidRPr="00F666B4" w:rsidRDefault="00B3438D" w:rsidP="00A60E07">
            <w:pPr>
              <w:jc w:val="both"/>
              <w:rPr>
                <w:sz w:val="20"/>
              </w:rPr>
            </w:pPr>
            <w:r w:rsidRPr="00F666B4">
              <w:rPr>
                <w:sz w:val="20"/>
              </w:rPr>
              <w:t>September 21, 2017</w:t>
            </w:r>
          </w:p>
          <w:p w:rsidR="00B3438D" w:rsidRPr="00F666B4" w:rsidRDefault="00B3438D" w:rsidP="00A60E07">
            <w:pPr>
              <w:jc w:val="both"/>
              <w:rPr>
                <w:sz w:val="20"/>
              </w:rPr>
            </w:pPr>
            <w:r w:rsidRPr="00F666B4">
              <w:rPr>
                <w:sz w:val="20"/>
              </w:rPr>
              <w:t>Court of Appeal for Ontario</w:t>
            </w:r>
          </w:p>
          <w:p w:rsidR="00B3438D" w:rsidRPr="00F666B4" w:rsidRDefault="00B3438D" w:rsidP="00A60E07">
            <w:pPr>
              <w:jc w:val="both"/>
              <w:rPr>
                <w:sz w:val="20"/>
              </w:rPr>
            </w:pPr>
            <w:r w:rsidRPr="00F666B4">
              <w:rPr>
                <w:sz w:val="20"/>
              </w:rPr>
              <w:t>(Hoy, MacFarland, Huscroft JJ.A.)</w:t>
            </w:r>
          </w:p>
          <w:p w:rsidR="00B3438D" w:rsidRPr="00F666B4" w:rsidRDefault="002657F2" w:rsidP="00A60E07">
            <w:pPr>
              <w:jc w:val="both"/>
              <w:rPr>
                <w:sz w:val="20"/>
              </w:rPr>
            </w:pPr>
            <w:hyperlink r:id="rId156" w:history="1">
              <w:r w:rsidR="00B3438D" w:rsidRPr="00F666B4">
                <w:rPr>
                  <w:rStyle w:val="Hyperlink"/>
                  <w:sz w:val="20"/>
                </w:rPr>
                <w:t>2017 ONCA 730</w:t>
              </w:r>
            </w:hyperlink>
          </w:p>
          <w:p w:rsidR="00B3438D" w:rsidRPr="00F666B4" w:rsidRDefault="00B3438D" w:rsidP="00A60E07">
            <w:pPr>
              <w:jc w:val="both"/>
              <w:rPr>
                <w:sz w:val="20"/>
              </w:rPr>
            </w:pPr>
          </w:p>
        </w:tc>
        <w:tc>
          <w:tcPr>
            <w:tcW w:w="243" w:type="pct"/>
          </w:tcPr>
          <w:p w:rsidR="00B3438D" w:rsidRPr="00F666B4" w:rsidRDefault="00B3438D" w:rsidP="00A60E07">
            <w:pPr>
              <w:jc w:val="both"/>
              <w:rPr>
                <w:sz w:val="20"/>
              </w:rPr>
            </w:pPr>
          </w:p>
        </w:tc>
        <w:tc>
          <w:tcPr>
            <w:tcW w:w="2330" w:type="pct"/>
          </w:tcPr>
          <w:p w:rsidR="00B3438D" w:rsidRPr="00F666B4" w:rsidRDefault="00B3438D" w:rsidP="00A60E07">
            <w:pPr>
              <w:jc w:val="both"/>
              <w:rPr>
                <w:sz w:val="20"/>
              </w:rPr>
            </w:pPr>
            <w:r w:rsidRPr="00F666B4">
              <w:rPr>
                <w:sz w:val="20"/>
              </w:rPr>
              <w:t>Appeal allowed; decision of Perell J. set aside; action against Standard Life dismissed</w:t>
            </w:r>
          </w:p>
          <w:p w:rsidR="00B3438D" w:rsidRPr="00F666B4" w:rsidRDefault="00B3438D" w:rsidP="00A60E07">
            <w:pPr>
              <w:jc w:val="both"/>
              <w:rPr>
                <w:sz w:val="20"/>
              </w:rPr>
            </w:pPr>
          </w:p>
        </w:tc>
      </w:tr>
      <w:tr w:rsidR="00B3438D" w:rsidRPr="00F666B4" w:rsidTr="00A60E07">
        <w:tc>
          <w:tcPr>
            <w:tcW w:w="2427" w:type="pct"/>
            <w:gridSpan w:val="2"/>
          </w:tcPr>
          <w:p w:rsidR="00B3438D" w:rsidRPr="00F666B4" w:rsidRDefault="00B3438D" w:rsidP="00A60E07">
            <w:pPr>
              <w:jc w:val="both"/>
              <w:rPr>
                <w:sz w:val="20"/>
              </w:rPr>
            </w:pPr>
            <w:r w:rsidRPr="00F666B4">
              <w:rPr>
                <w:sz w:val="20"/>
              </w:rPr>
              <w:t>November 15, 2017</w:t>
            </w:r>
          </w:p>
          <w:p w:rsidR="00B3438D" w:rsidRPr="00F666B4" w:rsidRDefault="00B3438D" w:rsidP="00A60E07">
            <w:pPr>
              <w:jc w:val="both"/>
              <w:rPr>
                <w:sz w:val="20"/>
              </w:rPr>
            </w:pPr>
            <w:r w:rsidRPr="00F666B4">
              <w:rPr>
                <w:sz w:val="20"/>
              </w:rPr>
              <w:t>Supreme Court of Canada</w:t>
            </w:r>
          </w:p>
        </w:tc>
        <w:tc>
          <w:tcPr>
            <w:tcW w:w="243" w:type="pct"/>
          </w:tcPr>
          <w:p w:rsidR="00B3438D" w:rsidRPr="00F666B4" w:rsidRDefault="00B3438D" w:rsidP="00A60E07">
            <w:pPr>
              <w:jc w:val="both"/>
              <w:rPr>
                <w:sz w:val="20"/>
              </w:rPr>
            </w:pPr>
          </w:p>
        </w:tc>
        <w:tc>
          <w:tcPr>
            <w:tcW w:w="2330" w:type="pct"/>
          </w:tcPr>
          <w:p w:rsidR="00B3438D" w:rsidRPr="00F666B4" w:rsidRDefault="00B3438D" w:rsidP="00A60E07">
            <w:pPr>
              <w:jc w:val="both"/>
              <w:rPr>
                <w:sz w:val="20"/>
              </w:rPr>
            </w:pPr>
            <w:r w:rsidRPr="00F666B4">
              <w:rPr>
                <w:sz w:val="20"/>
              </w:rPr>
              <w:t>Application for leave to appeal filed</w:t>
            </w:r>
          </w:p>
          <w:p w:rsidR="00B3438D" w:rsidRPr="00F666B4" w:rsidRDefault="00B3438D" w:rsidP="00A60E07">
            <w:pPr>
              <w:jc w:val="both"/>
              <w:rPr>
                <w:sz w:val="20"/>
              </w:rPr>
            </w:pPr>
          </w:p>
        </w:tc>
      </w:tr>
    </w:tbl>
    <w:p w:rsidR="00B3438D" w:rsidRPr="00F666B4" w:rsidRDefault="00B3438D" w:rsidP="00B3438D">
      <w:pPr>
        <w:jc w:val="both"/>
        <w:rPr>
          <w:sz w:val="20"/>
        </w:rPr>
      </w:pPr>
    </w:p>
    <w:p w:rsidR="00B3438D" w:rsidRPr="00F666B4" w:rsidRDefault="00B3438D" w:rsidP="00B3438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3438D" w:rsidRPr="00F666B4" w:rsidTr="00A60E07">
        <w:tc>
          <w:tcPr>
            <w:tcW w:w="543" w:type="pct"/>
          </w:tcPr>
          <w:p w:rsidR="00B3438D" w:rsidRPr="00F666B4" w:rsidRDefault="00B3438D" w:rsidP="00A60E07">
            <w:pPr>
              <w:jc w:val="both"/>
              <w:rPr>
                <w:sz w:val="20"/>
                <w:lang w:val="fr-CA"/>
              </w:rPr>
            </w:pPr>
            <w:r w:rsidRPr="00F666B4">
              <w:rPr>
                <w:rStyle w:val="SCCFileNumberChar"/>
                <w:sz w:val="20"/>
                <w:szCs w:val="20"/>
                <w:lang w:val="fr-CA"/>
              </w:rPr>
              <w:t>37850</w:t>
            </w:r>
          </w:p>
        </w:tc>
        <w:tc>
          <w:tcPr>
            <w:tcW w:w="4457" w:type="pct"/>
            <w:gridSpan w:val="3"/>
          </w:tcPr>
          <w:p w:rsidR="00B3438D" w:rsidRPr="00F666B4" w:rsidRDefault="00B3438D" w:rsidP="00A60E07">
            <w:pPr>
              <w:pStyle w:val="SCCLsocParty"/>
              <w:jc w:val="both"/>
              <w:rPr>
                <w:b/>
                <w:sz w:val="20"/>
                <w:szCs w:val="20"/>
              </w:rPr>
            </w:pPr>
            <w:r w:rsidRPr="00F666B4">
              <w:rPr>
                <w:b/>
                <w:sz w:val="20"/>
                <w:szCs w:val="20"/>
              </w:rPr>
              <w:t>Kevin Pepper c. Compagnie d’assurance Standard Life du Canada</w:t>
            </w:r>
          </w:p>
          <w:p w:rsidR="00B3438D" w:rsidRPr="00F666B4" w:rsidRDefault="00B3438D" w:rsidP="00A60E07">
            <w:pPr>
              <w:jc w:val="both"/>
              <w:rPr>
                <w:sz w:val="20"/>
                <w:lang w:val="fr-CA"/>
              </w:rPr>
            </w:pPr>
            <w:r w:rsidRPr="00F666B4">
              <w:rPr>
                <w:sz w:val="20"/>
                <w:lang w:val="fr-CA"/>
              </w:rPr>
              <w:t>(Ont.) (Civile) (Autorisation)</w:t>
            </w:r>
          </w:p>
        </w:tc>
      </w:tr>
      <w:tr w:rsidR="00824A00" w:rsidRPr="004F407D" w:rsidTr="00824A00">
        <w:tc>
          <w:tcPr>
            <w:tcW w:w="5000" w:type="pct"/>
            <w:gridSpan w:val="4"/>
          </w:tcPr>
          <w:p w:rsidR="00824A00" w:rsidRPr="00824A00" w:rsidRDefault="00824A00" w:rsidP="00A60E07">
            <w:pPr>
              <w:pStyle w:val="SCCLsocParty"/>
              <w:jc w:val="both"/>
              <w:rPr>
                <w:b/>
                <w:sz w:val="20"/>
                <w:szCs w:val="20"/>
              </w:rPr>
            </w:pPr>
            <w:r w:rsidRPr="00824A00">
              <w:rPr>
                <w:sz w:val="20"/>
              </w:rPr>
              <w:t xml:space="preserve">La demande d’autorisation d’appel de l’arrêt de la </w:t>
            </w:r>
            <w:r w:rsidRPr="00824A00">
              <w:rPr>
                <w:sz w:val="20"/>
                <w:lang w:val="fr-FR"/>
              </w:rPr>
              <w:t>Cour d’appel de l’Ontario</w:t>
            </w:r>
            <w:r w:rsidRPr="00824A00">
              <w:rPr>
                <w:sz w:val="20"/>
              </w:rPr>
              <w:t xml:space="preserve">, numéro </w:t>
            </w:r>
            <w:r w:rsidRPr="00824A00">
              <w:rPr>
                <w:sz w:val="20"/>
                <w:lang w:val="fr-FR"/>
              </w:rPr>
              <w:t>C63568, 2017 ONCA 730</w:t>
            </w:r>
            <w:r w:rsidRPr="00824A00">
              <w:rPr>
                <w:sz w:val="20"/>
              </w:rPr>
              <w:t xml:space="preserve">, daté du </w:t>
            </w:r>
            <w:r w:rsidRPr="00824A00">
              <w:rPr>
                <w:sz w:val="20"/>
                <w:lang w:val="fr-FR"/>
              </w:rPr>
              <w:t>21 septembre 2017</w:t>
            </w:r>
            <w:r w:rsidRPr="00824A00">
              <w:rPr>
                <w:sz w:val="20"/>
              </w:rPr>
              <w:t>, est rejetée avec dépens.</w:t>
            </w:r>
          </w:p>
        </w:tc>
      </w:tr>
      <w:tr w:rsidR="00B3438D" w:rsidRPr="004F407D" w:rsidTr="00A60E07">
        <w:tc>
          <w:tcPr>
            <w:tcW w:w="5000" w:type="pct"/>
            <w:gridSpan w:val="4"/>
          </w:tcPr>
          <w:p w:rsidR="00B3438D" w:rsidRPr="00F666B4" w:rsidRDefault="00B3438D" w:rsidP="00A60E07">
            <w:pPr>
              <w:jc w:val="both"/>
              <w:rPr>
                <w:sz w:val="20"/>
                <w:lang w:val="fr-CA"/>
              </w:rPr>
            </w:pPr>
          </w:p>
          <w:p w:rsidR="00B3438D" w:rsidRPr="00F666B4" w:rsidRDefault="00B3438D" w:rsidP="00A60E07">
            <w:pPr>
              <w:jc w:val="both"/>
              <w:rPr>
                <w:sz w:val="20"/>
                <w:lang w:val="fr-CA"/>
              </w:rPr>
            </w:pPr>
            <w:r w:rsidRPr="00F666B4">
              <w:rPr>
                <w:sz w:val="20"/>
                <w:lang w:val="fr-CA"/>
              </w:rPr>
              <w:t>Prescription — Assurance — Assurance invalidité — Refus d’indemniser — Est-il juridiquement approprié qu’un demandeur intente une action en justice tout en poursuivant raisonnablement un processus d’appel informel auquel il a été invité à participer par la défenderesse?</w:t>
            </w:r>
          </w:p>
        </w:tc>
      </w:tr>
      <w:tr w:rsidR="00B3438D" w:rsidRPr="004F407D" w:rsidTr="00A60E07">
        <w:tc>
          <w:tcPr>
            <w:tcW w:w="5000" w:type="pct"/>
            <w:gridSpan w:val="4"/>
          </w:tcPr>
          <w:p w:rsidR="00B3438D" w:rsidRPr="00F666B4" w:rsidRDefault="00B3438D" w:rsidP="00A60E07">
            <w:pPr>
              <w:jc w:val="both"/>
              <w:rPr>
                <w:sz w:val="20"/>
                <w:lang w:val="fr-CA"/>
              </w:rPr>
            </w:pPr>
          </w:p>
        </w:tc>
      </w:tr>
      <w:tr w:rsidR="00B3438D" w:rsidRPr="004F407D" w:rsidTr="00A60E07">
        <w:tc>
          <w:tcPr>
            <w:tcW w:w="5000" w:type="pct"/>
            <w:gridSpan w:val="4"/>
          </w:tcPr>
          <w:p w:rsidR="00B3438D" w:rsidRPr="00F666B4" w:rsidRDefault="00B3438D" w:rsidP="00A60E07">
            <w:pPr>
              <w:jc w:val="both"/>
              <w:rPr>
                <w:sz w:val="20"/>
                <w:lang w:val="fr-CA"/>
              </w:rPr>
            </w:pPr>
            <w:r w:rsidRPr="00F666B4">
              <w:rPr>
                <w:sz w:val="20"/>
                <w:lang w:val="fr-CA"/>
              </w:rPr>
              <w:t xml:space="preserve">Le 17 février 2010, M. Pepper a poursuivi la Compagnie d’assurance Standard Life du Canada, réclamant le paiement de prestations d’invalidité de longue durée. Standard Life a présenté une motion en jugement sommaire pour faire rejeter l’action contre elle, invoquant la prescription en vertu de la </w:t>
            </w:r>
            <w:r w:rsidRPr="00F666B4">
              <w:rPr>
                <w:i/>
                <w:sz w:val="20"/>
                <w:lang w:val="fr-CA"/>
              </w:rPr>
              <w:t>Loi de 2002 sur la prescription des actions</w:t>
            </w:r>
            <w:r w:rsidRPr="00F666B4">
              <w:rPr>
                <w:sz w:val="20"/>
                <w:lang w:val="fr-CA"/>
              </w:rPr>
              <w:t>, L.O. 2002, ch. 24, ann. B. Monsieur Pepper a présenté une motion incidente en vue d’obtenir un jugement déclarant que son action contre Standard Life n’était pas prescrite et un jugement rejetant la défense de prescription.</w:t>
            </w:r>
          </w:p>
          <w:p w:rsidR="00B3438D" w:rsidRPr="00F666B4" w:rsidRDefault="00B3438D" w:rsidP="00A60E07">
            <w:pPr>
              <w:jc w:val="both"/>
              <w:rPr>
                <w:sz w:val="20"/>
                <w:lang w:val="fr-CA"/>
              </w:rPr>
            </w:pPr>
          </w:p>
          <w:p w:rsidR="00B3438D" w:rsidRPr="00F666B4" w:rsidRDefault="00B3438D" w:rsidP="00A60E07">
            <w:pPr>
              <w:jc w:val="both"/>
              <w:rPr>
                <w:sz w:val="20"/>
                <w:lang w:val="fr-CA"/>
              </w:rPr>
            </w:pPr>
            <w:r w:rsidRPr="00F666B4">
              <w:rPr>
                <w:sz w:val="20"/>
                <w:lang w:val="fr-CA"/>
              </w:rPr>
              <w:t xml:space="preserve">Monsieur Pepper a été blessé le 13 mars 2005. Il a touché des prestations d’invalidité de courte et de longue durée de Standard Life. La police d’assurance ne prévoyait aucun droit d’appel ou de processus d’appel destiné aux demandeurs qui se voyaient refuser des prestations, mais Standard Life a fourni à M. Pepper maintes occasions d’en appeler de ses refus de prestations de courte et de longue durée. Monsieur Pepper a eu gain de cause dans son appel du refus des prestations de courte durée, mais il a été débouté dans son appel du refus des prestations de longue durée. Des prestations pour la période de transition ont été versées jusqu’au 31 octobre 2007. Au début de janvier 2008, avant d’avoir reçu une décision portant sur son appel final, M. Pepper a retenu les services d’un avocat. Le 25 février 2008, Standard Life a </w:t>
            </w:r>
            <w:r w:rsidRPr="00F666B4">
              <w:rPr>
                <w:sz w:val="20"/>
                <w:lang w:val="fr-CA"/>
              </w:rPr>
              <w:lastRenderedPageBreak/>
              <w:t>rejeté cet appel, invitant encore une fois M. Pepper à fournir des renseignements supplémentaires. Monsieur Pepper croyait que ses prestations n’avaient pas définitivement pris fin. Selon le témoignage d’une représentante de Standard Life, la demande d’indemnisation d’invalidité de longue durée n’avait pas été définitivement rejetée. À partir de ce moment jusqu’à l’introduction de la demande en février 2010, l’avocat a demandé et reçu le sommaire des paiements relatif à la demande, mais il n’y avait aucune autre activité afférente à la demande.</w:t>
            </w:r>
          </w:p>
          <w:p w:rsidR="00B3438D" w:rsidRPr="00F666B4" w:rsidRDefault="00B3438D" w:rsidP="00A60E07">
            <w:pPr>
              <w:jc w:val="both"/>
              <w:rPr>
                <w:sz w:val="20"/>
                <w:lang w:val="fr-CA"/>
              </w:rPr>
            </w:pPr>
          </w:p>
          <w:p w:rsidR="00B3438D" w:rsidRPr="00F666B4" w:rsidRDefault="00B3438D" w:rsidP="00A60E07">
            <w:pPr>
              <w:jc w:val="both"/>
              <w:rPr>
                <w:sz w:val="20"/>
                <w:lang w:val="fr-CA"/>
              </w:rPr>
            </w:pPr>
            <w:r w:rsidRPr="00F666B4">
              <w:rPr>
                <w:sz w:val="20"/>
                <w:lang w:val="fr-CA"/>
              </w:rPr>
              <w:t>Le juge de première instance a conclu qu’en raison de préoccupations liées à la communication préalable, le délai de prescription n’avait commencé à courir que vers le 1</w:t>
            </w:r>
            <w:r w:rsidRPr="00F666B4">
              <w:rPr>
                <w:sz w:val="20"/>
                <w:vertAlign w:val="superscript"/>
                <w:lang w:val="fr-CA"/>
              </w:rPr>
              <w:t>er</w:t>
            </w:r>
            <w:r w:rsidRPr="00F666B4">
              <w:rPr>
                <w:sz w:val="20"/>
                <w:lang w:val="fr-CA"/>
              </w:rPr>
              <w:t> mars 2009. Il a rejeté la motion de Standard Life et a accueilli la motion incidente de M. Pepper. La Cour d’appel a accueilli l’appel et a prononcé une ordonnance de rejet de l’action, statuant que M. Pepper aurait dû savoir qu’il avait une cause d’action contre l’assureur lorsque celui-ci a cessé de verser ses prestations d’invalidité de longue durée le 1</w:t>
            </w:r>
            <w:r w:rsidRPr="00F666B4">
              <w:rPr>
                <w:sz w:val="20"/>
                <w:vertAlign w:val="superscript"/>
                <w:lang w:val="fr-CA"/>
              </w:rPr>
              <w:t>er</w:t>
            </w:r>
            <w:r w:rsidRPr="00F666B4">
              <w:rPr>
                <w:sz w:val="20"/>
                <w:lang w:val="fr-CA"/>
              </w:rPr>
              <w:t xml:space="preserve"> novembre 2007. Aucun argument fondé sur la préclusion ne pouvait être opposé à l’assureur.</w:t>
            </w:r>
          </w:p>
          <w:p w:rsidR="00B3438D" w:rsidRPr="00F666B4" w:rsidRDefault="00B3438D" w:rsidP="00A60E07">
            <w:pPr>
              <w:jc w:val="both"/>
              <w:rPr>
                <w:sz w:val="20"/>
                <w:lang w:val="fr-CA"/>
              </w:rPr>
            </w:pPr>
          </w:p>
        </w:tc>
      </w:tr>
      <w:tr w:rsidR="00B3438D" w:rsidRPr="004F407D" w:rsidTr="00A60E07">
        <w:tc>
          <w:tcPr>
            <w:tcW w:w="2427" w:type="pct"/>
            <w:gridSpan w:val="2"/>
          </w:tcPr>
          <w:p w:rsidR="00B3438D" w:rsidRPr="00F666B4" w:rsidRDefault="00B3438D" w:rsidP="00A60E07">
            <w:pPr>
              <w:jc w:val="both"/>
              <w:rPr>
                <w:sz w:val="20"/>
                <w:lang w:val="fr-CA"/>
              </w:rPr>
            </w:pPr>
            <w:r w:rsidRPr="00F666B4">
              <w:rPr>
                <w:sz w:val="20"/>
                <w:lang w:val="fr-CA"/>
              </w:rPr>
              <w:lastRenderedPageBreak/>
              <w:t>6 mars 2017</w:t>
            </w:r>
          </w:p>
          <w:p w:rsidR="00B3438D" w:rsidRPr="00F666B4" w:rsidRDefault="00B3438D" w:rsidP="00A60E07">
            <w:pPr>
              <w:jc w:val="both"/>
              <w:rPr>
                <w:sz w:val="20"/>
                <w:lang w:val="fr-CA"/>
              </w:rPr>
            </w:pPr>
            <w:r w:rsidRPr="00F666B4">
              <w:rPr>
                <w:sz w:val="20"/>
                <w:lang w:val="fr-CA"/>
              </w:rPr>
              <w:t>Cour supérieure de justice de l’Ontario</w:t>
            </w:r>
          </w:p>
          <w:p w:rsidR="00B3438D" w:rsidRPr="00F666B4" w:rsidRDefault="00B3438D" w:rsidP="00A60E07">
            <w:pPr>
              <w:jc w:val="both"/>
              <w:rPr>
                <w:sz w:val="20"/>
                <w:lang w:val="fr-CA"/>
              </w:rPr>
            </w:pPr>
            <w:r w:rsidRPr="00F666B4">
              <w:rPr>
                <w:sz w:val="20"/>
                <w:lang w:val="fr-CA"/>
              </w:rPr>
              <w:t>(Juge Perell)</w:t>
            </w:r>
          </w:p>
          <w:p w:rsidR="00B3438D" w:rsidRPr="00F666B4" w:rsidRDefault="002657F2" w:rsidP="00A60E07">
            <w:pPr>
              <w:jc w:val="both"/>
              <w:rPr>
                <w:sz w:val="20"/>
                <w:lang w:val="fr-CA"/>
              </w:rPr>
            </w:pPr>
            <w:hyperlink r:id="rId157" w:history="1">
              <w:r w:rsidR="00B3438D" w:rsidRPr="00F666B4">
                <w:rPr>
                  <w:rStyle w:val="Hyperlink"/>
                  <w:sz w:val="20"/>
                  <w:lang w:val="fr-CA"/>
                </w:rPr>
                <w:t>2017 ONSC 1516</w:t>
              </w:r>
            </w:hyperlink>
            <w:r w:rsidR="00B3438D" w:rsidRPr="00F666B4">
              <w:rPr>
                <w:sz w:val="20"/>
                <w:lang w:val="fr-CA"/>
              </w:rPr>
              <w:t xml:space="preserve"> </w:t>
            </w:r>
          </w:p>
          <w:p w:rsidR="00B3438D" w:rsidRPr="00F666B4" w:rsidRDefault="00B3438D" w:rsidP="00A60E07">
            <w:pPr>
              <w:jc w:val="both"/>
              <w:rPr>
                <w:sz w:val="20"/>
                <w:lang w:val="fr-CA"/>
              </w:rPr>
            </w:pPr>
          </w:p>
        </w:tc>
        <w:tc>
          <w:tcPr>
            <w:tcW w:w="243" w:type="pct"/>
          </w:tcPr>
          <w:p w:rsidR="00B3438D" w:rsidRPr="00F666B4" w:rsidRDefault="00B3438D" w:rsidP="00A60E07">
            <w:pPr>
              <w:jc w:val="both"/>
              <w:rPr>
                <w:sz w:val="20"/>
                <w:lang w:val="fr-CA"/>
              </w:rPr>
            </w:pPr>
          </w:p>
        </w:tc>
        <w:tc>
          <w:tcPr>
            <w:tcW w:w="2330" w:type="pct"/>
          </w:tcPr>
          <w:p w:rsidR="00B3438D" w:rsidRPr="00F666B4" w:rsidRDefault="00B3438D" w:rsidP="00A60E07">
            <w:pPr>
              <w:jc w:val="both"/>
              <w:rPr>
                <w:sz w:val="20"/>
                <w:lang w:val="fr-CA"/>
              </w:rPr>
            </w:pPr>
            <w:r w:rsidRPr="00F666B4">
              <w:rPr>
                <w:sz w:val="20"/>
                <w:lang w:val="fr-CA"/>
              </w:rPr>
              <w:t xml:space="preserve">Jugement rejetant la motion de Standard Life en jugement sommaire et accueillant la motion de M. Pepper en jugement sommaire rejetant la défense de prescription de Standard Life </w:t>
            </w:r>
          </w:p>
          <w:p w:rsidR="00B3438D" w:rsidRPr="00F666B4" w:rsidRDefault="00B3438D" w:rsidP="00A60E07">
            <w:pPr>
              <w:jc w:val="both"/>
              <w:rPr>
                <w:sz w:val="20"/>
                <w:lang w:val="fr-CA"/>
              </w:rPr>
            </w:pPr>
          </w:p>
        </w:tc>
      </w:tr>
      <w:tr w:rsidR="00B3438D" w:rsidRPr="004F407D" w:rsidTr="00A60E07">
        <w:tc>
          <w:tcPr>
            <w:tcW w:w="2427" w:type="pct"/>
            <w:gridSpan w:val="2"/>
          </w:tcPr>
          <w:p w:rsidR="00B3438D" w:rsidRPr="00F666B4" w:rsidRDefault="00B3438D" w:rsidP="00A60E07">
            <w:pPr>
              <w:jc w:val="both"/>
              <w:rPr>
                <w:sz w:val="20"/>
                <w:lang w:val="fr-CA"/>
              </w:rPr>
            </w:pPr>
            <w:r w:rsidRPr="00F666B4">
              <w:rPr>
                <w:sz w:val="20"/>
                <w:lang w:val="fr-CA"/>
              </w:rPr>
              <w:t>21 septembre 2017</w:t>
            </w:r>
          </w:p>
          <w:p w:rsidR="00B3438D" w:rsidRPr="00F666B4" w:rsidRDefault="00B3438D" w:rsidP="00A60E07">
            <w:pPr>
              <w:jc w:val="both"/>
              <w:rPr>
                <w:sz w:val="20"/>
                <w:lang w:val="fr-CA"/>
              </w:rPr>
            </w:pPr>
            <w:r w:rsidRPr="00F666B4">
              <w:rPr>
                <w:sz w:val="20"/>
                <w:lang w:val="fr-CA"/>
              </w:rPr>
              <w:t>Cour d’appel de l’Ontario</w:t>
            </w:r>
          </w:p>
          <w:p w:rsidR="00B3438D" w:rsidRPr="00F666B4" w:rsidRDefault="00B3438D" w:rsidP="00A60E07">
            <w:pPr>
              <w:jc w:val="both"/>
              <w:rPr>
                <w:sz w:val="20"/>
                <w:lang w:val="fr-CA"/>
              </w:rPr>
            </w:pPr>
            <w:r w:rsidRPr="00F666B4">
              <w:rPr>
                <w:sz w:val="20"/>
                <w:lang w:val="fr-CA"/>
              </w:rPr>
              <w:t>(Juges Hoy, MacFarland et Huscroft)</w:t>
            </w:r>
          </w:p>
          <w:p w:rsidR="00B3438D" w:rsidRPr="00F666B4" w:rsidRDefault="002657F2" w:rsidP="00A60E07">
            <w:pPr>
              <w:jc w:val="both"/>
              <w:rPr>
                <w:sz w:val="20"/>
                <w:lang w:val="fr-CA"/>
              </w:rPr>
            </w:pPr>
            <w:hyperlink r:id="rId158" w:history="1">
              <w:r w:rsidR="00B3438D" w:rsidRPr="00F666B4">
                <w:rPr>
                  <w:rStyle w:val="Hyperlink"/>
                  <w:sz w:val="20"/>
                  <w:lang w:val="fr-CA"/>
                </w:rPr>
                <w:t>2017 ONCA 730</w:t>
              </w:r>
            </w:hyperlink>
          </w:p>
          <w:p w:rsidR="00B3438D" w:rsidRPr="00F666B4" w:rsidRDefault="00B3438D" w:rsidP="00A60E07">
            <w:pPr>
              <w:jc w:val="both"/>
              <w:rPr>
                <w:sz w:val="20"/>
                <w:lang w:val="fr-CA"/>
              </w:rPr>
            </w:pPr>
          </w:p>
        </w:tc>
        <w:tc>
          <w:tcPr>
            <w:tcW w:w="243" w:type="pct"/>
          </w:tcPr>
          <w:p w:rsidR="00B3438D" w:rsidRPr="00F666B4" w:rsidRDefault="00B3438D" w:rsidP="00A60E07">
            <w:pPr>
              <w:jc w:val="both"/>
              <w:rPr>
                <w:sz w:val="20"/>
                <w:lang w:val="fr-CA"/>
              </w:rPr>
            </w:pPr>
          </w:p>
        </w:tc>
        <w:tc>
          <w:tcPr>
            <w:tcW w:w="2330" w:type="pct"/>
          </w:tcPr>
          <w:p w:rsidR="00B3438D" w:rsidRPr="00F666B4" w:rsidRDefault="00B3438D" w:rsidP="00A60E07">
            <w:pPr>
              <w:jc w:val="both"/>
              <w:rPr>
                <w:sz w:val="20"/>
                <w:lang w:val="fr-CA"/>
              </w:rPr>
            </w:pPr>
            <w:r w:rsidRPr="00F666B4">
              <w:rPr>
                <w:sz w:val="20"/>
                <w:lang w:val="fr-CA"/>
              </w:rPr>
              <w:t>Arrêt accueillant l’appel, annulant le jugement du juge Perell et rejetant l’action contre Standard Life</w:t>
            </w:r>
          </w:p>
          <w:p w:rsidR="00B3438D" w:rsidRPr="00F666B4" w:rsidRDefault="00B3438D" w:rsidP="00A60E07">
            <w:pPr>
              <w:jc w:val="both"/>
              <w:rPr>
                <w:sz w:val="20"/>
                <w:lang w:val="fr-CA"/>
              </w:rPr>
            </w:pPr>
          </w:p>
        </w:tc>
      </w:tr>
      <w:tr w:rsidR="00B3438D" w:rsidRPr="004F407D" w:rsidTr="00A60E07">
        <w:tc>
          <w:tcPr>
            <w:tcW w:w="2427" w:type="pct"/>
            <w:gridSpan w:val="2"/>
          </w:tcPr>
          <w:p w:rsidR="00B3438D" w:rsidRPr="00F666B4" w:rsidRDefault="00B3438D" w:rsidP="00A60E07">
            <w:pPr>
              <w:jc w:val="both"/>
              <w:rPr>
                <w:sz w:val="20"/>
                <w:lang w:val="fr-CA"/>
              </w:rPr>
            </w:pPr>
            <w:r w:rsidRPr="00F666B4">
              <w:rPr>
                <w:sz w:val="20"/>
                <w:lang w:val="fr-CA"/>
              </w:rPr>
              <w:t>15 novembre 2017</w:t>
            </w:r>
          </w:p>
          <w:p w:rsidR="00B3438D" w:rsidRPr="00F666B4" w:rsidRDefault="00B3438D" w:rsidP="00A60E07">
            <w:pPr>
              <w:jc w:val="both"/>
              <w:rPr>
                <w:sz w:val="20"/>
                <w:lang w:val="fr-CA"/>
              </w:rPr>
            </w:pPr>
            <w:r w:rsidRPr="00F666B4">
              <w:rPr>
                <w:sz w:val="20"/>
                <w:lang w:val="fr-CA"/>
              </w:rPr>
              <w:t>Cour suprême du Canada</w:t>
            </w:r>
          </w:p>
        </w:tc>
        <w:tc>
          <w:tcPr>
            <w:tcW w:w="243" w:type="pct"/>
          </w:tcPr>
          <w:p w:rsidR="00B3438D" w:rsidRPr="00F666B4" w:rsidRDefault="00B3438D" w:rsidP="00A60E07">
            <w:pPr>
              <w:jc w:val="both"/>
              <w:rPr>
                <w:sz w:val="20"/>
                <w:lang w:val="fr-CA"/>
              </w:rPr>
            </w:pPr>
          </w:p>
        </w:tc>
        <w:tc>
          <w:tcPr>
            <w:tcW w:w="2330" w:type="pct"/>
          </w:tcPr>
          <w:p w:rsidR="00B3438D" w:rsidRPr="00F666B4" w:rsidRDefault="00B3438D" w:rsidP="00A60E07">
            <w:pPr>
              <w:jc w:val="both"/>
              <w:rPr>
                <w:sz w:val="20"/>
                <w:lang w:val="fr-CA"/>
              </w:rPr>
            </w:pPr>
            <w:r w:rsidRPr="00F666B4">
              <w:rPr>
                <w:sz w:val="20"/>
                <w:lang w:val="fr-CA"/>
              </w:rPr>
              <w:t>Dépôt de la demande d’autorisation d’appel</w:t>
            </w:r>
          </w:p>
          <w:p w:rsidR="00B3438D" w:rsidRPr="00F666B4" w:rsidRDefault="00B3438D" w:rsidP="00A60E07">
            <w:pPr>
              <w:jc w:val="both"/>
              <w:rPr>
                <w:sz w:val="20"/>
                <w:lang w:val="fr-CA"/>
              </w:rPr>
            </w:pPr>
          </w:p>
        </w:tc>
      </w:tr>
    </w:tbl>
    <w:p w:rsidR="00B3438D" w:rsidRPr="00F666B4" w:rsidRDefault="00B3438D" w:rsidP="00B3438D">
      <w:pPr>
        <w:jc w:val="both"/>
        <w:rPr>
          <w:sz w:val="20"/>
          <w:lang w:val="fr-CA"/>
        </w:rPr>
      </w:pPr>
    </w:p>
    <w:p w:rsidR="00B3438D" w:rsidRPr="00F666B4" w:rsidRDefault="00B3438D" w:rsidP="00B3438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3438D" w:rsidRPr="00F666B4" w:rsidTr="00A60E07">
        <w:tc>
          <w:tcPr>
            <w:tcW w:w="543" w:type="pct"/>
          </w:tcPr>
          <w:p w:rsidR="00B3438D" w:rsidRPr="00F666B4" w:rsidRDefault="00B3438D" w:rsidP="00A60E07">
            <w:pPr>
              <w:jc w:val="both"/>
              <w:rPr>
                <w:sz w:val="20"/>
              </w:rPr>
            </w:pPr>
            <w:r w:rsidRPr="00F666B4">
              <w:rPr>
                <w:rStyle w:val="SCCFileNumberChar"/>
                <w:sz w:val="20"/>
                <w:szCs w:val="20"/>
              </w:rPr>
              <w:t>38065</w:t>
            </w:r>
          </w:p>
        </w:tc>
        <w:tc>
          <w:tcPr>
            <w:tcW w:w="4457" w:type="pct"/>
            <w:gridSpan w:val="3"/>
          </w:tcPr>
          <w:p w:rsidR="00B3438D" w:rsidRPr="00F666B4" w:rsidRDefault="00B3438D" w:rsidP="00A60E07">
            <w:pPr>
              <w:pStyle w:val="SCCLsocParty"/>
              <w:jc w:val="both"/>
              <w:rPr>
                <w:b/>
                <w:sz w:val="20"/>
                <w:szCs w:val="20"/>
                <w:lang w:val="en-US"/>
              </w:rPr>
            </w:pPr>
            <w:r w:rsidRPr="00F666B4">
              <w:rPr>
                <w:b/>
                <w:sz w:val="20"/>
                <w:szCs w:val="20"/>
                <w:lang w:val="en-US"/>
              </w:rPr>
              <w:t>Michael Lacoste-Méthot v. Her Majesty the Queen</w:t>
            </w:r>
          </w:p>
          <w:p w:rsidR="00B3438D" w:rsidRPr="00F666B4" w:rsidRDefault="00B3438D" w:rsidP="00A60E07">
            <w:pPr>
              <w:jc w:val="both"/>
              <w:rPr>
                <w:sz w:val="20"/>
              </w:rPr>
            </w:pPr>
            <w:r w:rsidRPr="00F666B4">
              <w:rPr>
                <w:sz w:val="20"/>
              </w:rPr>
              <w:t>(Que.) (Criminal) (By Leave)</w:t>
            </w:r>
          </w:p>
        </w:tc>
      </w:tr>
      <w:tr w:rsidR="00517B21" w:rsidRPr="00F666B4" w:rsidTr="00517B21">
        <w:tc>
          <w:tcPr>
            <w:tcW w:w="5000" w:type="pct"/>
            <w:gridSpan w:val="4"/>
          </w:tcPr>
          <w:p w:rsidR="00517B21" w:rsidRPr="00517B21" w:rsidRDefault="00517B21" w:rsidP="00517B21">
            <w:pPr>
              <w:jc w:val="both"/>
              <w:rPr>
                <w:sz w:val="20"/>
              </w:rPr>
            </w:pPr>
            <w:r w:rsidRPr="00517B21">
              <w:rPr>
                <w:sz w:val="20"/>
              </w:rPr>
              <w:t>The application for leave to appeal from the judgment of the Court of Appeal of Quebec (Montréal), Number 500-10-006638-181,  2018 QCCA 228, dated February 8, 2018, is dismissed.</w:t>
            </w:r>
          </w:p>
          <w:p w:rsidR="00517B21" w:rsidRPr="00517B21" w:rsidRDefault="00517B21" w:rsidP="00A60E07">
            <w:pPr>
              <w:pStyle w:val="SCCLsocParty"/>
              <w:jc w:val="both"/>
              <w:rPr>
                <w:b/>
                <w:sz w:val="20"/>
                <w:szCs w:val="20"/>
                <w:lang w:val="en-CA"/>
              </w:rPr>
            </w:pPr>
          </w:p>
        </w:tc>
      </w:tr>
      <w:tr w:rsidR="00B3438D" w:rsidRPr="00F666B4" w:rsidTr="00A60E07">
        <w:tc>
          <w:tcPr>
            <w:tcW w:w="5000" w:type="pct"/>
            <w:gridSpan w:val="4"/>
          </w:tcPr>
          <w:p w:rsidR="00B3438D" w:rsidRPr="00F666B4" w:rsidRDefault="00B3438D" w:rsidP="00A60E07">
            <w:pPr>
              <w:jc w:val="both"/>
              <w:rPr>
                <w:sz w:val="20"/>
              </w:rPr>
            </w:pPr>
          </w:p>
          <w:p w:rsidR="00B3438D" w:rsidRPr="00F666B4" w:rsidRDefault="00B3438D" w:rsidP="00A60E07">
            <w:pPr>
              <w:jc w:val="both"/>
              <w:rPr>
                <w:sz w:val="20"/>
              </w:rPr>
            </w:pPr>
            <w:r w:rsidRPr="00F666B4">
              <w:rPr>
                <w:sz w:val="20"/>
              </w:rPr>
              <w:t xml:space="preserve">Criminal law – Courts – Jurisdiction – Motion to disqualify lawyer from acting – Applicant’s lawyer disqualified from acting for him because of conflict of interest – Lawyer filing writ of </w:t>
            </w:r>
            <w:r w:rsidRPr="00F666B4">
              <w:rPr>
                <w:i/>
                <w:sz w:val="20"/>
              </w:rPr>
              <w:t>certiorari</w:t>
            </w:r>
            <w:r w:rsidRPr="00F666B4">
              <w:rPr>
                <w:sz w:val="20"/>
              </w:rPr>
              <w:t xml:space="preserve"> in superior court – Whether </w:t>
            </w:r>
            <w:r w:rsidRPr="00F666B4">
              <w:rPr>
                <w:i/>
                <w:sz w:val="20"/>
              </w:rPr>
              <w:t>writ of certiorari</w:t>
            </w:r>
            <w:r w:rsidRPr="00F666B4">
              <w:rPr>
                <w:sz w:val="20"/>
              </w:rPr>
              <w:t xml:space="preserve"> proper procedure for challenging disqualification order – Whether standard of review applicable to judge’s order disqualifying lawyer is correctness – Whether applicant’s lawyer should have been disqualified in this case – </w:t>
            </w:r>
            <w:r w:rsidRPr="00F666B4">
              <w:rPr>
                <w:i/>
                <w:sz w:val="20"/>
              </w:rPr>
              <w:t>R. v. Druken</w:t>
            </w:r>
            <w:r w:rsidRPr="00F666B4">
              <w:rPr>
                <w:sz w:val="20"/>
              </w:rPr>
              <w:t xml:space="preserve">, [1998] 1 S.C.R. 978 – </w:t>
            </w:r>
            <w:r w:rsidRPr="00F666B4">
              <w:rPr>
                <w:i/>
                <w:sz w:val="20"/>
              </w:rPr>
              <w:t>R. v. Cunningham</w:t>
            </w:r>
            <w:r w:rsidRPr="00F666B4">
              <w:rPr>
                <w:sz w:val="20"/>
              </w:rPr>
              <w:t>, [2010] 1 S.C.R. 331, 2010 SCC 10.</w:t>
            </w:r>
          </w:p>
        </w:tc>
      </w:tr>
      <w:tr w:rsidR="00B3438D" w:rsidRPr="00F666B4" w:rsidTr="00A60E07">
        <w:tc>
          <w:tcPr>
            <w:tcW w:w="5000" w:type="pct"/>
            <w:gridSpan w:val="4"/>
          </w:tcPr>
          <w:p w:rsidR="00B3438D" w:rsidRPr="00F666B4" w:rsidRDefault="00B3438D" w:rsidP="00A60E07">
            <w:pPr>
              <w:jc w:val="both"/>
              <w:rPr>
                <w:sz w:val="20"/>
              </w:rPr>
            </w:pPr>
          </w:p>
        </w:tc>
      </w:tr>
      <w:tr w:rsidR="00B3438D" w:rsidRPr="00F666B4" w:rsidTr="00A60E07">
        <w:tc>
          <w:tcPr>
            <w:tcW w:w="5000" w:type="pct"/>
            <w:gridSpan w:val="4"/>
          </w:tcPr>
          <w:p w:rsidR="00B3438D" w:rsidRPr="00F666B4" w:rsidRDefault="00B3438D" w:rsidP="00A60E07">
            <w:pPr>
              <w:jc w:val="both"/>
              <w:rPr>
                <w:sz w:val="20"/>
              </w:rPr>
            </w:pPr>
            <w:r w:rsidRPr="00F666B4">
              <w:rPr>
                <w:sz w:val="20"/>
              </w:rPr>
              <w:t xml:space="preserve">The applicant is charged with conspiracy to traffic in certain controlled substances. Approximately eight months after the applicant’s counsel first appeared on his behalf, the Crown successfully brought a motion to have her removed as counsel on the basis of a conflict of interest. The applicant’s counsel challenged that decision by way of writ of </w:t>
            </w:r>
            <w:r w:rsidRPr="00F666B4">
              <w:rPr>
                <w:i/>
                <w:sz w:val="20"/>
              </w:rPr>
              <w:t>certiorari</w:t>
            </w:r>
            <w:r w:rsidRPr="00F666B4">
              <w:rPr>
                <w:sz w:val="20"/>
              </w:rPr>
              <w:t xml:space="preserve"> in the Superior Court of Quebec, and the Crown responded by way of motion to dismiss. The court granted the Crown’s motion, finding that counsel’s challenge did not relate to the jurisdiction of the provincial court, nor did the decision disclose errors of law on the face of the record. The Court of Appeal dismissed the appeal.</w:t>
            </w:r>
          </w:p>
          <w:p w:rsidR="00B3438D" w:rsidRPr="00F666B4" w:rsidRDefault="00B3438D" w:rsidP="00A60E07">
            <w:pPr>
              <w:jc w:val="both"/>
              <w:rPr>
                <w:sz w:val="20"/>
              </w:rPr>
            </w:pPr>
          </w:p>
          <w:p w:rsidR="00B3438D" w:rsidRPr="00F666B4" w:rsidRDefault="00B3438D" w:rsidP="00A60E07">
            <w:pPr>
              <w:jc w:val="both"/>
              <w:rPr>
                <w:sz w:val="20"/>
              </w:rPr>
            </w:pPr>
          </w:p>
        </w:tc>
      </w:tr>
      <w:tr w:rsidR="00B3438D" w:rsidRPr="00F666B4" w:rsidTr="00A60E07">
        <w:tc>
          <w:tcPr>
            <w:tcW w:w="2427" w:type="pct"/>
            <w:gridSpan w:val="2"/>
          </w:tcPr>
          <w:p w:rsidR="00B3438D" w:rsidRPr="00F666B4" w:rsidRDefault="00B3438D" w:rsidP="00A60E07">
            <w:pPr>
              <w:jc w:val="both"/>
              <w:rPr>
                <w:sz w:val="20"/>
              </w:rPr>
            </w:pPr>
            <w:r w:rsidRPr="00F666B4">
              <w:rPr>
                <w:sz w:val="20"/>
              </w:rPr>
              <w:t>December 11, 2017</w:t>
            </w:r>
          </w:p>
          <w:p w:rsidR="00B3438D" w:rsidRPr="00F666B4" w:rsidRDefault="00B3438D" w:rsidP="00A60E07">
            <w:pPr>
              <w:jc w:val="both"/>
              <w:rPr>
                <w:sz w:val="20"/>
              </w:rPr>
            </w:pPr>
            <w:r w:rsidRPr="00F666B4">
              <w:rPr>
                <w:sz w:val="20"/>
              </w:rPr>
              <w:t>Superior Court of Quebec</w:t>
            </w:r>
          </w:p>
          <w:p w:rsidR="00B3438D" w:rsidRPr="00F666B4" w:rsidRDefault="00B3438D" w:rsidP="00A60E07">
            <w:pPr>
              <w:jc w:val="both"/>
              <w:rPr>
                <w:sz w:val="20"/>
              </w:rPr>
            </w:pPr>
            <w:r w:rsidRPr="00F666B4">
              <w:rPr>
                <w:sz w:val="20"/>
              </w:rPr>
              <w:t>(Labrie J.)</w:t>
            </w:r>
          </w:p>
          <w:p w:rsidR="00B3438D" w:rsidRPr="00F666B4" w:rsidRDefault="00B3438D" w:rsidP="00A60E07">
            <w:pPr>
              <w:jc w:val="both"/>
              <w:rPr>
                <w:sz w:val="20"/>
              </w:rPr>
            </w:pPr>
          </w:p>
        </w:tc>
        <w:tc>
          <w:tcPr>
            <w:tcW w:w="243" w:type="pct"/>
          </w:tcPr>
          <w:p w:rsidR="00B3438D" w:rsidRPr="00F666B4" w:rsidRDefault="00B3438D" w:rsidP="00A60E07">
            <w:pPr>
              <w:jc w:val="both"/>
              <w:rPr>
                <w:sz w:val="20"/>
              </w:rPr>
            </w:pPr>
          </w:p>
        </w:tc>
        <w:tc>
          <w:tcPr>
            <w:tcW w:w="2330" w:type="pct"/>
          </w:tcPr>
          <w:p w:rsidR="00B3438D" w:rsidRPr="00F666B4" w:rsidRDefault="00B3438D" w:rsidP="00A60E07">
            <w:pPr>
              <w:jc w:val="both"/>
              <w:rPr>
                <w:sz w:val="20"/>
              </w:rPr>
            </w:pPr>
            <w:r w:rsidRPr="00F666B4">
              <w:rPr>
                <w:sz w:val="20"/>
              </w:rPr>
              <w:t>Respondent’s motion to disqualify applicant’s lawyer from acting on his behalf allowed</w:t>
            </w:r>
          </w:p>
          <w:p w:rsidR="00B3438D" w:rsidRPr="00F666B4" w:rsidRDefault="00B3438D" w:rsidP="00A60E07">
            <w:pPr>
              <w:jc w:val="both"/>
              <w:rPr>
                <w:sz w:val="20"/>
              </w:rPr>
            </w:pPr>
          </w:p>
        </w:tc>
      </w:tr>
      <w:tr w:rsidR="00B3438D" w:rsidRPr="00F666B4" w:rsidTr="00A60E07">
        <w:tc>
          <w:tcPr>
            <w:tcW w:w="2427" w:type="pct"/>
            <w:gridSpan w:val="2"/>
          </w:tcPr>
          <w:p w:rsidR="00B3438D" w:rsidRPr="00F666B4" w:rsidRDefault="00B3438D" w:rsidP="00A60E07">
            <w:pPr>
              <w:jc w:val="both"/>
              <w:rPr>
                <w:sz w:val="20"/>
              </w:rPr>
            </w:pPr>
            <w:r w:rsidRPr="00F666B4">
              <w:rPr>
                <w:sz w:val="20"/>
              </w:rPr>
              <w:t>January 31, 2018</w:t>
            </w:r>
          </w:p>
          <w:p w:rsidR="00B3438D" w:rsidRPr="00F666B4" w:rsidRDefault="00B3438D" w:rsidP="00A60E07">
            <w:pPr>
              <w:jc w:val="both"/>
              <w:rPr>
                <w:sz w:val="20"/>
              </w:rPr>
            </w:pPr>
            <w:r w:rsidRPr="00F666B4">
              <w:rPr>
                <w:sz w:val="20"/>
              </w:rPr>
              <w:t>Superior Court of Quebec</w:t>
            </w:r>
          </w:p>
          <w:p w:rsidR="00B3438D" w:rsidRPr="00F666B4" w:rsidRDefault="00B3438D" w:rsidP="00A60E07">
            <w:pPr>
              <w:jc w:val="both"/>
              <w:rPr>
                <w:sz w:val="20"/>
              </w:rPr>
            </w:pPr>
            <w:r w:rsidRPr="00F666B4">
              <w:rPr>
                <w:sz w:val="20"/>
              </w:rPr>
              <w:t>(Dadour J.)</w:t>
            </w:r>
          </w:p>
          <w:p w:rsidR="00B3438D" w:rsidRPr="00F666B4" w:rsidRDefault="00B3438D" w:rsidP="00A60E07">
            <w:pPr>
              <w:jc w:val="both"/>
              <w:rPr>
                <w:sz w:val="20"/>
              </w:rPr>
            </w:pPr>
          </w:p>
        </w:tc>
        <w:tc>
          <w:tcPr>
            <w:tcW w:w="243" w:type="pct"/>
          </w:tcPr>
          <w:p w:rsidR="00B3438D" w:rsidRPr="00F666B4" w:rsidRDefault="00B3438D" w:rsidP="00A60E07">
            <w:pPr>
              <w:jc w:val="both"/>
              <w:rPr>
                <w:sz w:val="20"/>
              </w:rPr>
            </w:pPr>
          </w:p>
        </w:tc>
        <w:tc>
          <w:tcPr>
            <w:tcW w:w="2330" w:type="pct"/>
          </w:tcPr>
          <w:p w:rsidR="00B3438D" w:rsidRPr="00F666B4" w:rsidRDefault="00B3438D" w:rsidP="00A60E07">
            <w:pPr>
              <w:jc w:val="both"/>
              <w:rPr>
                <w:sz w:val="20"/>
              </w:rPr>
            </w:pPr>
            <w:r w:rsidRPr="00F666B4">
              <w:rPr>
                <w:sz w:val="20"/>
              </w:rPr>
              <w:t xml:space="preserve">Motion to dismiss allowed; writ of </w:t>
            </w:r>
            <w:r w:rsidRPr="00F666B4">
              <w:rPr>
                <w:i/>
                <w:sz w:val="20"/>
              </w:rPr>
              <w:t xml:space="preserve">certiorari </w:t>
            </w:r>
            <w:r w:rsidRPr="00F666B4">
              <w:rPr>
                <w:sz w:val="20"/>
              </w:rPr>
              <w:t>dismissed</w:t>
            </w:r>
          </w:p>
          <w:p w:rsidR="00B3438D" w:rsidRPr="00F666B4" w:rsidRDefault="00B3438D" w:rsidP="00A60E07">
            <w:pPr>
              <w:jc w:val="both"/>
              <w:rPr>
                <w:sz w:val="20"/>
              </w:rPr>
            </w:pPr>
          </w:p>
          <w:p w:rsidR="00B3438D" w:rsidRPr="00F666B4" w:rsidRDefault="00B3438D" w:rsidP="00A60E07">
            <w:pPr>
              <w:jc w:val="both"/>
              <w:rPr>
                <w:sz w:val="20"/>
              </w:rPr>
            </w:pPr>
          </w:p>
        </w:tc>
      </w:tr>
      <w:tr w:rsidR="00B3438D" w:rsidRPr="00F666B4" w:rsidTr="00A60E07">
        <w:tc>
          <w:tcPr>
            <w:tcW w:w="2427" w:type="pct"/>
            <w:gridSpan w:val="2"/>
          </w:tcPr>
          <w:p w:rsidR="00B3438D" w:rsidRPr="00F666B4" w:rsidRDefault="00B3438D" w:rsidP="00A60E07">
            <w:pPr>
              <w:jc w:val="both"/>
              <w:rPr>
                <w:sz w:val="20"/>
              </w:rPr>
            </w:pPr>
            <w:r w:rsidRPr="00F666B4">
              <w:rPr>
                <w:sz w:val="20"/>
              </w:rPr>
              <w:t>February 8, 2018</w:t>
            </w:r>
          </w:p>
          <w:p w:rsidR="00B3438D" w:rsidRPr="00F666B4" w:rsidRDefault="00B3438D" w:rsidP="00A60E07">
            <w:pPr>
              <w:jc w:val="both"/>
              <w:rPr>
                <w:sz w:val="20"/>
              </w:rPr>
            </w:pPr>
            <w:r w:rsidRPr="00F666B4">
              <w:rPr>
                <w:sz w:val="20"/>
              </w:rPr>
              <w:t>Court of Appeal of Quebec (Montréal)</w:t>
            </w:r>
          </w:p>
          <w:p w:rsidR="00B3438D" w:rsidRPr="00F666B4" w:rsidRDefault="00B3438D" w:rsidP="00A60E07">
            <w:pPr>
              <w:jc w:val="both"/>
              <w:rPr>
                <w:sz w:val="20"/>
              </w:rPr>
            </w:pPr>
            <w:r w:rsidRPr="00F666B4">
              <w:rPr>
                <w:sz w:val="20"/>
              </w:rPr>
              <w:t>(Bich, Rancourt and Gagné JJ.A.)</w:t>
            </w:r>
          </w:p>
          <w:p w:rsidR="00B3438D" w:rsidRPr="00F666B4" w:rsidRDefault="002657F2" w:rsidP="00A60E07">
            <w:pPr>
              <w:jc w:val="both"/>
              <w:rPr>
                <w:sz w:val="20"/>
              </w:rPr>
            </w:pPr>
            <w:hyperlink r:id="rId159" w:history="1">
              <w:r w:rsidR="00B3438D" w:rsidRPr="00F666B4">
                <w:rPr>
                  <w:rStyle w:val="Hyperlink"/>
                  <w:sz w:val="20"/>
                </w:rPr>
                <w:t>2018 QCCA 228</w:t>
              </w:r>
            </w:hyperlink>
          </w:p>
          <w:p w:rsidR="00B3438D" w:rsidRPr="00F666B4" w:rsidRDefault="00B3438D" w:rsidP="00A60E07">
            <w:pPr>
              <w:jc w:val="both"/>
              <w:rPr>
                <w:sz w:val="20"/>
              </w:rPr>
            </w:pPr>
          </w:p>
        </w:tc>
        <w:tc>
          <w:tcPr>
            <w:tcW w:w="243" w:type="pct"/>
          </w:tcPr>
          <w:p w:rsidR="00B3438D" w:rsidRPr="00F666B4" w:rsidRDefault="00B3438D" w:rsidP="00A60E07">
            <w:pPr>
              <w:jc w:val="both"/>
              <w:rPr>
                <w:sz w:val="20"/>
              </w:rPr>
            </w:pPr>
          </w:p>
        </w:tc>
        <w:tc>
          <w:tcPr>
            <w:tcW w:w="2330" w:type="pct"/>
          </w:tcPr>
          <w:p w:rsidR="00B3438D" w:rsidRPr="00F666B4" w:rsidRDefault="00B3438D" w:rsidP="00A60E07">
            <w:pPr>
              <w:jc w:val="both"/>
              <w:rPr>
                <w:sz w:val="20"/>
              </w:rPr>
            </w:pPr>
            <w:r w:rsidRPr="00F666B4">
              <w:rPr>
                <w:sz w:val="20"/>
              </w:rPr>
              <w:t>Appeal dismissed</w:t>
            </w:r>
          </w:p>
        </w:tc>
      </w:tr>
      <w:tr w:rsidR="00B3438D" w:rsidRPr="00F666B4" w:rsidTr="00A60E07">
        <w:tc>
          <w:tcPr>
            <w:tcW w:w="2427" w:type="pct"/>
            <w:gridSpan w:val="2"/>
          </w:tcPr>
          <w:p w:rsidR="00B3438D" w:rsidRPr="00F666B4" w:rsidRDefault="00B3438D" w:rsidP="00A60E07">
            <w:pPr>
              <w:jc w:val="both"/>
              <w:rPr>
                <w:sz w:val="20"/>
              </w:rPr>
            </w:pPr>
            <w:r w:rsidRPr="00F666B4">
              <w:rPr>
                <w:sz w:val="20"/>
              </w:rPr>
              <w:t>April 9, 2018</w:t>
            </w:r>
          </w:p>
          <w:p w:rsidR="00B3438D" w:rsidRPr="00F666B4" w:rsidRDefault="00B3438D" w:rsidP="00A60E07">
            <w:pPr>
              <w:jc w:val="both"/>
              <w:rPr>
                <w:sz w:val="20"/>
              </w:rPr>
            </w:pPr>
            <w:r w:rsidRPr="00F666B4">
              <w:rPr>
                <w:sz w:val="20"/>
              </w:rPr>
              <w:t>Supreme Court of Canada</w:t>
            </w:r>
          </w:p>
        </w:tc>
        <w:tc>
          <w:tcPr>
            <w:tcW w:w="243" w:type="pct"/>
          </w:tcPr>
          <w:p w:rsidR="00B3438D" w:rsidRPr="00F666B4" w:rsidRDefault="00B3438D" w:rsidP="00A60E07">
            <w:pPr>
              <w:jc w:val="both"/>
              <w:rPr>
                <w:sz w:val="20"/>
              </w:rPr>
            </w:pPr>
          </w:p>
        </w:tc>
        <w:tc>
          <w:tcPr>
            <w:tcW w:w="2330" w:type="pct"/>
          </w:tcPr>
          <w:p w:rsidR="00B3438D" w:rsidRPr="00F666B4" w:rsidRDefault="00B3438D" w:rsidP="00A60E07">
            <w:pPr>
              <w:jc w:val="both"/>
              <w:rPr>
                <w:sz w:val="20"/>
              </w:rPr>
            </w:pPr>
            <w:r w:rsidRPr="00F666B4">
              <w:rPr>
                <w:sz w:val="20"/>
              </w:rPr>
              <w:t>Application for leave to appeal filed</w:t>
            </w:r>
          </w:p>
          <w:p w:rsidR="00B3438D" w:rsidRPr="00F666B4" w:rsidRDefault="00B3438D" w:rsidP="00A60E07">
            <w:pPr>
              <w:jc w:val="both"/>
              <w:rPr>
                <w:sz w:val="20"/>
              </w:rPr>
            </w:pPr>
          </w:p>
        </w:tc>
      </w:tr>
    </w:tbl>
    <w:p w:rsidR="00B3438D" w:rsidRPr="00F666B4" w:rsidRDefault="00B3438D" w:rsidP="00B3438D">
      <w:pPr>
        <w:jc w:val="both"/>
        <w:rPr>
          <w:sz w:val="20"/>
        </w:rPr>
      </w:pPr>
    </w:p>
    <w:p w:rsidR="00B3438D" w:rsidRPr="00F666B4" w:rsidRDefault="00B3438D" w:rsidP="00B3438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3438D" w:rsidRPr="00F666B4" w:rsidTr="00A60E07">
        <w:tc>
          <w:tcPr>
            <w:tcW w:w="543" w:type="pct"/>
          </w:tcPr>
          <w:p w:rsidR="00B3438D" w:rsidRPr="00F666B4" w:rsidRDefault="00B3438D" w:rsidP="00A60E07">
            <w:pPr>
              <w:jc w:val="both"/>
              <w:rPr>
                <w:sz w:val="20"/>
                <w:lang w:val="fr-CA"/>
              </w:rPr>
            </w:pPr>
            <w:r w:rsidRPr="00F666B4">
              <w:rPr>
                <w:rStyle w:val="SCCFileNumberChar"/>
                <w:sz w:val="20"/>
                <w:szCs w:val="20"/>
                <w:lang w:val="fr-CA"/>
              </w:rPr>
              <w:t>38065</w:t>
            </w:r>
          </w:p>
        </w:tc>
        <w:tc>
          <w:tcPr>
            <w:tcW w:w="4457" w:type="pct"/>
            <w:gridSpan w:val="3"/>
          </w:tcPr>
          <w:p w:rsidR="00B3438D" w:rsidRPr="00F666B4" w:rsidRDefault="00B3438D" w:rsidP="00A60E07">
            <w:pPr>
              <w:pStyle w:val="SCCLsocParty"/>
              <w:jc w:val="both"/>
              <w:rPr>
                <w:b/>
                <w:sz w:val="20"/>
                <w:szCs w:val="20"/>
              </w:rPr>
            </w:pPr>
            <w:r w:rsidRPr="00F666B4">
              <w:rPr>
                <w:b/>
                <w:sz w:val="20"/>
                <w:szCs w:val="20"/>
              </w:rPr>
              <w:t>Michael Lacoste-Méthot c. Sa Majesté la Reine</w:t>
            </w:r>
          </w:p>
          <w:p w:rsidR="00B3438D" w:rsidRPr="00F666B4" w:rsidRDefault="00B3438D" w:rsidP="00A60E07">
            <w:pPr>
              <w:jc w:val="both"/>
              <w:rPr>
                <w:sz w:val="20"/>
                <w:lang w:val="fr-CA"/>
              </w:rPr>
            </w:pPr>
            <w:r w:rsidRPr="00F666B4">
              <w:rPr>
                <w:sz w:val="20"/>
                <w:lang w:val="fr-CA"/>
              </w:rPr>
              <w:t>(Qué.) (Criminelle) (Autorisation)</w:t>
            </w:r>
          </w:p>
        </w:tc>
      </w:tr>
      <w:tr w:rsidR="00517B21" w:rsidRPr="004F407D" w:rsidTr="00517B21">
        <w:tc>
          <w:tcPr>
            <w:tcW w:w="5000" w:type="pct"/>
            <w:gridSpan w:val="4"/>
          </w:tcPr>
          <w:p w:rsidR="00517B21" w:rsidRPr="00517B21" w:rsidRDefault="00517B21" w:rsidP="00A60E07">
            <w:pPr>
              <w:pStyle w:val="SCCLsocParty"/>
              <w:jc w:val="both"/>
              <w:rPr>
                <w:b/>
                <w:sz w:val="20"/>
                <w:szCs w:val="20"/>
              </w:rPr>
            </w:pPr>
            <w:r w:rsidRPr="00517B21">
              <w:rPr>
                <w:sz w:val="20"/>
              </w:rPr>
              <w:t xml:space="preserve">La demande d’autorisation d’appel de l’arrêt de la </w:t>
            </w:r>
            <w:r w:rsidRPr="00517B21">
              <w:rPr>
                <w:sz w:val="20"/>
                <w:lang w:val="fr-FR"/>
              </w:rPr>
              <w:t>Cour d’appel du Québec (Montréal)</w:t>
            </w:r>
            <w:r w:rsidRPr="00517B21">
              <w:rPr>
                <w:sz w:val="20"/>
              </w:rPr>
              <w:t xml:space="preserve">, numéro </w:t>
            </w:r>
            <w:r w:rsidRPr="00517B21">
              <w:rPr>
                <w:sz w:val="20"/>
                <w:lang w:val="fr-FR"/>
              </w:rPr>
              <w:t>500-10-006638-181</w:t>
            </w:r>
            <w:r w:rsidRPr="00517B21">
              <w:rPr>
                <w:sz w:val="20"/>
              </w:rPr>
              <w:t xml:space="preserve">, </w:t>
            </w:r>
            <w:r w:rsidRPr="00517B21">
              <w:rPr>
                <w:sz w:val="20"/>
                <w:lang w:val="fr-FR"/>
              </w:rPr>
              <w:t xml:space="preserve">2018 QCCA 228, </w:t>
            </w:r>
            <w:r w:rsidRPr="00517B21">
              <w:rPr>
                <w:sz w:val="20"/>
              </w:rPr>
              <w:t xml:space="preserve">daté du </w:t>
            </w:r>
            <w:r w:rsidRPr="00517B21">
              <w:rPr>
                <w:sz w:val="20"/>
                <w:lang w:val="fr-FR"/>
              </w:rPr>
              <w:t>8 février 2018</w:t>
            </w:r>
            <w:r w:rsidRPr="00517B21">
              <w:rPr>
                <w:sz w:val="20"/>
              </w:rPr>
              <w:t>, est rejetée.</w:t>
            </w:r>
          </w:p>
        </w:tc>
      </w:tr>
      <w:tr w:rsidR="00B3438D" w:rsidRPr="004F407D" w:rsidTr="00A60E07">
        <w:tc>
          <w:tcPr>
            <w:tcW w:w="5000" w:type="pct"/>
            <w:gridSpan w:val="4"/>
          </w:tcPr>
          <w:p w:rsidR="00B3438D" w:rsidRPr="00F666B4" w:rsidRDefault="00B3438D" w:rsidP="00A60E07">
            <w:pPr>
              <w:jc w:val="both"/>
              <w:rPr>
                <w:sz w:val="20"/>
                <w:lang w:val="fr-CA"/>
              </w:rPr>
            </w:pPr>
          </w:p>
          <w:p w:rsidR="00B3438D" w:rsidRPr="00F666B4" w:rsidRDefault="00B3438D" w:rsidP="00A60E07">
            <w:pPr>
              <w:jc w:val="both"/>
              <w:rPr>
                <w:sz w:val="20"/>
                <w:lang w:val="fr-CA"/>
              </w:rPr>
            </w:pPr>
            <w:r w:rsidRPr="00F666B4">
              <w:rPr>
                <w:sz w:val="20"/>
                <w:lang w:val="fr-CA"/>
              </w:rPr>
              <w:t xml:space="preserve">Droit criminel – Tribunaux – Compétence – Requête visant à faire déclarer inhabile une avocate – L’avocate du demandeur a été déclarée inhabile à le représenter pour cause de conflit d’intérêts – L’avocate a déposé un bref de </w:t>
            </w:r>
            <w:r w:rsidRPr="00F666B4">
              <w:rPr>
                <w:i/>
                <w:sz w:val="20"/>
                <w:lang w:val="fr-CA"/>
              </w:rPr>
              <w:t>certiorari</w:t>
            </w:r>
            <w:r w:rsidRPr="00F666B4">
              <w:rPr>
                <w:sz w:val="20"/>
                <w:lang w:val="fr-CA"/>
              </w:rPr>
              <w:t xml:space="preserve"> en Cour supérieure – Le bref de </w:t>
            </w:r>
            <w:r w:rsidRPr="00F666B4">
              <w:rPr>
                <w:i/>
                <w:sz w:val="20"/>
                <w:lang w:val="fr-CA"/>
              </w:rPr>
              <w:t>certiorari</w:t>
            </w:r>
            <w:r w:rsidRPr="00F666B4">
              <w:rPr>
                <w:sz w:val="20"/>
                <w:lang w:val="fr-CA"/>
              </w:rPr>
              <w:t xml:space="preserve"> est-il la bonne procédure pour contester la déclaration d’inhabilité? – La norme de contrôle applicable à l’ordonnance du juge déclarant l’avocate inhabile est-elle celle de la décision correcte? – L’avocate du demandeur aurait-elle dû être déclarée inhabile en l’espèce? – </w:t>
            </w:r>
            <w:r w:rsidRPr="00F666B4">
              <w:rPr>
                <w:i/>
                <w:sz w:val="20"/>
                <w:lang w:val="fr-CA"/>
              </w:rPr>
              <w:t>R. c. Druken</w:t>
            </w:r>
            <w:r w:rsidRPr="00F666B4">
              <w:rPr>
                <w:sz w:val="20"/>
                <w:lang w:val="fr-CA"/>
              </w:rPr>
              <w:t xml:space="preserve">, [1998] 1 R.C.S. 978 – </w:t>
            </w:r>
            <w:r w:rsidRPr="00F666B4">
              <w:rPr>
                <w:i/>
                <w:sz w:val="20"/>
                <w:lang w:val="fr-CA"/>
              </w:rPr>
              <w:t>R. c. Cunningham</w:t>
            </w:r>
            <w:r w:rsidRPr="00F666B4">
              <w:rPr>
                <w:sz w:val="20"/>
                <w:lang w:val="fr-CA"/>
              </w:rPr>
              <w:t>, [2010] 1 R.C.S. 331, 2010 CSC 10.</w:t>
            </w:r>
          </w:p>
        </w:tc>
      </w:tr>
      <w:tr w:rsidR="00B3438D" w:rsidRPr="004F407D" w:rsidTr="00A60E07">
        <w:tc>
          <w:tcPr>
            <w:tcW w:w="5000" w:type="pct"/>
            <w:gridSpan w:val="4"/>
          </w:tcPr>
          <w:p w:rsidR="00B3438D" w:rsidRPr="00F666B4" w:rsidRDefault="00B3438D" w:rsidP="00A60E07">
            <w:pPr>
              <w:jc w:val="both"/>
              <w:rPr>
                <w:sz w:val="20"/>
                <w:lang w:val="fr-CA"/>
              </w:rPr>
            </w:pPr>
          </w:p>
        </w:tc>
      </w:tr>
      <w:tr w:rsidR="00B3438D" w:rsidRPr="00F666B4" w:rsidTr="00A60E07">
        <w:tc>
          <w:tcPr>
            <w:tcW w:w="5000" w:type="pct"/>
            <w:gridSpan w:val="4"/>
          </w:tcPr>
          <w:p w:rsidR="00B3438D" w:rsidRPr="00F666B4" w:rsidRDefault="00B3438D" w:rsidP="00A60E07">
            <w:pPr>
              <w:jc w:val="both"/>
              <w:rPr>
                <w:sz w:val="20"/>
                <w:lang w:val="fr-CA"/>
              </w:rPr>
            </w:pPr>
            <w:r w:rsidRPr="00F666B4">
              <w:rPr>
                <w:sz w:val="20"/>
                <w:lang w:val="fr-CA"/>
              </w:rPr>
              <w:t xml:space="preserve">Le demandeur est accusé de complot de trafic de certaines substances désignées. Environ huit mois après que l’avocate du demandeur a comparu pour la première fois au nom de ce dernier, le ministère public a présenté avec succès une requête visant à la faire déclarer inhabile pour cause de conflit d’intérêts. L’avocate du demandeur a contesté cette décision par voie de bref de </w:t>
            </w:r>
            <w:r w:rsidRPr="00F666B4">
              <w:rPr>
                <w:i/>
                <w:sz w:val="20"/>
                <w:lang w:val="fr-CA"/>
              </w:rPr>
              <w:t>certiorari</w:t>
            </w:r>
            <w:r w:rsidRPr="00F666B4">
              <w:rPr>
                <w:sz w:val="20"/>
                <w:lang w:val="fr-CA"/>
              </w:rPr>
              <w:t xml:space="preserve"> en Cour supérieure du Québec, et le ministère public a répondu par voie de requête en rejet. La cour a accueilli la requête du ministère public, concluant que la contestation de l’avocate n’avait pas trait à la compétence de la cour provinciale, et que la décision ne révélait aucune erreur de droit à la lecture du dossier. La Cour d’appel a rejeté l’appel.</w:t>
            </w:r>
          </w:p>
          <w:p w:rsidR="00B3438D" w:rsidRPr="00F666B4" w:rsidRDefault="00B3438D" w:rsidP="00A60E07">
            <w:pPr>
              <w:jc w:val="both"/>
              <w:rPr>
                <w:sz w:val="20"/>
                <w:lang w:val="fr-CA"/>
              </w:rPr>
            </w:pPr>
          </w:p>
          <w:p w:rsidR="00B3438D" w:rsidRPr="00F666B4" w:rsidRDefault="00B3438D" w:rsidP="00A60E07">
            <w:pPr>
              <w:jc w:val="both"/>
              <w:rPr>
                <w:sz w:val="20"/>
                <w:lang w:val="fr-CA"/>
              </w:rPr>
            </w:pPr>
          </w:p>
        </w:tc>
      </w:tr>
      <w:tr w:rsidR="00B3438D" w:rsidRPr="004F407D" w:rsidTr="00A60E07">
        <w:tc>
          <w:tcPr>
            <w:tcW w:w="2427" w:type="pct"/>
            <w:gridSpan w:val="2"/>
          </w:tcPr>
          <w:p w:rsidR="00B3438D" w:rsidRPr="00F666B4" w:rsidRDefault="00B3438D" w:rsidP="00A60E07">
            <w:pPr>
              <w:jc w:val="both"/>
              <w:rPr>
                <w:sz w:val="20"/>
                <w:lang w:val="fr-CA"/>
              </w:rPr>
            </w:pPr>
            <w:r w:rsidRPr="00F666B4">
              <w:rPr>
                <w:sz w:val="20"/>
                <w:lang w:val="fr-CA"/>
              </w:rPr>
              <w:t>11 décembre 2017</w:t>
            </w:r>
          </w:p>
          <w:p w:rsidR="00B3438D" w:rsidRPr="00F666B4" w:rsidRDefault="00B3438D" w:rsidP="00A60E07">
            <w:pPr>
              <w:jc w:val="both"/>
              <w:rPr>
                <w:sz w:val="20"/>
                <w:lang w:val="fr-CA"/>
              </w:rPr>
            </w:pPr>
            <w:r w:rsidRPr="00F666B4">
              <w:rPr>
                <w:sz w:val="20"/>
                <w:lang w:val="fr-CA"/>
              </w:rPr>
              <w:t>Cour supérieure du Québec</w:t>
            </w:r>
          </w:p>
          <w:p w:rsidR="00B3438D" w:rsidRPr="00F666B4" w:rsidRDefault="00B3438D" w:rsidP="00A60E07">
            <w:pPr>
              <w:jc w:val="both"/>
              <w:rPr>
                <w:sz w:val="20"/>
                <w:lang w:val="fr-CA"/>
              </w:rPr>
            </w:pPr>
            <w:r w:rsidRPr="00F666B4">
              <w:rPr>
                <w:sz w:val="20"/>
                <w:lang w:val="fr-CA"/>
              </w:rPr>
              <w:t>(Juge Labrie)</w:t>
            </w:r>
          </w:p>
          <w:p w:rsidR="00B3438D" w:rsidRPr="00F666B4" w:rsidRDefault="00B3438D" w:rsidP="00A60E07">
            <w:pPr>
              <w:jc w:val="both"/>
              <w:rPr>
                <w:sz w:val="20"/>
                <w:lang w:val="fr-CA"/>
              </w:rPr>
            </w:pPr>
          </w:p>
        </w:tc>
        <w:tc>
          <w:tcPr>
            <w:tcW w:w="243" w:type="pct"/>
          </w:tcPr>
          <w:p w:rsidR="00B3438D" w:rsidRPr="00F666B4" w:rsidRDefault="00B3438D" w:rsidP="00A60E07">
            <w:pPr>
              <w:jc w:val="both"/>
              <w:rPr>
                <w:sz w:val="20"/>
                <w:lang w:val="fr-CA"/>
              </w:rPr>
            </w:pPr>
          </w:p>
        </w:tc>
        <w:tc>
          <w:tcPr>
            <w:tcW w:w="2330" w:type="pct"/>
          </w:tcPr>
          <w:p w:rsidR="00B3438D" w:rsidRPr="00F666B4" w:rsidRDefault="00B3438D" w:rsidP="00A60E07">
            <w:pPr>
              <w:jc w:val="both"/>
              <w:rPr>
                <w:sz w:val="20"/>
                <w:lang w:val="fr-CA"/>
              </w:rPr>
            </w:pPr>
            <w:r w:rsidRPr="00F666B4">
              <w:rPr>
                <w:sz w:val="20"/>
                <w:lang w:val="fr-CA"/>
              </w:rPr>
              <w:t>Jugement accueillant la requête de l’intimée visant à faire déclarer inhabile l’avocate du demandeur</w:t>
            </w:r>
          </w:p>
          <w:p w:rsidR="00B3438D" w:rsidRPr="00F666B4" w:rsidRDefault="00B3438D" w:rsidP="00A60E07">
            <w:pPr>
              <w:jc w:val="both"/>
              <w:rPr>
                <w:sz w:val="20"/>
                <w:lang w:val="fr-CA"/>
              </w:rPr>
            </w:pPr>
          </w:p>
        </w:tc>
      </w:tr>
      <w:tr w:rsidR="00B3438D" w:rsidRPr="004F407D" w:rsidTr="00A60E07">
        <w:tc>
          <w:tcPr>
            <w:tcW w:w="2427" w:type="pct"/>
            <w:gridSpan w:val="2"/>
          </w:tcPr>
          <w:p w:rsidR="00B3438D" w:rsidRPr="00F666B4" w:rsidRDefault="00B3438D" w:rsidP="00A60E07">
            <w:pPr>
              <w:jc w:val="both"/>
              <w:rPr>
                <w:sz w:val="20"/>
                <w:lang w:val="fr-CA"/>
              </w:rPr>
            </w:pPr>
            <w:r w:rsidRPr="00F666B4">
              <w:rPr>
                <w:sz w:val="20"/>
                <w:lang w:val="fr-CA"/>
              </w:rPr>
              <w:t>31 janvier 2018</w:t>
            </w:r>
          </w:p>
          <w:p w:rsidR="00B3438D" w:rsidRPr="00F666B4" w:rsidRDefault="00B3438D" w:rsidP="00A60E07">
            <w:pPr>
              <w:jc w:val="both"/>
              <w:rPr>
                <w:sz w:val="20"/>
                <w:lang w:val="fr-CA"/>
              </w:rPr>
            </w:pPr>
            <w:r w:rsidRPr="00F666B4">
              <w:rPr>
                <w:sz w:val="20"/>
                <w:lang w:val="fr-CA"/>
              </w:rPr>
              <w:t>Cour supérieure du Québec</w:t>
            </w:r>
          </w:p>
          <w:p w:rsidR="00B3438D" w:rsidRPr="00F666B4" w:rsidRDefault="00B3438D" w:rsidP="00A60E07">
            <w:pPr>
              <w:jc w:val="both"/>
              <w:rPr>
                <w:sz w:val="20"/>
                <w:lang w:val="fr-CA"/>
              </w:rPr>
            </w:pPr>
            <w:r w:rsidRPr="00F666B4">
              <w:rPr>
                <w:sz w:val="20"/>
                <w:lang w:val="fr-CA"/>
              </w:rPr>
              <w:t>(Juge Dadour)</w:t>
            </w:r>
          </w:p>
          <w:p w:rsidR="00B3438D" w:rsidRPr="00F666B4" w:rsidRDefault="00B3438D" w:rsidP="00A60E07">
            <w:pPr>
              <w:jc w:val="both"/>
              <w:rPr>
                <w:sz w:val="20"/>
                <w:lang w:val="fr-CA"/>
              </w:rPr>
            </w:pPr>
          </w:p>
        </w:tc>
        <w:tc>
          <w:tcPr>
            <w:tcW w:w="243" w:type="pct"/>
          </w:tcPr>
          <w:p w:rsidR="00B3438D" w:rsidRPr="00F666B4" w:rsidRDefault="00B3438D" w:rsidP="00A60E07">
            <w:pPr>
              <w:jc w:val="both"/>
              <w:rPr>
                <w:sz w:val="20"/>
                <w:lang w:val="fr-CA"/>
              </w:rPr>
            </w:pPr>
          </w:p>
        </w:tc>
        <w:tc>
          <w:tcPr>
            <w:tcW w:w="2330" w:type="pct"/>
          </w:tcPr>
          <w:p w:rsidR="00B3438D" w:rsidRPr="00F666B4" w:rsidRDefault="00B3438D" w:rsidP="00A60E07">
            <w:pPr>
              <w:jc w:val="both"/>
              <w:rPr>
                <w:sz w:val="20"/>
                <w:lang w:val="fr-CA"/>
              </w:rPr>
            </w:pPr>
            <w:r w:rsidRPr="00F666B4">
              <w:rPr>
                <w:sz w:val="20"/>
                <w:lang w:val="fr-CA"/>
              </w:rPr>
              <w:t xml:space="preserve">Jugement accueillant la requête en rejet et rejetant l’octroi du bref de </w:t>
            </w:r>
            <w:r w:rsidRPr="00F666B4">
              <w:rPr>
                <w:i/>
                <w:sz w:val="20"/>
                <w:lang w:val="fr-CA"/>
              </w:rPr>
              <w:t>certiorari</w:t>
            </w:r>
          </w:p>
          <w:p w:rsidR="00B3438D" w:rsidRPr="00F666B4" w:rsidRDefault="00B3438D" w:rsidP="00A60E07">
            <w:pPr>
              <w:jc w:val="both"/>
              <w:rPr>
                <w:sz w:val="20"/>
                <w:lang w:val="fr-CA"/>
              </w:rPr>
            </w:pPr>
          </w:p>
          <w:p w:rsidR="00B3438D" w:rsidRPr="00F666B4" w:rsidRDefault="00B3438D" w:rsidP="00A60E07">
            <w:pPr>
              <w:jc w:val="both"/>
              <w:rPr>
                <w:sz w:val="20"/>
                <w:lang w:val="fr-CA"/>
              </w:rPr>
            </w:pPr>
          </w:p>
        </w:tc>
      </w:tr>
      <w:tr w:rsidR="00B3438D" w:rsidRPr="00F666B4" w:rsidTr="00A60E07">
        <w:tc>
          <w:tcPr>
            <w:tcW w:w="2427" w:type="pct"/>
            <w:gridSpan w:val="2"/>
          </w:tcPr>
          <w:p w:rsidR="00B3438D" w:rsidRPr="00F666B4" w:rsidRDefault="00B3438D" w:rsidP="00A60E07">
            <w:pPr>
              <w:jc w:val="both"/>
              <w:rPr>
                <w:sz w:val="20"/>
                <w:lang w:val="fr-CA"/>
              </w:rPr>
            </w:pPr>
            <w:r w:rsidRPr="00F666B4">
              <w:rPr>
                <w:sz w:val="20"/>
                <w:lang w:val="fr-CA"/>
              </w:rPr>
              <w:t>8 février 2018</w:t>
            </w:r>
          </w:p>
          <w:p w:rsidR="00B3438D" w:rsidRPr="00F666B4" w:rsidRDefault="00B3438D" w:rsidP="00A60E07">
            <w:pPr>
              <w:jc w:val="both"/>
              <w:rPr>
                <w:sz w:val="20"/>
                <w:lang w:val="fr-CA"/>
              </w:rPr>
            </w:pPr>
            <w:r w:rsidRPr="00F666B4">
              <w:rPr>
                <w:sz w:val="20"/>
                <w:lang w:val="fr-CA"/>
              </w:rPr>
              <w:t>Cour d’appel du Québec (Montréal)</w:t>
            </w:r>
          </w:p>
          <w:p w:rsidR="00B3438D" w:rsidRPr="00F666B4" w:rsidRDefault="00B3438D" w:rsidP="00A60E07">
            <w:pPr>
              <w:jc w:val="both"/>
              <w:rPr>
                <w:sz w:val="20"/>
                <w:lang w:val="fr-CA"/>
              </w:rPr>
            </w:pPr>
            <w:r w:rsidRPr="00F666B4">
              <w:rPr>
                <w:sz w:val="20"/>
                <w:lang w:val="fr-CA"/>
              </w:rPr>
              <w:t>(Juges Bich, Rancourt et Gagné)</w:t>
            </w:r>
          </w:p>
          <w:p w:rsidR="00B3438D" w:rsidRPr="00F666B4" w:rsidRDefault="002657F2" w:rsidP="00A60E07">
            <w:pPr>
              <w:jc w:val="both"/>
              <w:rPr>
                <w:sz w:val="20"/>
                <w:lang w:val="fr-CA"/>
              </w:rPr>
            </w:pPr>
            <w:hyperlink r:id="rId160" w:history="1">
              <w:r w:rsidR="00B3438D" w:rsidRPr="00F666B4">
                <w:rPr>
                  <w:rStyle w:val="Hyperlink"/>
                  <w:sz w:val="20"/>
                  <w:lang w:val="fr-CA"/>
                </w:rPr>
                <w:t>2018 QCCA 228</w:t>
              </w:r>
            </w:hyperlink>
          </w:p>
          <w:p w:rsidR="00B3438D" w:rsidRPr="00F666B4" w:rsidRDefault="00B3438D" w:rsidP="00A60E07">
            <w:pPr>
              <w:jc w:val="both"/>
              <w:rPr>
                <w:sz w:val="20"/>
                <w:lang w:val="fr-CA"/>
              </w:rPr>
            </w:pPr>
          </w:p>
        </w:tc>
        <w:tc>
          <w:tcPr>
            <w:tcW w:w="243" w:type="pct"/>
          </w:tcPr>
          <w:p w:rsidR="00B3438D" w:rsidRPr="00F666B4" w:rsidRDefault="00B3438D" w:rsidP="00A60E07">
            <w:pPr>
              <w:jc w:val="both"/>
              <w:rPr>
                <w:sz w:val="20"/>
                <w:lang w:val="fr-CA"/>
              </w:rPr>
            </w:pPr>
          </w:p>
        </w:tc>
        <w:tc>
          <w:tcPr>
            <w:tcW w:w="2330" w:type="pct"/>
          </w:tcPr>
          <w:p w:rsidR="00B3438D" w:rsidRPr="00F666B4" w:rsidRDefault="00B3438D" w:rsidP="00A60E07">
            <w:pPr>
              <w:jc w:val="both"/>
              <w:rPr>
                <w:sz w:val="20"/>
                <w:lang w:val="fr-CA"/>
              </w:rPr>
            </w:pPr>
            <w:r w:rsidRPr="00F666B4">
              <w:rPr>
                <w:sz w:val="20"/>
                <w:lang w:val="fr-CA"/>
              </w:rPr>
              <w:t>Rejet de l’appel</w:t>
            </w:r>
          </w:p>
        </w:tc>
      </w:tr>
      <w:tr w:rsidR="00B3438D" w:rsidRPr="004F407D" w:rsidTr="00A60E07">
        <w:tc>
          <w:tcPr>
            <w:tcW w:w="2427" w:type="pct"/>
            <w:gridSpan w:val="2"/>
          </w:tcPr>
          <w:p w:rsidR="00B3438D" w:rsidRPr="00F666B4" w:rsidRDefault="00B3438D" w:rsidP="00A60E07">
            <w:pPr>
              <w:jc w:val="both"/>
              <w:rPr>
                <w:sz w:val="20"/>
                <w:lang w:val="fr-CA"/>
              </w:rPr>
            </w:pPr>
            <w:r w:rsidRPr="00F666B4">
              <w:rPr>
                <w:sz w:val="20"/>
                <w:lang w:val="fr-CA"/>
              </w:rPr>
              <w:t>9 avril 2018</w:t>
            </w:r>
          </w:p>
          <w:p w:rsidR="00B3438D" w:rsidRPr="00F666B4" w:rsidRDefault="00B3438D" w:rsidP="00A60E07">
            <w:pPr>
              <w:jc w:val="both"/>
              <w:rPr>
                <w:sz w:val="20"/>
                <w:lang w:val="fr-CA"/>
              </w:rPr>
            </w:pPr>
            <w:r w:rsidRPr="00F666B4">
              <w:rPr>
                <w:sz w:val="20"/>
                <w:lang w:val="fr-CA"/>
              </w:rPr>
              <w:lastRenderedPageBreak/>
              <w:t>Cour suprême du Canada</w:t>
            </w:r>
          </w:p>
        </w:tc>
        <w:tc>
          <w:tcPr>
            <w:tcW w:w="243" w:type="pct"/>
          </w:tcPr>
          <w:p w:rsidR="00B3438D" w:rsidRPr="00F666B4" w:rsidRDefault="00B3438D" w:rsidP="00A60E07">
            <w:pPr>
              <w:jc w:val="both"/>
              <w:rPr>
                <w:sz w:val="20"/>
                <w:lang w:val="fr-CA"/>
              </w:rPr>
            </w:pPr>
          </w:p>
        </w:tc>
        <w:tc>
          <w:tcPr>
            <w:tcW w:w="2330" w:type="pct"/>
          </w:tcPr>
          <w:p w:rsidR="00B3438D" w:rsidRPr="00F666B4" w:rsidRDefault="00B3438D" w:rsidP="00A60E07">
            <w:pPr>
              <w:jc w:val="both"/>
              <w:rPr>
                <w:sz w:val="20"/>
                <w:lang w:val="fr-CA"/>
              </w:rPr>
            </w:pPr>
            <w:r w:rsidRPr="00F666B4">
              <w:rPr>
                <w:sz w:val="20"/>
                <w:lang w:val="fr-CA"/>
              </w:rPr>
              <w:t>Dépôt de la demande d’autorisation d’appel</w:t>
            </w:r>
          </w:p>
          <w:p w:rsidR="00B3438D" w:rsidRPr="00F666B4" w:rsidRDefault="00B3438D" w:rsidP="00A60E07">
            <w:pPr>
              <w:jc w:val="both"/>
              <w:rPr>
                <w:sz w:val="20"/>
                <w:lang w:val="fr-CA"/>
              </w:rPr>
            </w:pPr>
          </w:p>
        </w:tc>
      </w:tr>
    </w:tbl>
    <w:p w:rsidR="00B3438D" w:rsidRPr="00F666B4" w:rsidRDefault="00B3438D" w:rsidP="00B3438D">
      <w:pPr>
        <w:jc w:val="both"/>
        <w:rPr>
          <w:sz w:val="20"/>
          <w:lang w:val="fr-CA"/>
        </w:rPr>
      </w:pPr>
    </w:p>
    <w:p w:rsidR="00B3438D" w:rsidRPr="00F666B4" w:rsidRDefault="00B3438D" w:rsidP="00B3438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3438D" w:rsidRPr="00F666B4" w:rsidTr="00A60E07">
        <w:tc>
          <w:tcPr>
            <w:tcW w:w="543" w:type="pct"/>
          </w:tcPr>
          <w:p w:rsidR="00B3438D" w:rsidRPr="00F666B4" w:rsidRDefault="00B3438D" w:rsidP="00A60E07">
            <w:pPr>
              <w:jc w:val="both"/>
              <w:rPr>
                <w:sz w:val="20"/>
              </w:rPr>
            </w:pPr>
            <w:r w:rsidRPr="00F666B4">
              <w:rPr>
                <w:rStyle w:val="SCCFileNumberChar"/>
                <w:sz w:val="20"/>
                <w:szCs w:val="20"/>
              </w:rPr>
              <w:t>37941</w:t>
            </w:r>
          </w:p>
        </w:tc>
        <w:tc>
          <w:tcPr>
            <w:tcW w:w="4457" w:type="pct"/>
            <w:gridSpan w:val="3"/>
          </w:tcPr>
          <w:p w:rsidR="00B3438D" w:rsidRPr="00F666B4" w:rsidRDefault="00B3438D" w:rsidP="00A60E07">
            <w:pPr>
              <w:pStyle w:val="SCCLsocParty"/>
              <w:jc w:val="both"/>
              <w:rPr>
                <w:b/>
                <w:sz w:val="20"/>
                <w:szCs w:val="20"/>
                <w:lang w:val="en-US"/>
              </w:rPr>
            </w:pPr>
            <w:r w:rsidRPr="00F666B4">
              <w:rPr>
                <w:b/>
                <w:sz w:val="20"/>
                <w:szCs w:val="20"/>
                <w:lang w:val="en-US"/>
              </w:rPr>
              <w:t>Alamgir Hussain v. Royal Bank of Canada</w:t>
            </w:r>
          </w:p>
          <w:p w:rsidR="00B3438D" w:rsidRPr="00F666B4" w:rsidRDefault="00B3438D" w:rsidP="00A60E07">
            <w:pPr>
              <w:jc w:val="both"/>
              <w:rPr>
                <w:sz w:val="20"/>
              </w:rPr>
            </w:pPr>
            <w:r w:rsidRPr="00F666B4">
              <w:rPr>
                <w:sz w:val="20"/>
              </w:rPr>
              <w:t>(Ont.) (Civil) (By Leave)</w:t>
            </w:r>
          </w:p>
        </w:tc>
      </w:tr>
      <w:tr w:rsidR="00517B21" w:rsidRPr="00F666B4" w:rsidTr="00517B21">
        <w:tc>
          <w:tcPr>
            <w:tcW w:w="5000" w:type="pct"/>
            <w:gridSpan w:val="4"/>
          </w:tcPr>
          <w:p w:rsidR="00517B21" w:rsidRPr="00517B21" w:rsidRDefault="00517B21" w:rsidP="00517B21">
            <w:pPr>
              <w:jc w:val="both"/>
              <w:rPr>
                <w:sz w:val="20"/>
              </w:rPr>
            </w:pPr>
            <w:r w:rsidRPr="00517B21">
              <w:rPr>
                <w:sz w:val="20"/>
              </w:rPr>
              <w:t>The motion for an extension of time to serve and file the application for leave to appeal is granted. The application for leave to appeal from the judgment of the Court of Appeal for Ontario, Number C63399, 2017 ONCA 956, dated November 30, 2017, is dismissed.</w:t>
            </w:r>
          </w:p>
          <w:p w:rsidR="00517B21" w:rsidRPr="00517B21" w:rsidRDefault="00517B21" w:rsidP="00A60E07">
            <w:pPr>
              <w:pStyle w:val="SCCLsocParty"/>
              <w:jc w:val="both"/>
              <w:rPr>
                <w:b/>
                <w:sz w:val="20"/>
                <w:szCs w:val="20"/>
                <w:lang w:val="en-CA"/>
              </w:rPr>
            </w:pPr>
          </w:p>
        </w:tc>
      </w:tr>
      <w:tr w:rsidR="00B3438D" w:rsidRPr="00F666B4" w:rsidTr="00A60E07">
        <w:tc>
          <w:tcPr>
            <w:tcW w:w="5000" w:type="pct"/>
            <w:gridSpan w:val="4"/>
          </w:tcPr>
          <w:p w:rsidR="00B3438D" w:rsidRPr="00F666B4" w:rsidRDefault="00B3438D" w:rsidP="00A60E07">
            <w:pPr>
              <w:jc w:val="both"/>
              <w:rPr>
                <w:sz w:val="20"/>
              </w:rPr>
            </w:pPr>
          </w:p>
          <w:p w:rsidR="00B3438D" w:rsidRPr="00F666B4" w:rsidRDefault="00B3438D" w:rsidP="00A60E07">
            <w:pPr>
              <w:jc w:val="both"/>
              <w:rPr>
                <w:sz w:val="20"/>
              </w:rPr>
            </w:pPr>
            <w:r w:rsidRPr="00F666B4">
              <w:rPr>
                <w:i/>
                <w:sz w:val="20"/>
              </w:rPr>
              <w:t>Charter of Rights and Freedoms –</w:t>
            </w:r>
            <w:r w:rsidRPr="00F666B4">
              <w:rPr>
                <w:sz w:val="20"/>
              </w:rPr>
              <w:t xml:space="preserve"> Fundamental justice – Judgments and orders – Summary judgments – Financial institutions – Banks – Lower courts granting summary judgment ordering Applicant to pay Bank amounts owing – Whether an issue of national importance is raised – Whether lower courts erred in their reasoning and decisions.</w:t>
            </w:r>
          </w:p>
          <w:p w:rsidR="00B3438D" w:rsidRPr="00F666B4" w:rsidRDefault="00B3438D" w:rsidP="00A60E07">
            <w:pPr>
              <w:jc w:val="both"/>
              <w:rPr>
                <w:sz w:val="20"/>
              </w:rPr>
            </w:pPr>
          </w:p>
        </w:tc>
      </w:tr>
      <w:tr w:rsidR="00B3438D" w:rsidRPr="00F666B4" w:rsidTr="00A60E07">
        <w:tc>
          <w:tcPr>
            <w:tcW w:w="5000" w:type="pct"/>
            <w:gridSpan w:val="4"/>
          </w:tcPr>
          <w:p w:rsidR="00B3438D" w:rsidRPr="00F666B4" w:rsidRDefault="00B3438D" w:rsidP="00A60E07">
            <w:pPr>
              <w:jc w:val="both"/>
              <w:rPr>
                <w:sz w:val="20"/>
              </w:rPr>
            </w:pPr>
            <w:r w:rsidRPr="00F666B4">
              <w:rPr>
                <w:sz w:val="20"/>
              </w:rPr>
              <w:t xml:space="preserve">The respondent, Royal Bank of Canada brought a motion for summary judgment for amounts owing to it from Mr. Hussain.   </w:t>
            </w:r>
          </w:p>
          <w:p w:rsidR="00B3438D" w:rsidRPr="00F666B4" w:rsidRDefault="00B3438D" w:rsidP="00A60E07">
            <w:pPr>
              <w:jc w:val="both"/>
              <w:rPr>
                <w:sz w:val="20"/>
              </w:rPr>
            </w:pPr>
          </w:p>
          <w:p w:rsidR="00B3438D" w:rsidRPr="00F666B4" w:rsidRDefault="00B3438D" w:rsidP="00A60E07">
            <w:pPr>
              <w:jc w:val="both"/>
              <w:rPr>
                <w:sz w:val="20"/>
              </w:rPr>
            </w:pPr>
            <w:r w:rsidRPr="00F666B4">
              <w:rPr>
                <w:sz w:val="20"/>
              </w:rPr>
              <w:t>The motion judge found this was an appropriate case to grant a summary judgment and ordered Mr. Hussain to repay the amounts owing to the Bank. The motion judge also dismissed Mr. Hussain’s counterclaim. The Court of Appeal dismissed the appeal finding no merit in Mr. Hussain’s arguments that the motion judge had erred and found no basis to interfere with the motion judge’s decision.</w:t>
            </w:r>
          </w:p>
          <w:p w:rsidR="00B3438D" w:rsidRPr="00F666B4" w:rsidRDefault="00B3438D" w:rsidP="00A60E07">
            <w:pPr>
              <w:jc w:val="both"/>
              <w:rPr>
                <w:sz w:val="20"/>
              </w:rPr>
            </w:pPr>
          </w:p>
        </w:tc>
      </w:tr>
      <w:tr w:rsidR="00B3438D" w:rsidRPr="00F666B4" w:rsidTr="00A60E07">
        <w:tc>
          <w:tcPr>
            <w:tcW w:w="5000" w:type="pct"/>
            <w:gridSpan w:val="4"/>
          </w:tcPr>
          <w:p w:rsidR="00B3438D" w:rsidRPr="00F666B4" w:rsidRDefault="00B3438D" w:rsidP="00A60E07">
            <w:pPr>
              <w:jc w:val="both"/>
              <w:rPr>
                <w:sz w:val="20"/>
              </w:rPr>
            </w:pPr>
          </w:p>
        </w:tc>
      </w:tr>
      <w:tr w:rsidR="00B3438D" w:rsidRPr="00F666B4" w:rsidTr="00A60E07">
        <w:tc>
          <w:tcPr>
            <w:tcW w:w="2427" w:type="pct"/>
            <w:gridSpan w:val="2"/>
          </w:tcPr>
          <w:p w:rsidR="00B3438D" w:rsidRPr="00F666B4" w:rsidRDefault="00B3438D" w:rsidP="00A60E07">
            <w:pPr>
              <w:jc w:val="both"/>
              <w:rPr>
                <w:sz w:val="20"/>
              </w:rPr>
            </w:pPr>
            <w:r w:rsidRPr="00F666B4">
              <w:rPr>
                <w:sz w:val="20"/>
              </w:rPr>
              <w:t>January 25, 2017</w:t>
            </w:r>
          </w:p>
          <w:p w:rsidR="00B3438D" w:rsidRPr="00F666B4" w:rsidRDefault="00B3438D" w:rsidP="00A60E07">
            <w:pPr>
              <w:jc w:val="both"/>
              <w:rPr>
                <w:sz w:val="20"/>
              </w:rPr>
            </w:pPr>
            <w:r w:rsidRPr="00F666B4">
              <w:rPr>
                <w:sz w:val="20"/>
              </w:rPr>
              <w:t>Ontario Superior Court of Justice</w:t>
            </w:r>
          </w:p>
          <w:p w:rsidR="00B3438D" w:rsidRPr="00F666B4" w:rsidRDefault="00B3438D" w:rsidP="00A60E07">
            <w:pPr>
              <w:jc w:val="both"/>
              <w:rPr>
                <w:sz w:val="20"/>
              </w:rPr>
            </w:pPr>
            <w:r w:rsidRPr="00F666B4">
              <w:rPr>
                <w:sz w:val="20"/>
              </w:rPr>
              <w:t>(Carpenter-Gunn J.)</w:t>
            </w:r>
          </w:p>
          <w:p w:rsidR="00B3438D" w:rsidRPr="00F666B4" w:rsidRDefault="00B3438D" w:rsidP="00A60E07">
            <w:pPr>
              <w:jc w:val="both"/>
              <w:rPr>
                <w:sz w:val="20"/>
              </w:rPr>
            </w:pPr>
          </w:p>
        </w:tc>
        <w:tc>
          <w:tcPr>
            <w:tcW w:w="243" w:type="pct"/>
          </w:tcPr>
          <w:p w:rsidR="00B3438D" w:rsidRPr="00F666B4" w:rsidRDefault="00B3438D" w:rsidP="00A60E07">
            <w:pPr>
              <w:jc w:val="both"/>
              <w:rPr>
                <w:sz w:val="20"/>
              </w:rPr>
            </w:pPr>
          </w:p>
        </w:tc>
        <w:tc>
          <w:tcPr>
            <w:tcW w:w="2330" w:type="pct"/>
          </w:tcPr>
          <w:p w:rsidR="00B3438D" w:rsidRPr="00F666B4" w:rsidRDefault="00B3438D" w:rsidP="00A60E07">
            <w:pPr>
              <w:jc w:val="both"/>
              <w:rPr>
                <w:sz w:val="20"/>
              </w:rPr>
            </w:pPr>
            <w:r w:rsidRPr="00F666B4">
              <w:rPr>
                <w:sz w:val="20"/>
              </w:rPr>
              <w:t xml:space="preserve">Motion for summary judgment granted and applicant ordered to pay Bank amounts owing to it; Applicant’s counterclaim dismissed.  </w:t>
            </w:r>
          </w:p>
          <w:p w:rsidR="00B3438D" w:rsidRPr="00F666B4" w:rsidRDefault="00B3438D" w:rsidP="00A60E07">
            <w:pPr>
              <w:jc w:val="both"/>
              <w:rPr>
                <w:sz w:val="20"/>
              </w:rPr>
            </w:pPr>
          </w:p>
        </w:tc>
      </w:tr>
      <w:tr w:rsidR="00B3438D" w:rsidRPr="00F666B4" w:rsidTr="00A60E07">
        <w:tc>
          <w:tcPr>
            <w:tcW w:w="2427" w:type="pct"/>
            <w:gridSpan w:val="2"/>
          </w:tcPr>
          <w:p w:rsidR="00B3438D" w:rsidRPr="00F666B4" w:rsidRDefault="00B3438D" w:rsidP="00A60E07">
            <w:pPr>
              <w:jc w:val="both"/>
              <w:rPr>
                <w:sz w:val="20"/>
              </w:rPr>
            </w:pPr>
            <w:r w:rsidRPr="00F666B4">
              <w:rPr>
                <w:sz w:val="20"/>
              </w:rPr>
              <w:t>November 30, 2017</w:t>
            </w:r>
          </w:p>
          <w:p w:rsidR="00B3438D" w:rsidRPr="00F666B4" w:rsidRDefault="00B3438D" w:rsidP="00A60E07">
            <w:pPr>
              <w:jc w:val="both"/>
              <w:rPr>
                <w:sz w:val="20"/>
              </w:rPr>
            </w:pPr>
            <w:r w:rsidRPr="00F666B4">
              <w:rPr>
                <w:sz w:val="20"/>
              </w:rPr>
              <w:t>Court of Appeal for Ontario</w:t>
            </w:r>
          </w:p>
          <w:p w:rsidR="00B3438D" w:rsidRPr="00F666B4" w:rsidRDefault="00B3438D" w:rsidP="00A60E07">
            <w:pPr>
              <w:jc w:val="both"/>
              <w:rPr>
                <w:sz w:val="20"/>
              </w:rPr>
            </w:pPr>
            <w:r w:rsidRPr="00F666B4">
              <w:rPr>
                <w:sz w:val="20"/>
              </w:rPr>
              <w:t>(Simmons, Brown and Fairburn JJ.A.)</w:t>
            </w:r>
          </w:p>
          <w:p w:rsidR="00B3438D" w:rsidRPr="00F666B4" w:rsidRDefault="002657F2" w:rsidP="00A60E07">
            <w:pPr>
              <w:jc w:val="both"/>
              <w:rPr>
                <w:sz w:val="20"/>
              </w:rPr>
            </w:pPr>
            <w:hyperlink r:id="rId161" w:history="1">
              <w:r w:rsidR="00B3438D" w:rsidRPr="00F666B4">
                <w:rPr>
                  <w:rStyle w:val="Hyperlink"/>
                  <w:sz w:val="20"/>
                </w:rPr>
                <w:t>2017 ONCA 956</w:t>
              </w:r>
            </w:hyperlink>
          </w:p>
          <w:p w:rsidR="00B3438D" w:rsidRPr="00F666B4" w:rsidRDefault="00B3438D" w:rsidP="00A60E07">
            <w:pPr>
              <w:jc w:val="both"/>
              <w:rPr>
                <w:sz w:val="20"/>
              </w:rPr>
            </w:pPr>
            <w:r w:rsidRPr="00F666B4">
              <w:rPr>
                <w:sz w:val="20"/>
              </w:rPr>
              <w:t>File No.: C63399</w:t>
            </w:r>
          </w:p>
          <w:p w:rsidR="00B3438D" w:rsidRPr="00F666B4" w:rsidRDefault="00B3438D" w:rsidP="00A60E07">
            <w:pPr>
              <w:jc w:val="both"/>
              <w:rPr>
                <w:sz w:val="20"/>
              </w:rPr>
            </w:pPr>
          </w:p>
        </w:tc>
        <w:tc>
          <w:tcPr>
            <w:tcW w:w="243" w:type="pct"/>
          </w:tcPr>
          <w:p w:rsidR="00B3438D" w:rsidRPr="00F666B4" w:rsidRDefault="00B3438D" w:rsidP="00A60E07">
            <w:pPr>
              <w:jc w:val="both"/>
              <w:rPr>
                <w:sz w:val="20"/>
              </w:rPr>
            </w:pPr>
          </w:p>
        </w:tc>
        <w:tc>
          <w:tcPr>
            <w:tcW w:w="2330" w:type="pct"/>
          </w:tcPr>
          <w:p w:rsidR="00B3438D" w:rsidRPr="00F666B4" w:rsidRDefault="00B3438D" w:rsidP="00A60E07">
            <w:pPr>
              <w:jc w:val="both"/>
              <w:rPr>
                <w:sz w:val="20"/>
              </w:rPr>
            </w:pPr>
            <w:r w:rsidRPr="00F666B4">
              <w:rPr>
                <w:sz w:val="20"/>
              </w:rPr>
              <w:t>Appeal dismissed.</w:t>
            </w:r>
          </w:p>
          <w:p w:rsidR="00B3438D" w:rsidRPr="00F666B4" w:rsidRDefault="00B3438D" w:rsidP="00A60E07">
            <w:pPr>
              <w:jc w:val="both"/>
              <w:rPr>
                <w:sz w:val="20"/>
              </w:rPr>
            </w:pPr>
          </w:p>
        </w:tc>
      </w:tr>
      <w:tr w:rsidR="00B3438D" w:rsidRPr="00F666B4" w:rsidTr="00A60E07">
        <w:tc>
          <w:tcPr>
            <w:tcW w:w="2427" w:type="pct"/>
            <w:gridSpan w:val="2"/>
          </w:tcPr>
          <w:p w:rsidR="00B3438D" w:rsidRPr="00F666B4" w:rsidRDefault="00B3438D" w:rsidP="00A60E07">
            <w:pPr>
              <w:jc w:val="both"/>
              <w:rPr>
                <w:sz w:val="20"/>
              </w:rPr>
            </w:pPr>
            <w:r w:rsidRPr="00F666B4">
              <w:rPr>
                <w:sz w:val="20"/>
              </w:rPr>
              <w:t>January 31, 2018</w:t>
            </w:r>
          </w:p>
          <w:p w:rsidR="00B3438D" w:rsidRPr="00F666B4" w:rsidRDefault="00B3438D" w:rsidP="00A60E07">
            <w:pPr>
              <w:jc w:val="both"/>
              <w:rPr>
                <w:sz w:val="20"/>
              </w:rPr>
            </w:pPr>
            <w:r w:rsidRPr="00F666B4">
              <w:rPr>
                <w:sz w:val="20"/>
              </w:rPr>
              <w:t>Supreme Court of Canada</w:t>
            </w:r>
          </w:p>
          <w:p w:rsidR="00B3438D" w:rsidRPr="00F666B4" w:rsidRDefault="00B3438D" w:rsidP="00A60E07">
            <w:pPr>
              <w:jc w:val="both"/>
              <w:rPr>
                <w:sz w:val="20"/>
              </w:rPr>
            </w:pPr>
          </w:p>
        </w:tc>
        <w:tc>
          <w:tcPr>
            <w:tcW w:w="243" w:type="pct"/>
          </w:tcPr>
          <w:p w:rsidR="00B3438D" w:rsidRPr="00F666B4" w:rsidRDefault="00B3438D" w:rsidP="00A60E07">
            <w:pPr>
              <w:jc w:val="both"/>
              <w:rPr>
                <w:sz w:val="20"/>
              </w:rPr>
            </w:pPr>
          </w:p>
        </w:tc>
        <w:tc>
          <w:tcPr>
            <w:tcW w:w="2330" w:type="pct"/>
          </w:tcPr>
          <w:p w:rsidR="00B3438D" w:rsidRPr="00F666B4" w:rsidRDefault="00B3438D" w:rsidP="00A60E07">
            <w:pPr>
              <w:jc w:val="both"/>
              <w:rPr>
                <w:sz w:val="20"/>
              </w:rPr>
            </w:pPr>
            <w:r w:rsidRPr="00F666B4">
              <w:rPr>
                <w:sz w:val="20"/>
              </w:rPr>
              <w:t>Application for leave to appeal filed.</w:t>
            </w:r>
          </w:p>
          <w:p w:rsidR="00B3438D" w:rsidRPr="00F666B4" w:rsidRDefault="00B3438D" w:rsidP="00A60E07">
            <w:pPr>
              <w:jc w:val="both"/>
              <w:rPr>
                <w:sz w:val="20"/>
              </w:rPr>
            </w:pPr>
          </w:p>
        </w:tc>
      </w:tr>
      <w:tr w:rsidR="00B3438D" w:rsidRPr="00F666B4" w:rsidTr="00A60E07">
        <w:tc>
          <w:tcPr>
            <w:tcW w:w="2427" w:type="pct"/>
            <w:gridSpan w:val="2"/>
          </w:tcPr>
          <w:p w:rsidR="00B3438D" w:rsidRPr="00F666B4" w:rsidRDefault="00B3438D" w:rsidP="00A60E07">
            <w:pPr>
              <w:jc w:val="both"/>
              <w:rPr>
                <w:sz w:val="20"/>
              </w:rPr>
            </w:pPr>
            <w:r w:rsidRPr="00F666B4">
              <w:rPr>
                <w:sz w:val="20"/>
              </w:rPr>
              <w:t>February 14, 2018</w:t>
            </w:r>
          </w:p>
          <w:p w:rsidR="00B3438D" w:rsidRPr="00F666B4" w:rsidRDefault="00B3438D" w:rsidP="00A60E07">
            <w:pPr>
              <w:jc w:val="both"/>
              <w:rPr>
                <w:sz w:val="20"/>
              </w:rPr>
            </w:pPr>
            <w:r w:rsidRPr="00F666B4">
              <w:rPr>
                <w:sz w:val="20"/>
              </w:rPr>
              <w:t>Supreme Court of Canada</w:t>
            </w:r>
          </w:p>
        </w:tc>
        <w:tc>
          <w:tcPr>
            <w:tcW w:w="243" w:type="pct"/>
          </w:tcPr>
          <w:p w:rsidR="00B3438D" w:rsidRPr="00F666B4" w:rsidRDefault="00B3438D" w:rsidP="00A60E07">
            <w:pPr>
              <w:jc w:val="both"/>
              <w:rPr>
                <w:sz w:val="20"/>
              </w:rPr>
            </w:pPr>
          </w:p>
        </w:tc>
        <w:tc>
          <w:tcPr>
            <w:tcW w:w="2330" w:type="pct"/>
          </w:tcPr>
          <w:p w:rsidR="00B3438D" w:rsidRPr="00F666B4" w:rsidRDefault="00B3438D" w:rsidP="00A60E07">
            <w:pPr>
              <w:jc w:val="both"/>
              <w:rPr>
                <w:sz w:val="20"/>
              </w:rPr>
            </w:pPr>
            <w:r w:rsidRPr="00F666B4">
              <w:rPr>
                <w:sz w:val="20"/>
              </w:rPr>
              <w:t>Motion for extension of time to file and/or serve leave application, filed by applicant.</w:t>
            </w:r>
          </w:p>
        </w:tc>
      </w:tr>
    </w:tbl>
    <w:p w:rsidR="00B3438D" w:rsidRPr="00F666B4" w:rsidRDefault="00B3438D" w:rsidP="00B3438D">
      <w:pPr>
        <w:jc w:val="both"/>
        <w:rPr>
          <w:sz w:val="20"/>
        </w:rPr>
      </w:pPr>
    </w:p>
    <w:p w:rsidR="00B3438D" w:rsidRPr="00F666B4" w:rsidRDefault="00B3438D" w:rsidP="00B3438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3438D" w:rsidRPr="00F666B4" w:rsidTr="00A60E07">
        <w:tc>
          <w:tcPr>
            <w:tcW w:w="543" w:type="pct"/>
          </w:tcPr>
          <w:p w:rsidR="00B3438D" w:rsidRPr="00F666B4" w:rsidRDefault="00B3438D" w:rsidP="00A60E07">
            <w:pPr>
              <w:jc w:val="both"/>
              <w:rPr>
                <w:sz w:val="20"/>
              </w:rPr>
            </w:pPr>
            <w:r w:rsidRPr="00F666B4">
              <w:rPr>
                <w:rStyle w:val="SCCFileNumberChar"/>
                <w:sz w:val="20"/>
                <w:szCs w:val="20"/>
              </w:rPr>
              <w:t>37941</w:t>
            </w:r>
          </w:p>
        </w:tc>
        <w:tc>
          <w:tcPr>
            <w:tcW w:w="4457" w:type="pct"/>
            <w:gridSpan w:val="3"/>
          </w:tcPr>
          <w:p w:rsidR="00B3438D" w:rsidRPr="00F666B4" w:rsidRDefault="00B3438D" w:rsidP="00A60E07">
            <w:pPr>
              <w:pStyle w:val="SCCLsocParty"/>
              <w:jc w:val="both"/>
              <w:rPr>
                <w:b/>
                <w:sz w:val="20"/>
                <w:szCs w:val="20"/>
              </w:rPr>
            </w:pPr>
            <w:r w:rsidRPr="00F666B4">
              <w:rPr>
                <w:b/>
                <w:sz w:val="20"/>
                <w:szCs w:val="20"/>
              </w:rPr>
              <w:t>Alamgir Hussain c. Banque Royale du Canada</w:t>
            </w:r>
          </w:p>
          <w:p w:rsidR="00B3438D" w:rsidRPr="00F666B4" w:rsidRDefault="00B3438D" w:rsidP="00A60E07">
            <w:pPr>
              <w:jc w:val="both"/>
              <w:rPr>
                <w:sz w:val="20"/>
              </w:rPr>
            </w:pPr>
            <w:r w:rsidRPr="00F666B4">
              <w:rPr>
                <w:sz w:val="20"/>
              </w:rPr>
              <w:t>(Ont.) (Civile) (Sur autorisation)</w:t>
            </w:r>
          </w:p>
        </w:tc>
      </w:tr>
      <w:tr w:rsidR="00517B21" w:rsidRPr="004F407D" w:rsidTr="00517B21">
        <w:tc>
          <w:tcPr>
            <w:tcW w:w="5000" w:type="pct"/>
            <w:gridSpan w:val="4"/>
          </w:tcPr>
          <w:p w:rsidR="00517B21" w:rsidRPr="00517B21" w:rsidRDefault="00517B21" w:rsidP="00A60E07">
            <w:pPr>
              <w:pStyle w:val="SCCLsocParty"/>
              <w:jc w:val="both"/>
              <w:rPr>
                <w:b/>
                <w:sz w:val="20"/>
                <w:szCs w:val="20"/>
              </w:rPr>
            </w:pPr>
            <w:r w:rsidRPr="00517B21">
              <w:rPr>
                <w:sz w:val="20"/>
              </w:rPr>
              <w:t xml:space="preserve">La requête en prorogation du délai de signification et de dépôt de la demande d’autorisation d’appel est accueillie. La demande d’autorisation d’appel de l’arrêt de la </w:t>
            </w:r>
            <w:r w:rsidRPr="00517B21">
              <w:rPr>
                <w:sz w:val="20"/>
                <w:lang w:val="fr-FR"/>
              </w:rPr>
              <w:t>Cour d’appel de l’Ontario</w:t>
            </w:r>
            <w:r w:rsidRPr="00517B21">
              <w:rPr>
                <w:sz w:val="20"/>
              </w:rPr>
              <w:t xml:space="preserve">, numéro </w:t>
            </w:r>
            <w:r w:rsidRPr="00517B21">
              <w:rPr>
                <w:sz w:val="20"/>
                <w:lang w:val="fr-FR"/>
              </w:rPr>
              <w:t>C63399, 2017 ONCA 956</w:t>
            </w:r>
            <w:r w:rsidRPr="00517B21">
              <w:rPr>
                <w:sz w:val="20"/>
              </w:rPr>
              <w:t xml:space="preserve">, daté du </w:t>
            </w:r>
            <w:r w:rsidRPr="00517B21">
              <w:rPr>
                <w:sz w:val="20"/>
                <w:lang w:val="fr-FR"/>
              </w:rPr>
              <w:t>30 novembre 2017</w:t>
            </w:r>
            <w:r w:rsidRPr="00517B21">
              <w:rPr>
                <w:sz w:val="20"/>
              </w:rPr>
              <w:t>, est rejetée.</w:t>
            </w:r>
          </w:p>
        </w:tc>
      </w:tr>
      <w:tr w:rsidR="00B3438D" w:rsidRPr="004F407D" w:rsidTr="00A60E07">
        <w:tc>
          <w:tcPr>
            <w:tcW w:w="5000" w:type="pct"/>
            <w:gridSpan w:val="4"/>
          </w:tcPr>
          <w:p w:rsidR="00B3438D" w:rsidRPr="00F666B4" w:rsidRDefault="00B3438D" w:rsidP="00A60E07">
            <w:pPr>
              <w:jc w:val="both"/>
              <w:rPr>
                <w:sz w:val="20"/>
                <w:lang w:val="fr-CA"/>
              </w:rPr>
            </w:pPr>
          </w:p>
          <w:p w:rsidR="00B3438D" w:rsidRPr="00F666B4" w:rsidRDefault="00B3438D" w:rsidP="00A60E07">
            <w:pPr>
              <w:jc w:val="both"/>
              <w:rPr>
                <w:sz w:val="20"/>
                <w:lang w:val="fr-CA"/>
              </w:rPr>
            </w:pPr>
            <w:r w:rsidRPr="00F666B4">
              <w:rPr>
                <w:i/>
                <w:sz w:val="20"/>
                <w:lang w:val="fr-CA"/>
              </w:rPr>
              <w:t>Charte des droits et libertés –</w:t>
            </w:r>
            <w:r w:rsidRPr="00F666B4">
              <w:rPr>
                <w:sz w:val="20"/>
                <w:lang w:val="fr-CA"/>
              </w:rPr>
              <w:t xml:space="preserve"> Justice fondamentale – Jugements et ordonnances – Jugements sommaires – Institutions financières – Banques – Juridictions inférieures ordonnant par jugement sommaire au demandeur de verser à la Banque </w:t>
            </w:r>
            <w:r w:rsidRPr="00F666B4">
              <w:rPr>
                <w:sz w:val="20"/>
                <w:lang w:val="fr-CA"/>
              </w:rPr>
              <w:lastRenderedPageBreak/>
              <w:t xml:space="preserve">les sommes qu’il lui doit – Une question d’importance nationale se pose-t-elle? – Les juridictions inférieures ont-elles fait erreur dans leur raisonnement et leurs décisions? </w:t>
            </w:r>
          </w:p>
          <w:p w:rsidR="00B3438D" w:rsidRPr="00F666B4" w:rsidRDefault="00B3438D" w:rsidP="00A60E07">
            <w:pPr>
              <w:jc w:val="both"/>
              <w:rPr>
                <w:sz w:val="20"/>
                <w:lang w:val="fr-CA"/>
              </w:rPr>
            </w:pPr>
          </w:p>
        </w:tc>
      </w:tr>
      <w:tr w:rsidR="00B3438D" w:rsidRPr="004F407D" w:rsidTr="00A60E07">
        <w:tc>
          <w:tcPr>
            <w:tcW w:w="5000" w:type="pct"/>
            <w:gridSpan w:val="4"/>
          </w:tcPr>
          <w:p w:rsidR="00B3438D" w:rsidRPr="00F666B4" w:rsidRDefault="00B3438D" w:rsidP="00A60E07">
            <w:pPr>
              <w:jc w:val="both"/>
              <w:rPr>
                <w:sz w:val="20"/>
                <w:lang w:val="fr-CA"/>
              </w:rPr>
            </w:pPr>
            <w:r w:rsidRPr="00F666B4">
              <w:rPr>
                <w:sz w:val="20"/>
                <w:lang w:val="fr-CA"/>
              </w:rPr>
              <w:lastRenderedPageBreak/>
              <w:t>L’intimée, la Banque Royale du Canada, a présenté une motion en jugement sommaire pour récupérer les sommes que lui doit M. Hussain.</w:t>
            </w:r>
          </w:p>
          <w:p w:rsidR="00B3438D" w:rsidRPr="00F666B4" w:rsidRDefault="00B3438D" w:rsidP="00A60E07">
            <w:pPr>
              <w:jc w:val="both"/>
              <w:rPr>
                <w:sz w:val="20"/>
                <w:lang w:val="fr-CA"/>
              </w:rPr>
            </w:pPr>
          </w:p>
          <w:p w:rsidR="00B3438D" w:rsidRPr="00F666B4" w:rsidRDefault="00B3438D" w:rsidP="00A60E07">
            <w:pPr>
              <w:jc w:val="both"/>
              <w:rPr>
                <w:sz w:val="20"/>
                <w:lang w:val="fr-CA"/>
              </w:rPr>
            </w:pPr>
            <w:r w:rsidRPr="00F666B4">
              <w:rPr>
                <w:sz w:val="20"/>
                <w:lang w:val="fr-CA"/>
              </w:rPr>
              <w:t xml:space="preserve">Le juge saisi de la motion a conclu qu’il y avait lieu de rendre un jugement sommaire en l’espèce et il a ordonné à M. Hussain de rembourser à la Banque les sommes qu’il lui doit. Il a aussi rejeté la demande reconventionnelle de M. Hussain. La Cour d’appel a rejeté l’appel et jugé non fondés les arguments de M. Hussain selon lesquels le juge saisi de la motion s’était trompé et elle n’a trouvé aucune raison de modifier la décision de ce dernier.     </w:t>
            </w:r>
          </w:p>
          <w:p w:rsidR="00B3438D" w:rsidRPr="00F666B4" w:rsidRDefault="00B3438D" w:rsidP="00A60E07">
            <w:pPr>
              <w:jc w:val="both"/>
              <w:rPr>
                <w:sz w:val="20"/>
                <w:lang w:val="fr-CA"/>
              </w:rPr>
            </w:pPr>
          </w:p>
        </w:tc>
      </w:tr>
      <w:tr w:rsidR="00B3438D" w:rsidRPr="004F407D" w:rsidTr="00A60E07">
        <w:tc>
          <w:tcPr>
            <w:tcW w:w="5000" w:type="pct"/>
            <w:gridSpan w:val="4"/>
          </w:tcPr>
          <w:p w:rsidR="00B3438D" w:rsidRPr="00F666B4" w:rsidRDefault="00B3438D" w:rsidP="00A60E07">
            <w:pPr>
              <w:jc w:val="both"/>
              <w:rPr>
                <w:sz w:val="20"/>
                <w:lang w:val="fr-CA"/>
              </w:rPr>
            </w:pPr>
          </w:p>
        </w:tc>
      </w:tr>
      <w:tr w:rsidR="00B3438D" w:rsidRPr="004F407D" w:rsidTr="00A60E07">
        <w:tc>
          <w:tcPr>
            <w:tcW w:w="2427" w:type="pct"/>
            <w:gridSpan w:val="2"/>
          </w:tcPr>
          <w:p w:rsidR="00B3438D" w:rsidRPr="00F666B4" w:rsidRDefault="00B3438D" w:rsidP="00A60E07">
            <w:pPr>
              <w:jc w:val="both"/>
              <w:rPr>
                <w:sz w:val="20"/>
                <w:lang w:val="fr-CA"/>
              </w:rPr>
            </w:pPr>
            <w:r w:rsidRPr="00F666B4">
              <w:rPr>
                <w:sz w:val="20"/>
                <w:lang w:val="fr-CA"/>
              </w:rPr>
              <w:t>25 janvier 2017</w:t>
            </w:r>
          </w:p>
          <w:p w:rsidR="00B3438D" w:rsidRPr="00F666B4" w:rsidRDefault="00B3438D" w:rsidP="00A60E07">
            <w:pPr>
              <w:jc w:val="both"/>
              <w:rPr>
                <w:sz w:val="20"/>
                <w:lang w:val="fr-CA"/>
              </w:rPr>
            </w:pPr>
            <w:r w:rsidRPr="00F666B4">
              <w:rPr>
                <w:sz w:val="20"/>
                <w:lang w:val="fr-CA"/>
              </w:rPr>
              <w:t xml:space="preserve">Cour supérieure de justice de l’Ontario </w:t>
            </w:r>
          </w:p>
          <w:p w:rsidR="00B3438D" w:rsidRPr="00F666B4" w:rsidRDefault="00B3438D" w:rsidP="00A60E07">
            <w:pPr>
              <w:jc w:val="both"/>
              <w:rPr>
                <w:sz w:val="20"/>
              </w:rPr>
            </w:pPr>
            <w:r w:rsidRPr="00F666B4">
              <w:rPr>
                <w:sz w:val="20"/>
              </w:rPr>
              <w:t>(Juge Carpenter-Gunn)</w:t>
            </w:r>
          </w:p>
          <w:p w:rsidR="00B3438D" w:rsidRPr="00F666B4" w:rsidRDefault="00B3438D" w:rsidP="00A60E07">
            <w:pPr>
              <w:jc w:val="both"/>
              <w:rPr>
                <w:sz w:val="20"/>
              </w:rPr>
            </w:pPr>
          </w:p>
        </w:tc>
        <w:tc>
          <w:tcPr>
            <w:tcW w:w="243" w:type="pct"/>
          </w:tcPr>
          <w:p w:rsidR="00B3438D" w:rsidRPr="00F666B4" w:rsidRDefault="00B3438D" w:rsidP="00A60E07">
            <w:pPr>
              <w:jc w:val="both"/>
              <w:rPr>
                <w:sz w:val="20"/>
              </w:rPr>
            </w:pPr>
          </w:p>
        </w:tc>
        <w:tc>
          <w:tcPr>
            <w:tcW w:w="2330" w:type="pct"/>
          </w:tcPr>
          <w:p w:rsidR="00B3438D" w:rsidRPr="00F666B4" w:rsidRDefault="00B3438D" w:rsidP="00A60E07">
            <w:pPr>
              <w:jc w:val="both"/>
              <w:rPr>
                <w:sz w:val="20"/>
                <w:lang w:val="fr-CA"/>
              </w:rPr>
            </w:pPr>
            <w:r w:rsidRPr="00F666B4">
              <w:rPr>
                <w:sz w:val="20"/>
                <w:lang w:val="fr-CA"/>
              </w:rPr>
              <w:t xml:space="preserve">Motion en jugement sommaire accueillie et demandeur enjoint de verser à la Banque les sommes qu’il lui doit; rejet de la demande reconventionnelle du demandeur.  </w:t>
            </w:r>
          </w:p>
          <w:p w:rsidR="00B3438D" w:rsidRPr="00F666B4" w:rsidRDefault="00B3438D" w:rsidP="00A60E07">
            <w:pPr>
              <w:jc w:val="both"/>
              <w:rPr>
                <w:sz w:val="20"/>
                <w:lang w:val="fr-CA"/>
              </w:rPr>
            </w:pPr>
          </w:p>
        </w:tc>
      </w:tr>
      <w:tr w:rsidR="00B3438D" w:rsidRPr="00F666B4" w:rsidTr="00A60E07">
        <w:tc>
          <w:tcPr>
            <w:tcW w:w="2427" w:type="pct"/>
            <w:gridSpan w:val="2"/>
          </w:tcPr>
          <w:p w:rsidR="00B3438D" w:rsidRPr="00F666B4" w:rsidRDefault="00B3438D" w:rsidP="00A60E07">
            <w:pPr>
              <w:jc w:val="both"/>
              <w:rPr>
                <w:sz w:val="20"/>
                <w:lang w:val="fr-CA"/>
              </w:rPr>
            </w:pPr>
            <w:r w:rsidRPr="00F666B4">
              <w:rPr>
                <w:sz w:val="20"/>
                <w:lang w:val="fr-CA"/>
              </w:rPr>
              <w:t>30 novembre 2017</w:t>
            </w:r>
          </w:p>
          <w:p w:rsidR="00B3438D" w:rsidRPr="00F666B4" w:rsidRDefault="00B3438D" w:rsidP="00A60E07">
            <w:pPr>
              <w:jc w:val="both"/>
              <w:rPr>
                <w:sz w:val="20"/>
                <w:lang w:val="fr-CA"/>
              </w:rPr>
            </w:pPr>
            <w:r w:rsidRPr="00F666B4">
              <w:rPr>
                <w:sz w:val="20"/>
                <w:lang w:val="fr-CA"/>
              </w:rPr>
              <w:t>Cour d’appel de l’Ontario</w:t>
            </w:r>
          </w:p>
          <w:p w:rsidR="00B3438D" w:rsidRPr="00F666B4" w:rsidRDefault="00B3438D" w:rsidP="00A60E07">
            <w:pPr>
              <w:jc w:val="both"/>
              <w:rPr>
                <w:sz w:val="20"/>
                <w:lang w:val="fr-CA"/>
              </w:rPr>
            </w:pPr>
            <w:r w:rsidRPr="00F666B4">
              <w:rPr>
                <w:sz w:val="20"/>
                <w:lang w:val="fr-CA"/>
              </w:rPr>
              <w:t>(Juges Simmons, Brown et Fairburn)</w:t>
            </w:r>
          </w:p>
          <w:p w:rsidR="00B3438D" w:rsidRPr="00F666B4" w:rsidRDefault="002657F2" w:rsidP="00A60E07">
            <w:pPr>
              <w:jc w:val="both"/>
              <w:rPr>
                <w:sz w:val="20"/>
              </w:rPr>
            </w:pPr>
            <w:hyperlink r:id="rId162" w:history="1">
              <w:r w:rsidR="00B3438D" w:rsidRPr="00F666B4">
                <w:rPr>
                  <w:rStyle w:val="Hyperlink"/>
                  <w:sz w:val="20"/>
                </w:rPr>
                <w:t>2017 ONCA 956</w:t>
              </w:r>
            </w:hyperlink>
          </w:p>
          <w:p w:rsidR="00B3438D" w:rsidRPr="00F666B4" w:rsidRDefault="00B3438D" w:rsidP="00A60E07">
            <w:pPr>
              <w:jc w:val="both"/>
              <w:rPr>
                <w:sz w:val="20"/>
                <w:lang w:val="fr-CA"/>
              </w:rPr>
            </w:pPr>
            <w:r w:rsidRPr="00F666B4">
              <w:rPr>
                <w:sz w:val="20"/>
                <w:lang w:val="fr-CA"/>
              </w:rPr>
              <w:t>N</w:t>
            </w:r>
            <w:r w:rsidRPr="00F666B4">
              <w:rPr>
                <w:sz w:val="20"/>
                <w:vertAlign w:val="superscript"/>
                <w:lang w:val="fr-CA"/>
              </w:rPr>
              <w:t>o</w:t>
            </w:r>
            <w:r w:rsidRPr="00F666B4">
              <w:rPr>
                <w:sz w:val="20"/>
                <w:lang w:val="fr-CA"/>
              </w:rPr>
              <w:t xml:space="preserve"> du greffe : C63399</w:t>
            </w:r>
          </w:p>
          <w:p w:rsidR="00B3438D" w:rsidRPr="00F666B4" w:rsidRDefault="00B3438D" w:rsidP="00A60E07">
            <w:pPr>
              <w:jc w:val="both"/>
              <w:rPr>
                <w:sz w:val="20"/>
                <w:lang w:val="fr-CA"/>
              </w:rPr>
            </w:pPr>
          </w:p>
        </w:tc>
        <w:tc>
          <w:tcPr>
            <w:tcW w:w="243" w:type="pct"/>
          </w:tcPr>
          <w:p w:rsidR="00B3438D" w:rsidRPr="00F666B4" w:rsidRDefault="00B3438D" w:rsidP="00A60E07">
            <w:pPr>
              <w:jc w:val="both"/>
              <w:rPr>
                <w:sz w:val="20"/>
                <w:lang w:val="fr-CA"/>
              </w:rPr>
            </w:pPr>
          </w:p>
        </w:tc>
        <w:tc>
          <w:tcPr>
            <w:tcW w:w="2330" w:type="pct"/>
          </w:tcPr>
          <w:p w:rsidR="00B3438D" w:rsidRPr="00F666B4" w:rsidRDefault="00B3438D" w:rsidP="00A60E07">
            <w:pPr>
              <w:jc w:val="both"/>
              <w:rPr>
                <w:sz w:val="20"/>
              </w:rPr>
            </w:pPr>
            <w:r w:rsidRPr="00F666B4">
              <w:rPr>
                <w:sz w:val="20"/>
              </w:rPr>
              <w:t>Rejet de l’appel.</w:t>
            </w:r>
          </w:p>
          <w:p w:rsidR="00B3438D" w:rsidRPr="00F666B4" w:rsidRDefault="00B3438D" w:rsidP="00A60E07">
            <w:pPr>
              <w:jc w:val="both"/>
              <w:rPr>
                <w:sz w:val="20"/>
              </w:rPr>
            </w:pPr>
          </w:p>
        </w:tc>
      </w:tr>
      <w:tr w:rsidR="00B3438D" w:rsidRPr="004F407D" w:rsidTr="00A60E07">
        <w:tc>
          <w:tcPr>
            <w:tcW w:w="2427" w:type="pct"/>
            <w:gridSpan w:val="2"/>
          </w:tcPr>
          <w:p w:rsidR="00B3438D" w:rsidRPr="00F666B4" w:rsidRDefault="00B3438D" w:rsidP="00A60E07">
            <w:pPr>
              <w:jc w:val="both"/>
              <w:rPr>
                <w:sz w:val="20"/>
                <w:lang w:val="fr-CA"/>
              </w:rPr>
            </w:pPr>
            <w:r w:rsidRPr="00F666B4">
              <w:rPr>
                <w:sz w:val="20"/>
                <w:lang w:val="fr-CA"/>
              </w:rPr>
              <w:t>31 janvier 2018</w:t>
            </w:r>
          </w:p>
          <w:p w:rsidR="00B3438D" w:rsidRPr="00F666B4" w:rsidRDefault="00B3438D" w:rsidP="00A60E07">
            <w:pPr>
              <w:jc w:val="both"/>
              <w:rPr>
                <w:sz w:val="20"/>
                <w:lang w:val="fr-CA"/>
              </w:rPr>
            </w:pPr>
            <w:r w:rsidRPr="00F666B4">
              <w:rPr>
                <w:sz w:val="20"/>
                <w:lang w:val="fr-CA"/>
              </w:rPr>
              <w:t>Cour suprême du Canada</w:t>
            </w:r>
          </w:p>
          <w:p w:rsidR="00B3438D" w:rsidRPr="00F666B4" w:rsidRDefault="00B3438D" w:rsidP="00A60E07">
            <w:pPr>
              <w:jc w:val="both"/>
              <w:rPr>
                <w:sz w:val="20"/>
                <w:lang w:val="fr-CA"/>
              </w:rPr>
            </w:pPr>
          </w:p>
        </w:tc>
        <w:tc>
          <w:tcPr>
            <w:tcW w:w="243" w:type="pct"/>
          </w:tcPr>
          <w:p w:rsidR="00B3438D" w:rsidRPr="00F666B4" w:rsidRDefault="00B3438D" w:rsidP="00A60E07">
            <w:pPr>
              <w:jc w:val="both"/>
              <w:rPr>
                <w:sz w:val="20"/>
                <w:lang w:val="fr-CA"/>
              </w:rPr>
            </w:pPr>
          </w:p>
        </w:tc>
        <w:tc>
          <w:tcPr>
            <w:tcW w:w="2330" w:type="pct"/>
          </w:tcPr>
          <w:p w:rsidR="00B3438D" w:rsidRPr="00F666B4" w:rsidRDefault="00B3438D" w:rsidP="00A60E07">
            <w:pPr>
              <w:jc w:val="both"/>
              <w:rPr>
                <w:sz w:val="20"/>
                <w:lang w:val="fr-CA"/>
              </w:rPr>
            </w:pPr>
            <w:r w:rsidRPr="00F666B4">
              <w:rPr>
                <w:sz w:val="20"/>
                <w:lang w:val="fr-CA"/>
              </w:rPr>
              <w:t>Dépôt de la demande d’autorisation d’appel.</w:t>
            </w:r>
          </w:p>
          <w:p w:rsidR="00B3438D" w:rsidRPr="00F666B4" w:rsidRDefault="00B3438D" w:rsidP="00A60E07">
            <w:pPr>
              <w:jc w:val="both"/>
              <w:rPr>
                <w:sz w:val="20"/>
                <w:lang w:val="fr-CA"/>
              </w:rPr>
            </w:pPr>
          </w:p>
        </w:tc>
      </w:tr>
      <w:tr w:rsidR="00B3438D" w:rsidRPr="004F407D" w:rsidTr="00A60E07">
        <w:tc>
          <w:tcPr>
            <w:tcW w:w="2427" w:type="pct"/>
            <w:gridSpan w:val="2"/>
          </w:tcPr>
          <w:p w:rsidR="00B3438D" w:rsidRPr="00F666B4" w:rsidRDefault="00B3438D" w:rsidP="00A60E07">
            <w:pPr>
              <w:jc w:val="both"/>
              <w:rPr>
                <w:sz w:val="20"/>
                <w:lang w:val="fr-CA"/>
              </w:rPr>
            </w:pPr>
            <w:r w:rsidRPr="00F666B4">
              <w:rPr>
                <w:sz w:val="20"/>
                <w:lang w:val="fr-CA"/>
              </w:rPr>
              <w:t>14 février 2018</w:t>
            </w:r>
          </w:p>
          <w:p w:rsidR="00B3438D" w:rsidRPr="00F666B4" w:rsidRDefault="00B3438D" w:rsidP="00A60E07">
            <w:pPr>
              <w:jc w:val="both"/>
              <w:rPr>
                <w:sz w:val="20"/>
                <w:lang w:val="fr-CA"/>
              </w:rPr>
            </w:pPr>
            <w:r w:rsidRPr="00F666B4">
              <w:rPr>
                <w:sz w:val="20"/>
                <w:lang w:val="fr-CA"/>
              </w:rPr>
              <w:t>Cour suprême du Canada</w:t>
            </w:r>
          </w:p>
          <w:p w:rsidR="00B3438D" w:rsidRPr="00F666B4" w:rsidRDefault="00B3438D" w:rsidP="00A60E07">
            <w:pPr>
              <w:jc w:val="both"/>
              <w:rPr>
                <w:sz w:val="20"/>
                <w:lang w:val="fr-CA"/>
              </w:rPr>
            </w:pPr>
          </w:p>
        </w:tc>
        <w:tc>
          <w:tcPr>
            <w:tcW w:w="243" w:type="pct"/>
          </w:tcPr>
          <w:p w:rsidR="00B3438D" w:rsidRPr="00F666B4" w:rsidRDefault="00B3438D" w:rsidP="00A60E07">
            <w:pPr>
              <w:jc w:val="both"/>
              <w:rPr>
                <w:sz w:val="20"/>
                <w:lang w:val="fr-CA"/>
              </w:rPr>
            </w:pPr>
          </w:p>
        </w:tc>
        <w:tc>
          <w:tcPr>
            <w:tcW w:w="2330" w:type="pct"/>
          </w:tcPr>
          <w:p w:rsidR="00B3438D" w:rsidRPr="00F666B4" w:rsidRDefault="00B3438D" w:rsidP="00A60E07">
            <w:pPr>
              <w:jc w:val="both"/>
              <w:rPr>
                <w:sz w:val="20"/>
                <w:lang w:val="fr-CA"/>
              </w:rPr>
            </w:pPr>
            <w:r w:rsidRPr="00F666B4">
              <w:rPr>
                <w:sz w:val="20"/>
                <w:lang w:val="fr-CA"/>
              </w:rPr>
              <w:t>Dépôt par le demandeur d’une requête en prorogation du délai pour déposer et signifier la demande d’autorisation d’appel.</w:t>
            </w:r>
          </w:p>
        </w:tc>
      </w:tr>
    </w:tbl>
    <w:p w:rsidR="00B3438D" w:rsidRPr="00F666B4" w:rsidRDefault="00B3438D" w:rsidP="00B3438D">
      <w:pPr>
        <w:jc w:val="both"/>
        <w:rPr>
          <w:sz w:val="20"/>
          <w:lang w:val="fr-CA"/>
        </w:rPr>
      </w:pPr>
    </w:p>
    <w:p w:rsidR="00B3438D" w:rsidRPr="00F666B4" w:rsidRDefault="00B3438D" w:rsidP="00B3438D">
      <w:pPr>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B3438D" w:rsidRPr="00F666B4" w:rsidTr="00A60E07">
        <w:trPr>
          <w:gridAfter w:val="1"/>
          <w:wAfter w:w="48" w:type="pct"/>
        </w:trPr>
        <w:tc>
          <w:tcPr>
            <w:tcW w:w="537" w:type="pct"/>
          </w:tcPr>
          <w:p w:rsidR="00B3438D" w:rsidRPr="00F666B4" w:rsidRDefault="00B3438D" w:rsidP="00A60E07">
            <w:pPr>
              <w:jc w:val="both"/>
              <w:rPr>
                <w:sz w:val="20"/>
              </w:rPr>
            </w:pPr>
            <w:r w:rsidRPr="00F666B4">
              <w:rPr>
                <w:rStyle w:val="SCCFileNumberChar"/>
                <w:sz w:val="20"/>
                <w:szCs w:val="20"/>
              </w:rPr>
              <w:t>37857</w:t>
            </w:r>
          </w:p>
        </w:tc>
        <w:tc>
          <w:tcPr>
            <w:tcW w:w="4415" w:type="pct"/>
            <w:gridSpan w:val="3"/>
          </w:tcPr>
          <w:p w:rsidR="00B3438D" w:rsidRPr="00F666B4" w:rsidRDefault="00B3438D" w:rsidP="00A60E07">
            <w:pPr>
              <w:pStyle w:val="SCCLsocParty"/>
              <w:jc w:val="both"/>
              <w:rPr>
                <w:b/>
                <w:sz w:val="20"/>
                <w:szCs w:val="20"/>
                <w:lang w:val="en-US"/>
              </w:rPr>
            </w:pPr>
            <w:r w:rsidRPr="00F666B4">
              <w:rPr>
                <w:b/>
                <w:sz w:val="20"/>
                <w:szCs w:val="20"/>
                <w:lang w:val="en-US"/>
              </w:rPr>
              <w:t>L. B. v. Toronto District School Board, Human Rights Tribunal of Ontario</w:t>
            </w:r>
          </w:p>
          <w:p w:rsidR="00B3438D" w:rsidRPr="00F666B4" w:rsidRDefault="00B3438D" w:rsidP="00A60E07">
            <w:pPr>
              <w:jc w:val="both"/>
              <w:rPr>
                <w:sz w:val="20"/>
              </w:rPr>
            </w:pPr>
            <w:r w:rsidRPr="00F666B4">
              <w:rPr>
                <w:sz w:val="20"/>
              </w:rPr>
              <w:t>(Ont.) (Civil) (By Leave)</w:t>
            </w:r>
          </w:p>
        </w:tc>
      </w:tr>
      <w:tr w:rsidR="00055D4F" w:rsidRPr="00F666B4" w:rsidTr="00055D4F">
        <w:trPr>
          <w:gridAfter w:val="1"/>
          <w:wAfter w:w="48" w:type="pct"/>
        </w:trPr>
        <w:tc>
          <w:tcPr>
            <w:tcW w:w="4952" w:type="pct"/>
            <w:gridSpan w:val="4"/>
          </w:tcPr>
          <w:p w:rsidR="00055D4F" w:rsidRPr="00055D4F" w:rsidRDefault="00055D4F" w:rsidP="00055D4F">
            <w:pPr>
              <w:jc w:val="both"/>
              <w:rPr>
                <w:sz w:val="20"/>
              </w:rPr>
            </w:pPr>
            <w:r w:rsidRPr="00055D4F">
              <w:rPr>
                <w:sz w:val="20"/>
              </w:rPr>
              <w:t>The application for leave to appeal from the judgment of the Court of Appeal for Ontario, Numbers M47839 and M47847, dated September 28, 2017, is dismissed with costs to the respondent, the Toronto District School Board.  The conditional application for leave to cross-appeal is dismissed without costs.</w:t>
            </w:r>
          </w:p>
          <w:p w:rsidR="00055D4F" w:rsidRPr="00055D4F" w:rsidRDefault="00055D4F" w:rsidP="00A60E07">
            <w:pPr>
              <w:pStyle w:val="SCCLsocParty"/>
              <w:jc w:val="both"/>
              <w:rPr>
                <w:b/>
                <w:sz w:val="20"/>
                <w:szCs w:val="20"/>
                <w:lang w:val="en-CA"/>
              </w:rPr>
            </w:pPr>
          </w:p>
        </w:tc>
      </w:tr>
      <w:tr w:rsidR="00B3438D" w:rsidRPr="00F666B4" w:rsidTr="00A60E07">
        <w:trPr>
          <w:gridAfter w:val="1"/>
          <w:wAfter w:w="48" w:type="pct"/>
        </w:trPr>
        <w:tc>
          <w:tcPr>
            <w:tcW w:w="4952" w:type="pct"/>
            <w:gridSpan w:val="4"/>
          </w:tcPr>
          <w:p w:rsidR="00B3438D" w:rsidRPr="00F666B4" w:rsidRDefault="00B3438D" w:rsidP="00A60E07">
            <w:pPr>
              <w:jc w:val="both"/>
              <w:rPr>
                <w:sz w:val="20"/>
              </w:rPr>
            </w:pPr>
          </w:p>
          <w:p w:rsidR="00B3438D" w:rsidRPr="00F666B4" w:rsidRDefault="00B3438D" w:rsidP="00A60E07">
            <w:pPr>
              <w:pStyle w:val="SCCBanSummary"/>
              <w:rPr>
                <w:sz w:val="20"/>
                <w:szCs w:val="20"/>
              </w:rPr>
            </w:pPr>
            <w:r w:rsidRPr="00F666B4">
              <w:rPr>
                <w:sz w:val="20"/>
                <w:szCs w:val="20"/>
              </w:rPr>
              <w:t>(Publication ban in case) (Sealing order) (Court file contains information that is not available for inspection by the public)</w:t>
            </w:r>
          </w:p>
          <w:p w:rsidR="00B3438D" w:rsidRPr="00F666B4" w:rsidRDefault="00B3438D" w:rsidP="00A60E07">
            <w:pPr>
              <w:jc w:val="both"/>
              <w:rPr>
                <w:sz w:val="20"/>
              </w:rPr>
            </w:pPr>
          </w:p>
        </w:tc>
      </w:tr>
      <w:tr w:rsidR="00B3438D" w:rsidRPr="00F666B4" w:rsidTr="00A60E07">
        <w:trPr>
          <w:gridAfter w:val="1"/>
          <w:wAfter w:w="48" w:type="pct"/>
        </w:trPr>
        <w:tc>
          <w:tcPr>
            <w:tcW w:w="4952" w:type="pct"/>
            <w:gridSpan w:val="4"/>
          </w:tcPr>
          <w:p w:rsidR="00B3438D" w:rsidRPr="00F666B4" w:rsidRDefault="00B3438D" w:rsidP="00A60E07">
            <w:pPr>
              <w:jc w:val="both"/>
              <w:rPr>
                <w:sz w:val="20"/>
              </w:rPr>
            </w:pPr>
            <w:r w:rsidRPr="00F666B4">
              <w:rPr>
                <w:sz w:val="20"/>
              </w:rPr>
              <w:t>Education law – Schools – Special needs students – Human Rights – Remedies – Damages – Tribunal awarding applicant general damages for discrimination for failure to accommodate his special educational needs in Grade 9, but denying him cost of private school tuition (for remainder of Grade 9 year and for subsequent years) as special damages for discrimination – Judicial review of Tribunal decision allowed in part – Applicant entitled to special damages for remainder of Grade 9 year – Court of Appeal dismissing applicant’s motion for leave to appeal – Whether quantum of damages awarded to L.B. should be increased – Can “resident pupil” status be used to shift the onus of engaging in the accommodation dialogue onto the withdrawing student? – Can Tribunal expertise be extended, in the absence of a supporting factual and evidentiary record on the ultimate issue, and without notice to the parties?</w:t>
            </w:r>
          </w:p>
          <w:p w:rsidR="00B3438D" w:rsidRPr="00F666B4" w:rsidRDefault="00B3438D" w:rsidP="00A60E07">
            <w:pPr>
              <w:jc w:val="both"/>
              <w:rPr>
                <w:sz w:val="20"/>
              </w:rPr>
            </w:pPr>
          </w:p>
        </w:tc>
      </w:tr>
      <w:tr w:rsidR="00B3438D" w:rsidRPr="00F666B4" w:rsidTr="00A60E07">
        <w:trPr>
          <w:gridAfter w:val="1"/>
          <w:wAfter w:w="48" w:type="pct"/>
        </w:trPr>
        <w:tc>
          <w:tcPr>
            <w:tcW w:w="4952" w:type="pct"/>
            <w:gridSpan w:val="4"/>
          </w:tcPr>
          <w:p w:rsidR="00B3438D" w:rsidRPr="00F666B4" w:rsidRDefault="00B3438D" w:rsidP="00A60E07">
            <w:pPr>
              <w:jc w:val="both"/>
              <w:rPr>
                <w:sz w:val="20"/>
              </w:rPr>
            </w:pPr>
            <w:r w:rsidRPr="00F666B4">
              <w:rPr>
                <w:sz w:val="20"/>
              </w:rPr>
              <w:lastRenderedPageBreak/>
              <w:t xml:space="preserve">The applicant L.B. filed an application before the Human Rights Tribunal of Ontario, under s. 34 of the </w:t>
            </w:r>
            <w:r w:rsidRPr="00F666B4">
              <w:rPr>
                <w:i/>
                <w:sz w:val="20"/>
              </w:rPr>
              <w:t>Human Rights Code</w:t>
            </w:r>
            <w:r w:rsidRPr="00F666B4">
              <w:rPr>
                <w:sz w:val="20"/>
              </w:rPr>
              <w:t>, R.S.O. 1990, c. H.19, alleging that the Toronto District School Board discriminated against him while he was in Grade 9 on the basis of disability. L.B. had been provided with an Individual Education Plan (“IEP”) since Grade 2. In secondary school, L.B. began to exhibit poor attendance within the first week of his Grade 9 year and his attendance problems increased during the winter months until he effectively stopped attending school. L.B. then withdrew from that public school to attend a private school instead, for the remainder of the Grade 9 year and for the remainder of high school. The Tribunal</w:t>
            </w:r>
            <w:r w:rsidRPr="00F666B4">
              <w:rPr>
                <w:b/>
                <w:sz w:val="20"/>
              </w:rPr>
              <w:t xml:space="preserve"> </w:t>
            </w:r>
            <w:r w:rsidRPr="00F666B4">
              <w:rPr>
                <w:sz w:val="20"/>
              </w:rPr>
              <w:t>awarded L.B. general damages for discrimination, because he had not been seen by any professional staff, he did not have access to all of the supports included in his IEP and his mother was not informed of any potential alternatives to removing him from the school to meet his needs. However, the Tribunal refused to award L.B. special damages to compensate him for the tuition and all other costs for his attendance at the private school. This remedial decision was confirmed in a subsequent Tribunal Reconsideration decision. On judicial review, however, a panel of the Superior Court held that L.B. was entitled to special damages, for the remainder of the Grade 9 year only. The Court of Appeal dismissed L.B.’s motion for leave to appeal.</w:t>
            </w:r>
          </w:p>
        </w:tc>
      </w:tr>
      <w:tr w:rsidR="00B3438D" w:rsidRPr="00F666B4" w:rsidTr="00A60E07">
        <w:trPr>
          <w:gridAfter w:val="1"/>
          <w:wAfter w:w="48" w:type="pct"/>
        </w:trPr>
        <w:tc>
          <w:tcPr>
            <w:tcW w:w="4952" w:type="pct"/>
            <w:gridSpan w:val="4"/>
          </w:tcPr>
          <w:p w:rsidR="00B3438D" w:rsidRPr="00F666B4" w:rsidRDefault="00B3438D" w:rsidP="00A60E07">
            <w:pPr>
              <w:jc w:val="both"/>
              <w:rPr>
                <w:sz w:val="20"/>
              </w:rPr>
            </w:pPr>
          </w:p>
          <w:p w:rsidR="00B3438D" w:rsidRPr="00F666B4" w:rsidRDefault="00B3438D" w:rsidP="00A60E07">
            <w:pPr>
              <w:jc w:val="both"/>
              <w:rPr>
                <w:sz w:val="20"/>
              </w:rPr>
            </w:pPr>
          </w:p>
        </w:tc>
      </w:tr>
      <w:tr w:rsidR="00B3438D" w:rsidRPr="00F666B4" w:rsidTr="00A60E07">
        <w:tblPrEx>
          <w:tblCellMar>
            <w:bottom w:w="0" w:type="dxa"/>
          </w:tblCellMar>
        </w:tblPrEx>
        <w:tc>
          <w:tcPr>
            <w:tcW w:w="2367" w:type="pct"/>
            <w:gridSpan w:val="2"/>
          </w:tcPr>
          <w:p w:rsidR="00B3438D" w:rsidRPr="00F666B4" w:rsidRDefault="00B3438D" w:rsidP="00A60E07">
            <w:pPr>
              <w:jc w:val="both"/>
              <w:rPr>
                <w:sz w:val="20"/>
              </w:rPr>
            </w:pPr>
            <w:r w:rsidRPr="00F666B4">
              <w:rPr>
                <w:sz w:val="20"/>
              </w:rPr>
              <w:t>November 30, 2015</w:t>
            </w:r>
          </w:p>
          <w:p w:rsidR="00B3438D" w:rsidRPr="00F666B4" w:rsidRDefault="00B3438D" w:rsidP="00A60E07">
            <w:pPr>
              <w:jc w:val="both"/>
              <w:rPr>
                <w:sz w:val="20"/>
              </w:rPr>
            </w:pPr>
            <w:r w:rsidRPr="00F666B4">
              <w:rPr>
                <w:sz w:val="20"/>
              </w:rPr>
              <w:t xml:space="preserve">Human Rights Tribunal of Ontario </w:t>
            </w:r>
          </w:p>
          <w:p w:rsidR="00B3438D" w:rsidRPr="00F666B4" w:rsidRDefault="00B3438D" w:rsidP="00A60E07">
            <w:pPr>
              <w:jc w:val="both"/>
              <w:rPr>
                <w:sz w:val="20"/>
              </w:rPr>
            </w:pPr>
            <w:r w:rsidRPr="00F666B4">
              <w:rPr>
                <w:sz w:val="20"/>
              </w:rPr>
              <w:t>(Adjudicator Nichols)</w:t>
            </w:r>
          </w:p>
          <w:p w:rsidR="00B3438D" w:rsidRPr="00F666B4" w:rsidRDefault="00B3438D" w:rsidP="00A60E07">
            <w:pPr>
              <w:jc w:val="both"/>
              <w:rPr>
                <w:sz w:val="20"/>
              </w:rPr>
            </w:pPr>
          </w:p>
        </w:tc>
        <w:tc>
          <w:tcPr>
            <w:tcW w:w="267" w:type="pct"/>
          </w:tcPr>
          <w:p w:rsidR="00B3438D" w:rsidRPr="00F666B4" w:rsidRDefault="00B3438D" w:rsidP="00A60E07">
            <w:pPr>
              <w:jc w:val="both"/>
              <w:rPr>
                <w:sz w:val="20"/>
              </w:rPr>
            </w:pPr>
          </w:p>
        </w:tc>
        <w:tc>
          <w:tcPr>
            <w:tcW w:w="2366" w:type="pct"/>
            <w:gridSpan w:val="2"/>
          </w:tcPr>
          <w:p w:rsidR="00B3438D" w:rsidRPr="00F666B4" w:rsidRDefault="00B3438D" w:rsidP="00A60E07">
            <w:pPr>
              <w:jc w:val="both"/>
              <w:rPr>
                <w:sz w:val="20"/>
              </w:rPr>
            </w:pPr>
            <w:r w:rsidRPr="00F666B4">
              <w:rPr>
                <w:sz w:val="20"/>
              </w:rPr>
              <w:t>Tribunal denying L.B. cost of private school tuition (for Grades 9 through 12) as special damages for discrimination.</w:t>
            </w:r>
          </w:p>
        </w:tc>
      </w:tr>
      <w:tr w:rsidR="00B3438D" w:rsidRPr="00F666B4" w:rsidTr="00A60E07">
        <w:tblPrEx>
          <w:tblCellMar>
            <w:bottom w:w="0" w:type="dxa"/>
          </w:tblCellMar>
        </w:tblPrEx>
        <w:tc>
          <w:tcPr>
            <w:tcW w:w="2367" w:type="pct"/>
            <w:gridSpan w:val="2"/>
          </w:tcPr>
          <w:p w:rsidR="00B3438D" w:rsidRPr="00F666B4" w:rsidRDefault="00B3438D" w:rsidP="00A60E07">
            <w:pPr>
              <w:jc w:val="both"/>
              <w:rPr>
                <w:sz w:val="20"/>
              </w:rPr>
            </w:pPr>
            <w:r w:rsidRPr="00F666B4">
              <w:rPr>
                <w:sz w:val="20"/>
              </w:rPr>
              <w:t>April 26, 2017</w:t>
            </w:r>
          </w:p>
          <w:p w:rsidR="00B3438D" w:rsidRPr="00F666B4" w:rsidRDefault="00B3438D" w:rsidP="00A60E07">
            <w:pPr>
              <w:jc w:val="both"/>
              <w:rPr>
                <w:sz w:val="20"/>
              </w:rPr>
            </w:pPr>
            <w:r w:rsidRPr="00F666B4">
              <w:rPr>
                <w:sz w:val="20"/>
              </w:rPr>
              <w:t>Ontario Superior Court of Justice</w:t>
            </w:r>
          </w:p>
          <w:p w:rsidR="00B3438D" w:rsidRPr="00F666B4" w:rsidRDefault="00B3438D" w:rsidP="00A60E07">
            <w:pPr>
              <w:jc w:val="both"/>
              <w:rPr>
                <w:sz w:val="20"/>
              </w:rPr>
            </w:pPr>
            <w:r w:rsidRPr="00F666B4">
              <w:rPr>
                <w:sz w:val="20"/>
              </w:rPr>
              <w:t>(Lederman, Nordheimer and McCarthy JJ.)</w:t>
            </w:r>
          </w:p>
          <w:p w:rsidR="00B3438D" w:rsidRPr="00F666B4" w:rsidRDefault="002657F2" w:rsidP="00A60E07">
            <w:pPr>
              <w:jc w:val="both"/>
              <w:rPr>
                <w:sz w:val="20"/>
              </w:rPr>
            </w:pPr>
            <w:hyperlink r:id="rId163" w:history="1">
              <w:r w:rsidR="00B3438D" w:rsidRPr="00F666B4">
                <w:rPr>
                  <w:rStyle w:val="Hyperlink"/>
                  <w:sz w:val="20"/>
                </w:rPr>
                <w:t>2017 ONSC 2301</w:t>
              </w:r>
            </w:hyperlink>
          </w:p>
          <w:p w:rsidR="00B3438D" w:rsidRPr="00F666B4" w:rsidRDefault="00B3438D" w:rsidP="00A60E07">
            <w:pPr>
              <w:jc w:val="both"/>
              <w:rPr>
                <w:sz w:val="20"/>
              </w:rPr>
            </w:pPr>
          </w:p>
        </w:tc>
        <w:tc>
          <w:tcPr>
            <w:tcW w:w="267" w:type="pct"/>
          </w:tcPr>
          <w:p w:rsidR="00B3438D" w:rsidRPr="00F666B4" w:rsidRDefault="00B3438D" w:rsidP="00A60E07">
            <w:pPr>
              <w:jc w:val="both"/>
              <w:rPr>
                <w:sz w:val="20"/>
              </w:rPr>
            </w:pPr>
          </w:p>
        </w:tc>
        <w:tc>
          <w:tcPr>
            <w:tcW w:w="2366" w:type="pct"/>
            <w:gridSpan w:val="2"/>
          </w:tcPr>
          <w:p w:rsidR="00B3438D" w:rsidRPr="00F666B4" w:rsidRDefault="00B3438D" w:rsidP="00A60E07">
            <w:pPr>
              <w:jc w:val="both"/>
              <w:rPr>
                <w:sz w:val="20"/>
              </w:rPr>
            </w:pPr>
            <w:r w:rsidRPr="00F666B4">
              <w:rPr>
                <w:sz w:val="20"/>
              </w:rPr>
              <w:t>Application for judicial review of Tribunal decision allowed in part. (L.B. was entitled to special damages for remainder of Grade 9 year.)</w:t>
            </w:r>
          </w:p>
        </w:tc>
      </w:tr>
      <w:tr w:rsidR="00B3438D" w:rsidRPr="00F666B4" w:rsidTr="00A60E07">
        <w:tblPrEx>
          <w:tblCellMar>
            <w:bottom w:w="0" w:type="dxa"/>
          </w:tblCellMar>
        </w:tblPrEx>
        <w:tc>
          <w:tcPr>
            <w:tcW w:w="2367" w:type="pct"/>
            <w:gridSpan w:val="2"/>
          </w:tcPr>
          <w:p w:rsidR="00B3438D" w:rsidRPr="00F666B4" w:rsidRDefault="00B3438D" w:rsidP="00A60E07">
            <w:pPr>
              <w:jc w:val="both"/>
              <w:rPr>
                <w:sz w:val="20"/>
              </w:rPr>
            </w:pPr>
            <w:r w:rsidRPr="00F666B4">
              <w:rPr>
                <w:sz w:val="20"/>
              </w:rPr>
              <w:t>September 28, 2017</w:t>
            </w:r>
          </w:p>
          <w:p w:rsidR="00B3438D" w:rsidRPr="00F666B4" w:rsidRDefault="00B3438D" w:rsidP="00A60E07">
            <w:pPr>
              <w:jc w:val="both"/>
              <w:rPr>
                <w:sz w:val="20"/>
              </w:rPr>
            </w:pPr>
            <w:r w:rsidRPr="00F666B4">
              <w:rPr>
                <w:sz w:val="20"/>
              </w:rPr>
              <w:t>Court of Appeal for Ontario</w:t>
            </w:r>
          </w:p>
          <w:p w:rsidR="00B3438D" w:rsidRPr="00F666B4" w:rsidRDefault="00B3438D" w:rsidP="00A60E07">
            <w:pPr>
              <w:jc w:val="both"/>
              <w:rPr>
                <w:sz w:val="20"/>
              </w:rPr>
            </w:pPr>
            <w:r w:rsidRPr="00F666B4">
              <w:rPr>
                <w:sz w:val="20"/>
              </w:rPr>
              <w:t>(MacFarland, Watt and Benotto JJ.A.)</w:t>
            </w:r>
          </w:p>
          <w:p w:rsidR="00B3438D" w:rsidRPr="00F666B4" w:rsidRDefault="00B3438D" w:rsidP="00A60E07">
            <w:pPr>
              <w:jc w:val="both"/>
              <w:rPr>
                <w:sz w:val="20"/>
              </w:rPr>
            </w:pPr>
          </w:p>
        </w:tc>
        <w:tc>
          <w:tcPr>
            <w:tcW w:w="267" w:type="pct"/>
          </w:tcPr>
          <w:p w:rsidR="00B3438D" w:rsidRPr="00F666B4" w:rsidRDefault="00B3438D" w:rsidP="00A60E07">
            <w:pPr>
              <w:jc w:val="both"/>
              <w:rPr>
                <w:sz w:val="20"/>
              </w:rPr>
            </w:pPr>
          </w:p>
        </w:tc>
        <w:tc>
          <w:tcPr>
            <w:tcW w:w="2366" w:type="pct"/>
            <w:gridSpan w:val="2"/>
          </w:tcPr>
          <w:p w:rsidR="00B3438D" w:rsidRPr="00F666B4" w:rsidRDefault="00B3438D" w:rsidP="00A60E07">
            <w:pPr>
              <w:jc w:val="both"/>
              <w:rPr>
                <w:sz w:val="20"/>
              </w:rPr>
            </w:pPr>
            <w:r w:rsidRPr="00F666B4">
              <w:rPr>
                <w:sz w:val="20"/>
              </w:rPr>
              <w:t>L.B.’s motion for leave to appeal dismissed.</w:t>
            </w:r>
          </w:p>
          <w:p w:rsidR="00B3438D" w:rsidRPr="00F666B4" w:rsidRDefault="00B3438D" w:rsidP="00A60E07">
            <w:pPr>
              <w:jc w:val="both"/>
              <w:rPr>
                <w:sz w:val="20"/>
              </w:rPr>
            </w:pPr>
          </w:p>
        </w:tc>
      </w:tr>
      <w:tr w:rsidR="00B3438D" w:rsidRPr="00F666B4" w:rsidTr="00A60E07">
        <w:tblPrEx>
          <w:tblCellMar>
            <w:bottom w:w="0" w:type="dxa"/>
          </w:tblCellMar>
        </w:tblPrEx>
        <w:tc>
          <w:tcPr>
            <w:tcW w:w="2367" w:type="pct"/>
            <w:gridSpan w:val="2"/>
          </w:tcPr>
          <w:p w:rsidR="00B3438D" w:rsidRPr="00F666B4" w:rsidRDefault="00B3438D" w:rsidP="00A60E07">
            <w:pPr>
              <w:jc w:val="both"/>
              <w:rPr>
                <w:sz w:val="20"/>
              </w:rPr>
            </w:pPr>
            <w:r w:rsidRPr="00F666B4">
              <w:rPr>
                <w:sz w:val="20"/>
              </w:rPr>
              <w:t>November 27, 2017</w:t>
            </w:r>
          </w:p>
          <w:p w:rsidR="00B3438D" w:rsidRPr="00F666B4" w:rsidRDefault="00B3438D" w:rsidP="00A60E07">
            <w:pPr>
              <w:jc w:val="both"/>
              <w:rPr>
                <w:sz w:val="20"/>
              </w:rPr>
            </w:pPr>
            <w:r w:rsidRPr="00F666B4">
              <w:rPr>
                <w:sz w:val="20"/>
              </w:rPr>
              <w:t>Supreme Court of Canada</w:t>
            </w:r>
          </w:p>
          <w:p w:rsidR="00B3438D" w:rsidRPr="00F666B4" w:rsidRDefault="00B3438D" w:rsidP="00A60E07">
            <w:pPr>
              <w:jc w:val="both"/>
              <w:rPr>
                <w:sz w:val="20"/>
              </w:rPr>
            </w:pPr>
          </w:p>
        </w:tc>
        <w:tc>
          <w:tcPr>
            <w:tcW w:w="267" w:type="pct"/>
          </w:tcPr>
          <w:p w:rsidR="00B3438D" w:rsidRPr="00F666B4" w:rsidRDefault="00B3438D" w:rsidP="00A60E07">
            <w:pPr>
              <w:jc w:val="both"/>
              <w:rPr>
                <w:sz w:val="20"/>
              </w:rPr>
            </w:pPr>
          </w:p>
        </w:tc>
        <w:tc>
          <w:tcPr>
            <w:tcW w:w="2366" w:type="pct"/>
            <w:gridSpan w:val="2"/>
          </w:tcPr>
          <w:p w:rsidR="00B3438D" w:rsidRPr="00F666B4" w:rsidRDefault="00B3438D" w:rsidP="00A60E07">
            <w:pPr>
              <w:jc w:val="both"/>
              <w:rPr>
                <w:sz w:val="20"/>
              </w:rPr>
            </w:pPr>
            <w:r w:rsidRPr="00F666B4">
              <w:rPr>
                <w:sz w:val="20"/>
              </w:rPr>
              <w:t>Application for leave to appeal filed.</w:t>
            </w:r>
          </w:p>
          <w:p w:rsidR="00B3438D" w:rsidRPr="00F666B4" w:rsidRDefault="00B3438D" w:rsidP="00A60E07">
            <w:pPr>
              <w:jc w:val="both"/>
              <w:rPr>
                <w:sz w:val="20"/>
              </w:rPr>
            </w:pPr>
          </w:p>
        </w:tc>
      </w:tr>
      <w:tr w:rsidR="00B3438D" w:rsidRPr="00F666B4" w:rsidTr="00A60E07">
        <w:tblPrEx>
          <w:tblCellMar>
            <w:bottom w:w="0" w:type="dxa"/>
          </w:tblCellMar>
        </w:tblPrEx>
        <w:tc>
          <w:tcPr>
            <w:tcW w:w="2367" w:type="pct"/>
            <w:gridSpan w:val="2"/>
          </w:tcPr>
          <w:p w:rsidR="00B3438D" w:rsidRPr="00F666B4" w:rsidRDefault="00B3438D" w:rsidP="00A60E07">
            <w:pPr>
              <w:jc w:val="both"/>
              <w:rPr>
                <w:sz w:val="20"/>
              </w:rPr>
            </w:pPr>
            <w:r w:rsidRPr="00F666B4">
              <w:rPr>
                <w:sz w:val="20"/>
              </w:rPr>
              <w:t>January 8, 2018</w:t>
            </w:r>
          </w:p>
          <w:p w:rsidR="00B3438D" w:rsidRPr="00F666B4" w:rsidRDefault="00B3438D" w:rsidP="00A60E07">
            <w:pPr>
              <w:jc w:val="both"/>
              <w:rPr>
                <w:sz w:val="20"/>
              </w:rPr>
            </w:pPr>
            <w:r w:rsidRPr="00F666B4">
              <w:rPr>
                <w:sz w:val="20"/>
              </w:rPr>
              <w:t>Supreme Court of Canada</w:t>
            </w:r>
          </w:p>
        </w:tc>
        <w:tc>
          <w:tcPr>
            <w:tcW w:w="267" w:type="pct"/>
          </w:tcPr>
          <w:p w:rsidR="00B3438D" w:rsidRPr="00F666B4" w:rsidRDefault="00B3438D" w:rsidP="00A60E07">
            <w:pPr>
              <w:jc w:val="both"/>
              <w:rPr>
                <w:sz w:val="20"/>
              </w:rPr>
            </w:pPr>
          </w:p>
        </w:tc>
        <w:tc>
          <w:tcPr>
            <w:tcW w:w="2366" w:type="pct"/>
            <w:gridSpan w:val="2"/>
          </w:tcPr>
          <w:p w:rsidR="00B3438D" w:rsidRPr="00F666B4" w:rsidRDefault="00B3438D" w:rsidP="00A60E07">
            <w:pPr>
              <w:jc w:val="both"/>
              <w:rPr>
                <w:sz w:val="20"/>
              </w:rPr>
            </w:pPr>
            <w:r w:rsidRPr="00F666B4">
              <w:rPr>
                <w:sz w:val="20"/>
              </w:rPr>
              <w:t>Application for leave to cross-appeal filed, within response to application for leave to appeal.</w:t>
            </w:r>
          </w:p>
        </w:tc>
      </w:tr>
    </w:tbl>
    <w:p w:rsidR="00B3438D" w:rsidRPr="00F666B4" w:rsidRDefault="00B3438D" w:rsidP="00B3438D">
      <w:pPr>
        <w:jc w:val="both"/>
        <w:rPr>
          <w:sz w:val="20"/>
        </w:rPr>
      </w:pPr>
    </w:p>
    <w:p w:rsidR="00B3438D" w:rsidRPr="00F666B4" w:rsidRDefault="00B3438D" w:rsidP="00B3438D">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B3438D" w:rsidRPr="00F666B4" w:rsidTr="00A60E07">
        <w:trPr>
          <w:gridAfter w:val="1"/>
          <w:wAfter w:w="48" w:type="pct"/>
        </w:trPr>
        <w:tc>
          <w:tcPr>
            <w:tcW w:w="537" w:type="pct"/>
          </w:tcPr>
          <w:p w:rsidR="00B3438D" w:rsidRPr="00F666B4" w:rsidRDefault="00B3438D" w:rsidP="00A60E07">
            <w:pPr>
              <w:jc w:val="both"/>
              <w:rPr>
                <w:sz w:val="20"/>
              </w:rPr>
            </w:pPr>
            <w:r w:rsidRPr="00F666B4">
              <w:rPr>
                <w:rStyle w:val="SCCFileNumberChar"/>
                <w:sz w:val="20"/>
                <w:szCs w:val="20"/>
              </w:rPr>
              <w:t>37857</w:t>
            </w:r>
          </w:p>
        </w:tc>
        <w:tc>
          <w:tcPr>
            <w:tcW w:w="4415" w:type="pct"/>
            <w:gridSpan w:val="3"/>
          </w:tcPr>
          <w:p w:rsidR="00B3438D" w:rsidRPr="00F666B4" w:rsidRDefault="00B3438D" w:rsidP="00A60E07">
            <w:pPr>
              <w:pStyle w:val="SCCLsocParty"/>
              <w:jc w:val="both"/>
              <w:rPr>
                <w:b/>
                <w:sz w:val="20"/>
                <w:szCs w:val="20"/>
              </w:rPr>
            </w:pPr>
            <w:r w:rsidRPr="00F666B4">
              <w:rPr>
                <w:b/>
                <w:sz w:val="20"/>
                <w:szCs w:val="20"/>
              </w:rPr>
              <w:t>L. B. c. Toronto District School Board, Tribunal des droits de la personne de l’Ontario</w:t>
            </w:r>
          </w:p>
          <w:p w:rsidR="00B3438D" w:rsidRPr="00F666B4" w:rsidRDefault="00B3438D" w:rsidP="00A60E07">
            <w:pPr>
              <w:jc w:val="both"/>
              <w:rPr>
                <w:sz w:val="20"/>
              </w:rPr>
            </w:pPr>
            <w:r w:rsidRPr="00F666B4">
              <w:rPr>
                <w:sz w:val="20"/>
              </w:rPr>
              <w:t>(Ont.) (Civile) (Sur autorisation)</w:t>
            </w:r>
          </w:p>
        </w:tc>
      </w:tr>
      <w:tr w:rsidR="00055D4F" w:rsidRPr="004F407D" w:rsidTr="00055D4F">
        <w:trPr>
          <w:gridAfter w:val="1"/>
          <w:wAfter w:w="48" w:type="pct"/>
        </w:trPr>
        <w:tc>
          <w:tcPr>
            <w:tcW w:w="4952" w:type="pct"/>
            <w:gridSpan w:val="4"/>
          </w:tcPr>
          <w:p w:rsidR="00055D4F" w:rsidRPr="00055D4F" w:rsidRDefault="00055D4F" w:rsidP="00A60E07">
            <w:pPr>
              <w:pStyle w:val="SCCLsocParty"/>
              <w:jc w:val="both"/>
              <w:rPr>
                <w:b/>
                <w:sz w:val="20"/>
                <w:szCs w:val="20"/>
              </w:rPr>
            </w:pPr>
            <w:r w:rsidRPr="00055D4F">
              <w:rPr>
                <w:sz w:val="20"/>
              </w:rPr>
              <w:t xml:space="preserve">La demande d’autorisation d’appel de l’arrêt de la </w:t>
            </w:r>
            <w:r w:rsidRPr="00055D4F">
              <w:rPr>
                <w:sz w:val="20"/>
                <w:lang w:val="fr-FR"/>
              </w:rPr>
              <w:t>Cour d’appel de l’Ontario</w:t>
            </w:r>
            <w:r w:rsidRPr="00055D4F">
              <w:rPr>
                <w:sz w:val="20"/>
              </w:rPr>
              <w:t xml:space="preserve">, numéros </w:t>
            </w:r>
            <w:r w:rsidRPr="00055D4F">
              <w:rPr>
                <w:sz w:val="20"/>
                <w:lang w:val="fr-FR"/>
              </w:rPr>
              <w:t>M47839 et M47847</w:t>
            </w:r>
            <w:r w:rsidRPr="00055D4F">
              <w:rPr>
                <w:sz w:val="20"/>
              </w:rPr>
              <w:t xml:space="preserve">, daté du </w:t>
            </w:r>
            <w:r w:rsidRPr="00055D4F">
              <w:rPr>
                <w:sz w:val="20"/>
                <w:lang w:val="fr-FR"/>
              </w:rPr>
              <w:t>28 septembre 2017</w:t>
            </w:r>
            <w:r w:rsidRPr="00055D4F">
              <w:rPr>
                <w:sz w:val="20"/>
              </w:rPr>
              <w:t xml:space="preserve">, est rejetée avec dépens  en faveur de l’intimé, le Toronto District School Board.  La demande conditionnelle </w:t>
            </w:r>
            <w:r w:rsidRPr="00055D4F">
              <w:rPr>
                <w:color w:val="222222"/>
                <w:sz w:val="20"/>
              </w:rPr>
              <w:t>d’autorisation d’appel incident est rejetée sans dépens</w:t>
            </w:r>
            <w:r w:rsidRPr="00055D4F">
              <w:rPr>
                <w:sz w:val="20"/>
              </w:rPr>
              <w:t>.</w:t>
            </w:r>
          </w:p>
        </w:tc>
      </w:tr>
      <w:tr w:rsidR="00B3438D" w:rsidRPr="004F407D" w:rsidTr="00A60E07">
        <w:trPr>
          <w:gridAfter w:val="1"/>
          <w:wAfter w:w="48" w:type="pct"/>
        </w:trPr>
        <w:tc>
          <w:tcPr>
            <w:tcW w:w="4952" w:type="pct"/>
            <w:gridSpan w:val="4"/>
          </w:tcPr>
          <w:p w:rsidR="00B3438D" w:rsidRPr="00F666B4" w:rsidRDefault="00B3438D" w:rsidP="00A60E07">
            <w:pPr>
              <w:jc w:val="both"/>
              <w:rPr>
                <w:sz w:val="20"/>
                <w:lang w:val="fr-CA"/>
              </w:rPr>
            </w:pPr>
          </w:p>
          <w:p w:rsidR="00B3438D" w:rsidRPr="00F666B4" w:rsidRDefault="00B3438D" w:rsidP="00A60E07">
            <w:pPr>
              <w:pStyle w:val="SCCBanSummary"/>
              <w:rPr>
                <w:sz w:val="20"/>
                <w:szCs w:val="20"/>
                <w:lang w:val="fr-CA"/>
              </w:rPr>
            </w:pPr>
            <w:r w:rsidRPr="00F666B4">
              <w:rPr>
                <w:sz w:val="20"/>
                <w:szCs w:val="20"/>
                <w:lang w:val="fr-CA"/>
              </w:rPr>
              <w:t>(Ordonnance de non-publication dans le dossier) (Ordonnance de mise sous scellés) (Le dossier de la Cour renferme des données que le public n’est pas autorisé à consulter)</w:t>
            </w:r>
          </w:p>
          <w:p w:rsidR="00B3438D" w:rsidRPr="00F666B4" w:rsidRDefault="00B3438D" w:rsidP="00A60E07">
            <w:pPr>
              <w:jc w:val="both"/>
              <w:rPr>
                <w:sz w:val="20"/>
                <w:lang w:val="fr-CA"/>
              </w:rPr>
            </w:pPr>
          </w:p>
        </w:tc>
      </w:tr>
      <w:tr w:rsidR="00B3438D" w:rsidRPr="004F407D" w:rsidTr="00A60E07">
        <w:trPr>
          <w:gridAfter w:val="1"/>
          <w:wAfter w:w="48" w:type="pct"/>
        </w:trPr>
        <w:tc>
          <w:tcPr>
            <w:tcW w:w="4952" w:type="pct"/>
            <w:gridSpan w:val="4"/>
          </w:tcPr>
          <w:p w:rsidR="00B3438D" w:rsidRPr="00F666B4" w:rsidRDefault="00B3438D" w:rsidP="00A60E07">
            <w:pPr>
              <w:jc w:val="both"/>
              <w:rPr>
                <w:sz w:val="20"/>
                <w:lang w:val="fr-CA"/>
              </w:rPr>
            </w:pPr>
            <w:r w:rsidRPr="00F666B4">
              <w:rPr>
                <w:sz w:val="20"/>
                <w:lang w:val="fr-CA"/>
              </w:rPr>
              <w:t>Droit de l’éducation – Écoles – Élèves ayant des besoins spéciaux – Droits de la personne – Réparations – Dommages-intérêts – Octroi de dommages-intérêts généraux au demandeur par le Tribunal pour discrimination du fait de l’omission de répondre à ses besoins spéciaux en matière d’éducation en 9</w:t>
            </w:r>
            <w:r w:rsidRPr="00F666B4">
              <w:rPr>
                <w:sz w:val="20"/>
                <w:vertAlign w:val="superscript"/>
                <w:lang w:val="fr-CA"/>
              </w:rPr>
              <w:t>e</w:t>
            </w:r>
            <w:r w:rsidRPr="00F666B4">
              <w:rPr>
                <w:sz w:val="20"/>
                <w:lang w:val="fr-CA"/>
              </w:rPr>
              <w:t xml:space="preserve"> année, mais refus de l’indemniser des frais de scolarité dans une école privée (pour le reste de la 9</w:t>
            </w:r>
            <w:r w:rsidRPr="00F666B4">
              <w:rPr>
                <w:sz w:val="20"/>
                <w:vertAlign w:val="superscript"/>
                <w:lang w:val="fr-CA"/>
              </w:rPr>
              <w:t>e</w:t>
            </w:r>
            <w:r w:rsidRPr="00F666B4">
              <w:rPr>
                <w:sz w:val="20"/>
                <w:lang w:val="fr-CA"/>
              </w:rPr>
              <w:t xml:space="preserve"> année et les années subséquentes) à titre de dommages-intérêts spéciaux pour discrimination – Demande de contrôle judiciaire visant la décision du Tribunal accueillie en partie – Droit du demandeur à des dommages-intérêts spéciaux pour le reste de la 9</w:t>
            </w:r>
            <w:r w:rsidRPr="00F666B4">
              <w:rPr>
                <w:sz w:val="20"/>
                <w:vertAlign w:val="superscript"/>
                <w:lang w:val="fr-CA"/>
              </w:rPr>
              <w:t>e</w:t>
            </w:r>
            <w:r w:rsidRPr="00F666B4">
              <w:rPr>
                <w:sz w:val="20"/>
                <w:lang w:val="fr-CA"/>
              </w:rPr>
              <w:t xml:space="preserve"> année – Rejet par la Cour d’appel de la motion du demandeur en autorisation d’appel – Y a-t-il lieu de majorer le montant des dommages-intérêts adjugés à L.B.? – Peut-on recourir au statut d’« élève de l’école » pour obliger l’élève qui quitte à amorcer le dialogue sur les mesures </w:t>
            </w:r>
            <w:r w:rsidRPr="00F666B4">
              <w:rPr>
                <w:sz w:val="20"/>
                <w:lang w:val="fr-CA"/>
              </w:rPr>
              <w:lastRenderedPageBreak/>
              <w:t>d’adaptation? – L’expertise du Tribunal peut-elle s’étendre en l’absence de faits et d’éléments de preuve à l’appui au dossier sur la question déterminante et sans en aviser les parties?</w:t>
            </w:r>
          </w:p>
          <w:p w:rsidR="00B3438D" w:rsidRPr="00F666B4" w:rsidRDefault="00B3438D" w:rsidP="00A60E07">
            <w:pPr>
              <w:jc w:val="both"/>
              <w:rPr>
                <w:sz w:val="20"/>
                <w:lang w:val="fr-CA"/>
              </w:rPr>
            </w:pPr>
          </w:p>
        </w:tc>
      </w:tr>
      <w:tr w:rsidR="00B3438D" w:rsidRPr="004F407D" w:rsidTr="00A60E07">
        <w:trPr>
          <w:gridAfter w:val="1"/>
          <w:wAfter w:w="48" w:type="pct"/>
        </w:trPr>
        <w:tc>
          <w:tcPr>
            <w:tcW w:w="4952" w:type="pct"/>
            <w:gridSpan w:val="4"/>
          </w:tcPr>
          <w:p w:rsidR="00B3438D" w:rsidRPr="00F666B4" w:rsidRDefault="00B3438D" w:rsidP="00A60E07">
            <w:pPr>
              <w:jc w:val="both"/>
              <w:rPr>
                <w:sz w:val="20"/>
                <w:lang w:val="fr-CA"/>
              </w:rPr>
            </w:pPr>
            <w:r w:rsidRPr="00F666B4">
              <w:rPr>
                <w:sz w:val="20"/>
                <w:lang w:val="fr-CA"/>
              </w:rPr>
              <w:lastRenderedPageBreak/>
              <w:t xml:space="preserve">Le demandeur L.B. a déposé au Tribunal des droits de la personne de l’Ontario, en vertu de l’art. 34 du </w:t>
            </w:r>
            <w:r w:rsidRPr="00F666B4">
              <w:rPr>
                <w:i/>
                <w:sz w:val="20"/>
                <w:lang w:val="fr-CA"/>
              </w:rPr>
              <w:t>Code des droits de la personne</w:t>
            </w:r>
            <w:r w:rsidRPr="00F666B4">
              <w:rPr>
                <w:sz w:val="20"/>
                <w:lang w:val="fr-CA"/>
              </w:rPr>
              <w:t>, L.R.O. 1990, c. H.19, une demande dans laquelle il prétend que le Toronto District School Board a fait preuve de discrimination envers lui alors qu’il était en 9</w:t>
            </w:r>
            <w:r w:rsidRPr="00F666B4">
              <w:rPr>
                <w:sz w:val="20"/>
                <w:vertAlign w:val="superscript"/>
                <w:lang w:val="fr-CA"/>
              </w:rPr>
              <w:t>e</w:t>
            </w:r>
            <w:r w:rsidRPr="00F666B4">
              <w:rPr>
                <w:sz w:val="20"/>
                <w:lang w:val="fr-CA"/>
              </w:rPr>
              <w:t xml:space="preserve"> année en raison d’un handicap. L.B. fait l’objet d’un plan d’enseignement individualisé (« PEI ») depuis la 2</w:t>
            </w:r>
            <w:r w:rsidRPr="00F666B4">
              <w:rPr>
                <w:sz w:val="20"/>
                <w:vertAlign w:val="superscript"/>
                <w:lang w:val="fr-CA"/>
              </w:rPr>
              <w:t>e</w:t>
            </w:r>
            <w:r w:rsidRPr="00F666B4">
              <w:rPr>
                <w:sz w:val="20"/>
                <w:lang w:val="fr-CA"/>
              </w:rPr>
              <w:t xml:space="preserve"> année. À l’école secondaire, L.B. s’est mis à s’absenter souvent les premières semaines de sa 9</w:t>
            </w:r>
            <w:r w:rsidRPr="00F666B4">
              <w:rPr>
                <w:sz w:val="20"/>
                <w:vertAlign w:val="superscript"/>
                <w:lang w:val="fr-CA"/>
              </w:rPr>
              <w:t>e</w:t>
            </w:r>
            <w:r w:rsidRPr="00F666B4">
              <w:rPr>
                <w:sz w:val="20"/>
                <w:lang w:val="fr-CA"/>
              </w:rPr>
              <w:t xml:space="preserve"> année et son problème d’absentéisme s’est aggravé durant l’hiver, jusqu’à ce qu’il cesse en fait d’aller à l’école. L.B. a ensuite quitté l’école publique en question pour fréquenter une école privée le reste de sa 9e année et le reste de ses études secondaires. Le Tribunal a octroyé à L.B. des dommages-intérêts généraux pour discrimination parce qu’il n’avait été évalué par aucun professionnel, qu’il n’avait pas bénéficié de toutes les mesures de soutien prévues dans son PEI et que sa mère n’avait pas été informée de solutions de rechange potentielles au retrait de l’école pour répondre à ses besoins. En revanche, le Tribunal a refusé d’accorder à L.B. des dommages-intérêts spéciaux pour l’indemniser des frais de scolarité et de tous les autres frais à engager pour qu’il fréquente l’école privée. Cette décision portant réparation a été confirmée dans une décision rendue plus tard par le Tribunal sur la demande de réexamen. En contrôle judiciaire, toutefois, une formation de la Cour supérieure a jugé que L.B. avait droit à des dommages-intérêts spéciaux uniquement pour le reste de la 9</w:t>
            </w:r>
            <w:r w:rsidRPr="00F666B4">
              <w:rPr>
                <w:sz w:val="20"/>
                <w:vertAlign w:val="superscript"/>
                <w:lang w:val="fr-CA"/>
              </w:rPr>
              <w:t>e</w:t>
            </w:r>
            <w:r w:rsidRPr="00F666B4">
              <w:rPr>
                <w:sz w:val="20"/>
                <w:lang w:val="fr-CA"/>
              </w:rPr>
              <w:t xml:space="preserve"> année. La Cour d’appel a rejeté la motion de L.B. en autorisation d’appel.</w:t>
            </w:r>
          </w:p>
        </w:tc>
      </w:tr>
      <w:tr w:rsidR="00B3438D" w:rsidRPr="004F407D" w:rsidTr="00A60E07">
        <w:trPr>
          <w:gridAfter w:val="1"/>
          <w:wAfter w:w="48" w:type="pct"/>
        </w:trPr>
        <w:tc>
          <w:tcPr>
            <w:tcW w:w="4952" w:type="pct"/>
            <w:gridSpan w:val="4"/>
          </w:tcPr>
          <w:p w:rsidR="00B3438D" w:rsidRPr="00F666B4" w:rsidRDefault="00B3438D" w:rsidP="00A60E07">
            <w:pPr>
              <w:jc w:val="both"/>
              <w:rPr>
                <w:sz w:val="20"/>
                <w:lang w:val="fr-CA"/>
              </w:rPr>
            </w:pPr>
          </w:p>
          <w:p w:rsidR="00B3438D" w:rsidRPr="00F666B4" w:rsidRDefault="00B3438D" w:rsidP="00A60E07">
            <w:pPr>
              <w:jc w:val="both"/>
              <w:rPr>
                <w:sz w:val="20"/>
                <w:lang w:val="fr-CA"/>
              </w:rPr>
            </w:pPr>
          </w:p>
        </w:tc>
      </w:tr>
      <w:tr w:rsidR="00B3438D" w:rsidRPr="004F407D" w:rsidTr="00A60E07">
        <w:tblPrEx>
          <w:tblCellMar>
            <w:bottom w:w="0" w:type="dxa"/>
          </w:tblCellMar>
        </w:tblPrEx>
        <w:tc>
          <w:tcPr>
            <w:tcW w:w="2367" w:type="pct"/>
            <w:gridSpan w:val="2"/>
          </w:tcPr>
          <w:p w:rsidR="00B3438D" w:rsidRPr="00F666B4" w:rsidRDefault="00B3438D" w:rsidP="00A60E07">
            <w:pPr>
              <w:jc w:val="both"/>
              <w:rPr>
                <w:sz w:val="20"/>
                <w:lang w:val="fr-CA"/>
              </w:rPr>
            </w:pPr>
            <w:r w:rsidRPr="00F666B4">
              <w:rPr>
                <w:sz w:val="20"/>
                <w:lang w:val="fr-CA"/>
              </w:rPr>
              <w:t>30 novembre 2015</w:t>
            </w:r>
          </w:p>
          <w:p w:rsidR="00B3438D" w:rsidRPr="00F666B4" w:rsidRDefault="00B3438D" w:rsidP="00A60E07">
            <w:pPr>
              <w:jc w:val="both"/>
              <w:rPr>
                <w:sz w:val="20"/>
                <w:lang w:val="fr-CA"/>
              </w:rPr>
            </w:pPr>
            <w:r w:rsidRPr="00F666B4">
              <w:rPr>
                <w:sz w:val="20"/>
                <w:lang w:val="fr-CA"/>
              </w:rPr>
              <w:t xml:space="preserve">Tribunal des droits de la personne de l’Ontario </w:t>
            </w:r>
          </w:p>
          <w:p w:rsidR="00B3438D" w:rsidRPr="00F666B4" w:rsidRDefault="00B3438D" w:rsidP="00A60E07">
            <w:pPr>
              <w:jc w:val="both"/>
              <w:rPr>
                <w:sz w:val="20"/>
              </w:rPr>
            </w:pPr>
            <w:r w:rsidRPr="00F666B4">
              <w:rPr>
                <w:sz w:val="20"/>
              </w:rPr>
              <w:t>(Arbitre Nichols)</w:t>
            </w:r>
          </w:p>
          <w:p w:rsidR="00B3438D" w:rsidRPr="00F666B4" w:rsidRDefault="00B3438D" w:rsidP="00A60E07">
            <w:pPr>
              <w:jc w:val="both"/>
              <w:rPr>
                <w:sz w:val="20"/>
              </w:rPr>
            </w:pPr>
          </w:p>
        </w:tc>
        <w:tc>
          <w:tcPr>
            <w:tcW w:w="267" w:type="pct"/>
          </w:tcPr>
          <w:p w:rsidR="00B3438D" w:rsidRPr="00F666B4" w:rsidRDefault="00B3438D" w:rsidP="00A60E07">
            <w:pPr>
              <w:jc w:val="both"/>
              <w:rPr>
                <w:sz w:val="20"/>
              </w:rPr>
            </w:pPr>
          </w:p>
        </w:tc>
        <w:tc>
          <w:tcPr>
            <w:tcW w:w="2366" w:type="pct"/>
            <w:gridSpan w:val="2"/>
          </w:tcPr>
          <w:p w:rsidR="00B3438D" w:rsidRPr="00F666B4" w:rsidRDefault="00B3438D" w:rsidP="00A60E07">
            <w:pPr>
              <w:jc w:val="both"/>
              <w:rPr>
                <w:sz w:val="20"/>
                <w:lang w:val="fr-CA"/>
              </w:rPr>
            </w:pPr>
            <w:r w:rsidRPr="00F666B4">
              <w:rPr>
                <w:sz w:val="20"/>
                <w:lang w:val="fr-CA"/>
              </w:rPr>
              <w:t>Refus du Tribunal d’indemniser L.B. des frais de scolarité dans une école privée (de la 9</w:t>
            </w:r>
            <w:r w:rsidRPr="00F666B4">
              <w:rPr>
                <w:sz w:val="20"/>
                <w:vertAlign w:val="superscript"/>
                <w:lang w:val="fr-CA"/>
              </w:rPr>
              <w:t>e</w:t>
            </w:r>
            <w:r w:rsidRPr="00F666B4">
              <w:rPr>
                <w:sz w:val="20"/>
                <w:lang w:val="fr-CA"/>
              </w:rPr>
              <w:t xml:space="preserve"> à la 12</w:t>
            </w:r>
            <w:r w:rsidRPr="00F666B4">
              <w:rPr>
                <w:sz w:val="20"/>
                <w:vertAlign w:val="superscript"/>
                <w:lang w:val="fr-CA"/>
              </w:rPr>
              <w:t>e</w:t>
            </w:r>
            <w:r w:rsidRPr="00F666B4">
              <w:rPr>
                <w:sz w:val="20"/>
                <w:lang w:val="fr-CA"/>
              </w:rPr>
              <w:t xml:space="preserve"> année) à titre de dommages-intérêts spéciaux pour discrimination.</w:t>
            </w:r>
          </w:p>
          <w:p w:rsidR="00B3438D" w:rsidRPr="00F666B4" w:rsidRDefault="00B3438D" w:rsidP="00A60E07">
            <w:pPr>
              <w:jc w:val="both"/>
              <w:rPr>
                <w:sz w:val="20"/>
                <w:lang w:val="fr-CA"/>
              </w:rPr>
            </w:pPr>
          </w:p>
        </w:tc>
      </w:tr>
      <w:tr w:rsidR="00B3438D" w:rsidRPr="004F407D" w:rsidTr="00A60E07">
        <w:tblPrEx>
          <w:tblCellMar>
            <w:bottom w:w="0" w:type="dxa"/>
          </w:tblCellMar>
        </w:tblPrEx>
        <w:tc>
          <w:tcPr>
            <w:tcW w:w="2367" w:type="pct"/>
            <w:gridSpan w:val="2"/>
          </w:tcPr>
          <w:p w:rsidR="00B3438D" w:rsidRPr="00F666B4" w:rsidRDefault="00B3438D" w:rsidP="00A60E07">
            <w:pPr>
              <w:jc w:val="both"/>
              <w:rPr>
                <w:sz w:val="20"/>
                <w:lang w:val="fr-CA"/>
              </w:rPr>
            </w:pPr>
            <w:r w:rsidRPr="00F666B4">
              <w:rPr>
                <w:sz w:val="20"/>
                <w:lang w:val="fr-CA"/>
              </w:rPr>
              <w:t>26 avril 2017</w:t>
            </w:r>
          </w:p>
          <w:p w:rsidR="00B3438D" w:rsidRPr="00F666B4" w:rsidRDefault="00B3438D" w:rsidP="00A60E07">
            <w:pPr>
              <w:jc w:val="both"/>
              <w:rPr>
                <w:sz w:val="20"/>
                <w:lang w:val="fr-CA"/>
              </w:rPr>
            </w:pPr>
            <w:r w:rsidRPr="00F666B4">
              <w:rPr>
                <w:sz w:val="20"/>
                <w:lang w:val="fr-CA"/>
              </w:rPr>
              <w:t>Cour supérieure de justice de l’Ontario</w:t>
            </w:r>
          </w:p>
          <w:p w:rsidR="00B3438D" w:rsidRPr="00F666B4" w:rsidRDefault="00B3438D" w:rsidP="00A60E07">
            <w:pPr>
              <w:jc w:val="both"/>
              <w:rPr>
                <w:sz w:val="20"/>
                <w:lang w:val="fr-CA"/>
              </w:rPr>
            </w:pPr>
            <w:r w:rsidRPr="00F666B4">
              <w:rPr>
                <w:sz w:val="20"/>
                <w:lang w:val="fr-CA"/>
              </w:rPr>
              <w:t>(Juges Lederman, Nordheimer et McCarthy)</w:t>
            </w:r>
          </w:p>
          <w:p w:rsidR="00B3438D" w:rsidRPr="00F666B4" w:rsidRDefault="002657F2" w:rsidP="00A60E07">
            <w:pPr>
              <w:jc w:val="both"/>
              <w:rPr>
                <w:sz w:val="20"/>
              </w:rPr>
            </w:pPr>
            <w:hyperlink r:id="rId164" w:history="1">
              <w:r w:rsidR="00B3438D" w:rsidRPr="00F666B4">
                <w:rPr>
                  <w:rStyle w:val="Hyperlink"/>
                  <w:sz w:val="20"/>
                </w:rPr>
                <w:t>2017 ONSC 2301</w:t>
              </w:r>
            </w:hyperlink>
          </w:p>
          <w:p w:rsidR="00B3438D" w:rsidRPr="00F666B4" w:rsidRDefault="00B3438D" w:rsidP="00A60E07">
            <w:pPr>
              <w:jc w:val="both"/>
              <w:rPr>
                <w:sz w:val="20"/>
              </w:rPr>
            </w:pPr>
          </w:p>
        </w:tc>
        <w:tc>
          <w:tcPr>
            <w:tcW w:w="267" w:type="pct"/>
          </w:tcPr>
          <w:p w:rsidR="00B3438D" w:rsidRPr="00F666B4" w:rsidRDefault="00B3438D" w:rsidP="00A60E07">
            <w:pPr>
              <w:jc w:val="both"/>
              <w:rPr>
                <w:sz w:val="20"/>
              </w:rPr>
            </w:pPr>
          </w:p>
        </w:tc>
        <w:tc>
          <w:tcPr>
            <w:tcW w:w="2366" w:type="pct"/>
            <w:gridSpan w:val="2"/>
          </w:tcPr>
          <w:p w:rsidR="00B3438D" w:rsidRPr="00F666B4" w:rsidRDefault="00B3438D" w:rsidP="00A60E07">
            <w:pPr>
              <w:jc w:val="both"/>
              <w:rPr>
                <w:sz w:val="20"/>
                <w:lang w:val="fr-CA"/>
              </w:rPr>
            </w:pPr>
            <w:r w:rsidRPr="00F666B4">
              <w:rPr>
                <w:sz w:val="20"/>
                <w:lang w:val="fr-CA"/>
              </w:rPr>
              <w:t>Demande de contrôle judiciaire visant la décision du Tribunal accueillie en partie. (L.B. avait droit à des dommages-intérêts spéciaux pour le reste de la 9</w:t>
            </w:r>
            <w:r w:rsidRPr="00F666B4">
              <w:rPr>
                <w:sz w:val="20"/>
                <w:vertAlign w:val="superscript"/>
                <w:lang w:val="fr-CA"/>
              </w:rPr>
              <w:t>e</w:t>
            </w:r>
            <w:r w:rsidRPr="00F666B4">
              <w:rPr>
                <w:sz w:val="20"/>
                <w:lang w:val="fr-CA"/>
              </w:rPr>
              <w:t xml:space="preserve"> année)</w:t>
            </w:r>
          </w:p>
        </w:tc>
      </w:tr>
      <w:tr w:rsidR="00B3438D" w:rsidRPr="004F407D" w:rsidTr="00A60E07">
        <w:tblPrEx>
          <w:tblCellMar>
            <w:bottom w:w="0" w:type="dxa"/>
          </w:tblCellMar>
        </w:tblPrEx>
        <w:tc>
          <w:tcPr>
            <w:tcW w:w="2367" w:type="pct"/>
            <w:gridSpan w:val="2"/>
          </w:tcPr>
          <w:p w:rsidR="00B3438D" w:rsidRPr="00F666B4" w:rsidRDefault="00B3438D" w:rsidP="00A60E07">
            <w:pPr>
              <w:jc w:val="both"/>
              <w:rPr>
                <w:sz w:val="20"/>
                <w:lang w:val="fr-CA"/>
              </w:rPr>
            </w:pPr>
            <w:r w:rsidRPr="00F666B4">
              <w:rPr>
                <w:sz w:val="20"/>
                <w:lang w:val="fr-CA"/>
              </w:rPr>
              <w:t>28 septembre 2017</w:t>
            </w:r>
          </w:p>
          <w:p w:rsidR="00B3438D" w:rsidRPr="00F666B4" w:rsidRDefault="00B3438D" w:rsidP="00A60E07">
            <w:pPr>
              <w:jc w:val="both"/>
              <w:rPr>
                <w:sz w:val="20"/>
                <w:lang w:val="fr-CA"/>
              </w:rPr>
            </w:pPr>
            <w:r w:rsidRPr="00F666B4">
              <w:rPr>
                <w:sz w:val="20"/>
                <w:lang w:val="fr-CA"/>
              </w:rPr>
              <w:t>Cour d’appel de l’Ontario</w:t>
            </w:r>
          </w:p>
          <w:p w:rsidR="00B3438D" w:rsidRPr="00F666B4" w:rsidRDefault="00B3438D" w:rsidP="00A60E07">
            <w:pPr>
              <w:jc w:val="both"/>
              <w:rPr>
                <w:sz w:val="20"/>
                <w:lang w:val="fr-CA"/>
              </w:rPr>
            </w:pPr>
            <w:r w:rsidRPr="00F666B4">
              <w:rPr>
                <w:sz w:val="20"/>
                <w:lang w:val="fr-CA"/>
              </w:rPr>
              <w:t>(Juges MacFarland, Watt et Benotto)</w:t>
            </w:r>
          </w:p>
          <w:p w:rsidR="00B3438D" w:rsidRPr="00F666B4" w:rsidRDefault="00B3438D" w:rsidP="00A60E07">
            <w:pPr>
              <w:jc w:val="both"/>
              <w:rPr>
                <w:sz w:val="20"/>
                <w:lang w:val="fr-CA"/>
              </w:rPr>
            </w:pPr>
          </w:p>
        </w:tc>
        <w:tc>
          <w:tcPr>
            <w:tcW w:w="267" w:type="pct"/>
          </w:tcPr>
          <w:p w:rsidR="00B3438D" w:rsidRPr="00F666B4" w:rsidRDefault="00B3438D" w:rsidP="00A60E07">
            <w:pPr>
              <w:jc w:val="both"/>
              <w:rPr>
                <w:sz w:val="20"/>
                <w:lang w:val="fr-CA"/>
              </w:rPr>
            </w:pPr>
          </w:p>
        </w:tc>
        <w:tc>
          <w:tcPr>
            <w:tcW w:w="2366" w:type="pct"/>
            <w:gridSpan w:val="2"/>
          </w:tcPr>
          <w:p w:rsidR="00B3438D" w:rsidRPr="00F666B4" w:rsidRDefault="00B3438D" w:rsidP="00A60E07">
            <w:pPr>
              <w:jc w:val="both"/>
              <w:rPr>
                <w:sz w:val="20"/>
                <w:lang w:val="fr-CA"/>
              </w:rPr>
            </w:pPr>
            <w:r w:rsidRPr="00F666B4">
              <w:rPr>
                <w:sz w:val="20"/>
                <w:lang w:val="fr-CA"/>
              </w:rPr>
              <w:t>Rejet de la motion de L.B. en autorisation d’appel.</w:t>
            </w:r>
          </w:p>
          <w:p w:rsidR="00B3438D" w:rsidRPr="00F666B4" w:rsidRDefault="00B3438D" w:rsidP="00A60E07">
            <w:pPr>
              <w:jc w:val="both"/>
              <w:rPr>
                <w:sz w:val="20"/>
                <w:lang w:val="fr-CA"/>
              </w:rPr>
            </w:pPr>
          </w:p>
        </w:tc>
      </w:tr>
      <w:tr w:rsidR="00B3438D" w:rsidRPr="004F407D" w:rsidTr="00A60E07">
        <w:tblPrEx>
          <w:tblCellMar>
            <w:bottom w:w="0" w:type="dxa"/>
          </w:tblCellMar>
        </w:tblPrEx>
        <w:tc>
          <w:tcPr>
            <w:tcW w:w="2367" w:type="pct"/>
            <w:gridSpan w:val="2"/>
          </w:tcPr>
          <w:p w:rsidR="00B3438D" w:rsidRPr="00F666B4" w:rsidRDefault="00B3438D" w:rsidP="00A60E07">
            <w:pPr>
              <w:jc w:val="both"/>
              <w:rPr>
                <w:sz w:val="20"/>
                <w:lang w:val="fr-CA"/>
              </w:rPr>
            </w:pPr>
            <w:r w:rsidRPr="00F666B4">
              <w:rPr>
                <w:sz w:val="20"/>
                <w:lang w:val="fr-CA"/>
              </w:rPr>
              <w:t>27 novembre 2017</w:t>
            </w:r>
          </w:p>
          <w:p w:rsidR="00B3438D" w:rsidRPr="00F666B4" w:rsidRDefault="00B3438D" w:rsidP="00A60E07">
            <w:pPr>
              <w:jc w:val="both"/>
              <w:rPr>
                <w:sz w:val="20"/>
                <w:lang w:val="fr-CA"/>
              </w:rPr>
            </w:pPr>
            <w:r w:rsidRPr="00F666B4">
              <w:rPr>
                <w:sz w:val="20"/>
                <w:lang w:val="fr-CA"/>
              </w:rPr>
              <w:t>Cour suprême du Canada</w:t>
            </w:r>
          </w:p>
          <w:p w:rsidR="00B3438D" w:rsidRPr="00F666B4" w:rsidRDefault="00B3438D" w:rsidP="00A60E07">
            <w:pPr>
              <w:jc w:val="both"/>
              <w:rPr>
                <w:sz w:val="20"/>
                <w:lang w:val="fr-CA"/>
              </w:rPr>
            </w:pPr>
          </w:p>
        </w:tc>
        <w:tc>
          <w:tcPr>
            <w:tcW w:w="267" w:type="pct"/>
          </w:tcPr>
          <w:p w:rsidR="00B3438D" w:rsidRPr="00F666B4" w:rsidRDefault="00B3438D" w:rsidP="00A60E07">
            <w:pPr>
              <w:jc w:val="both"/>
              <w:rPr>
                <w:sz w:val="20"/>
                <w:lang w:val="fr-CA"/>
              </w:rPr>
            </w:pPr>
          </w:p>
        </w:tc>
        <w:tc>
          <w:tcPr>
            <w:tcW w:w="2366" w:type="pct"/>
            <w:gridSpan w:val="2"/>
          </w:tcPr>
          <w:p w:rsidR="00B3438D" w:rsidRPr="00F666B4" w:rsidRDefault="00B3438D" w:rsidP="00A60E07">
            <w:pPr>
              <w:jc w:val="both"/>
              <w:rPr>
                <w:sz w:val="20"/>
                <w:lang w:val="fr-CA"/>
              </w:rPr>
            </w:pPr>
            <w:r w:rsidRPr="00F666B4">
              <w:rPr>
                <w:sz w:val="20"/>
                <w:lang w:val="fr-CA"/>
              </w:rPr>
              <w:t>Dépôt de la demande d’autorisation d’appel.</w:t>
            </w:r>
          </w:p>
          <w:p w:rsidR="00B3438D" w:rsidRPr="00F666B4" w:rsidRDefault="00B3438D" w:rsidP="00A60E07">
            <w:pPr>
              <w:jc w:val="both"/>
              <w:rPr>
                <w:sz w:val="20"/>
                <w:lang w:val="fr-CA"/>
              </w:rPr>
            </w:pPr>
          </w:p>
        </w:tc>
      </w:tr>
      <w:tr w:rsidR="00B3438D" w:rsidRPr="004F407D" w:rsidTr="00A60E07">
        <w:tblPrEx>
          <w:tblCellMar>
            <w:bottom w:w="0" w:type="dxa"/>
          </w:tblCellMar>
        </w:tblPrEx>
        <w:tc>
          <w:tcPr>
            <w:tcW w:w="2367" w:type="pct"/>
            <w:gridSpan w:val="2"/>
          </w:tcPr>
          <w:p w:rsidR="00B3438D" w:rsidRPr="00F666B4" w:rsidRDefault="00B3438D" w:rsidP="00A60E07">
            <w:pPr>
              <w:jc w:val="both"/>
              <w:rPr>
                <w:sz w:val="20"/>
                <w:lang w:val="fr-CA"/>
              </w:rPr>
            </w:pPr>
            <w:r w:rsidRPr="00F666B4">
              <w:rPr>
                <w:sz w:val="20"/>
                <w:lang w:val="fr-CA"/>
              </w:rPr>
              <w:t>8 janvier 2018</w:t>
            </w:r>
          </w:p>
          <w:p w:rsidR="00B3438D" w:rsidRPr="00F666B4" w:rsidRDefault="00B3438D" w:rsidP="00A60E07">
            <w:pPr>
              <w:jc w:val="both"/>
              <w:rPr>
                <w:sz w:val="20"/>
                <w:lang w:val="fr-CA"/>
              </w:rPr>
            </w:pPr>
            <w:r w:rsidRPr="00F666B4">
              <w:rPr>
                <w:sz w:val="20"/>
                <w:lang w:val="fr-CA"/>
              </w:rPr>
              <w:t>Cour suprême du Canada</w:t>
            </w:r>
          </w:p>
        </w:tc>
        <w:tc>
          <w:tcPr>
            <w:tcW w:w="267" w:type="pct"/>
          </w:tcPr>
          <w:p w:rsidR="00B3438D" w:rsidRPr="00F666B4" w:rsidRDefault="00B3438D" w:rsidP="00A60E07">
            <w:pPr>
              <w:jc w:val="both"/>
              <w:rPr>
                <w:sz w:val="20"/>
                <w:lang w:val="fr-CA"/>
              </w:rPr>
            </w:pPr>
          </w:p>
        </w:tc>
        <w:tc>
          <w:tcPr>
            <w:tcW w:w="2366" w:type="pct"/>
            <w:gridSpan w:val="2"/>
          </w:tcPr>
          <w:p w:rsidR="00B3438D" w:rsidRPr="00F666B4" w:rsidRDefault="00B3438D" w:rsidP="00A60E07">
            <w:pPr>
              <w:jc w:val="both"/>
              <w:rPr>
                <w:sz w:val="20"/>
                <w:lang w:val="fr-CA"/>
              </w:rPr>
            </w:pPr>
            <w:r w:rsidRPr="00F666B4">
              <w:rPr>
                <w:sz w:val="20"/>
                <w:lang w:val="fr-CA"/>
              </w:rPr>
              <w:t>Dépôt de la demande d’autorisation d’appel incident en réponse à la demande d’autorisation d’appel.</w:t>
            </w:r>
          </w:p>
        </w:tc>
      </w:tr>
    </w:tbl>
    <w:p w:rsidR="00B3438D" w:rsidRPr="00F666B4" w:rsidRDefault="00B3438D" w:rsidP="00B3438D">
      <w:pPr>
        <w:jc w:val="both"/>
        <w:rPr>
          <w:sz w:val="20"/>
          <w:lang w:val="fr-CA"/>
        </w:rPr>
      </w:pPr>
    </w:p>
    <w:p w:rsidR="00B3438D" w:rsidRPr="00176F23" w:rsidRDefault="00B3438D" w:rsidP="00B3438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3438D" w:rsidRPr="00176F23" w:rsidTr="00A60E07">
        <w:tc>
          <w:tcPr>
            <w:tcW w:w="543" w:type="pct"/>
          </w:tcPr>
          <w:p w:rsidR="00B3438D" w:rsidRPr="00176F23" w:rsidRDefault="00B3438D" w:rsidP="00A60E07">
            <w:pPr>
              <w:jc w:val="both"/>
              <w:rPr>
                <w:sz w:val="20"/>
              </w:rPr>
            </w:pPr>
            <w:r w:rsidRPr="00176F23">
              <w:rPr>
                <w:rStyle w:val="SCCFileNumberChar"/>
                <w:sz w:val="20"/>
                <w:szCs w:val="20"/>
              </w:rPr>
              <w:t>38104</w:t>
            </w:r>
          </w:p>
        </w:tc>
        <w:tc>
          <w:tcPr>
            <w:tcW w:w="4457" w:type="pct"/>
            <w:gridSpan w:val="3"/>
          </w:tcPr>
          <w:p w:rsidR="00B3438D" w:rsidRPr="00176F23" w:rsidRDefault="00B3438D" w:rsidP="00A60E07">
            <w:pPr>
              <w:pStyle w:val="SCCLsocParty"/>
              <w:jc w:val="both"/>
              <w:rPr>
                <w:b/>
                <w:sz w:val="20"/>
                <w:szCs w:val="20"/>
                <w:lang w:val="en-US"/>
              </w:rPr>
            </w:pPr>
            <w:r w:rsidRPr="00176F23">
              <w:rPr>
                <w:b/>
                <w:sz w:val="20"/>
                <w:szCs w:val="20"/>
                <w:lang w:val="en-US"/>
              </w:rPr>
              <w:t xml:space="preserve">City of Burnaby v. Trans Mountain Pipeline ULC, National Energy Board, Attorney General </w:t>
            </w:r>
            <w:r w:rsidR="007170C1">
              <w:rPr>
                <w:b/>
                <w:sz w:val="20"/>
                <w:szCs w:val="20"/>
                <w:lang w:val="en-US"/>
              </w:rPr>
              <w:t>for</w:t>
            </w:r>
            <w:r w:rsidRPr="00176F23">
              <w:rPr>
                <w:b/>
                <w:sz w:val="20"/>
                <w:szCs w:val="20"/>
                <w:lang w:val="en-US"/>
              </w:rPr>
              <w:t xml:space="preserve"> Saskatchewan, Attorney General of Alberta, Attorney General of British Columbia</w:t>
            </w:r>
          </w:p>
          <w:p w:rsidR="00B3438D" w:rsidRPr="00176F23" w:rsidRDefault="00B3438D" w:rsidP="00A60E07">
            <w:pPr>
              <w:jc w:val="both"/>
              <w:rPr>
                <w:sz w:val="20"/>
              </w:rPr>
            </w:pPr>
            <w:r w:rsidRPr="00176F23">
              <w:rPr>
                <w:sz w:val="20"/>
              </w:rPr>
              <w:t>(F</w:t>
            </w:r>
            <w:r>
              <w:rPr>
                <w:sz w:val="20"/>
              </w:rPr>
              <w:t>.</w:t>
            </w:r>
            <w:r w:rsidRPr="00176F23">
              <w:rPr>
                <w:sz w:val="20"/>
              </w:rPr>
              <w:t>C</w:t>
            </w:r>
            <w:r>
              <w:rPr>
                <w:sz w:val="20"/>
              </w:rPr>
              <w:t>.</w:t>
            </w:r>
            <w:r w:rsidRPr="00176F23">
              <w:rPr>
                <w:sz w:val="20"/>
              </w:rPr>
              <w:t>) (Civil) (By Leave)</w:t>
            </w:r>
          </w:p>
        </w:tc>
      </w:tr>
      <w:tr w:rsidR="009D57A3" w:rsidRPr="00176F23" w:rsidTr="009D57A3">
        <w:tc>
          <w:tcPr>
            <w:tcW w:w="5000" w:type="pct"/>
            <w:gridSpan w:val="4"/>
          </w:tcPr>
          <w:p w:rsidR="009D57A3" w:rsidRPr="009D57A3" w:rsidRDefault="009D57A3" w:rsidP="00A60E07">
            <w:pPr>
              <w:pStyle w:val="SCCLsocParty"/>
              <w:jc w:val="both"/>
              <w:rPr>
                <w:b/>
                <w:sz w:val="20"/>
                <w:szCs w:val="20"/>
                <w:lang w:val="en-US"/>
              </w:rPr>
            </w:pPr>
            <w:r w:rsidRPr="009D57A3">
              <w:rPr>
                <w:sz w:val="20"/>
                <w:lang w:val="en-US"/>
              </w:rPr>
              <w:t>The application for leave to appeal from the judgment of the Federal Court of Appeal, Number 18-A-9, dated March 23, 2018, is dismissed with costs to the respondents, the Trans Mountain Pipeline ULC and the Attorney General of Alberta.</w:t>
            </w:r>
          </w:p>
        </w:tc>
      </w:tr>
      <w:tr w:rsidR="00B3438D" w:rsidRPr="00176F23" w:rsidTr="00A60E07">
        <w:tc>
          <w:tcPr>
            <w:tcW w:w="5000" w:type="pct"/>
            <w:gridSpan w:val="4"/>
          </w:tcPr>
          <w:p w:rsidR="00B3438D" w:rsidRPr="00176F23" w:rsidRDefault="00B3438D" w:rsidP="00A60E07">
            <w:pPr>
              <w:jc w:val="both"/>
              <w:rPr>
                <w:sz w:val="20"/>
              </w:rPr>
            </w:pPr>
            <w:r w:rsidRPr="00176F23">
              <w:rPr>
                <w:sz w:val="20"/>
              </w:rPr>
              <w:t xml:space="preserve">Constitutional law – Division of powers – Federal paramountcy – Interjurisdictional immunity – Jurisdiction of boards and tribunals to apply these doctrines to municipal bylaws – Can delay in an otherwise valid municipal permitting process result in findings of constitutional inapplicability of municipal bylaws because of interjurisdictional immunity or paramountcy? – Does the manner of and timing of a municipality’s processing of applications for preliminary plan approvals and tree cutting permits render the process constitutionally inapplicable or inoperable? – Does the National Energy Board have jurisdiction to make a constitutional declaration in respect of municipal bylaws in the absence of </w:t>
            </w:r>
            <w:r w:rsidRPr="00176F23">
              <w:rPr>
                <w:sz w:val="20"/>
              </w:rPr>
              <w:lastRenderedPageBreak/>
              <w:t xml:space="preserve">any action contrary to the </w:t>
            </w:r>
            <w:r w:rsidRPr="00176F23">
              <w:rPr>
                <w:i/>
                <w:sz w:val="20"/>
              </w:rPr>
              <w:t>National Energy Board Act</w:t>
            </w:r>
            <w:r w:rsidRPr="00176F23">
              <w:rPr>
                <w:sz w:val="20"/>
              </w:rPr>
              <w:t xml:space="preserve">? – Does the National Energy Board have jurisdiction to review municipal processes for unreasonableness or inefficiency? – </w:t>
            </w:r>
            <w:r w:rsidRPr="00176F23">
              <w:rPr>
                <w:i/>
                <w:sz w:val="20"/>
              </w:rPr>
              <w:t>National Energy Board Act</w:t>
            </w:r>
            <w:r w:rsidRPr="00176F23">
              <w:rPr>
                <w:sz w:val="20"/>
              </w:rPr>
              <w:t>, R.S.C., 1985, c. N-7, sections 12, 13, 73.</w:t>
            </w:r>
          </w:p>
        </w:tc>
      </w:tr>
      <w:tr w:rsidR="00B3438D" w:rsidRPr="00176F23" w:rsidTr="00A60E07">
        <w:tc>
          <w:tcPr>
            <w:tcW w:w="5000" w:type="pct"/>
            <w:gridSpan w:val="4"/>
          </w:tcPr>
          <w:p w:rsidR="00B3438D" w:rsidRPr="00176F23" w:rsidRDefault="00B3438D" w:rsidP="00A60E07">
            <w:pPr>
              <w:jc w:val="both"/>
              <w:rPr>
                <w:sz w:val="20"/>
              </w:rPr>
            </w:pPr>
          </w:p>
        </w:tc>
      </w:tr>
      <w:tr w:rsidR="00B3438D" w:rsidRPr="00176F23" w:rsidTr="00A60E07">
        <w:tc>
          <w:tcPr>
            <w:tcW w:w="5000" w:type="pct"/>
            <w:gridSpan w:val="4"/>
          </w:tcPr>
          <w:p w:rsidR="00B3438D" w:rsidRPr="00176F23" w:rsidRDefault="00B3438D" w:rsidP="00A60E07">
            <w:pPr>
              <w:jc w:val="both"/>
              <w:rPr>
                <w:sz w:val="20"/>
              </w:rPr>
            </w:pPr>
            <w:r w:rsidRPr="00176F23">
              <w:rPr>
                <w:sz w:val="20"/>
              </w:rPr>
              <w:t>The Trans Mountain expansion project includes a twinning of the existing Trans Mountain pipeline system in Alberta and B.C. with construction of new and modified facilities, including facilities in the City of Burnaby (Burnaby) where the pipeline terminates. When the project was approved in late 2016, a certificate of public convenience and necessity was issued by the National Energy Board (the Board) and was subject to conditions including a requirement that Trans Mountain Pipeline ULC (Trans Mountain) comply with all of the conditions, unless the Board otherwise directs. The Board had authorized the terminal work in Burnaby and, in order to proceed, Trans Mountain sought approval from Burnaby by submitting four preliminary planning approval applications and a tree plan in June 2017. By late October, Burnaby had not decided on any of Trans Mountain’s applications and claimed they remained incomplete. The outstanding approvals prevented Trans Mountain from commencing its work. Trans Mountain therefore brought a motion to the Board seeking an order that would exempt it from compliance with Burnaby’s bylaws. The motion also included a notice of constitutional question in relation to the applicability and operability of these bylaws. The Board found that Burnaby’s bylaw review process was unreasonable, and caused unreasonable delay. It relieved Trans Mountain from obtaining preliminary plan approvals and permits under Burnaby’s tree bylaw by declaring those bylaws to be inapplicable to the pipeline work at the terminal. The Federal Court of Appeal dismissed Burnaby’s application for leave to appeal.</w:t>
            </w:r>
          </w:p>
          <w:p w:rsidR="00B3438D" w:rsidRPr="00176F23" w:rsidRDefault="00B3438D" w:rsidP="00A60E07">
            <w:pPr>
              <w:jc w:val="both"/>
              <w:rPr>
                <w:sz w:val="20"/>
              </w:rPr>
            </w:pPr>
          </w:p>
        </w:tc>
      </w:tr>
      <w:tr w:rsidR="00B3438D" w:rsidRPr="00176F23" w:rsidTr="00A60E07">
        <w:tc>
          <w:tcPr>
            <w:tcW w:w="2427" w:type="pct"/>
            <w:gridSpan w:val="2"/>
          </w:tcPr>
          <w:p w:rsidR="00B3438D" w:rsidRPr="00176F23" w:rsidRDefault="00B3438D" w:rsidP="00A60E07">
            <w:pPr>
              <w:jc w:val="both"/>
              <w:rPr>
                <w:sz w:val="20"/>
              </w:rPr>
            </w:pPr>
            <w:r w:rsidRPr="00176F23">
              <w:rPr>
                <w:sz w:val="20"/>
              </w:rPr>
              <w:t>December 6, 2017</w:t>
            </w:r>
          </w:p>
          <w:p w:rsidR="00B3438D" w:rsidRPr="00176F23" w:rsidRDefault="00B3438D" w:rsidP="00A60E07">
            <w:pPr>
              <w:jc w:val="both"/>
              <w:rPr>
                <w:sz w:val="20"/>
              </w:rPr>
            </w:pPr>
            <w:r w:rsidRPr="00176F23">
              <w:rPr>
                <w:sz w:val="20"/>
              </w:rPr>
              <w:t>National Energy Board</w:t>
            </w:r>
          </w:p>
          <w:p w:rsidR="00B3438D" w:rsidRPr="00176F23" w:rsidRDefault="00B3438D" w:rsidP="00A60E07">
            <w:pPr>
              <w:jc w:val="both"/>
              <w:rPr>
                <w:sz w:val="20"/>
              </w:rPr>
            </w:pPr>
            <w:r w:rsidRPr="00176F23">
              <w:rPr>
                <w:sz w:val="20"/>
              </w:rPr>
              <w:t>Order MO-057-2017</w:t>
            </w:r>
          </w:p>
        </w:tc>
        <w:tc>
          <w:tcPr>
            <w:tcW w:w="243" w:type="pct"/>
          </w:tcPr>
          <w:p w:rsidR="00B3438D" w:rsidRPr="00176F23" w:rsidRDefault="00B3438D" w:rsidP="00A60E07">
            <w:pPr>
              <w:jc w:val="both"/>
              <w:rPr>
                <w:sz w:val="20"/>
              </w:rPr>
            </w:pPr>
          </w:p>
        </w:tc>
        <w:tc>
          <w:tcPr>
            <w:tcW w:w="2330" w:type="pct"/>
          </w:tcPr>
          <w:p w:rsidR="00B3438D" w:rsidRPr="00176F23" w:rsidRDefault="00B3438D" w:rsidP="00A60E07">
            <w:pPr>
              <w:jc w:val="both"/>
              <w:rPr>
                <w:sz w:val="20"/>
              </w:rPr>
            </w:pPr>
            <w:r w:rsidRPr="00176F23">
              <w:rPr>
                <w:sz w:val="20"/>
              </w:rPr>
              <w:t>Trans Mountain Pipeline’s motion granted; certain bylaws of the City of Burnaby declared not to apply to the pipeline’s work at the Burnaby terminal</w:t>
            </w:r>
          </w:p>
          <w:p w:rsidR="00B3438D" w:rsidRPr="00176F23" w:rsidRDefault="00B3438D" w:rsidP="00A60E07">
            <w:pPr>
              <w:jc w:val="both"/>
              <w:rPr>
                <w:sz w:val="20"/>
              </w:rPr>
            </w:pPr>
          </w:p>
        </w:tc>
      </w:tr>
      <w:tr w:rsidR="00B3438D" w:rsidRPr="00176F23" w:rsidTr="00A60E07">
        <w:tc>
          <w:tcPr>
            <w:tcW w:w="2427" w:type="pct"/>
            <w:gridSpan w:val="2"/>
          </w:tcPr>
          <w:p w:rsidR="00B3438D" w:rsidRPr="00176F23" w:rsidRDefault="00B3438D" w:rsidP="00A60E07">
            <w:pPr>
              <w:jc w:val="both"/>
              <w:rPr>
                <w:sz w:val="20"/>
              </w:rPr>
            </w:pPr>
            <w:r w:rsidRPr="00176F23">
              <w:rPr>
                <w:sz w:val="20"/>
              </w:rPr>
              <w:t>March 23, 2018</w:t>
            </w:r>
          </w:p>
          <w:p w:rsidR="00B3438D" w:rsidRPr="00176F23" w:rsidRDefault="00B3438D" w:rsidP="00A60E07">
            <w:pPr>
              <w:jc w:val="both"/>
              <w:rPr>
                <w:sz w:val="20"/>
              </w:rPr>
            </w:pPr>
            <w:r w:rsidRPr="00176F23">
              <w:rPr>
                <w:sz w:val="20"/>
              </w:rPr>
              <w:t>Federal Court of Appeal</w:t>
            </w:r>
          </w:p>
          <w:p w:rsidR="00B3438D" w:rsidRPr="00176F23" w:rsidRDefault="00B3438D" w:rsidP="00A60E07">
            <w:pPr>
              <w:jc w:val="both"/>
              <w:rPr>
                <w:sz w:val="20"/>
              </w:rPr>
            </w:pPr>
            <w:r w:rsidRPr="00176F23">
              <w:rPr>
                <w:sz w:val="20"/>
              </w:rPr>
              <w:t>(Noël, Gauthier, Stratas JJ.A.)</w:t>
            </w:r>
          </w:p>
          <w:p w:rsidR="00B3438D" w:rsidRPr="00176F23" w:rsidRDefault="00B3438D" w:rsidP="00A60E07">
            <w:pPr>
              <w:jc w:val="both"/>
              <w:rPr>
                <w:sz w:val="20"/>
              </w:rPr>
            </w:pPr>
            <w:r w:rsidRPr="00176F23">
              <w:rPr>
                <w:sz w:val="20"/>
              </w:rPr>
              <w:t>Docket 18-A-9</w:t>
            </w:r>
          </w:p>
          <w:p w:rsidR="00B3438D" w:rsidRPr="00176F23" w:rsidRDefault="00B3438D" w:rsidP="00A60E07">
            <w:pPr>
              <w:jc w:val="both"/>
              <w:rPr>
                <w:sz w:val="20"/>
              </w:rPr>
            </w:pPr>
          </w:p>
        </w:tc>
        <w:tc>
          <w:tcPr>
            <w:tcW w:w="243" w:type="pct"/>
          </w:tcPr>
          <w:p w:rsidR="00B3438D" w:rsidRPr="00176F23" w:rsidRDefault="00B3438D" w:rsidP="00A60E07">
            <w:pPr>
              <w:jc w:val="both"/>
              <w:rPr>
                <w:sz w:val="20"/>
              </w:rPr>
            </w:pPr>
          </w:p>
        </w:tc>
        <w:tc>
          <w:tcPr>
            <w:tcW w:w="2330" w:type="pct"/>
          </w:tcPr>
          <w:p w:rsidR="00B3438D" w:rsidRPr="00176F23" w:rsidRDefault="00B3438D" w:rsidP="00A60E07">
            <w:pPr>
              <w:jc w:val="both"/>
              <w:rPr>
                <w:sz w:val="20"/>
              </w:rPr>
            </w:pPr>
            <w:r w:rsidRPr="00176F23">
              <w:rPr>
                <w:sz w:val="20"/>
              </w:rPr>
              <w:t xml:space="preserve">City of Burnaby’s application for leave to appeal dismissed with costs. </w:t>
            </w:r>
          </w:p>
          <w:p w:rsidR="00B3438D" w:rsidRPr="00176F23" w:rsidRDefault="00B3438D" w:rsidP="00A60E07">
            <w:pPr>
              <w:jc w:val="both"/>
              <w:rPr>
                <w:sz w:val="20"/>
              </w:rPr>
            </w:pPr>
          </w:p>
        </w:tc>
      </w:tr>
      <w:tr w:rsidR="00B3438D" w:rsidRPr="00176F23" w:rsidTr="00A60E07">
        <w:tc>
          <w:tcPr>
            <w:tcW w:w="2427" w:type="pct"/>
            <w:gridSpan w:val="2"/>
          </w:tcPr>
          <w:p w:rsidR="00B3438D" w:rsidRPr="00176F23" w:rsidRDefault="00B3438D" w:rsidP="00A60E07">
            <w:pPr>
              <w:jc w:val="both"/>
              <w:rPr>
                <w:sz w:val="20"/>
              </w:rPr>
            </w:pPr>
            <w:r w:rsidRPr="00176F23">
              <w:rPr>
                <w:sz w:val="20"/>
              </w:rPr>
              <w:t>May 9, 2018</w:t>
            </w:r>
          </w:p>
          <w:p w:rsidR="00B3438D" w:rsidRPr="00176F23" w:rsidRDefault="00B3438D" w:rsidP="00A60E07">
            <w:pPr>
              <w:jc w:val="both"/>
              <w:rPr>
                <w:sz w:val="20"/>
              </w:rPr>
            </w:pPr>
            <w:r w:rsidRPr="00176F23">
              <w:rPr>
                <w:sz w:val="20"/>
              </w:rPr>
              <w:t>Supreme Court of Canada</w:t>
            </w:r>
          </w:p>
        </w:tc>
        <w:tc>
          <w:tcPr>
            <w:tcW w:w="243" w:type="pct"/>
          </w:tcPr>
          <w:p w:rsidR="00B3438D" w:rsidRPr="00176F23" w:rsidRDefault="00B3438D" w:rsidP="00A60E07">
            <w:pPr>
              <w:jc w:val="both"/>
              <w:rPr>
                <w:sz w:val="20"/>
              </w:rPr>
            </w:pPr>
          </w:p>
        </w:tc>
        <w:tc>
          <w:tcPr>
            <w:tcW w:w="2330" w:type="pct"/>
          </w:tcPr>
          <w:p w:rsidR="00B3438D" w:rsidRPr="00176F23" w:rsidRDefault="00B3438D" w:rsidP="00A60E07">
            <w:pPr>
              <w:jc w:val="both"/>
              <w:rPr>
                <w:sz w:val="20"/>
              </w:rPr>
            </w:pPr>
            <w:r w:rsidRPr="00176F23">
              <w:rPr>
                <w:sz w:val="20"/>
              </w:rPr>
              <w:t>Application for leave to appeal filed</w:t>
            </w:r>
          </w:p>
        </w:tc>
      </w:tr>
    </w:tbl>
    <w:p w:rsidR="00B3438D" w:rsidRDefault="00B3438D" w:rsidP="00B3438D">
      <w:pPr>
        <w:jc w:val="both"/>
        <w:rPr>
          <w:sz w:val="20"/>
        </w:rPr>
      </w:pPr>
    </w:p>
    <w:p w:rsidR="00B3438D" w:rsidRPr="00176F23" w:rsidRDefault="00B3438D" w:rsidP="00B3438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3438D" w:rsidRPr="00176F23" w:rsidTr="00A60E07">
        <w:tc>
          <w:tcPr>
            <w:tcW w:w="543" w:type="pct"/>
          </w:tcPr>
          <w:p w:rsidR="00B3438D" w:rsidRPr="00176F23" w:rsidRDefault="00B3438D" w:rsidP="00A60E07">
            <w:pPr>
              <w:jc w:val="both"/>
              <w:rPr>
                <w:sz w:val="20"/>
                <w:lang w:val="fr-CA"/>
              </w:rPr>
            </w:pPr>
            <w:r w:rsidRPr="00176F23">
              <w:rPr>
                <w:rStyle w:val="SCCFileNumberChar"/>
                <w:sz w:val="20"/>
                <w:szCs w:val="20"/>
                <w:lang w:val="fr-CA"/>
              </w:rPr>
              <w:t>38104</w:t>
            </w:r>
          </w:p>
        </w:tc>
        <w:tc>
          <w:tcPr>
            <w:tcW w:w="4457" w:type="pct"/>
            <w:gridSpan w:val="3"/>
          </w:tcPr>
          <w:p w:rsidR="00B3438D" w:rsidRPr="007170C1" w:rsidRDefault="00B3438D" w:rsidP="00A60E07">
            <w:pPr>
              <w:pStyle w:val="SCCLsocParty"/>
              <w:jc w:val="both"/>
              <w:rPr>
                <w:b/>
                <w:sz w:val="20"/>
                <w:szCs w:val="20"/>
                <w:lang w:val="en-US"/>
              </w:rPr>
            </w:pPr>
            <w:r w:rsidRPr="007170C1">
              <w:rPr>
                <w:b/>
                <w:sz w:val="20"/>
                <w:szCs w:val="20"/>
                <w:lang w:val="en-US"/>
              </w:rPr>
              <w:t xml:space="preserve">City of Burnaby c. Trans Mountain Pipeline ULC, Office national de l’énergie, procureur général de la Saskatchewan, </w:t>
            </w:r>
            <w:r w:rsidR="007170C1" w:rsidRPr="00176F23">
              <w:rPr>
                <w:b/>
                <w:sz w:val="20"/>
                <w:szCs w:val="20"/>
                <w:lang w:val="en-US"/>
              </w:rPr>
              <w:t>Attorney General of Alberta, Attorney General of British Columbia</w:t>
            </w:r>
          </w:p>
          <w:p w:rsidR="00B3438D" w:rsidRPr="00176F23" w:rsidRDefault="00B3438D" w:rsidP="00A60E07">
            <w:pPr>
              <w:jc w:val="both"/>
              <w:rPr>
                <w:sz w:val="20"/>
                <w:lang w:val="fr-CA"/>
              </w:rPr>
            </w:pPr>
            <w:r w:rsidRPr="00176F23">
              <w:rPr>
                <w:sz w:val="20"/>
                <w:lang w:val="fr-CA"/>
              </w:rPr>
              <w:t>(C</w:t>
            </w:r>
            <w:r>
              <w:rPr>
                <w:sz w:val="20"/>
                <w:lang w:val="fr-CA"/>
              </w:rPr>
              <w:t>.</w:t>
            </w:r>
            <w:r w:rsidRPr="00176F23">
              <w:rPr>
                <w:sz w:val="20"/>
                <w:lang w:val="fr-CA"/>
              </w:rPr>
              <w:t>F</w:t>
            </w:r>
            <w:r>
              <w:rPr>
                <w:sz w:val="20"/>
                <w:lang w:val="fr-CA"/>
              </w:rPr>
              <w:t>.</w:t>
            </w:r>
            <w:r w:rsidRPr="00176F23">
              <w:rPr>
                <w:sz w:val="20"/>
                <w:lang w:val="fr-CA"/>
              </w:rPr>
              <w:t>) (Civile) (Autorisation)</w:t>
            </w:r>
          </w:p>
        </w:tc>
      </w:tr>
      <w:tr w:rsidR="009D57A3" w:rsidRPr="004F407D" w:rsidTr="009D57A3">
        <w:tc>
          <w:tcPr>
            <w:tcW w:w="5000" w:type="pct"/>
            <w:gridSpan w:val="4"/>
          </w:tcPr>
          <w:p w:rsidR="009D57A3" w:rsidRPr="009D57A3" w:rsidRDefault="009D57A3" w:rsidP="00A60E07">
            <w:pPr>
              <w:pStyle w:val="SCCLsocParty"/>
              <w:jc w:val="both"/>
              <w:rPr>
                <w:b/>
                <w:sz w:val="20"/>
                <w:szCs w:val="20"/>
              </w:rPr>
            </w:pPr>
            <w:r w:rsidRPr="009D57A3">
              <w:rPr>
                <w:sz w:val="20"/>
              </w:rPr>
              <w:t>La demande d’autorisation d’appel de l’arrêt de la Cour d’appel fédérale, numéro 18-A-9, daté du 23 mars 2018, est rejetée avec dépens en faveur des intimés, le Trans Mountain Pipeline ULC et l’Attorney General of Alberta.</w:t>
            </w:r>
          </w:p>
        </w:tc>
      </w:tr>
      <w:tr w:rsidR="00B3438D" w:rsidRPr="009D57A3" w:rsidTr="00A60E07">
        <w:tc>
          <w:tcPr>
            <w:tcW w:w="5000" w:type="pct"/>
            <w:gridSpan w:val="4"/>
          </w:tcPr>
          <w:p w:rsidR="00B3438D" w:rsidRPr="00176F23" w:rsidRDefault="00B3438D" w:rsidP="00A60E07">
            <w:pPr>
              <w:jc w:val="both"/>
              <w:rPr>
                <w:sz w:val="20"/>
                <w:lang w:val="fr-CA"/>
              </w:rPr>
            </w:pPr>
            <w:r w:rsidRPr="00176F23">
              <w:rPr>
                <w:sz w:val="20"/>
                <w:lang w:val="fr-CA"/>
              </w:rPr>
              <w:t xml:space="preserve">Droit constitutionnel – Partage des compétences – Prépondérance fédérale – Doctrine de l’exclusivité des compétences – Compétence des organismes et tribunaux administratifs pour appliquer ces doctrines aux règlements municipaux – Un retard touchant un processus d’octroi de permis autrement valide  peut-il donner lieu à des conclusions d’inapplicabilité constitutionnelle de règlements municipaux en raison de l’exclusivité des compétences ou de la prépondérance? – La manière dont une municipalité traite des demandes d’approbations relatives au plan préliminaire et les permis d’abattage d’arbres et les délais dans lesquelles elle le fait rendent-ils le processus inapplicable ou inopérant du point de vue constitutionnel? – L’Office national de l’énergie a-t-il compétence pour prononcer, au regard de la Constitution, une déclaration concernant des règlements municipaux en l’absence de tout acte contraire à la </w:t>
            </w:r>
            <w:r w:rsidRPr="00176F23">
              <w:rPr>
                <w:i/>
                <w:sz w:val="20"/>
                <w:lang w:val="fr-CA"/>
              </w:rPr>
              <w:t>Loi sur l’Office national de l’énergie</w:t>
            </w:r>
            <w:r w:rsidRPr="00176F23">
              <w:rPr>
                <w:sz w:val="20"/>
                <w:lang w:val="fr-CA"/>
              </w:rPr>
              <w:t xml:space="preserve">? – L’Office national de l’énergie a-t-il compétence pour examiner les processus municipaux parce que ceux-ci seraient déraisonnables ou inefficaces? – </w:t>
            </w:r>
            <w:r w:rsidRPr="00176F23">
              <w:rPr>
                <w:i/>
                <w:sz w:val="20"/>
                <w:lang w:val="fr-CA"/>
              </w:rPr>
              <w:t>Loi sur l’Office national de l’énergie</w:t>
            </w:r>
            <w:r w:rsidRPr="00176F23">
              <w:rPr>
                <w:sz w:val="20"/>
                <w:lang w:val="fr-CA"/>
              </w:rPr>
              <w:t>, L.R.C., 1985, ch. N-7, articles 12, 13, 73.</w:t>
            </w:r>
          </w:p>
        </w:tc>
      </w:tr>
      <w:tr w:rsidR="00B3438D" w:rsidRPr="009D57A3" w:rsidTr="00A60E07">
        <w:tc>
          <w:tcPr>
            <w:tcW w:w="5000" w:type="pct"/>
            <w:gridSpan w:val="4"/>
          </w:tcPr>
          <w:p w:rsidR="00B3438D" w:rsidRPr="00176F23" w:rsidRDefault="00B3438D" w:rsidP="00A60E07">
            <w:pPr>
              <w:jc w:val="both"/>
              <w:rPr>
                <w:sz w:val="20"/>
                <w:lang w:val="fr-CA"/>
              </w:rPr>
            </w:pPr>
          </w:p>
        </w:tc>
      </w:tr>
      <w:tr w:rsidR="00B3438D" w:rsidRPr="004F407D" w:rsidTr="00A60E07">
        <w:tc>
          <w:tcPr>
            <w:tcW w:w="5000" w:type="pct"/>
            <w:gridSpan w:val="4"/>
          </w:tcPr>
          <w:p w:rsidR="00B3438D" w:rsidRPr="00176F23" w:rsidRDefault="00B3438D" w:rsidP="00A60E07">
            <w:pPr>
              <w:jc w:val="both"/>
              <w:rPr>
                <w:sz w:val="20"/>
                <w:lang w:val="fr-CA"/>
              </w:rPr>
            </w:pPr>
            <w:r w:rsidRPr="00176F23">
              <w:rPr>
                <w:sz w:val="20"/>
                <w:lang w:val="fr-CA"/>
              </w:rPr>
              <w:lastRenderedPageBreak/>
              <w:t>Le projet d’agrandissement du réseau de Trans Mountain comprend un jumelage du système d’oléoduc Trans Mountain en Alberta et en Colombie-Britannique avec la construction d’installations nouvelles et modifiées, y compris des installations dans la Ville de Burnaby (Burnaby), où aboutit l’oléoduc. Lorsque le projet a été approuvé à la fin de 2016, l’Office national de l’énergie (l’Office) a délivré un certificat d’utilité publique, sous réserve de certaines conditions, y compris l’obligation pour Trans Mountain Pipeline ULC (Trans Mountain) de se conformer à toutes les conditions, à moins de directive contraire de l’Office. L’Office avait ordonné les travaux aux terminaux à Burnaby et, pour pouvoir aller de l’avant, Trans Mountain a demandé l’autorisation à Burnaby en présentant quatre demandes d’approbations relatives au plan préliminaire et à un plan d’abattage d’arbres en juin 2017. À la fin octobre, Burnaby n’avait pas encore rendu de décision à l’égard des demandes de Trans Mountain et a prétendu que celles-ci demeuraient incomplètes. Les approbations en suspens empêchaient Trans Mountain de commencer ses travaux. Trans Mountain a donc présenté une requête à l’Office, sollicitant une ordonnance qui la dispenserait de se conformer aux règlements de Burnaby. La requête comprenait également un avis de question constitutionnelle en lien avec l’applicabilité et le caractère exécutoire de ces règlements. L’Office a conclu que le processus d’examen de Burnaby était déraisonnable et causait un retard déraisonnable. Il a dispensé Trans Mountain d’obtenir les approbations relatives au plan préliminaire et des permis en application du règlement de Burnaby sur les arbres en déclarant ce règlement inapplicable aux travaux d’oléoduc au terminal. La Cour d’appel fédérale a rejeté la demande de Burnaby en autorisation d’appel.</w:t>
            </w:r>
          </w:p>
          <w:p w:rsidR="00B3438D" w:rsidRPr="00176F23" w:rsidRDefault="00B3438D" w:rsidP="00A60E07">
            <w:pPr>
              <w:jc w:val="both"/>
              <w:rPr>
                <w:sz w:val="20"/>
                <w:lang w:val="fr-CA"/>
              </w:rPr>
            </w:pPr>
          </w:p>
        </w:tc>
      </w:tr>
      <w:tr w:rsidR="00B3438D" w:rsidRPr="004F407D" w:rsidTr="00A60E07">
        <w:tc>
          <w:tcPr>
            <w:tcW w:w="2427" w:type="pct"/>
            <w:gridSpan w:val="2"/>
          </w:tcPr>
          <w:p w:rsidR="00B3438D" w:rsidRPr="00176F23" w:rsidRDefault="00B3438D" w:rsidP="00A60E07">
            <w:pPr>
              <w:jc w:val="both"/>
              <w:rPr>
                <w:sz w:val="20"/>
                <w:lang w:val="fr-CA"/>
              </w:rPr>
            </w:pPr>
            <w:r w:rsidRPr="00176F23">
              <w:rPr>
                <w:sz w:val="20"/>
                <w:lang w:val="fr-CA"/>
              </w:rPr>
              <w:t>6 décembre 2017</w:t>
            </w:r>
          </w:p>
          <w:p w:rsidR="00B3438D" w:rsidRPr="00176F23" w:rsidRDefault="00B3438D" w:rsidP="00A60E07">
            <w:pPr>
              <w:jc w:val="both"/>
              <w:rPr>
                <w:sz w:val="20"/>
                <w:lang w:val="fr-CA"/>
              </w:rPr>
            </w:pPr>
            <w:r w:rsidRPr="00176F23">
              <w:rPr>
                <w:sz w:val="20"/>
                <w:lang w:val="fr-CA"/>
              </w:rPr>
              <w:t>Office national de l’énergie</w:t>
            </w:r>
          </w:p>
          <w:p w:rsidR="00B3438D" w:rsidRPr="00176F23" w:rsidRDefault="00B3438D" w:rsidP="00A60E07">
            <w:pPr>
              <w:jc w:val="both"/>
              <w:rPr>
                <w:sz w:val="20"/>
                <w:lang w:val="fr-CA"/>
              </w:rPr>
            </w:pPr>
            <w:r w:rsidRPr="00176F23">
              <w:rPr>
                <w:sz w:val="20"/>
                <w:lang w:val="fr-CA"/>
              </w:rPr>
              <w:t>Ordonnance MO-057-2017</w:t>
            </w:r>
          </w:p>
        </w:tc>
        <w:tc>
          <w:tcPr>
            <w:tcW w:w="243" w:type="pct"/>
          </w:tcPr>
          <w:p w:rsidR="00B3438D" w:rsidRPr="00176F23" w:rsidRDefault="00B3438D" w:rsidP="00A60E07">
            <w:pPr>
              <w:jc w:val="both"/>
              <w:rPr>
                <w:sz w:val="20"/>
                <w:lang w:val="fr-CA"/>
              </w:rPr>
            </w:pPr>
          </w:p>
        </w:tc>
        <w:tc>
          <w:tcPr>
            <w:tcW w:w="2330" w:type="pct"/>
          </w:tcPr>
          <w:p w:rsidR="00B3438D" w:rsidRPr="00176F23" w:rsidRDefault="00B3438D" w:rsidP="00A60E07">
            <w:pPr>
              <w:jc w:val="both"/>
              <w:rPr>
                <w:sz w:val="20"/>
                <w:lang w:val="fr-CA"/>
              </w:rPr>
            </w:pPr>
            <w:r w:rsidRPr="00176F23">
              <w:rPr>
                <w:sz w:val="20"/>
                <w:lang w:val="fr-CA"/>
              </w:rPr>
              <w:t>Décision accueillant la requête de Trans Mountain Pipeline et déclarant que certains règlements municipaux de la Ville de Burnaby ne s’appliquent pas aux travaux d’oléoduc au terminal de Burnaby</w:t>
            </w:r>
          </w:p>
          <w:p w:rsidR="00B3438D" w:rsidRPr="00176F23" w:rsidRDefault="00B3438D" w:rsidP="00A60E07">
            <w:pPr>
              <w:jc w:val="both"/>
              <w:rPr>
                <w:sz w:val="20"/>
                <w:lang w:val="fr-CA"/>
              </w:rPr>
            </w:pPr>
          </w:p>
        </w:tc>
      </w:tr>
      <w:tr w:rsidR="00B3438D" w:rsidRPr="004F407D" w:rsidTr="00A60E07">
        <w:tc>
          <w:tcPr>
            <w:tcW w:w="2427" w:type="pct"/>
            <w:gridSpan w:val="2"/>
          </w:tcPr>
          <w:p w:rsidR="00B3438D" w:rsidRPr="00176F23" w:rsidRDefault="00B3438D" w:rsidP="00A60E07">
            <w:pPr>
              <w:jc w:val="both"/>
              <w:rPr>
                <w:sz w:val="20"/>
                <w:lang w:val="fr-CA"/>
              </w:rPr>
            </w:pPr>
            <w:r w:rsidRPr="00176F23">
              <w:rPr>
                <w:sz w:val="20"/>
                <w:lang w:val="fr-CA"/>
              </w:rPr>
              <w:t>23 mars 2018</w:t>
            </w:r>
          </w:p>
          <w:p w:rsidR="00B3438D" w:rsidRPr="00176F23" w:rsidRDefault="00B3438D" w:rsidP="00A60E07">
            <w:pPr>
              <w:jc w:val="both"/>
              <w:rPr>
                <w:sz w:val="20"/>
                <w:lang w:val="fr-CA"/>
              </w:rPr>
            </w:pPr>
            <w:r w:rsidRPr="00176F23">
              <w:rPr>
                <w:sz w:val="20"/>
                <w:lang w:val="fr-CA"/>
              </w:rPr>
              <w:t>Cour d’appel fédérale</w:t>
            </w:r>
          </w:p>
          <w:p w:rsidR="00B3438D" w:rsidRPr="00176F23" w:rsidRDefault="00B3438D" w:rsidP="00A60E07">
            <w:pPr>
              <w:jc w:val="both"/>
              <w:rPr>
                <w:sz w:val="20"/>
                <w:lang w:val="fr-CA"/>
              </w:rPr>
            </w:pPr>
            <w:r w:rsidRPr="00176F23">
              <w:rPr>
                <w:sz w:val="20"/>
                <w:lang w:val="fr-CA"/>
              </w:rPr>
              <w:t>(Juges Noël, Gauthier et Stratas)</w:t>
            </w:r>
          </w:p>
          <w:p w:rsidR="00B3438D" w:rsidRPr="00176F23" w:rsidRDefault="00B3438D" w:rsidP="00A60E07">
            <w:pPr>
              <w:jc w:val="both"/>
              <w:rPr>
                <w:sz w:val="20"/>
                <w:lang w:val="fr-CA"/>
              </w:rPr>
            </w:pPr>
            <w:r w:rsidRPr="00176F23">
              <w:rPr>
                <w:sz w:val="20"/>
                <w:lang w:val="fr-CA"/>
              </w:rPr>
              <w:t>N</w:t>
            </w:r>
            <w:r w:rsidRPr="00176F23">
              <w:rPr>
                <w:sz w:val="20"/>
                <w:vertAlign w:val="superscript"/>
                <w:lang w:val="fr-CA"/>
              </w:rPr>
              <w:t>o</w:t>
            </w:r>
            <w:r w:rsidRPr="00176F23">
              <w:rPr>
                <w:sz w:val="20"/>
                <w:lang w:val="fr-CA"/>
              </w:rPr>
              <w:t xml:space="preserve"> du greffe 18-A-9</w:t>
            </w:r>
          </w:p>
          <w:p w:rsidR="00B3438D" w:rsidRPr="00176F23" w:rsidRDefault="00B3438D" w:rsidP="00A60E07">
            <w:pPr>
              <w:jc w:val="both"/>
              <w:rPr>
                <w:sz w:val="20"/>
                <w:lang w:val="fr-CA"/>
              </w:rPr>
            </w:pPr>
          </w:p>
        </w:tc>
        <w:tc>
          <w:tcPr>
            <w:tcW w:w="243" w:type="pct"/>
          </w:tcPr>
          <w:p w:rsidR="00B3438D" w:rsidRPr="00176F23" w:rsidRDefault="00B3438D" w:rsidP="00A60E07">
            <w:pPr>
              <w:jc w:val="both"/>
              <w:rPr>
                <w:sz w:val="20"/>
                <w:lang w:val="fr-CA"/>
              </w:rPr>
            </w:pPr>
          </w:p>
        </w:tc>
        <w:tc>
          <w:tcPr>
            <w:tcW w:w="2330" w:type="pct"/>
          </w:tcPr>
          <w:p w:rsidR="00B3438D" w:rsidRPr="00176F23" w:rsidRDefault="00B3438D" w:rsidP="00A60E07">
            <w:pPr>
              <w:jc w:val="both"/>
              <w:rPr>
                <w:sz w:val="20"/>
                <w:lang w:val="fr-CA"/>
              </w:rPr>
            </w:pPr>
            <w:r w:rsidRPr="00176F23">
              <w:rPr>
                <w:sz w:val="20"/>
                <w:lang w:val="fr-CA"/>
              </w:rPr>
              <w:t xml:space="preserve">Rejet de la demande de la Ville de Burnaby en autorisation d’appel. </w:t>
            </w:r>
          </w:p>
          <w:p w:rsidR="00B3438D" w:rsidRPr="00176F23" w:rsidRDefault="00B3438D" w:rsidP="00A60E07">
            <w:pPr>
              <w:jc w:val="both"/>
              <w:rPr>
                <w:sz w:val="20"/>
                <w:lang w:val="fr-CA"/>
              </w:rPr>
            </w:pPr>
          </w:p>
        </w:tc>
      </w:tr>
      <w:tr w:rsidR="00B3438D" w:rsidRPr="004F407D" w:rsidTr="00A60E07">
        <w:tc>
          <w:tcPr>
            <w:tcW w:w="2427" w:type="pct"/>
            <w:gridSpan w:val="2"/>
          </w:tcPr>
          <w:p w:rsidR="00B3438D" w:rsidRPr="00176F23" w:rsidRDefault="00B3438D" w:rsidP="00A60E07">
            <w:pPr>
              <w:jc w:val="both"/>
              <w:rPr>
                <w:sz w:val="20"/>
                <w:lang w:val="fr-CA"/>
              </w:rPr>
            </w:pPr>
            <w:r w:rsidRPr="00176F23">
              <w:rPr>
                <w:sz w:val="20"/>
                <w:lang w:val="fr-CA"/>
              </w:rPr>
              <w:t>9 mai 2018</w:t>
            </w:r>
          </w:p>
          <w:p w:rsidR="00B3438D" w:rsidRPr="00176F23" w:rsidRDefault="00B3438D" w:rsidP="00A60E07">
            <w:pPr>
              <w:jc w:val="both"/>
              <w:rPr>
                <w:sz w:val="20"/>
                <w:lang w:val="fr-CA"/>
              </w:rPr>
            </w:pPr>
            <w:r w:rsidRPr="00176F23">
              <w:rPr>
                <w:sz w:val="20"/>
                <w:lang w:val="fr-CA"/>
              </w:rPr>
              <w:t>Cour suprême du Canada</w:t>
            </w:r>
          </w:p>
        </w:tc>
        <w:tc>
          <w:tcPr>
            <w:tcW w:w="243" w:type="pct"/>
          </w:tcPr>
          <w:p w:rsidR="00B3438D" w:rsidRPr="00176F23" w:rsidRDefault="00B3438D" w:rsidP="00A60E07">
            <w:pPr>
              <w:jc w:val="both"/>
              <w:rPr>
                <w:sz w:val="20"/>
                <w:lang w:val="fr-CA"/>
              </w:rPr>
            </w:pPr>
          </w:p>
        </w:tc>
        <w:tc>
          <w:tcPr>
            <w:tcW w:w="2330" w:type="pct"/>
          </w:tcPr>
          <w:p w:rsidR="00B3438D" w:rsidRPr="00176F23" w:rsidRDefault="00B3438D" w:rsidP="00A60E07">
            <w:pPr>
              <w:jc w:val="both"/>
              <w:rPr>
                <w:sz w:val="20"/>
                <w:lang w:val="fr-CA"/>
              </w:rPr>
            </w:pPr>
            <w:r w:rsidRPr="00176F23">
              <w:rPr>
                <w:sz w:val="20"/>
                <w:lang w:val="fr-CA"/>
              </w:rPr>
              <w:t>Dépôt de la demande d’autorisation d’appel</w:t>
            </w:r>
          </w:p>
        </w:tc>
      </w:tr>
    </w:tbl>
    <w:p w:rsidR="00B3438D" w:rsidRDefault="00B3438D" w:rsidP="008D292F">
      <w:pPr>
        <w:rPr>
          <w:sz w:val="20"/>
          <w:szCs w:val="20"/>
          <w:lang w:val="fr-CA"/>
        </w:rPr>
      </w:pPr>
    </w:p>
    <w:p w:rsidR="00B3438D" w:rsidRDefault="002657F2" w:rsidP="008D292F">
      <w:pPr>
        <w:rPr>
          <w:rFonts w:eastAsia="Times New Roman" w:cs="Times New Roman"/>
          <w:sz w:val="20"/>
          <w:szCs w:val="20"/>
          <w:lang w:val="fr-CA" w:eastAsia="en-CA"/>
        </w:rPr>
      </w:pPr>
      <w:r>
        <w:rPr>
          <w:rFonts w:eastAsia="Times New Roman" w:cs="Times New Roman"/>
          <w:sz w:val="20"/>
          <w:szCs w:val="20"/>
          <w:lang w:val="fr-CA" w:eastAsia="en-CA"/>
        </w:rPr>
        <w:pict>
          <v:rect id="_x0000_i1081" style="width:2in;height:1pt" o:hrpct="0" o:hralign="center" o:hrstd="t" o:hrnoshade="t" o:hr="t" fillcolor="black [3213]" stroked="f"/>
        </w:pict>
      </w:r>
    </w:p>
    <w:p w:rsidR="00BF0AF0" w:rsidRDefault="00BF0AF0">
      <w:pPr>
        <w:rPr>
          <w:rFonts w:eastAsia="Times New Roman" w:cs="Times New Roman"/>
          <w:sz w:val="20"/>
          <w:szCs w:val="20"/>
          <w:lang w:val="fr-CA" w:eastAsia="en-CA"/>
        </w:rPr>
      </w:pPr>
      <w:r>
        <w:rPr>
          <w:rFonts w:eastAsia="Times New Roman" w:cs="Times New Roman"/>
          <w:sz w:val="20"/>
          <w:szCs w:val="20"/>
          <w:lang w:val="fr-CA" w:eastAsia="en-CA"/>
        </w:rPr>
        <w:br w:type="page"/>
      </w:r>
    </w:p>
    <w:p w:rsidR="00BF0AF0" w:rsidRDefault="00BF0AF0" w:rsidP="008D292F">
      <w:pPr>
        <w:rPr>
          <w:rFonts w:eastAsia="Times New Roman" w:cs="Times New Roman"/>
          <w:b/>
          <w:sz w:val="20"/>
          <w:szCs w:val="20"/>
          <w:lang w:val="fr-CA" w:eastAsia="en-CA"/>
        </w:rPr>
      </w:pPr>
      <w:r>
        <w:rPr>
          <w:rFonts w:eastAsia="Times New Roman" w:cs="Times New Roman"/>
          <w:b/>
          <w:sz w:val="20"/>
          <w:szCs w:val="20"/>
          <w:lang w:val="fr-CA" w:eastAsia="en-CA"/>
        </w:rPr>
        <w:lastRenderedPageBreak/>
        <w:t>AUGUST 30, 2018 / LE 30 AOÛT 2018</w:t>
      </w:r>
    </w:p>
    <w:p w:rsidR="00BF0AF0" w:rsidRDefault="00BF0AF0" w:rsidP="008D292F">
      <w:pPr>
        <w:rPr>
          <w:rFonts w:eastAsia="Times New Roman" w:cs="Times New Roman"/>
          <w:b/>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F0AF0" w:rsidRPr="008E204B" w:rsidTr="00A60E07">
        <w:tc>
          <w:tcPr>
            <w:tcW w:w="543" w:type="pct"/>
          </w:tcPr>
          <w:p w:rsidR="00BF0AF0" w:rsidRPr="008E204B" w:rsidRDefault="00BF0AF0" w:rsidP="00A60E07">
            <w:pPr>
              <w:jc w:val="both"/>
              <w:rPr>
                <w:sz w:val="20"/>
              </w:rPr>
            </w:pPr>
            <w:r w:rsidRPr="008E204B">
              <w:rPr>
                <w:rStyle w:val="SCCFileNumberChar"/>
                <w:sz w:val="20"/>
                <w:szCs w:val="20"/>
              </w:rPr>
              <w:t>38040</w:t>
            </w:r>
          </w:p>
        </w:tc>
        <w:tc>
          <w:tcPr>
            <w:tcW w:w="4457" w:type="pct"/>
            <w:gridSpan w:val="3"/>
          </w:tcPr>
          <w:p w:rsidR="00BF0AF0" w:rsidRPr="008E204B" w:rsidRDefault="00BF0AF0" w:rsidP="00A60E07">
            <w:pPr>
              <w:pStyle w:val="SCCLsocParty"/>
              <w:jc w:val="both"/>
              <w:rPr>
                <w:b/>
                <w:sz w:val="20"/>
                <w:szCs w:val="20"/>
                <w:lang w:val="en-US"/>
              </w:rPr>
            </w:pPr>
            <w:r w:rsidRPr="008E204B">
              <w:rPr>
                <w:b/>
                <w:sz w:val="20"/>
                <w:szCs w:val="20"/>
                <w:lang w:val="en-US"/>
              </w:rPr>
              <w:t>M.P. v. L.J.</w:t>
            </w:r>
          </w:p>
          <w:p w:rsidR="00BF0AF0" w:rsidRPr="008E204B" w:rsidRDefault="00BF0AF0" w:rsidP="00A60E07">
            <w:pPr>
              <w:jc w:val="both"/>
              <w:rPr>
                <w:sz w:val="20"/>
              </w:rPr>
            </w:pPr>
            <w:r w:rsidRPr="008E204B">
              <w:rPr>
                <w:sz w:val="20"/>
              </w:rPr>
              <w:t>(Que.) (Civil) (By Leave)</w:t>
            </w:r>
          </w:p>
        </w:tc>
      </w:tr>
      <w:tr w:rsidR="00BF0AF0" w:rsidRPr="008E204B" w:rsidTr="00BF0AF0">
        <w:tc>
          <w:tcPr>
            <w:tcW w:w="5000" w:type="pct"/>
            <w:gridSpan w:val="4"/>
          </w:tcPr>
          <w:p w:rsidR="00BF0AF0" w:rsidRPr="00BF0AF0" w:rsidRDefault="00BF0AF0" w:rsidP="00BF0AF0">
            <w:pPr>
              <w:jc w:val="both"/>
              <w:rPr>
                <w:sz w:val="20"/>
              </w:rPr>
            </w:pPr>
            <w:r w:rsidRPr="00BF0AF0">
              <w:rPr>
                <w:sz w:val="20"/>
              </w:rPr>
              <w:t>The application for leave to appeal from the judgment of the Court of Appeal of Quebec (Montréal), Number 500-09-026916-171, 2018 QCCA 116, dated January 26, 2018, is dismissed with costs.</w:t>
            </w:r>
          </w:p>
          <w:p w:rsidR="00BF0AF0" w:rsidRPr="00BF0AF0" w:rsidRDefault="00BF0AF0" w:rsidP="00A60E07">
            <w:pPr>
              <w:pStyle w:val="SCCLsocParty"/>
              <w:jc w:val="both"/>
              <w:rPr>
                <w:b/>
                <w:sz w:val="20"/>
                <w:szCs w:val="20"/>
                <w:lang w:val="en-CA"/>
              </w:rPr>
            </w:pPr>
          </w:p>
        </w:tc>
      </w:tr>
      <w:tr w:rsidR="00BF0AF0" w:rsidRPr="008E204B" w:rsidTr="00A60E07">
        <w:tc>
          <w:tcPr>
            <w:tcW w:w="5000" w:type="pct"/>
            <w:gridSpan w:val="4"/>
          </w:tcPr>
          <w:p w:rsidR="00BF0AF0" w:rsidRPr="008E204B" w:rsidRDefault="00BF0AF0" w:rsidP="00A60E07">
            <w:pPr>
              <w:pStyle w:val="SCCBanSummary"/>
              <w:rPr>
                <w:sz w:val="20"/>
                <w:szCs w:val="20"/>
              </w:rPr>
            </w:pPr>
            <w:r w:rsidRPr="008E204B">
              <w:rPr>
                <w:sz w:val="20"/>
                <w:szCs w:val="20"/>
              </w:rPr>
              <w:t>(Publication ban in case) (Publication ban on party) (Court file contains information that is not available for inspection by the public)</w:t>
            </w:r>
          </w:p>
          <w:p w:rsidR="00BF0AF0" w:rsidRPr="008E204B" w:rsidRDefault="00BF0AF0" w:rsidP="00A60E07">
            <w:pPr>
              <w:jc w:val="both"/>
              <w:rPr>
                <w:sz w:val="20"/>
              </w:rPr>
            </w:pPr>
          </w:p>
        </w:tc>
      </w:tr>
      <w:tr w:rsidR="00BF0AF0" w:rsidRPr="008E204B" w:rsidTr="00A60E07">
        <w:tc>
          <w:tcPr>
            <w:tcW w:w="5000" w:type="pct"/>
            <w:gridSpan w:val="4"/>
          </w:tcPr>
          <w:p w:rsidR="00BF0AF0" w:rsidRPr="008E204B" w:rsidRDefault="00BF0AF0" w:rsidP="00A60E07">
            <w:pPr>
              <w:jc w:val="both"/>
              <w:rPr>
                <w:sz w:val="20"/>
              </w:rPr>
            </w:pPr>
            <w:r w:rsidRPr="008E204B">
              <w:rPr>
                <w:sz w:val="20"/>
              </w:rPr>
              <w:t xml:space="preserve">Family Law – Jurisdiction – Whether the Superior Court of Québec has jurisdiction to modify the conditions of access of one of its existing prior orders with respect to a child whose relocation outside Québec was itself authorized by the Superior Court – Whether parents are discriminated against based on their civil status given that the </w:t>
            </w:r>
            <w:r w:rsidRPr="008E204B">
              <w:rPr>
                <w:i/>
                <w:sz w:val="20"/>
              </w:rPr>
              <w:t>Civil Code</w:t>
            </w:r>
            <w:r w:rsidRPr="008E204B">
              <w:rPr>
                <w:sz w:val="20"/>
              </w:rPr>
              <w:t xml:space="preserve"> </w:t>
            </w:r>
            <w:r w:rsidRPr="008E204B">
              <w:rPr>
                <w:i/>
                <w:sz w:val="20"/>
              </w:rPr>
              <w:t>of Québec</w:t>
            </w:r>
            <w:r w:rsidRPr="008E204B">
              <w:rPr>
                <w:sz w:val="20"/>
              </w:rPr>
              <w:t xml:space="preserve"> does not offer the same rights and recourses as the </w:t>
            </w:r>
            <w:r w:rsidRPr="008E204B">
              <w:rPr>
                <w:i/>
                <w:sz w:val="20"/>
              </w:rPr>
              <w:t>Divorce Act</w:t>
            </w:r>
            <w:r w:rsidRPr="008E204B">
              <w:rPr>
                <w:sz w:val="20"/>
              </w:rPr>
              <w:t xml:space="preserve"> – </w:t>
            </w:r>
            <w:r w:rsidRPr="008E204B">
              <w:rPr>
                <w:i/>
                <w:sz w:val="20"/>
              </w:rPr>
              <w:t>Civil Code</w:t>
            </w:r>
            <w:r w:rsidRPr="008E204B">
              <w:rPr>
                <w:sz w:val="20"/>
              </w:rPr>
              <w:t xml:space="preserve"> </w:t>
            </w:r>
            <w:r w:rsidRPr="008E204B">
              <w:rPr>
                <w:i/>
                <w:sz w:val="20"/>
              </w:rPr>
              <w:t>of Québec</w:t>
            </w:r>
            <w:r w:rsidRPr="008E204B">
              <w:rPr>
                <w:sz w:val="20"/>
              </w:rPr>
              <w:t xml:space="preserve">, articles 600, 3134, 3136, 3141 &amp; 3142 – </w:t>
            </w:r>
            <w:r w:rsidRPr="008E204B">
              <w:rPr>
                <w:i/>
                <w:sz w:val="20"/>
              </w:rPr>
              <w:t>Divorce Act</w:t>
            </w:r>
            <w:r w:rsidRPr="008E204B">
              <w:rPr>
                <w:sz w:val="20"/>
              </w:rPr>
              <w:t>, R.S.C. 1985, c. 3 (2nd Supp.), section 5(1)</w:t>
            </w:r>
          </w:p>
          <w:p w:rsidR="00BF0AF0" w:rsidRPr="008E204B" w:rsidRDefault="00BF0AF0" w:rsidP="00A60E07">
            <w:pPr>
              <w:jc w:val="both"/>
              <w:rPr>
                <w:sz w:val="20"/>
              </w:rPr>
            </w:pPr>
          </w:p>
        </w:tc>
      </w:tr>
      <w:tr w:rsidR="00BF0AF0" w:rsidRPr="008E204B" w:rsidTr="00A60E07">
        <w:tc>
          <w:tcPr>
            <w:tcW w:w="5000" w:type="pct"/>
            <w:gridSpan w:val="4"/>
          </w:tcPr>
          <w:p w:rsidR="00BF0AF0" w:rsidRPr="008E204B" w:rsidRDefault="00BF0AF0" w:rsidP="00A60E07">
            <w:pPr>
              <w:jc w:val="both"/>
              <w:rPr>
                <w:sz w:val="20"/>
              </w:rPr>
            </w:pPr>
            <w:r w:rsidRPr="008E204B">
              <w:rPr>
                <w:sz w:val="20"/>
              </w:rPr>
              <w:t xml:space="preserve">M.P. and L.J. are respectively father and mother of a minor. A 2012 judgment of the Superior Court of Québec </w:t>
            </w:r>
            <w:r w:rsidRPr="008E204B">
              <w:rPr>
                <w:i/>
                <w:sz w:val="20"/>
              </w:rPr>
              <w:t xml:space="preserve">inter alia </w:t>
            </w:r>
            <w:r w:rsidRPr="008E204B">
              <w:rPr>
                <w:sz w:val="20"/>
              </w:rPr>
              <w:t>granted sole custody of the child to L.J., authorized her to move to Ontario with the child, and granted M.P. certain access rights to the child. As authorized by the judgment, the mother moved to Ontario with the child. The father remained in Montréal. In 2017, the father sought to restore his access rights by filing an application with the Superior Court in Montréal. L.J. responded with a declinatory exception, invoking lack of jurisdiction of the Québec courts, since the child was now domiciled in Ontario.</w:t>
            </w:r>
          </w:p>
          <w:p w:rsidR="00BF0AF0" w:rsidRPr="008E204B" w:rsidRDefault="00BF0AF0" w:rsidP="00A60E07">
            <w:pPr>
              <w:jc w:val="both"/>
              <w:rPr>
                <w:sz w:val="20"/>
              </w:rPr>
            </w:pPr>
          </w:p>
          <w:p w:rsidR="00BF0AF0" w:rsidRPr="008E204B" w:rsidRDefault="00BF0AF0" w:rsidP="00A60E07">
            <w:pPr>
              <w:jc w:val="both"/>
              <w:rPr>
                <w:sz w:val="20"/>
              </w:rPr>
            </w:pPr>
            <w:r w:rsidRPr="008E204B">
              <w:rPr>
                <w:sz w:val="20"/>
              </w:rPr>
              <w:t xml:space="preserve">The Superior Court of Québec sided with M.P.: by living in Ontario with her child, L.J. is complying with the 2012 Québec judgment, and is thereby continuing to submit to the jurisdiction of the Superior Court of Québec with respect to M.P.’s access rights. </w:t>
            </w:r>
          </w:p>
          <w:p w:rsidR="00BF0AF0" w:rsidRPr="008E204B" w:rsidRDefault="00BF0AF0" w:rsidP="00A60E07">
            <w:pPr>
              <w:pStyle w:val="ListParagraph"/>
              <w:jc w:val="both"/>
              <w:rPr>
                <w:sz w:val="20"/>
                <w:szCs w:val="20"/>
              </w:rPr>
            </w:pPr>
          </w:p>
          <w:p w:rsidR="00BF0AF0" w:rsidRPr="008E204B" w:rsidRDefault="00BF0AF0" w:rsidP="00A60E07">
            <w:pPr>
              <w:jc w:val="both"/>
              <w:rPr>
                <w:sz w:val="20"/>
              </w:rPr>
            </w:pPr>
            <w:r w:rsidRPr="008E204B">
              <w:rPr>
                <w:sz w:val="20"/>
              </w:rPr>
              <w:t>The Court of Appeal of Quebec disagreed: the legislative framework in Québec is clear that the domicile of the child determines jurisdiction. As such, since the child now lives in Ontario with L.J., Ontario authorities have jurisdiction.</w:t>
            </w:r>
          </w:p>
          <w:p w:rsidR="00BF0AF0" w:rsidRPr="008E204B" w:rsidRDefault="00BF0AF0" w:rsidP="00A60E07">
            <w:pPr>
              <w:jc w:val="both"/>
              <w:rPr>
                <w:sz w:val="20"/>
              </w:rPr>
            </w:pPr>
          </w:p>
        </w:tc>
      </w:tr>
      <w:tr w:rsidR="00BF0AF0" w:rsidRPr="008E204B" w:rsidTr="00A60E07">
        <w:tc>
          <w:tcPr>
            <w:tcW w:w="2427" w:type="pct"/>
            <w:gridSpan w:val="2"/>
          </w:tcPr>
          <w:p w:rsidR="00BF0AF0" w:rsidRPr="008E204B" w:rsidRDefault="00BF0AF0" w:rsidP="00A60E07">
            <w:pPr>
              <w:jc w:val="both"/>
              <w:rPr>
                <w:sz w:val="20"/>
              </w:rPr>
            </w:pPr>
            <w:r w:rsidRPr="008E204B">
              <w:rPr>
                <w:sz w:val="20"/>
              </w:rPr>
              <w:t>June 29, 2012</w:t>
            </w:r>
          </w:p>
          <w:p w:rsidR="00BF0AF0" w:rsidRPr="008E204B" w:rsidRDefault="00BF0AF0" w:rsidP="00A60E07">
            <w:pPr>
              <w:jc w:val="both"/>
              <w:rPr>
                <w:sz w:val="20"/>
              </w:rPr>
            </w:pPr>
            <w:r w:rsidRPr="008E204B">
              <w:rPr>
                <w:sz w:val="20"/>
              </w:rPr>
              <w:t>Superior Court of Québec (Montréal)</w:t>
            </w:r>
          </w:p>
          <w:p w:rsidR="00BF0AF0" w:rsidRPr="008E204B" w:rsidRDefault="00BF0AF0" w:rsidP="00A60E07">
            <w:pPr>
              <w:jc w:val="both"/>
              <w:rPr>
                <w:sz w:val="20"/>
              </w:rPr>
            </w:pPr>
            <w:r w:rsidRPr="008E204B">
              <w:rPr>
                <w:sz w:val="20"/>
              </w:rPr>
              <w:t>(Monast J.)</w:t>
            </w:r>
          </w:p>
          <w:p w:rsidR="00BF0AF0" w:rsidRPr="008E204B" w:rsidRDefault="002657F2" w:rsidP="00A60E07">
            <w:pPr>
              <w:jc w:val="both"/>
              <w:rPr>
                <w:sz w:val="20"/>
              </w:rPr>
            </w:pPr>
            <w:hyperlink r:id="rId165" w:history="1">
              <w:r w:rsidR="00BF0AF0" w:rsidRPr="008E204B">
                <w:rPr>
                  <w:rStyle w:val="Hyperlink"/>
                  <w:sz w:val="20"/>
                </w:rPr>
                <w:t>2012 QCCS 2916</w:t>
              </w:r>
            </w:hyperlink>
          </w:p>
          <w:p w:rsidR="00BF0AF0" w:rsidRPr="008E204B" w:rsidRDefault="00BF0AF0" w:rsidP="00A60E07">
            <w:pPr>
              <w:jc w:val="both"/>
              <w:rPr>
                <w:sz w:val="20"/>
              </w:rPr>
            </w:pPr>
          </w:p>
        </w:tc>
        <w:tc>
          <w:tcPr>
            <w:tcW w:w="243" w:type="pct"/>
          </w:tcPr>
          <w:p w:rsidR="00BF0AF0" w:rsidRPr="008E204B" w:rsidRDefault="00BF0AF0" w:rsidP="00A60E07">
            <w:pPr>
              <w:jc w:val="both"/>
              <w:rPr>
                <w:sz w:val="20"/>
              </w:rPr>
            </w:pPr>
          </w:p>
        </w:tc>
        <w:tc>
          <w:tcPr>
            <w:tcW w:w="2330" w:type="pct"/>
          </w:tcPr>
          <w:p w:rsidR="00BF0AF0" w:rsidRPr="008E204B" w:rsidRDefault="00BF0AF0" w:rsidP="00A60E07">
            <w:pPr>
              <w:jc w:val="both"/>
              <w:rPr>
                <w:sz w:val="20"/>
              </w:rPr>
            </w:pPr>
            <w:r w:rsidRPr="008E204B">
              <w:rPr>
                <w:sz w:val="20"/>
              </w:rPr>
              <w:t xml:space="preserve">Judgment ruling </w:t>
            </w:r>
            <w:r w:rsidRPr="008E204B">
              <w:rPr>
                <w:i/>
                <w:sz w:val="20"/>
              </w:rPr>
              <w:t xml:space="preserve">inter alia </w:t>
            </w:r>
            <w:r w:rsidRPr="008E204B">
              <w:rPr>
                <w:sz w:val="20"/>
              </w:rPr>
              <w:t>on custody, mobility and access rights</w:t>
            </w:r>
          </w:p>
          <w:p w:rsidR="00BF0AF0" w:rsidRPr="008E204B" w:rsidRDefault="00BF0AF0" w:rsidP="00A60E07">
            <w:pPr>
              <w:jc w:val="both"/>
              <w:rPr>
                <w:sz w:val="20"/>
              </w:rPr>
            </w:pPr>
          </w:p>
        </w:tc>
      </w:tr>
      <w:tr w:rsidR="00BF0AF0" w:rsidRPr="008E204B" w:rsidTr="00A60E07">
        <w:tc>
          <w:tcPr>
            <w:tcW w:w="2427" w:type="pct"/>
            <w:gridSpan w:val="2"/>
          </w:tcPr>
          <w:p w:rsidR="00BF0AF0" w:rsidRPr="008E204B" w:rsidRDefault="00BF0AF0" w:rsidP="00A60E07">
            <w:pPr>
              <w:jc w:val="both"/>
              <w:rPr>
                <w:sz w:val="20"/>
              </w:rPr>
            </w:pPr>
            <w:r w:rsidRPr="008E204B">
              <w:rPr>
                <w:sz w:val="20"/>
              </w:rPr>
              <w:t>June 29, 2017</w:t>
            </w:r>
          </w:p>
          <w:p w:rsidR="00BF0AF0" w:rsidRPr="008E204B" w:rsidRDefault="00BF0AF0" w:rsidP="00A60E07">
            <w:pPr>
              <w:jc w:val="both"/>
              <w:rPr>
                <w:sz w:val="20"/>
              </w:rPr>
            </w:pPr>
            <w:r w:rsidRPr="008E204B">
              <w:rPr>
                <w:sz w:val="20"/>
              </w:rPr>
              <w:t>Superior Court of Québec (Montréal)</w:t>
            </w:r>
          </w:p>
          <w:p w:rsidR="00BF0AF0" w:rsidRPr="008E204B" w:rsidRDefault="00BF0AF0" w:rsidP="00A60E07">
            <w:pPr>
              <w:jc w:val="both"/>
              <w:rPr>
                <w:sz w:val="20"/>
              </w:rPr>
            </w:pPr>
            <w:r w:rsidRPr="008E204B">
              <w:rPr>
                <w:sz w:val="20"/>
              </w:rPr>
              <w:t>(Riordan J.)</w:t>
            </w:r>
          </w:p>
          <w:p w:rsidR="00BF0AF0" w:rsidRPr="008E204B" w:rsidRDefault="00BF0AF0" w:rsidP="00A60E07">
            <w:pPr>
              <w:jc w:val="both"/>
              <w:rPr>
                <w:sz w:val="20"/>
              </w:rPr>
            </w:pPr>
            <w:r w:rsidRPr="008E204B">
              <w:rPr>
                <w:sz w:val="20"/>
              </w:rPr>
              <w:t xml:space="preserve">2017 QCCS 4532 </w:t>
            </w:r>
          </w:p>
          <w:p w:rsidR="00BF0AF0" w:rsidRPr="008E204B" w:rsidRDefault="00BF0AF0" w:rsidP="00A60E07">
            <w:pPr>
              <w:jc w:val="both"/>
              <w:rPr>
                <w:sz w:val="20"/>
              </w:rPr>
            </w:pPr>
          </w:p>
        </w:tc>
        <w:tc>
          <w:tcPr>
            <w:tcW w:w="243" w:type="pct"/>
          </w:tcPr>
          <w:p w:rsidR="00BF0AF0" w:rsidRPr="008E204B" w:rsidRDefault="00BF0AF0" w:rsidP="00A60E07">
            <w:pPr>
              <w:jc w:val="both"/>
              <w:rPr>
                <w:sz w:val="20"/>
              </w:rPr>
            </w:pPr>
          </w:p>
        </w:tc>
        <w:tc>
          <w:tcPr>
            <w:tcW w:w="2330" w:type="pct"/>
          </w:tcPr>
          <w:p w:rsidR="00BF0AF0" w:rsidRPr="008E204B" w:rsidRDefault="00BF0AF0" w:rsidP="00A60E07">
            <w:pPr>
              <w:jc w:val="both"/>
              <w:rPr>
                <w:sz w:val="20"/>
              </w:rPr>
            </w:pPr>
            <w:r w:rsidRPr="008E204B">
              <w:rPr>
                <w:sz w:val="20"/>
              </w:rPr>
              <w:t>L.J.’s declinatory exception – dismissed</w:t>
            </w:r>
          </w:p>
          <w:p w:rsidR="00BF0AF0" w:rsidRPr="008E204B" w:rsidRDefault="00BF0AF0" w:rsidP="00A60E07">
            <w:pPr>
              <w:jc w:val="both"/>
              <w:rPr>
                <w:sz w:val="20"/>
              </w:rPr>
            </w:pPr>
          </w:p>
        </w:tc>
      </w:tr>
      <w:tr w:rsidR="00BF0AF0" w:rsidRPr="008E204B" w:rsidTr="00A60E07">
        <w:tc>
          <w:tcPr>
            <w:tcW w:w="2427" w:type="pct"/>
            <w:gridSpan w:val="2"/>
          </w:tcPr>
          <w:p w:rsidR="00BF0AF0" w:rsidRPr="008E204B" w:rsidRDefault="00BF0AF0" w:rsidP="00A60E07">
            <w:pPr>
              <w:jc w:val="both"/>
              <w:rPr>
                <w:sz w:val="20"/>
              </w:rPr>
            </w:pPr>
            <w:r w:rsidRPr="008E204B">
              <w:rPr>
                <w:sz w:val="20"/>
              </w:rPr>
              <w:t>August 9, 2017</w:t>
            </w:r>
          </w:p>
          <w:p w:rsidR="00BF0AF0" w:rsidRPr="008E204B" w:rsidRDefault="00BF0AF0" w:rsidP="00A60E07">
            <w:pPr>
              <w:jc w:val="both"/>
              <w:rPr>
                <w:sz w:val="20"/>
              </w:rPr>
            </w:pPr>
            <w:r w:rsidRPr="008E204B">
              <w:rPr>
                <w:sz w:val="20"/>
              </w:rPr>
              <w:t>Court of Appeal of Quebec  (Montréal)</w:t>
            </w:r>
          </w:p>
          <w:p w:rsidR="00BF0AF0" w:rsidRPr="008E204B" w:rsidRDefault="00BF0AF0" w:rsidP="00A60E07">
            <w:pPr>
              <w:jc w:val="both"/>
              <w:rPr>
                <w:sz w:val="20"/>
                <w:lang w:val="fr-CA"/>
              </w:rPr>
            </w:pPr>
            <w:r w:rsidRPr="008E204B">
              <w:rPr>
                <w:sz w:val="20"/>
                <w:lang w:val="fr-CA"/>
              </w:rPr>
              <w:t>(St-Pierre, J.C.A.)</w:t>
            </w:r>
          </w:p>
          <w:p w:rsidR="00BF0AF0" w:rsidRPr="008E204B" w:rsidRDefault="002657F2" w:rsidP="00A60E07">
            <w:pPr>
              <w:jc w:val="both"/>
              <w:rPr>
                <w:sz w:val="20"/>
              </w:rPr>
            </w:pPr>
            <w:hyperlink r:id="rId166" w:history="1">
              <w:r w:rsidR="00BF0AF0" w:rsidRPr="008E204B">
                <w:rPr>
                  <w:rStyle w:val="Hyperlink"/>
                  <w:sz w:val="20"/>
                </w:rPr>
                <w:t>2017 QCCA 1208</w:t>
              </w:r>
            </w:hyperlink>
          </w:p>
          <w:p w:rsidR="00BF0AF0" w:rsidRPr="008E204B" w:rsidRDefault="00BF0AF0" w:rsidP="00A60E07">
            <w:pPr>
              <w:jc w:val="both"/>
              <w:rPr>
                <w:sz w:val="20"/>
              </w:rPr>
            </w:pPr>
          </w:p>
        </w:tc>
        <w:tc>
          <w:tcPr>
            <w:tcW w:w="243" w:type="pct"/>
          </w:tcPr>
          <w:p w:rsidR="00BF0AF0" w:rsidRPr="008E204B" w:rsidRDefault="00BF0AF0" w:rsidP="00A60E07">
            <w:pPr>
              <w:jc w:val="both"/>
              <w:rPr>
                <w:sz w:val="20"/>
              </w:rPr>
            </w:pPr>
          </w:p>
        </w:tc>
        <w:tc>
          <w:tcPr>
            <w:tcW w:w="2330" w:type="pct"/>
          </w:tcPr>
          <w:p w:rsidR="00BF0AF0" w:rsidRPr="008E204B" w:rsidRDefault="00BF0AF0" w:rsidP="00A60E07">
            <w:pPr>
              <w:jc w:val="both"/>
              <w:rPr>
                <w:sz w:val="20"/>
              </w:rPr>
            </w:pPr>
            <w:r w:rsidRPr="008E204B">
              <w:rPr>
                <w:sz w:val="20"/>
              </w:rPr>
              <w:t>L.J.’s application for leave to appeal of the June 29, 2017 judgment – granted</w:t>
            </w:r>
          </w:p>
        </w:tc>
      </w:tr>
      <w:tr w:rsidR="00BF0AF0" w:rsidRPr="008E204B" w:rsidTr="00A60E07">
        <w:tc>
          <w:tcPr>
            <w:tcW w:w="2427" w:type="pct"/>
            <w:gridSpan w:val="2"/>
          </w:tcPr>
          <w:p w:rsidR="00BF0AF0" w:rsidRPr="008E204B" w:rsidRDefault="00BF0AF0" w:rsidP="00A60E07">
            <w:pPr>
              <w:jc w:val="both"/>
              <w:rPr>
                <w:sz w:val="20"/>
              </w:rPr>
            </w:pPr>
            <w:r w:rsidRPr="008E204B">
              <w:rPr>
                <w:sz w:val="20"/>
              </w:rPr>
              <w:t>January 26, 2018</w:t>
            </w:r>
          </w:p>
          <w:p w:rsidR="00BF0AF0" w:rsidRPr="008E204B" w:rsidRDefault="00BF0AF0" w:rsidP="00A60E07">
            <w:pPr>
              <w:jc w:val="both"/>
              <w:rPr>
                <w:sz w:val="20"/>
              </w:rPr>
            </w:pPr>
            <w:r w:rsidRPr="008E204B">
              <w:rPr>
                <w:sz w:val="20"/>
              </w:rPr>
              <w:t>Court of Appeal of Quebec (Montréal)</w:t>
            </w:r>
          </w:p>
          <w:p w:rsidR="00BF0AF0" w:rsidRPr="008E204B" w:rsidRDefault="00BF0AF0" w:rsidP="00A60E07">
            <w:pPr>
              <w:jc w:val="both"/>
              <w:rPr>
                <w:sz w:val="20"/>
              </w:rPr>
            </w:pPr>
            <w:r w:rsidRPr="008E204B">
              <w:rPr>
                <w:sz w:val="20"/>
              </w:rPr>
              <w:t xml:space="preserve">(Schrager, Mainville, and Hogue JJ.A.) </w:t>
            </w:r>
          </w:p>
          <w:p w:rsidR="00BF0AF0" w:rsidRPr="008E204B" w:rsidRDefault="002657F2" w:rsidP="00A60E07">
            <w:pPr>
              <w:jc w:val="both"/>
              <w:rPr>
                <w:rStyle w:val="Hyperlink"/>
                <w:sz w:val="20"/>
              </w:rPr>
            </w:pPr>
            <w:hyperlink r:id="rId167" w:history="1">
              <w:r w:rsidR="00BF0AF0" w:rsidRPr="008E204B">
                <w:rPr>
                  <w:rStyle w:val="Hyperlink"/>
                  <w:sz w:val="20"/>
                </w:rPr>
                <w:t>2018 QCCA 116</w:t>
              </w:r>
            </w:hyperlink>
          </w:p>
          <w:p w:rsidR="00BF0AF0" w:rsidRPr="008E204B" w:rsidRDefault="00BF0AF0" w:rsidP="00A60E07">
            <w:pPr>
              <w:jc w:val="both"/>
              <w:rPr>
                <w:sz w:val="20"/>
              </w:rPr>
            </w:pPr>
          </w:p>
        </w:tc>
        <w:tc>
          <w:tcPr>
            <w:tcW w:w="243" w:type="pct"/>
          </w:tcPr>
          <w:p w:rsidR="00BF0AF0" w:rsidRPr="008E204B" w:rsidRDefault="00BF0AF0" w:rsidP="00A60E07">
            <w:pPr>
              <w:jc w:val="both"/>
              <w:rPr>
                <w:sz w:val="20"/>
              </w:rPr>
            </w:pPr>
          </w:p>
        </w:tc>
        <w:tc>
          <w:tcPr>
            <w:tcW w:w="2330" w:type="pct"/>
          </w:tcPr>
          <w:p w:rsidR="00BF0AF0" w:rsidRPr="008E204B" w:rsidRDefault="00BF0AF0" w:rsidP="00A60E07">
            <w:pPr>
              <w:jc w:val="both"/>
              <w:rPr>
                <w:sz w:val="20"/>
              </w:rPr>
            </w:pPr>
            <w:r w:rsidRPr="008E204B">
              <w:rPr>
                <w:sz w:val="20"/>
              </w:rPr>
              <w:t xml:space="preserve">Appeal by L.J. of the June 29, 2017 judgment – granted </w:t>
            </w:r>
          </w:p>
        </w:tc>
      </w:tr>
      <w:tr w:rsidR="00BF0AF0" w:rsidRPr="008E204B" w:rsidTr="00A60E07">
        <w:tc>
          <w:tcPr>
            <w:tcW w:w="2427" w:type="pct"/>
            <w:gridSpan w:val="2"/>
          </w:tcPr>
          <w:p w:rsidR="00BF0AF0" w:rsidRPr="008E204B" w:rsidRDefault="00BF0AF0" w:rsidP="00A60E07">
            <w:pPr>
              <w:jc w:val="both"/>
              <w:rPr>
                <w:sz w:val="20"/>
              </w:rPr>
            </w:pPr>
            <w:r w:rsidRPr="008E204B">
              <w:rPr>
                <w:sz w:val="20"/>
              </w:rPr>
              <w:lastRenderedPageBreak/>
              <w:t>March 27, 2018</w:t>
            </w:r>
          </w:p>
          <w:p w:rsidR="00BF0AF0" w:rsidRPr="008E204B" w:rsidRDefault="00BF0AF0" w:rsidP="00A60E07">
            <w:pPr>
              <w:jc w:val="both"/>
              <w:rPr>
                <w:sz w:val="20"/>
              </w:rPr>
            </w:pPr>
            <w:r w:rsidRPr="008E204B">
              <w:rPr>
                <w:sz w:val="20"/>
              </w:rPr>
              <w:t>Supreme Court of Canada</w:t>
            </w:r>
          </w:p>
        </w:tc>
        <w:tc>
          <w:tcPr>
            <w:tcW w:w="243" w:type="pct"/>
          </w:tcPr>
          <w:p w:rsidR="00BF0AF0" w:rsidRPr="008E204B" w:rsidRDefault="00BF0AF0" w:rsidP="00A60E07">
            <w:pPr>
              <w:jc w:val="both"/>
              <w:rPr>
                <w:sz w:val="20"/>
              </w:rPr>
            </w:pPr>
          </w:p>
        </w:tc>
        <w:tc>
          <w:tcPr>
            <w:tcW w:w="2330" w:type="pct"/>
          </w:tcPr>
          <w:p w:rsidR="00BF0AF0" w:rsidRPr="008E204B" w:rsidRDefault="00BF0AF0" w:rsidP="00A60E07">
            <w:pPr>
              <w:jc w:val="both"/>
              <w:rPr>
                <w:sz w:val="20"/>
              </w:rPr>
            </w:pPr>
            <w:r w:rsidRPr="008E204B">
              <w:rPr>
                <w:sz w:val="20"/>
              </w:rPr>
              <w:t>Application for leave to appeal filed</w:t>
            </w:r>
          </w:p>
          <w:p w:rsidR="00BF0AF0" w:rsidRPr="008E204B" w:rsidRDefault="00BF0AF0" w:rsidP="00A60E07">
            <w:pPr>
              <w:jc w:val="both"/>
              <w:rPr>
                <w:sz w:val="20"/>
              </w:rPr>
            </w:pPr>
          </w:p>
        </w:tc>
      </w:tr>
    </w:tbl>
    <w:p w:rsidR="00BF0AF0" w:rsidRPr="008E204B" w:rsidRDefault="00BF0AF0" w:rsidP="00BF0AF0">
      <w:pPr>
        <w:jc w:val="both"/>
        <w:rPr>
          <w:sz w:val="20"/>
        </w:rPr>
      </w:pPr>
    </w:p>
    <w:p w:rsidR="00BF0AF0" w:rsidRPr="008E204B" w:rsidRDefault="00BF0AF0" w:rsidP="00BF0AF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F0AF0" w:rsidRPr="004F407D" w:rsidTr="00A60E07">
        <w:tc>
          <w:tcPr>
            <w:tcW w:w="543" w:type="pct"/>
          </w:tcPr>
          <w:p w:rsidR="00BF0AF0" w:rsidRPr="008E204B" w:rsidRDefault="00BF0AF0" w:rsidP="00A60E07">
            <w:pPr>
              <w:jc w:val="both"/>
              <w:rPr>
                <w:sz w:val="20"/>
                <w:lang w:val="fr-CA"/>
              </w:rPr>
            </w:pPr>
            <w:r w:rsidRPr="008E204B">
              <w:rPr>
                <w:rStyle w:val="SCCFileNumberChar"/>
                <w:sz w:val="20"/>
                <w:szCs w:val="20"/>
                <w:lang w:val="fr-CA"/>
              </w:rPr>
              <w:t>38040</w:t>
            </w:r>
          </w:p>
        </w:tc>
        <w:tc>
          <w:tcPr>
            <w:tcW w:w="4457" w:type="pct"/>
            <w:gridSpan w:val="3"/>
          </w:tcPr>
          <w:p w:rsidR="00BF0AF0" w:rsidRPr="008E204B" w:rsidRDefault="00BF0AF0" w:rsidP="00A60E07">
            <w:pPr>
              <w:pStyle w:val="SCCLsocParty"/>
              <w:jc w:val="both"/>
              <w:rPr>
                <w:b/>
                <w:sz w:val="20"/>
                <w:szCs w:val="20"/>
              </w:rPr>
            </w:pPr>
            <w:r w:rsidRPr="008E204B">
              <w:rPr>
                <w:b/>
                <w:sz w:val="20"/>
                <w:szCs w:val="20"/>
              </w:rPr>
              <w:t>M.P. c. L.J.</w:t>
            </w:r>
          </w:p>
          <w:p w:rsidR="00BF0AF0" w:rsidRPr="008E204B" w:rsidRDefault="00BF0AF0" w:rsidP="00A60E07">
            <w:pPr>
              <w:jc w:val="both"/>
              <w:rPr>
                <w:sz w:val="20"/>
                <w:lang w:val="fr-CA"/>
              </w:rPr>
            </w:pPr>
            <w:r w:rsidRPr="008E204B">
              <w:rPr>
                <w:sz w:val="20"/>
                <w:lang w:val="fr-CA"/>
              </w:rPr>
              <w:t>(Qc) (Civile) (Sur autorisation)</w:t>
            </w:r>
          </w:p>
        </w:tc>
      </w:tr>
      <w:tr w:rsidR="00BF0AF0" w:rsidRPr="004F407D" w:rsidTr="00BF0AF0">
        <w:tc>
          <w:tcPr>
            <w:tcW w:w="5000" w:type="pct"/>
            <w:gridSpan w:val="4"/>
          </w:tcPr>
          <w:p w:rsidR="00BF0AF0" w:rsidRPr="00BF0AF0" w:rsidRDefault="00BF0AF0" w:rsidP="00A60E07">
            <w:pPr>
              <w:pStyle w:val="SCCLsocParty"/>
              <w:jc w:val="both"/>
              <w:rPr>
                <w:b/>
                <w:sz w:val="20"/>
                <w:szCs w:val="20"/>
              </w:rPr>
            </w:pPr>
            <w:r w:rsidRPr="00BF0AF0">
              <w:rPr>
                <w:sz w:val="20"/>
              </w:rPr>
              <w:t xml:space="preserve">La demande d’autorisation d’appel de l’arrêt de la </w:t>
            </w:r>
            <w:r w:rsidRPr="00BF0AF0">
              <w:rPr>
                <w:sz w:val="20"/>
                <w:lang w:val="fr-FR"/>
              </w:rPr>
              <w:t>Cour d’appel du Québec (Montréal)</w:t>
            </w:r>
            <w:r w:rsidRPr="00BF0AF0">
              <w:rPr>
                <w:sz w:val="20"/>
              </w:rPr>
              <w:t xml:space="preserve">, numéro </w:t>
            </w:r>
            <w:r w:rsidRPr="00BF0AF0">
              <w:rPr>
                <w:sz w:val="20"/>
                <w:lang w:val="fr-FR"/>
              </w:rPr>
              <w:t>500-09-026916-171</w:t>
            </w:r>
            <w:r w:rsidRPr="00BF0AF0">
              <w:rPr>
                <w:sz w:val="20"/>
              </w:rPr>
              <w:t xml:space="preserve">, </w:t>
            </w:r>
            <w:r w:rsidRPr="00BF0AF0">
              <w:rPr>
                <w:sz w:val="20"/>
                <w:lang w:val="fr-FR"/>
              </w:rPr>
              <w:t xml:space="preserve">2018 QCCA 116, </w:t>
            </w:r>
            <w:r w:rsidRPr="00BF0AF0">
              <w:rPr>
                <w:sz w:val="20"/>
              </w:rPr>
              <w:t xml:space="preserve">daté du </w:t>
            </w:r>
            <w:r w:rsidRPr="00BF0AF0">
              <w:rPr>
                <w:sz w:val="20"/>
                <w:lang w:val="fr-FR"/>
              </w:rPr>
              <w:t>26 janvier 2018</w:t>
            </w:r>
            <w:r w:rsidRPr="00BF0AF0">
              <w:rPr>
                <w:sz w:val="20"/>
              </w:rPr>
              <w:t>, est rejetée avec dépens.</w:t>
            </w:r>
          </w:p>
        </w:tc>
      </w:tr>
      <w:tr w:rsidR="00BF0AF0" w:rsidRPr="004F407D" w:rsidTr="00A60E07">
        <w:tc>
          <w:tcPr>
            <w:tcW w:w="5000" w:type="pct"/>
            <w:gridSpan w:val="4"/>
          </w:tcPr>
          <w:p w:rsidR="00BF0AF0" w:rsidRPr="008E204B" w:rsidRDefault="00BF0AF0" w:rsidP="00A60E07">
            <w:pPr>
              <w:pStyle w:val="SCCBanSummary"/>
              <w:rPr>
                <w:sz w:val="20"/>
                <w:szCs w:val="20"/>
                <w:lang w:val="fr-CA"/>
              </w:rPr>
            </w:pPr>
            <w:r w:rsidRPr="008E204B">
              <w:rPr>
                <w:sz w:val="20"/>
                <w:szCs w:val="20"/>
                <w:lang w:val="fr-CA"/>
              </w:rPr>
              <w:t>(Ordonnance de non-publication dans le dossier) (Ordonnance de non-publication visant une partie) (Le dossier de la cour renferme des données que le public n’est pas autorisé à consulter)</w:t>
            </w:r>
          </w:p>
          <w:p w:rsidR="00BF0AF0" w:rsidRPr="008E204B" w:rsidRDefault="00BF0AF0" w:rsidP="00A60E07">
            <w:pPr>
              <w:jc w:val="both"/>
              <w:rPr>
                <w:sz w:val="20"/>
                <w:lang w:val="fr-CA"/>
              </w:rPr>
            </w:pPr>
          </w:p>
        </w:tc>
      </w:tr>
      <w:tr w:rsidR="00BF0AF0" w:rsidRPr="004F407D" w:rsidTr="00A60E07">
        <w:tc>
          <w:tcPr>
            <w:tcW w:w="5000" w:type="pct"/>
            <w:gridSpan w:val="4"/>
          </w:tcPr>
          <w:p w:rsidR="00BF0AF0" w:rsidRPr="008E204B" w:rsidRDefault="00BF0AF0" w:rsidP="00A60E07">
            <w:pPr>
              <w:jc w:val="both"/>
              <w:rPr>
                <w:sz w:val="20"/>
                <w:lang w:val="fr-CA"/>
              </w:rPr>
            </w:pPr>
            <w:r w:rsidRPr="008E204B">
              <w:rPr>
                <w:sz w:val="20"/>
                <w:lang w:val="fr-CA"/>
              </w:rPr>
              <w:t xml:space="preserve">Droit de la famille – Compétence – La Cour supérieure du Québec a-t-elle compétence pour modifier les conditions de visite de l’une des ordonnances qu’elle a déjà rendues à l’égard d’un enfant dont le déménagement à l’extérieur du Québec a été autorisé par la Cour supérieure? – Les parents subissent-ils de la discrimination en raison de leur état civil puisque le </w:t>
            </w:r>
            <w:r w:rsidRPr="008E204B">
              <w:rPr>
                <w:i/>
                <w:sz w:val="20"/>
                <w:lang w:val="fr-CA"/>
              </w:rPr>
              <w:t>Code civil du Québec</w:t>
            </w:r>
            <w:r w:rsidRPr="008E204B">
              <w:rPr>
                <w:sz w:val="20"/>
                <w:lang w:val="fr-CA"/>
              </w:rPr>
              <w:t xml:space="preserve"> ne prévoit pas les mêmes droits et recours que la </w:t>
            </w:r>
            <w:r w:rsidRPr="008E204B">
              <w:rPr>
                <w:i/>
                <w:sz w:val="20"/>
                <w:lang w:val="fr-CA"/>
              </w:rPr>
              <w:t>Loi sur le divorce</w:t>
            </w:r>
            <w:r w:rsidRPr="008E204B">
              <w:rPr>
                <w:sz w:val="20"/>
                <w:lang w:val="fr-CA"/>
              </w:rPr>
              <w:t xml:space="preserve">? – </w:t>
            </w:r>
            <w:r w:rsidRPr="008E204B">
              <w:rPr>
                <w:i/>
                <w:sz w:val="20"/>
                <w:lang w:val="fr-CA"/>
              </w:rPr>
              <w:t>Code civil du Québec</w:t>
            </w:r>
            <w:r w:rsidRPr="008E204B">
              <w:rPr>
                <w:sz w:val="20"/>
                <w:lang w:val="fr-CA"/>
              </w:rPr>
              <w:t xml:space="preserve">, art. 600, 3134, 3136, 3141 et 3142 – </w:t>
            </w:r>
            <w:r w:rsidRPr="008E204B">
              <w:rPr>
                <w:i/>
                <w:sz w:val="20"/>
                <w:lang w:val="fr-CA"/>
              </w:rPr>
              <w:t>Loi sur le divorce</w:t>
            </w:r>
            <w:r w:rsidRPr="008E204B">
              <w:rPr>
                <w:sz w:val="20"/>
                <w:lang w:val="fr-CA"/>
              </w:rPr>
              <w:t>, L.R.C. 1985, c. 3 (2</w:t>
            </w:r>
            <w:r w:rsidRPr="008E204B">
              <w:rPr>
                <w:sz w:val="20"/>
                <w:vertAlign w:val="superscript"/>
                <w:lang w:val="fr-CA"/>
              </w:rPr>
              <w:t>e</w:t>
            </w:r>
            <w:r w:rsidRPr="008E204B">
              <w:rPr>
                <w:sz w:val="20"/>
                <w:lang w:val="fr-CA"/>
              </w:rPr>
              <w:t xml:space="preserve"> suppl.), par. 5(1)</w:t>
            </w:r>
          </w:p>
          <w:p w:rsidR="00BF0AF0" w:rsidRPr="008E204B" w:rsidRDefault="00BF0AF0" w:rsidP="00A60E07">
            <w:pPr>
              <w:jc w:val="both"/>
              <w:rPr>
                <w:sz w:val="20"/>
                <w:lang w:val="fr-CA"/>
              </w:rPr>
            </w:pPr>
            <w:r w:rsidRPr="008E204B">
              <w:rPr>
                <w:sz w:val="20"/>
                <w:lang w:val="fr-CA"/>
              </w:rPr>
              <w:t xml:space="preserve"> </w:t>
            </w:r>
          </w:p>
        </w:tc>
      </w:tr>
      <w:tr w:rsidR="00BF0AF0" w:rsidRPr="004F407D" w:rsidTr="00A60E07">
        <w:tc>
          <w:tcPr>
            <w:tcW w:w="5000" w:type="pct"/>
            <w:gridSpan w:val="4"/>
          </w:tcPr>
          <w:p w:rsidR="00BF0AF0" w:rsidRPr="008E204B" w:rsidRDefault="00BF0AF0" w:rsidP="00A60E07">
            <w:pPr>
              <w:jc w:val="both"/>
              <w:rPr>
                <w:sz w:val="20"/>
                <w:lang w:val="fr-CA"/>
              </w:rPr>
            </w:pPr>
            <w:r w:rsidRPr="008E204B">
              <w:rPr>
                <w:sz w:val="20"/>
                <w:lang w:val="fr-CA"/>
              </w:rPr>
              <w:t>M.P. et L.J. sont respectivement père et mère d’un mineur. Un jugement rendu par la Cour supérieure du Québec en 2012 accordait notamment la garde exclusive de l’enfant à L.J., l’autorisait à déménager en Ontario avec l’enfant et accordait à M.P. certains droits de visite. Comme l’y autorisait le jugement, la mère est déménagée en Ontario avec l’enfant. Le père est demeuré à Montréal. En 2017, le père a cherché à rétablir ses droits de visite en déposant une demande auprès de la Cour supérieure à Montréal. L.J. a répondu par une exception déclinatoire, faisant valoir que les tribunaux du Québec n’avaient pas compétence puisque l’enfant était maintenant domicilié en Ontario.</w:t>
            </w:r>
          </w:p>
          <w:p w:rsidR="00BF0AF0" w:rsidRPr="008E204B" w:rsidRDefault="00BF0AF0" w:rsidP="00A60E07">
            <w:pPr>
              <w:jc w:val="both"/>
              <w:rPr>
                <w:sz w:val="20"/>
                <w:lang w:val="fr-CA"/>
              </w:rPr>
            </w:pPr>
          </w:p>
          <w:p w:rsidR="00BF0AF0" w:rsidRPr="008E204B" w:rsidRDefault="00BF0AF0" w:rsidP="00A60E07">
            <w:pPr>
              <w:jc w:val="both"/>
              <w:rPr>
                <w:sz w:val="20"/>
                <w:lang w:val="fr-CA"/>
              </w:rPr>
            </w:pPr>
            <w:r w:rsidRPr="008E204B">
              <w:rPr>
                <w:sz w:val="20"/>
                <w:lang w:val="fr-CA"/>
              </w:rPr>
              <w:t xml:space="preserve">La Cour supérieure du Québec a donné raison à M.P. : puisqu’elle habite en Ontario avec son enfant, L.J. se conforme au jugement québécois de 2012, et continue donc de se soumettre à la compétence de la Cour supérieure du Québec en ce qui a trait aux droits de visite de M.P. </w:t>
            </w:r>
          </w:p>
          <w:p w:rsidR="00BF0AF0" w:rsidRPr="008E204B" w:rsidRDefault="00BF0AF0" w:rsidP="00A60E07">
            <w:pPr>
              <w:jc w:val="both"/>
              <w:rPr>
                <w:sz w:val="20"/>
                <w:lang w:val="fr-CA"/>
              </w:rPr>
            </w:pPr>
          </w:p>
          <w:p w:rsidR="00BF0AF0" w:rsidRPr="008E204B" w:rsidRDefault="00BF0AF0" w:rsidP="00A60E07">
            <w:pPr>
              <w:jc w:val="both"/>
              <w:rPr>
                <w:sz w:val="20"/>
                <w:lang w:val="fr-CA"/>
              </w:rPr>
            </w:pPr>
            <w:r w:rsidRPr="008E204B">
              <w:rPr>
                <w:sz w:val="20"/>
                <w:lang w:val="fr-CA"/>
              </w:rPr>
              <w:t>La Cour d’appel du Québec était en désaccord : le cadre législatif au Québec indique clairement que c’est le domicile de l’enfant qui détermine quels sont les tribunaux compétents. Par conséquent, puisque l’enfant habite maintenant en Ontario avec L.J., ce sont les tribunaux de l’Ontario qui ont compétence.</w:t>
            </w:r>
          </w:p>
          <w:p w:rsidR="00BF0AF0" w:rsidRPr="008E204B" w:rsidRDefault="00BF0AF0" w:rsidP="00A60E07">
            <w:pPr>
              <w:jc w:val="both"/>
              <w:rPr>
                <w:sz w:val="20"/>
                <w:lang w:val="fr-CA"/>
              </w:rPr>
            </w:pPr>
          </w:p>
        </w:tc>
      </w:tr>
      <w:tr w:rsidR="00BF0AF0" w:rsidRPr="004F407D" w:rsidTr="00A60E07">
        <w:tc>
          <w:tcPr>
            <w:tcW w:w="2427" w:type="pct"/>
            <w:gridSpan w:val="2"/>
          </w:tcPr>
          <w:p w:rsidR="00BF0AF0" w:rsidRPr="008E204B" w:rsidRDefault="00BF0AF0" w:rsidP="00A60E07">
            <w:pPr>
              <w:jc w:val="both"/>
              <w:rPr>
                <w:sz w:val="20"/>
                <w:lang w:val="fr-CA"/>
              </w:rPr>
            </w:pPr>
            <w:r w:rsidRPr="008E204B">
              <w:rPr>
                <w:sz w:val="20"/>
                <w:lang w:val="fr-CA"/>
              </w:rPr>
              <w:t>29 juin 2012</w:t>
            </w:r>
          </w:p>
          <w:p w:rsidR="00BF0AF0" w:rsidRPr="008E204B" w:rsidRDefault="00BF0AF0" w:rsidP="00A60E07">
            <w:pPr>
              <w:jc w:val="both"/>
              <w:rPr>
                <w:sz w:val="20"/>
                <w:lang w:val="fr-CA"/>
              </w:rPr>
            </w:pPr>
            <w:r w:rsidRPr="008E204B">
              <w:rPr>
                <w:sz w:val="20"/>
                <w:lang w:val="fr-CA"/>
              </w:rPr>
              <w:t>Cour supérieure du Québec (Montréal)</w:t>
            </w:r>
          </w:p>
          <w:p w:rsidR="00BF0AF0" w:rsidRPr="008E204B" w:rsidRDefault="00BF0AF0" w:rsidP="00A60E07">
            <w:pPr>
              <w:jc w:val="both"/>
              <w:rPr>
                <w:sz w:val="20"/>
                <w:lang w:val="fr-CA"/>
              </w:rPr>
            </w:pPr>
            <w:r w:rsidRPr="008E204B">
              <w:rPr>
                <w:sz w:val="20"/>
                <w:lang w:val="fr-CA"/>
              </w:rPr>
              <w:t>(Juge Monast)</w:t>
            </w:r>
          </w:p>
          <w:p w:rsidR="00BF0AF0" w:rsidRPr="008E204B" w:rsidRDefault="002657F2" w:rsidP="00A60E07">
            <w:pPr>
              <w:jc w:val="both"/>
              <w:rPr>
                <w:sz w:val="20"/>
                <w:lang w:val="fr-CA"/>
              </w:rPr>
            </w:pPr>
            <w:hyperlink r:id="rId168" w:history="1">
              <w:r w:rsidR="00BF0AF0" w:rsidRPr="008E204B">
                <w:rPr>
                  <w:rStyle w:val="Hyperlink"/>
                  <w:sz w:val="20"/>
                  <w:lang w:val="fr-CA"/>
                </w:rPr>
                <w:t>2012 QCCS 2916</w:t>
              </w:r>
            </w:hyperlink>
          </w:p>
          <w:p w:rsidR="00BF0AF0" w:rsidRPr="008E204B" w:rsidRDefault="00BF0AF0" w:rsidP="00A60E07">
            <w:pPr>
              <w:jc w:val="both"/>
              <w:rPr>
                <w:sz w:val="20"/>
                <w:lang w:val="fr-CA"/>
              </w:rPr>
            </w:pPr>
          </w:p>
        </w:tc>
        <w:tc>
          <w:tcPr>
            <w:tcW w:w="243" w:type="pct"/>
          </w:tcPr>
          <w:p w:rsidR="00BF0AF0" w:rsidRPr="008E204B" w:rsidRDefault="00BF0AF0" w:rsidP="00A60E07">
            <w:pPr>
              <w:jc w:val="both"/>
              <w:rPr>
                <w:sz w:val="20"/>
                <w:lang w:val="fr-CA"/>
              </w:rPr>
            </w:pPr>
          </w:p>
        </w:tc>
        <w:tc>
          <w:tcPr>
            <w:tcW w:w="2330" w:type="pct"/>
          </w:tcPr>
          <w:p w:rsidR="00BF0AF0" w:rsidRPr="008E204B" w:rsidRDefault="00BF0AF0" w:rsidP="00A60E07">
            <w:pPr>
              <w:jc w:val="both"/>
              <w:rPr>
                <w:sz w:val="20"/>
                <w:lang w:val="fr-CA"/>
              </w:rPr>
            </w:pPr>
            <w:r w:rsidRPr="008E204B">
              <w:rPr>
                <w:sz w:val="20"/>
                <w:lang w:val="fr-CA"/>
              </w:rPr>
              <w:t>Jugement statuant notamment sur la garde, le déménagement et les droits de visite</w:t>
            </w:r>
          </w:p>
          <w:p w:rsidR="00BF0AF0" w:rsidRPr="008E204B" w:rsidRDefault="00BF0AF0" w:rsidP="00A60E07">
            <w:pPr>
              <w:jc w:val="both"/>
              <w:rPr>
                <w:sz w:val="20"/>
                <w:lang w:val="fr-CA"/>
              </w:rPr>
            </w:pPr>
          </w:p>
        </w:tc>
      </w:tr>
      <w:tr w:rsidR="00BF0AF0" w:rsidRPr="004F407D" w:rsidTr="00A60E07">
        <w:tc>
          <w:tcPr>
            <w:tcW w:w="2427" w:type="pct"/>
            <w:gridSpan w:val="2"/>
          </w:tcPr>
          <w:p w:rsidR="00BF0AF0" w:rsidRPr="008E204B" w:rsidRDefault="00BF0AF0" w:rsidP="00A60E07">
            <w:pPr>
              <w:jc w:val="both"/>
              <w:rPr>
                <w:sz w:val="20"/>
                <w:lang w:val="fr-CA"/>
              </w:rPr>
            </w:pPr>
            <w:r w:rsidRPr="008E204B">
              <w:rPr>
                <w:sz w:val="20"/>
                <w:lang w:val="fr-CA"/>
              </w:rPr>
              <w:t>29 juin 2017</w:t>
            </w:r>
          </w:p>
          <w:p w:rsidR="00BF0AF0" w:rsidRPr="008E204B" w:rsidRDefault="00BF0AF0" w:rsidP="00A60E07">
            <w:pPr>
              <w:jc w:val="both"/>
              <w:rPr>
                <w:sz w:val="20"/>
                <w:lang w:val="fr-CA"/>
              </w:rPr>
            </w:pPr>
            <w:r w:rsidRPr="008E204B">
              <w:rPr>
                <w:sz w:val="20"/>
                <w:lang w:val="fr-CA"/>
              </w:rPr>
              <w:t>Cour supérieure du Québec (Montréal)</w:t>
            </w:r>
          </w:p>
          <w:p w:rsidR="00BF0AF0" w:rsidRPr="008E204B" w:rsidRDefault="00BF0AF0" w:rsidP="00A60E07">
            <w:pPr>
              <w:jc w:val="both"/>
              <w:rPr>
                <w:sz w:val="20"/>
                <w:lang w:val="fr-CA"/>
              </w:rPr>
            </w:pPr>
            <w:r w:rsidRPr="008E204B">
              <w:rPr>
                <w:sz w:val="20"/>
                <w:lang w:val="fr-CA"/>
              </w:rPr>
              <w:t>(Juge Riordan)</w:t>
            </w:r>
          </w:p>
          <w:p w:rsidR="00BF0AF0" w:rsidRPr="008E204B" w:rsidRDefault="00BF0AF0" w:rsidP="00A60E07">
            <w:pPr>
              <w:jc w:val="both"/>
              <w:rPr>
                <w:sz w:val="20"/>
                <w:lang w:val="fr-CA"/>
              </w:rPr>
            </w:pPr>
            <w:r w:rsidRPr="008E204B">
              <w:rPr>
                <w:sz w:val="20"/>
                <w:lang w:val="fr-CA"/>
              </w:rPr>
              <w:t xml:space="preserve">2017 QCCS 4532 </w:t>
            </w:r>
          </w:p>
          <w:p w:rsidR="00BF0AF0" w:rsidRPr="008E204B" w:rsidRDefault="00BF0AF0" w:rsidP="00A60E07">
            <w:pPr>
              <w:jc w:val="both"/>
              <w:rPr>
                <w:sz w:val="20"/>
                <w:lang w:val="fr-CA"/>
              </w:rPr>
            </w:pPr>
          </w:p>
        </w:tc>
        <w:tc>
          <w:tcPr>
            <w:tcW w:w="243" w:type="pct"/>
          </w:tcPr>
          <w:p w:rsidR="00BF0AF0" w:rsidRPr="008E204B" w:rsidRDefault="00BF0AF0" w:rsidP="00A60E07">
            <w:pPr>
              <w:jc w:val="both"/>
              <w:rPr>
                <w:sz w:val="20"/>
                <w:lang w:val="fr-CA"/>
              </w:rPr>
            </w:pPr>
          </w:p>
        </w:tc>
        <w:tc>
          <w:tcPr>
            <w:tcW w:w="2330" w:type="pct"/>
          </w:tcPr>
          <w:p w:rsidR="00BF0AF0" w:rsidRPr="008E204B" w:rsidRDefault="00BF0AF0" w:rsidP="00A60E07">
            <w:pPr>
              <w:jc w:val="both"/>
              <w:rPr>
                <w:sz w:val="20"/>
                <w:lang w:val="fr-CA"/>
              </w:rPr>
            </w:pPr>
            <w:r w:rsidRPr="008E204B">
              <w:rPr>
                <w:sz w:val="20"/>
                <w:lang w:val="fr-CA"/>
              </w:rPr>
              <w:t>Exception déclinatoire présentée par L.J. –  rejetée</w:t>
            </w:r>
          </w:p>
          <w:p w:rsidR="00BF0AF0" w:rsidRPr="008E204B" w:rsidRDefault="00BF0AF0" w:rsidP="00A60E07">
            <w:pPr>
              <w:jc w:val="both"/>
              <w:rPr>
                <w:sz w:val="20"/>
                <w:lang w:val="fr-CA"/>
              </w:rPr>
            </w:pPr>
          </w:p>
        </w:tc>
      </w:tr>
      <w:tr w:rsidR="00BF0AF0" w:rsidRPr="004F407D" w:rsidTr="00A60E07">
        <w:tc>
          <w:tcPr>
            <w:tcW w:w="2427" w:type="pct"/>
            <w:gridSpan w:val="2"/>
          </w:tcPr>
          <w:p w:rsidR="00BF0AF0" w:rsidRPr="008E204B" w:rsidRDefault="00BF0AF0" w:rsidP="00A60E07">
            <w:pPr>
              <w:jc w:val="both"/>
              <w:rPr>
                <w:sz w:val="20"/>
                <w:lang w:val="fr-CA"/>
              </w:rPr>
            </w:pPr>
            <w:r w:rsidRPr="008E204B">
              <w:rPr>
                <w:sz w:val="20"/>
                <w:lang w:val="fr-CA"/>
              </w:rPr>
              <w:t>9 août 2017</w:t>
            </w:r>
          </w:p>
          <w:p w:rsidR="00BF0AF0" w:rsidRPr="008E204B" w:rsidRDefault="00BF0AF0" w:rsidP="00A60E07">
            <w:pPr>
              <w:jc w:val="both"/>
              <w:rPr>
                <w:sz w:val="20"/>
                <w:lang w:val="fr-CA"/>
              </w:rPr>
            </w:pPr>
            <w:r w:rsidRPr="008E204B">
              <w:rPr>
                <w:sz w:val="20"/>
                <w:lang w:val="fr-CA"/>
              </w:rPr>
              <w:t>Cour d’appel du Québec (Montréal)</w:t>
            </w:r>
          </w:p>
          <w:p w:rsidR="00BF0AF0" w:rsidRPr="008E204B" w:rsidRDefault="00BF0AF0" w:rsidP="00A60E07">
            <w:pPr>
              <w:jc w:val="both"/>
              <w:rPr>
                <w:sz w:val="20"/>
                <w:lang w:val="fr-CA"/>
              </w:rPr>
            </w:pPr>
            <w:r w:rsidRPr="008E204B">
              <w:rPr>
                <w:sz w:val="20"/>
                <w:lang w:val="fr-CA"/>
              </w:rPr>
              <w:t>(Juge St-Pierre)</w:t>
            </w:r>
          </w:p>
          <w:p w:rsidR="00BF0AF0" w:rsidRPr="008E204B" w:rsidRDefault="002657F2" w:rsidP="00A60E07">
            <w:pPr>
              <w:jc w:val="both"/>
              <w:rPr>
                <w:sz w:val="20"/>
                <w:lang w:val="fr-CA"/>
              </w:rPr>
            </w:pPr>
            <w:hyperlink r:id="rId169" w:history="1">
              <w:r w:rsidR="00BF0AF0" w:rsidRPr="008E204B">
                <w:rPr>
                  <w:rStyle w:val="Hyperlink"/>
                  <w:sz w:val="20"/>
                  <w:lang w:val="fr-CA"/>
                </w:rPr>
                <w:t>2017 QCCA 1208</w:t>
              </w:r>
            </w:hyperlink>
          </w:p>
          <w:p w:rsidR="00BF0AF0" w:rsidRPr="008E204B" w:rsidRDefault="00BF0AF0" w:rsidP="00A60E07">
            <w:pPr>
              <w:jc w:val="both"/>
              <w:rPr>
                <w:sz w:val="20"/>
                <w:lang w:val="fr-CA"/>
              </w:rPr>
            </w:pPr>
          </w:p>
        </w:tc>
        <w:tc>
          <w:tcPr>
            <w:tcW w:w="243" w:type="pct"/>
          </w:tcPr>
          <w:p w:rsidR="00BF0AF0" w:rsidRPr="008E204B" w:rsidRDefault="00BF0AF0" w:rsidP="00A60E07">
            <w:pPr>
              <w:jc w:val="both"/>
              <w:rPr>
                <w:sz w:val="20"/>
                <w:lang w:val="fr-CA"/>
              </w:rPr>
            </w:pPr>
          </w:p>
        </w:tc>
        <w:tc>
          <w:tcPr>
            <w:tcW w:w="2330" w:type="pct"/>
          </w:tcPr>
          <w:p w:rsidR="00BF0AF0" w:rsidRPr="008E204B" w:rsidRDefault="00BF0AF0" w:rsidP="00A60E07">
            <w:pPr>
              <w:jc w:val="both"/>
              <w:rPr>
                <w:sz w:val="20"/>
                <w:lang w:val="fr-CA"/>
              </w:rPr>
            </w:pPr>
            <w:r w:rsidRPr="008E204B">
              <w:rPr>
                <w:sz w:val="20"/>
                <w:lang w:val="fr-CA"/>
              </w:rPr>
              <w:t>Demande d’autorisation d’appel présentée par L.J. contre le jugement rendu le 29 juin 2017 – accueillie</w:t>
            </w:r>
          </w:p>
        </w:tc>
      </w:tr>
      <w:tr w:rsidR="00BF0AF0" w:rsidRPr="004F407D" w:rsidTr="00A60E07">
        <w:tc>
          <w:tcPr>
            <w:tcW w:w="2427" w:type="pct"/>
            <w:gridSpan w:val="2"/>
          </w:tcPr>
          <w:p w:rsidR="00BF0AF0" w:rsidRPr="008E204B" w:rsidRDefault="00BF0AF0" w:rsidP="00A60E07">
            <w:pPr>
              <w:jc w:val="both"/>
              <w:rPr>
                <w:sz w:val="20"/>
                <w:lang w:val="fr-CA"/>
              </w:rPr>
            </w:pPr>
            <w:r w:rsidRPr="008E204B">
              <w:rPr>
                <w:sz w:val="20"/>
                <w:lang w:val="fr-CA"/>
              </w:rPr>
              <w:t>26 janvier 2018</w:t>
            </w:r>
          </w:p>
          <w:p w:rsidR="00BF0AF0" w:rsidRPr="008E204B" w:rsidRDefault="00BF0AF0" w:rsidP="00A60E07">
            <w:pPr>
              <w:jc w:val="both"/>
              <w:rPr>
                <w:sz w:val="20"/>
                <w:lang w:val="fr-CA"/>
              </w:rPr>
            </w:pPr>
            <w:r w:rsidRPr="008E204B">
              <w:rPr>
                <w:sz w:val="20"/>
                <w:lang w:val="fr-CA"/>
              </w:rPr>
              <w:t>Cour d’appel du Québec (Montréal)</w:t>
            </w:r>
          </w:p>
          <w:p w:rsidR="00BF0AF0" w:rsidRPr="008E204B" w:rsidRDefault="00BF0AF0" w:rsidP="00A60E07">
            <w:pPr>
              <w:jc w:val="both"/>
              <w:rPr>
                <w:sz w:val="20"/>
                <w:lang w:val="fr-CA"/>
              </w:rPr>
            </w:pPr>
            <w:r w:rsidRPr="008E204B">
              <w:rPr>
                <w:sz w:val="20"/>
                <w:lang w:val="fr-CA"/>
              </w:rPr>
              <w:t xml:space="preserve">(Juges Schrager, Mainville et Hogue) </w:t>
            </w:r>
          </w:p>
          <w:p w:rsidR="00BF0AF0" w:rsidRPr="008E204B" w:rsidRDefault="002657F2" w:rsidP="00A60E07">
            <w:pPr>
              <w:jc w:val="both"/>
              <w:rPr>
                <w:rStyle w:val="Hyperlink"/>
                <w:sz w:val="20"/>
                <w:lang w:val="fr-CA"/>
              </w:rPr>
            </w:pPr>
            <w:hyperlink r:id="rId170" w:history="1">
              <w:r w:rsidR="00BF0AF0" w:rsidRPr="008E204B">
                <w:rPr>
                  <w:rStyle w:val="Hyperlink"/>
                  <w:sz w:val="20"/>
                  <w:lang w:val="fr-CA"/>
                </w:rPr>
                <w:t>2018 QCCA 116</w:t>
              </w:r>
            </w:hyperlink>
          </w:p>
          <w:p w:rsidR="00BF0AF0" w:rsidRPr="008E204B" w:rsidRDefault="00BF0AF0" w:rsidP="00A60E07">
            <w:pPr>
              <w:jc w:val="both"/>
              <w:rPr>
                <w:sz w:val="20"/>
                <w:lang w:val="fr-CA"/>
              </w:rPr>
            </w:pPr>
          </w:p>
        </w:tc>
        <w:tc>
          <w:tcPr>
            <w:tcW w:w="243" w:type="pct"/>
          </w:tcPr>
          <w:p w:rsidR="00BF0AF0" w:rsidRPr="008E204B" w:rsidRDefault="00BF0AF0" w:rsidP="00A60E07">
            <w:pPr>
              <w:jc w:val="both"/>
              <w:rPr>
                <w:sz w:val="20"/>
                <w:lang w:val="fr-CA"/>
              </w:rPr>
            </w:pPr>
          </w:p>
        </w:tc>
        <w:tc>
          <w:tcPr>
            <w:tcW w:w="2330" w:type="pct"/>
          </w:tcPr>
          <w:p w:rsidR="00BF0AF0" w:rsidRPr="008E204B" w:rsidRDefault="00BF0AF0" w:rsidP="00A60E07">
            <w:pPr>
              <w:jc w:val="both"/>
              <w:rPr>
                <w:sz w:val="20"/>
                <w:lang w:val="fr-CA"/>
              </w:rPr>
            </w:pPr>
            <w:r w:rsidRPr="008E204B">
              <w:rPr>
                <w:sz w:val="20"/>
                <w:lang w:val="fr-CA"/>
              </w:rPr>
              <w:t xml:space="preserve">Appel interjeté par L.J. contre le jugement rendu le 29 juin 2017 – accueilli </w:t>
            </w:r>
          </w:p>
        </w:tc>
      </w:tr>
      <w:tr w:rsidR="00BF0AF0" w:rsidRPr="008E204B" w:rsidTr="00A60E07">
        <w:tc>
          <w:tcPr>
            <w:tcW w:w="2427" w:type="pct"/>
            <w:gridSpan w:val="2"/>
          </w:tcPr>
          <w:p w:rsidR="00BF0AF0" w:rsidRPr="008E204B" w:rsidRDefault="00BF0AF0" w:rsidP="00A60E07">
            <w:pPr>
              <w:jc w:val="both"/>
              <w:rPr>
                <w:sz w:val="20"/>
                <w:lang w:val="fr-CA"/>
              </w:rPr>
            </w:pPr>
            <w:r w:rsidRPr="008E204B">
              <w:rPr>
                <w:sz w:val="20"/>
                <w:lang w:val="fr-CA"/>
              </w:rPr>
              <w:t>27 mars 2018</w:t>
            </w:r>
          </w:p>
          <w:p w:rsidR="00BF0AF0" w:rsidRPr="008E204B" w:rsidRDefault="00BF0AF0" w:rsidP="00A60E07">
            <w:pPr>
              <w:jc w:val="both"/>
              <w:rPr>
                <w:sz w:val="20"/>
                <w:lang w:val="fr-CA"/>
              </w:rPr>
            </w:pPr>
            <w:r w:rsidRPr="008E204B">
              <w:rPr>
                <w:sz w:val="20"/>
                <w:lang w:val="fr-CA"/>
              </w:rPr>
              <w:t>Cour suprême du Canada</w:t>
            </w:r>
          </w:p>
        </w:tc>
        <w:tc>
          <w:tcPr>
            <w:tcW w:w="243" w:type="pct"/>
          </w:tcPr>
          <w:p w:rsidR="00BF0AF0" w:rsidRPr="008E204B" w:rsidRDefault="00BF0AF0" w:rsidP="00A60E07">
            <w:pPr>
              <w:jc w:val="both"/>
              <w:rPr>
                <w:sz w:val="20"/>
                <w:lang w:val="fr-CA"/>
              </w:rPr>
            </w:pPr>
          </w:p>
        </w:tc>
        <w:tc>
          <w:tcPr>
            <w:tcW w:w="2330" w:type="pct"/>
          </w:tcPr>
          <w:p w:rsidR="00BF0AF0" w:rsidRPr="008E204B" w:rsidRDefault="00BF0AF0" w:rsidP="00A60E07">
            <w:pPr>
              <w:jc w:val="both"/>
              <w:rPr>
                <w:sz w:val="20"/>
                <w:lang w:val="fr-CA"/>
              </w:rPr>
            </w:pPr>
            <w:r w:rsidRPr="008E204B">
              <w:rPr>
                <w:sz w:val="20"/>
                <w:lang w:val="fr-CA"/>
              </w:rPr>
              <w:t>Demande d’autorisation d’appel déposée</w:t>
            </w:r>
          </w:p>
          <w:p w:rsidR="00BF0AF0" w:rsidRPr="008E204B" w:rsidRDefault="00BF0AF0" w:rsidP="00A60E07">
            <w:pPr>
              <w:jc w:val="both"/>
              <w:rPr>
                <w:sz w:val="20"/>
                <w:lang w:val="fr-CA"/>
              </w:rPr>
            </w:pPr>
          </w:p>
        </w:tc>
      </w:tr>
    </w:tbl>
    <w:p w:rsidR="00BF0AF0" w:rsidRPr="008E204B" w:rsidRDefault="00BF0AF0" w:rsidP="00BF0AF0">
      <w:pPr>
        <w:jc w:val="both"/>
        <w:rPr>
          <w:sz w:val="20"/>
          <w:lang w:val="fr-CA"/>
        </w:rPr>
      </w:pPr>
    </w:p>
    <w:p w:rsidR="00BF0AF0" w:rsidRPr="008E204B" w:rsidRDefault="00BF0AF0" w:rsidP="00BF0AF0">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F0AF0" w:rsidRPr="008E204B" w:rsidTr="00A60E07">
        <w:tc>
          <w:tcPr>
            <w:tcW w:w="543" w:type="pct"/>
          </w:tcPr>
          <w:p w:rsidR="00BF0AF0" w:rsidRPr="008E204B" w:rsidRDefault="00BF0AF0" w:rsidP="00A60E07">
            <w:pPr>
              <w:jc w:val="both"/>
              <w:rPr>
                <w:sz w:val="20"/>
              </w:rPr>
            </w:pPr>
            <w:r w:rsidRPr="008E204B">
              <w:rPr>
                <w:rStyle w:val="SCCFileNumberChar"/>
                <w:sz w:val="20"/>
                <w:szCs w:val="20"/>
              </w:rPr>
              <w:t>38001</w:t>
            </w:r>
          </w:p>
        </w:tc>
        <w:tc>
          <w:tcPr>
            <w:tcW w:w="4457" w:type="pct"/>
            <w:gridSpan w:val="3"/>
          </w:tcPr>
          <w:p w:rsidR="00BF0AF0" w:rsidRPr="008E204B" w:rsidRDefault="00BF0AF0" w:rsidP="00A60E07">
            <w:pPr>
              <w:pStyle w:val="SCCLsocParty"/>
              <w:jc w:val="both"/>
              <w:rPr>
                <w:b/>
                <w:sz w:val="20"/>
                <w:szCs w:val="20"/>
                <w:lang w:val="en-US"/>
              </w:rPr>
            </w:pPr>
            <w:r w:rsidRPr="008E204B">
              <w:rPr>
                <w:b/>
                <w:sz w:val="20"/>
                <w:szCs w:val="20"/>
                <w:lang w:val="en-US"/>
              </w:rPr>
              <w:t>Wendy Eileen McQuaid v. Government of Prince Edward Island, Scott Cameron, Steven O'Brien, C. Emerson Brooks, Barry Carruthers, Ivar Mendez, William Stanish, Keith Costello, Peter Gorman, Eric Massicotte, Regional Health Authority "B", doing business under the name and style of Horizon Health Network and The Moncton Hospital, a facility administered by Horizon Health Network</w:t>
            </w:r>
          </w:p>
          <w:p w:rsidR="00BF0AF0" w:rsidRPr="008E204B" w:rsidRDefault="00BF0AF0" w:rsidP="00A60E07">
            <w:pPr>
              <w:jc w:val="both"/>
              <w:rPr>
                <w:sz w:val="20"/>
              </w:rPr>
            </w:pPr>
            <w:r w:rsidRPr="008E204B">
              <w:rPr>
                <w:sz w:val="20"/>
              </w:rPr>
              <w:t>(P.E.I.) (Civil) (By Leave)</w:t>
            </w:r>
          </w:p>
        </w:tc>
      </w:tr>
      <w:tr w:rsidR="00BF0AF0" w:rsidRPr="008E204B" w:rsidTr="00BF0AF0">
        <w:tc>
          <w:tcPr>
            <w:tcW w:w="5000" w:type="pct"/>
            <w:gridSpan w:val="4"/>
          </w:tcPr>
          <w:p w:rsidR="00BF0AF0" w:rsidRPr="00BF0AF0" w:rsidRDefault="00BF0AF0" w:rsidP="00BF0AF0">
            <w:pPr>
              <w:jc w:val="both"/>
              <w:rPr>
                <w:sz w:val="20"/>
              </w:rPr>
            </w:pPr>
            <w:r w:rsidRPr="00BF0AF0">
              <w:rPr>
                <w:rFonts w:cs="Times New Roman"/>
                <w:sz w:val="20"/>
              </w:rPr>
              <w:t xml:space="preserve">The motion for an extension of time to serve and file the application for leave to appeal is granted. </w:t>
            </w:r>
            <w:r w:rsidRPr="00BF0AF0">
              <w:rPr>
                <w:sz w:val="20"/>
              </w:rPr>
              <w:t>The application for leave to appeal from the judgment of the Prince Edward Island Court of Appeal, Number S1-CA-1341, 2017 PECA 21, dated November 15, 2017, is dismissed with costs to the respondents, Scott Cameron, Steven O’Brien, C. Emerson Brooks, Barry Carruthers, Ivar Mendez, William Stanish, Keith Costello, Peter Gorman and Eric Massicotte.</w:t>
            </w:r>
          </w:p>
          <w:p w:rsidR="00BF0AF0" w:rsidRPr="00BF0AF0" w:rsidRDefault="00BF0AF0" w:rsidP="00A60E07">
            <w:pPr>
              <w:pStyle w:val="SCCLsocParty"/>
              <w:jc w:val="both"/>
              <w:rPr>
                <w:b/>
                <w:sz w:val="20"/>
                <w:szCs w:val="20"/>
                <w:lang w:val="en-CA"/>
              </w:rPr>
            </w:pPr>
          </w:p>
        </w:tc>
      </w:tr>
      <w:tr w:rsidR="00BF0AF0" w:rsidRPr="008E204B" w:rsidTr="00A60E07">
        <w:tc>
          <w:tcPr>
            <w:tcW w:w="5000" w:type="pct"/>
            <w:gridSpan w:val="4"/>
          </w:tcPr>
          <w:p w:rsidR="00BF0AF0" w:rsidRPr="008E204B" w:rsidRDefault="00BF0AF0" w:rsidP="00A60E07">
            <w:pPr>
              <w:jc w:val="both"/>
              <w:rPr>
                <w:sz w:val="20"/>
              </w:rPr>
            </w:pPr>
            <w:r w:rsidRPr="008E204B">
              <w:rPr>
                <w:sz w:val="20"/>
              </w:rPr>
              <w:t>Courts – Judges – Impartiality – Reasonable apprehension of bias – Applicant commencing action against respondents – Motion for summary judgment – Does a judge’s prior participation in a closely-related matter as counsel of record give rise to a reasonable apprehension of bias – What is the proper interpretation of a judge’s prior participation in or knowledge of litigation, as counsel of record, when determining whether a judge hearing a matter gives rise to a reasonable apprehension of bias, in view of conflicting case law.</w:t>
            </w:r>
          </w:p>
          <w:p w:rsidR="00BF0AF0" w:rsidRPr="008E204B" w:rsidRDefault="00BF0AF0" w:rsidP="00A60E07">
            <w:pPr>
              <w:jc w:val="both"/>
              <w:rPr>
                <w:sz w:val="20"/>
              </w:rPr>
            </w:pPr>
          </w:p>
          <w:p w:rsidR="00BF0AF0" w:rsidRPr="008E204B" w:rsidRDefault="00BF0AF0" w:rsidP="00A60E07">
            <w:pPr>
              <w:autoSpaceDE w:val="0"/>
              <w:autoSpaceDN w:val="0"/>
              <w:jc w:val="both"/>
              <w:rPr>
                <w:sz w:val="20"/>
              </w:rPr>
            </w:pPr>
            <w:r w:rsidRPr="008E204B">
              <w:rPr>
                <w:sz w:val="20"/>
                <w:lang w:val="en"/>
              </w:rPr>
              <w:t xml:space="preserve">In April 1999, Ms. McQuaid, a registered nurse, suffered a workplace injury. In 2004, Ms. McQuaid filed a claim with the Workers’ Compensation Board of Prince Edward Island (“WCB”). The claim for benefits was ultimately denied. Mr. John K. Mitchell, as he then was, acted for the WCB in the appeal before the WCB. In 2005, Ms. McQuaid suffered a second workplace injury. The essence of the medical advice she received was that she would not benefit from surgical intervention. In 2008, she attended at the Mayo Clinic and an orthopedic surgeon successfully operated on Ms. McQuaid and her symptoms substantially improved. In October 2008, Ms. McQuaid commenced an action against 25 defendants including the respondent physicians, the Government of Prince Edward Island and the Moncton Hospital. </w:t>
            </w:r>
            <w:r w:rsidRPr="008E204B">
              <w:rPr>
                <w:sz w:val="20"/>
              </w:rPr>
              <w:t xml:space="preserve">The respondent physicians’ motion for summary judgment was granted. </w:t>
            </w:r>
            <w:r w:rsidRPr="008E204B">
              <w:rPr>
                <w:sz w:val="20"/>
                <w:lang w:val="en"/>
              </w:rPr>
              <w:t>Mitchell J.A. is a member of the Court of Appeal that heard Ms. McQuaid’s appeal.</w:t>
            </w:r>
            <w:r w:rsidRPr="008E204B">
              <w:rPr>
                <w:sz w:val="20"/>
              </w:rPr>
              <w:t xml:space="preserve">The Court of Appeal allowed the appeal and set aside the summary judgment order. </w:t>
            </w:r>
            <w:r w:rsidRPr="008E204B">
              <w:rPr>
                <w:sz w:val="20"/>
                <w:lang w:val="en"/>
              </w:rPr>
              <w:t>The Court of Appeal allowed the cross-appeal on the statutory limitation period issue and dismissed Ms. McQuaid’s action against Doctors Cameron, Brooks, Mendez, Stanish, Costello, and Gorman and barred any action against Dr. O’Brien in relation to matters prior to October 23, 2006.</w:t>
            </w:r>
          </w:p>
        </w:tc>
      </w:tr>
      <w:tr w:rsidR="00BF0AF0" w:rsidRPr="008E204B" w:rsidTr="00A60E07">
        <w:tc>
          <w:tcPr>
            <w:tcW w:w="5000" w:type="pct"/>
            <w:gridSpan w:val="4"/>
          </w:tcPr>
          <w:p w:rsidR="00BF0AF0" w:rsidRPr="008E204B" w:rsidRDefault="00BF0AF0" w:rsidP="00A60E07">
            <w:pPr>
              <w:jc w:val="both"/>
              <w:rPr>
                <w:sz w:val="20"/>
              </w:rPr>
            </w:pPr>
          </w:p>
        </w:tc>
      </w:tr>
      <w:tr w:rsidR="00BF0AF0" w:rsidRPr="008E204B" w:rsidTr="00A60E07">
        <w:tc>
          <w:tcPr>
            <w:tcW w:w="2427" w:type="pct"/>
            <w:gridSpan w:val="2"/>
          </w:tcPr>
          <w:p w:rsidR="00BF0AF0" w:rsidRPr="008E204B" w:rsidRDefault="00BF0AF0" w:rsidP="00A60E07">
            <w:pPr>
              <w:jc w:val="both"/>
              <w:rPr>
                <w:sz w:val="20"/>
              </w:rPr>
            </w:pPr>
            <w:r w:rsidRPr="008E204B">
              <w:rPr>
                <w:sz w:val="20"/>
              </w:rPr>
              <w:t>July 22, 2016</w:t>
            </w:r>
          </w:p>
          <w:p w:rsidR="00BF0AF0" w:rsidRPr="008E204B" w:rsidRDefault="00BF0AF0" w:rsidP="00A60E07">
            <w:pPr>
              <w:jc w:val="both"/>
              <w:rPr>
                <w:sz w:val="20"/>
              </w:rPr>
            </w:pPr>
            <w:r w:rsidRPr="008E204B">
              <w:rPr>
                <w:sz w:val="20"/>
              </w:rPr>
              <w:t>Supreme Court of Prince Edward Island,</w:t>
            </w:r>
          </w:p>
          <w:p w:rsidR="00BF0AF0" w:rsidRPr="008E204B" w:rsidRDefault="00BF0AF0" w:rsidP="00A60E07">
            <w:pPr>
              <w:jc w:val="both"/>
              <w:rPr>
                <w:sz w:val="20"/>
              </w:rPr>
            </w:pPr>
            <w:r w:rsidRPr="008E204B">
              <w:rPr>
                <w:sz w:val="20"/>
              </w:rPr>
              <w:t>Trial Division</w:t>
            </w:r>
          </w:p>
          <w:p w:rsidR="00BF0AF0" w:rsidRPr="008E204B" w:rsidRDefault="00BF0AF0" w:rsidP="00A60E07">
            <w:pPr>
              <w:jc w:val="both"/>
              <w:rPr>
                <w:sz w:val="20"/>
              </w:rPr>
            </w:pPr>
            <w:r w:rsidRPr="008E204B">
              <w:rPr>
                <w:sz w:val="20"/>
              </w:rPr>
              <w:t>(Taylor J.)</w:t>
            </w:r>
          </w:p>
          <w:p w:rsidR="00BF0AF0" w:rsidRPr="008E204B" w:rsidRDefault="002657F2" w:rsidP="00A60E07">
            <w:pPr>
              <w:jc w:val="both"/>
              <w:rPr>
                <w:sz w:val="20"/>
              </w:rPr>
            </w:pPr>
            <w:hyperlink r:id="rId171" w:history="1">
              <w:r w:rsidR="00BF0AF0" w:rsidRPr="008E204B">
                <w:rPr>
                  <w:rStyle w:val="Hyperlink"/>
                  <w:sz w:val="20"/>
                </w:rPr>
                <w:t>2016 PESC 39</w:t>
              </w:r>
            </w:hyperlink>
          </w:p>
          <w:p w:rsidR="00BF0AF0" w:rsidRPr="008E204B" w:rsidRDefault="00BF0AF0" w:rsidP="00A60E07">
            <w:pPr>
              <w:jc w:val="both"/>
              <w:rPr>
                <w:sz w:val="20"/>
              </w:rPr>
            </w:pPr>
          </w:p>
        </w:tc>
        <w:tc>
          <w:tcPr>
            <w:tcW w:w="243" w:type="pct"/>
          </w:tcPr>
          <w:p w:rsidR="00BF0AF0" w:rsidRPr="008E204B" w:rsidRDefault="00BF0AF0" w:rsidP="00A60E07">
            <w:pPr>
              <w:jc w:val="both"/>
              <w:rPr>
                <w:sz w:val="20"/>
              </w:rPr>
            </w:pPr>
          </w:p>
        </w:tc>
        <w:tc>
          <w:tcPr>
            <w:tcW w:w="2330" w:type="pct"/>
          </w:tcPr>
          <w:p w:rsidR="00BF0AF0" w:rsidRPr="008E204B" w:rsidRDefault="00BF0AF0" w:rsidP="00A60E07">
            <w:pPr>
              <w:jc w:val="both"/>
              <w:rPr>
                <w:sz w:val="20"/>
              </w:rPr>
            </w:pPr>
            <w:r w:rsidRPr="008E204B">
              <w:rPr>
                <w:sz w:val="20"/>
              </w:rPr>
              <w:t>Respondents’ motion for summary judgment granted; action dismissed against Dr. Cameron, Dr. O’Brien, Dr. Brooks, Dr. Mendez, Dr. Stanish, Dr. Costello, Dr. Gorman and Dr. Massicotte</w:t>
            </w:r>
          </w:p>
          <w:p w:rsidR="00BF0AF0" w:rsidRPr="008E204B" w:rsidRDefault="00BF0AF0" w:rsidP="00A60E07">
            <w:pPr>
              <w:jc w:val="both"/>
              <w:rPr>
                <w:sz w:val="20"/>
              </w:rPr>
            </w:pPr>
          </w:p>
        </w:tc>
      </w:tr>
      <w:tr w:rsidR="00BF0AF0" w:rsidRPr="008E204B" w:rsidTr="00A60E07">
        <w:tc>
          <w:tcPr>
            <w:tcW w:w="2427" w:type="pct"/>
            <w:gridSpan w:val="2"/>
          </w:tcPr>
          <w:p w:rsidR="00BF0AF0" w:rsidRPr="008E204B" w:rsidRDefault="00BF0AF0" w:rsidP="00A60E07">
            <w:pPr>
              <w:jc w:val="both"/>
              <w:rPr>
                <w:sz w:val="20"/>
              </w:rPr>
            </w:pPr>
            <w:r w:rsidRPr="008E204B">
              <w:rPr>
                <w:sz w:val="20"/>
              </w:rPr>
              <w:t>November 15, 2017</w:t>
            </w:r>
          </w:p>
          <w:p w:rsidR="00BF0AF0" w:rsidRPr="008E204B" w:rsidRDefault="00BF0AF0" w:rsidP="00A60E07">
            <w:pPr>
              <w:jc w:val="both"/>
              <w:rPr>
                <w:sz w:val="20"/>
              </w:rPr>
            </w:pPr>
            <w:r w:rsidRPr="008E204B">
              <w:rPr>
                <w:sz w:val="20"/>
              </w:rPr>
              <w:t>Prince Edward Island Court of Appeal</w:t>
            </w:r>
          </w:p>
          <w:p w:rsidR="00BF0AF0" w:rsidRPr="008E204B" w:rsidRDefault="00BF0AF0" w:rsidP="00A60E07">
            <w:pPr>
              <w:jc w:val="both"/>
              <w:rPr>
                <w:sz w:val="20"/>
              </w:rPr>
            </w:pPr>
            <w:r w:rsidRPr="008E204B">
              <w:rPr>
                <w:sz w:val="20"/>
              </w:rPr>
              <w:t>(Jenkins C.J.P.E.I., Murphy and Mitchell JJ.A.)</w:t>
            </w:r>
          </w:p>
          <w:p w:rsidR="00BF0AF0" w:rsidRPr="008E204B" w:rsidRDefault="002657F2" w:rsidP="00A60E07">
            <w:pPr>
              <w:jc w:val="both"/>
              <w:rPr>
                <w:sz w:val="20"/>
              </w:rPr>
            </w:pPr>
            <w:hyperlink r:id="rId172" w:history="1">
              <w:r w:rsidR="00BF0AF0" w:rsidRPr="008E204B">
                <w:rPr>
                  <w:rStyle w:val="Hyperlink"/>
                  <w:sz w:val="20"/>
                </w:rPr>
                <w:t>2017 PECA 21</w:t>
              </w:r>
            </w:hyperlink>
            <w:r w:rsidR="00BF0AF0" w:rsidRPr="008E204B">
              <w:rPr>
                <w:sz w:val="20"/>
              </w:rPr>
              <w:t>; S1-CA-1341</w:t>
            </w:r>
          </w:p>
          <w:p w:rsidR="00BF0AF0" w:rsidRPr="008E204B" w:rsidRDefault="00BF0AF0" w:rsidP="00A60E07">
            <w:pPr>
              <w:jc w:val="both"/>
              <w:rPr>
                <w:sz w:val="20"/>
              </w:rPr>
            </w:pPr>
          </w:p>
        </w:tc>
        <w:tc>
          <w:tcPr>
            <w:tcW w:w="243" w:type="pct"/>
          </w:tcPr>
          <w:p w:rsidR="00BF0AF0" w:rsidRPr="008E204B" w:rsidRDefault="00BF0AF0" w:rsidP="00A60E07">
            <w:pPr>
              <w:jc w:val="both"/>
              <w:rPr>
                <w:sz w:val="20"/>
              </w:rPr>
            </w:pPr>
          </w:p>
        </w:tc>
        <w:tc>
          <w:tcPr>
            <w:tcW w:w="2330" w:type="pct"/>
          </w:tcPr>
          <w:p w:rsidR="00BF0AF0" w:rsidRPr="008E204B" w:rsidRDefault="00BF0AF0" w:rsidP="00A60E07">
            <w:pPr>
              <w:jc w:val="both"/>
              <w:rPr>
                <w:sz w:val="20"/>
              </w:rPr>
            </w:pPr>
            <w:r w:rsidRPr="008E204B">
              <w:rPr>
                <w:sz w:val="20"/>
              </w:rPr>
              <w:t xml:space="preserve">Appeal and cross-appeal allowed </w:t>
            </w:r>
          </w:p>
          <w:p w:rsidR="00BF0AF0" w:rsidRPr="008E204B" w:rsidRDefault="00BF0AF0" w:rsidP="00A60E07">
            <w:pPr>
              <w:jc w:val="both"/>
              <w:rPr>
                <w:sz w:val="20"/>
              </w:rPr>
            </w:pPr>
          </w:p>
        </w:tc>
      </w:tr>
      <w:tr w:rsidR="00BF0AF0" w:rsidRPr="008E204B" w:rsidTr="00A60E07">
        <w:tc>
          <w:tcPr>
            <w:tcW w:w="2427" w:type="pct"/>
            <w:gridSpan w:val="2"/>
          </w:tcPr>
          <w:p w:rsidR="00BF0AF0" w:rsidRPr="008E204B" w:rsidRDefault="00BF0AF0" w:rsidP="00A60E07">
            <w:pPr>
              <w:jc w:val="both"/>
              <w:rPr>
                <w:sz w:val="20"/>
              </w:rPr>
            </w:pPr>
            <w:r w:rsidRPr="008E204B">
              <w:rPr>
                <w:sz w:val="20"/>
              </w:rPr>
              <w:t>March 12, 2018</w:t>
            </w:r>
          </w:p>
          <w:p w:rsidR="00BF0AF0" w:rsidRPr="008E204B" w:rsidRDefault="00BF0AF0" w:rsidP="00A60E07">
            <w:pPr>
              <w:jc w:val="both"/>
              <w:rPr>
                <w:sz w:val="20"/>
              </w:rPr>
            </w:pPr>
            <w:r w:rsidRPr="008E204B">
              <w:rPr>
                <w:sz w:val="20"/>
              </w:rPr>
              <w:t>Supreme Court of Canada</w:t>
            </w:r>
          </w:p>
        </w:tc>
        <w:tc>
          <w:tcPr>
            <w:tcW w:w="243" w:type="pct"/>
          </w:tcPr>
          <w:p w:rsidR="00BF0AF0" w:rsidRPr="008E204B" w:rsidRDefault="00BF0AF0" w:rsidP="00A60E07">
            <w:pPr>
              <w:jc w:val="both"/>
              <w:rPr>
                <w:sz w:val="20"/>
              </w:rPr>
            </w:pPr>
          </w:p>
        </w:tc>
        <w:tc>
          <w:tcPr>
            <w:tcW w:w="2330" w:type="pct"/>
          </w:tcPr>
          <w:p w:rsidR="00BF0AF0" w:rsidRPr="008E204B" w:rsidRDefault="00BF0AF0" w:rsidP="00A60E07">
            <w:pPr>
              <w:jc w:val="both"/>
              <w:rPr>
                <w:sz w:val="20"/>
              </w:rPr>
            </w:pPr>
            <w:r w:rsidRPr="008E204B">
              <w:rPr>
                <w:sz w:val="20"/>
              </w:rPr>
              <w:t>Motion for an extension of time to serve and file the application for leave to appeal and application for leave to appeal filed.</w:t>
            </w:r>
          </w:p>
        </w:tc>
      </w:tr>
    </w:tbl>
    <w:p w:rsidR="00BF0AF0" w:rsidRPr="008E204B" w:rsidRDefault="00BF0AF0" w:rsidP="00BF0AF0">
      <w:pPr>
        <w:jc w:val="both"/>
        <w:rPr>
          <w:sz w:val="20"/>
        </w:rPr>
      </w:pPr>
    </w:p>
    <w:p w:rsidR="00BF0AF0" w:rsidRPr="008E204B" w:rsidRDefault="00BF0AF0" w:rsidP="00BF0AF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F0AF0" w:rsidRPr="004F407D" w:rsidTr="00A60E07">
        <w:tc>
          <w:tcPr>
            <w:tcW w:w="543" w:type="pct"/>
          </w:tcPr>
          <w:p w:rsidR="00BF0AF0" w:rsidRPr="008E204B" w:rsidRDefault="00BF0AF0" w:rsidP="00A60E07">
            <w:pPr>
              <w:jc w:val="both"/>
              <w:rPr>
                <w:sz w:val="20"/>
              </w:rPr>
            </w:pPr>
            <w:r w:rsidRPr="008E204B">
              <w:rPr>
                <w:rStyle w:val="SCCFileNumberChar"/>
                <w:sz w:val="20"/>
                <w:szCs w:val="20"/>
              </w:rPr>
              <w:t>38001</w:t>
            </w:r>
          </w:p>
        </w:tc>
        <w:tc>
          <w:tcPr>
            <w:tcW w:w="4457" w:type="pct"/>
            <w:gridSpan w:val="3"/>
          </w:tcPr>
          <w:p w:rsidR="00BF0AF0" w:rsidRPr="008E204B" w:rsidRDefault="00BF0AF0" w:rsidP="00A60E07">
            <w:pPr>
              <w:pStyle w:val="SCCLsocParty"/>
              <w:jc w:val="both"/>
              <w:rPr>
                <w:b/>
                <w:sz w:val="20"/>
                <w:szCs w:val="20"/>
                <w:lang w:val="en-US"/>
              </w:rPr>
            </w:pPr>
            <w:r w:rsidRPr="008E204B">
              <w:rPr>
                <w:b/>
                <w:sz w:val="20"/>
                <w:szCs w:val="20"/>
                <w:lang w:val="en-US"/>
              </w:rPr>
              <w:t>Wendy Eileen McQuaid v. Government of Prince Edward Island, Scott Cameron, Steven O'Brien, C. Emerson Brooks, Barry Carruthers, Ivar Mendez, William Stanish, Keith Costello, Peter Gorman, Eric Massicotte, Regional Health Authority "B", doing business under the name and style of Horizon Health Network and The Moncton Hospital, a facility administered by Horizon Health Network</w:t>
            </w:r>
          </w:p>
          <w:p w:rsidR="00BF0AF0" w:rsidRPr="008E204B" w:rsidRDefault="00BF0AF0" w:rsidP="00A60E07">
            <w:pPr>
              <w:jc w:val="both"/>
              <w:rPr>
                <w:sz w:val="20"/>
                <w:lang w:val="fr-CA"/>
              </w:rPr>
            </w:pPr>
            <w:r w:rsidRPr="008E204B">
              <w:rPr>
                <w:sz w:val="20"/>
                <w:lang w:val="fr-CA"/>
              </w:rPr>
              <w:t>(Î.-P.-E.) (Civile) (Sur autorisation)</w:t>
            </w:r>
          </w:p>
        </w:tc>
      </w:tr>
      <w:tr w:rsidR="00BF0AF0" w:rsidRPr="004F407D" w:rsidTr="00BF0AF0">
        <w:tc>
          <w:tcPr>
            <w:tcW w:w="5000" w:type="pct"/>
            <w:gridSpan w:val="4"/>
          </w:tcPr>
          <w:p w:rsidR="00BF0AF0" w:rsidRPr="00BF0AF0" w:rsidRDefault="00BF0AF0" w:rsidP="00A60E07">
            <w:pPr>
              <w:pStyle w:val="SCCLsocParty"/>
              <w:jc w:val="both"/>
              <w:rPr>
                <w:b/>
                <w:sz w:val="20"/>
                <w:szCs w:val="20"/>
              </w:rPr>
            </w:pPr>
            <w:r w:rsidRPr="00BF0AF0">
              <w:rPr>
                <w:sz w:val="20"/>
              </w:rPr>
              <w:t xml:space="preserve">La requête en prorogation du délai de signification et de dépôt de la demande d’autorisation d’appel est accueillie. La demande d’autorisation d’appel de l’arrêt de la </w:t>
            </w:r>
            <w:r w:rsidRPr="00BF0AF0">
              <w:rPr>
                <w:sz w:val="20"/>
                <w:lang w:val="fr-FR"/>
              </w:rPr>
              <w:t>Cour d’appel de l’Île-du-Prince-Édouard</w:t>
            </w:r>
            <w:r w:rsidRPr="00BF0AF0">
              <w:rPr>
                <w:sz w:val="20"/>
              </w:rPr>
              <w:t xml:space="preserve">, numéro </w:t>
            </w:r>
            <w:r w:rsidRPr="00BF0AF0">
              <w:rPr>
                <w:sz w:val="20"/>
                <w:lang w:val="fr-FR"/>
              </w:rPr>
              <w:t>S1-CA-1341, 2017 PECA 21</w:t>
            </w:r>
            <w:r w:rsidRPr="00BF0AF0">
              <w:rPr>
                <w:sz w:val="20"/>
              </w:rPr>
              <w:t xml:space="preserve">, daté du </w:t>
            </w:r>
            <w:r w:rsidRPr="00BF0AF0">
              <w:rPr>
                <w:sz w:val="20"/>
                <w:lang w:val="fr-FR"/>
              </w:rPr>
              <w:t>15 novembre 2017</w:t>
            </w:r>
            <w:r w:rsidRPr="00BF0AF0">
              <w:rPr>
                <w:sz w:val="20"/>
              </w:rPr>
              <w:t>, est rejetée avec dépens en faveur des intimés, Scott Cameron, Steven O’Brien, C. Emerson Brooks, Barry Carruthers, Ivar Mendez, William Stanish, Keith Costello, Peter Gorman et Eric Massicotte.</w:t>
            </w:r>
          </w:p>
        </w:tc>
      </w:tr>
      <w:tr w:rsidR="00BF0AF0" w:rsidRPr="004F407D" w:rsidTr="00A60E07">
        <w:tc>
          <w:tcPr>
            <w:tcW w:w="5000" w:type="pct"/>
            <w:gridSpan w:val="4"/>
          </w:tcPr>
          <w:p w:rsidR="00BF0AF0" w:rsidRPr="008E204B" w:rsidRDefault="00BF0AF0" w:rsidP="00A60E07">
            <w:pPr>
              <w:jc w:val="both"/>
              <w:rPr>
                <w:sz w:val="20"/>
                <w:lang w:val="fr-CA"/>
              </w:rPr>
            </w:pPr>
            <w:r w:rsidRPr="008E204B">
              <w:rPr>
                <w:sz w:val="20"/>
                <w:lang w:val="fr-CA"/>
              </w:rPr>
              <w:t xml:space="preserve">Tribunaux – Juges – Impartialité – Crainte raisonnable de partialité – Poursuite intentée contre les intimés par la demanderesse – Requête en jugement sommaire – La participation antérieure d’un juge à une affaire étroitement liée à titre d’avocat au dossier donne-t-elle lieu à une crainte raisonnable de partialité ? – En présence d’une jurisprudence contradictoire, quelle est la bonne interprétation de la participation antérieure d’un juge à un litige, ou de sa connaissance du litige en question, à titre d’avocat au dossier, lorsqu’il s’agit de décider si le fait qu’un juge entende une affaire donne lieu à une crainte raisonnable de partialité ? </w:t>
            </w:r>
          </w:p>
          <w:p w:rsidR="00BF0AF0" w:rsidRPr="008E204B" w:rsidRDefault="00BF0AF0" w:rsidP="00A60E07">
            <w:pPr>
              <w:jc w:val="both"/>
              <w:rPr>
                <w:sz w:val="20"/>
                <w:lang w:val="fr-CA"/>
              </w:rPr>
            </w:pPr>
          </w:p>
          <w:p w:rsidR="00BF0AF0" w:rsidRPr="008E204B" w:rsidRDefault="00BF0AF0" w:rsidP="00A60E07">
            <w:pPr>
              <w:jc w:val="both"/>
              <w:rPr>
                <w:sz w:val="20"/>
                <w:lang w:val="fr-CA"/>
              </w:rPr>
            </w:pPr>
            <w:r w:rsidRPr="008E204B">
              <w:rPr>
                <w:sz w:val="20"/>
                <w:lang w:val="fr-CA"/>
              </w:rPr>
              <w:t>En avril 1999, M</w:t>
            </w:r>
            <w:r w:rsidRPr="008E204B">
              <w:rPr>
                <w:sz w:val="20"/>
                <w:vertAlign w:val="superscript"/>
                <w:lang w:val="fr-CA"/>
              </w:rPr>
              <w:t>me</w:t>
            </w:r>
            <w:r w:rsidRPr="008E204B">
              <w:rPr>
                <w:sz w:val="20"/>
                <w:lang w:val="fr-CA"/>
              </w:rPr>
              <w:t> McQuaid, une infirmière autorisée, a subi un accident de travail. En 2004, elle a déposé une réclamation auprès de la Workers’ Compensation Board of Prince Edward Island (« WCB »). Cette réclamation d’indemnité a ultimement été rejetée. Monsieur John K. Mitchell, nommé juge ultérieurement, a représenté la WCB en appel devant la WCB. En 2005, M</w:t>
            </w:r>
            <w:r w:rsidRPr="008E204B">
              <w:rPr>
                <w:sz w:val="20"/>
                <w:vertAlign w:val="superscript"/>
                <w:lang w:val="fr-CA"/>
              </w:rPr>
              <w:t>me</w:t>
            </w:r>
            <w:r w:rsidRPr="008E204B">
              <w:rPr>
                <w:sz w:val="20"/>
                <w:lang w:val="fr-CA"/>
              </w:rPr>
              <w:t> McQuaid a subi un deuxième accident de travail. Essentiellement, selon les conseils médicaux qu’elle a alors reçus, une intervention chirurgicale n’améliorerait pas sa condition. En 2008, elle a consulté à la Clinique Mayo, un chirurgien orthopédique l’a opéré avec succès et ses symptômes ont nettement diminué. En octobre 2008, M</w:t>
            </w:r>
            <w:r w:rsidRPr="008E204B">
              <w:rPr>
                <w:sz w:val="20"/>
                <w:vertAlign w:val="superscript"/>
                <w:lang w:val="fr-CA"/>
              </w:rPr>
              <w:t>me</w:t>
            </w:r>
            <w:r w:rsidRPr="008E204B">
              <w:rPr>
                <w:sz w:val="20"/>
                <w:lang w:val="fr-CA"/>
              </w:rPr>
              <w:t> McQuaid a intenté un recours contre 25 défendeurs y compris les médecins intimés, le gouvernement de l’Îles-du-Prince-Édouard et l’hôpital de Moncton. La requête en jugement sommaire déposée par les médecins intimés a été accueillie. Le juge Mitchell siège à la Cour d’appel qui a entendu l’appel de M</w:t>
            </w:r>
            <w:r w:rsidRPr="008E204B">
              <w:rPr>
                <w:sz w:val="20"/>
                <w:vertAlign w:val="superscript"/>
                <w:lang w:val="fr-CA"/>
              </w:rPr>
              <w:t>me</w:t>
            </w:r>
            <w:r w:rsidRPr="008E204B">
              <w:rPr>
                <w:sz w:val="20"/>
                <w:lang w:val="fr-CA"/>
              </w:rPr>
              <w:t> McQuaid. L’appel a été accueilli et le jugement sommaire annulé. La Cour d’appel a accueilli l’appel incident interjeté quant à la question du délai de prescription fixé par la loi et a rejeté le recours de M</w:t>
            </w:r>
            <w:r w:rsidRPr="008E204B">
              <w:rPr>
                <w:sz w:val="20"/>
                <w:vertAlign w:val="superscript"/>
                <w:lang w:val="fr-CA"/>
              </w:rPr>
              <w:t>me</w:t>
            </w:r>
            <w:r w:rsidRPr="008E204B">
              <w:rPr>
                <w:sz w:val="20"/>
                <w:lang w:val="fr-CA"/>
              </w:rPr>
              <w:t> McQuaid contre les D</w:t>
            </w:r>
            <w:r w:rsidRPr="008E204B">
              <w:rPr>
                <w:sz w:val="20"/>
                <w:vertAlign w:val="superscript"/>
                <w:lang w:val="fr-CA"/>
              </w:rPr>
              <w:t>rs </w:t>
            </w:r>
            <w:r w:rsidRPr="008E204B">
              <w:rPr>
                <w:sz w:val="20"/>
                <w:lang w:val="fr-CA"/>
              </w:rPr>
              <w:t>Cameron, Brooks, Mendez, Stanish, Costello et Gorman; elle a en outre jugé irrecevable toute poursuite contre le D</w:t>
            </w:r>
            <w:r w:rsidRPr="008E204B">
              <w:rPr>
                <w:sz w:val="20"/>
                <w:vertAlign w:val="superscript"/>
                <w:lang w:val="fr-CA"/>
              </w:rPr>
              <w:t>r</w:t>
            </w:r>
            <w:r w:rsidRPr="008E204B">
              <w:rPr>
                <w:sz w:val="20"/>
                <w:lang w:val="fr-CA"/>
              </w:rPr>
              <w:t> O’Brien relativement aux événements survenus avant le 23 octobre 2006.</w:t>
            </w:r>
          </w:p>
        </w:tc>
      </w:tr>
      <w:tr w:rsidR="00BF0AF0" w:rsidRPr="004F407D" w:rsidTr="00A60E07">
        <w:tc>
          <w:tcPr>
            <w:tcW w:w="5000" w:type="pct"/>
            <w:gridSpan w:val="4"/>
          </w:tcPr>
          <w:p w:rsidR="00BF0AF0" w:rsidRPr="008E204B" w:rsidRDefault="00BF0AF0" w:rsidP="00A60E07">
            <w:pPr>
              <w:jc w:val="both"/>
              <w:rPr>
                <w:sz w:val="20"/>
                <w:lang w:val="fr-CA"/>
              </w:rPr>
            </w:pPr>
          </w:p>
        </w:tc>
      </w:tr>
      <w:tr w:rsidR="00BF0AF0" w:rsidRPr="004F407D" w:rsidTr="00A60E07">
        <w:tc>
          <w:tcPr>
            <w:tcW w:w="2427" w:type="pct"/>
            <w:gridSpan w:val="2"/>
          </w:tcPr>
          <w:p w:rsidR="00BF0AF0" w:rsidRPr="008E204B" w:rsidRDefault="00BF0AF0" w:rsidP="00A60E07">
            <w:pPr>
              <w:jc w:val="both"/>
              <w:rPr>
                <w:sz w:val="20"/>
                <w:lang w:val="fr-CA"/>
              </w:rPr>
            </w:pPr>
            <w:r w:rsidRPr="008E204B">
              <w:rPr>
                <w:sz w:val="20"/>
                <w:lang w:val="fr-CA"/>
              </w:rPr>
              <w:t>22 juillet 2016</w:t>
            </w:r>
          </w:p>
          <w:p w:rsidR="00BF0AF0" w:rsidRPr="008E204B" w:rsidRDefault="00BF0AF0" w:rsidP="00A60E07">
            <w:pPr>
              <w:jc w:val="both"/>
              <w:rPr>
                <w:sz w:val="20"/>
                <w:lang w:val="fr-CA"/>
              </w:rPr>
            </w:pPr>
            <w:r w:rsidRPr="008E204B">
              <w:rPr>
                <w:sz w:val="20"/>
                <w:lang w:val="fr-CA"/>
              </w:rPr>
              <w:t>Cour suprême de l’Îles-du-Prince-Édouard</w:t>
            </w:r>
          </w:p>
          <w:p w:rsidR="00BF0AF0" w:rsidRPr="008E204B" w:rsidRDefault="00BF0AF0" w:rsidP="00A60E07">
            <w:pPr>
              <w:jc w:val="both"/>
              <w:rPr>
                <w:sz w:val="20"/>
                <w:lang w:val="fr-CA"/>
              </w:rPr>
            </w:pPr>
            <w:r w:rsidRPr="008E204B">
              <w:rPr>
                <w:sz w:val="20"/>
                <w:lang w:val="fr-CA"/>
              </w:rPr>
              <w:t>Division de première instance</w:t>
            </w:r>
          </w:p>
          <w:p w:rsidR="00BF0AF0" w:rsidRPr="008E204B" w:rsidRDefault="00BF0AF0" w:rsidP="00A60E07">
            <w:pPr>
              <w:jc w:val="both"/>
              <w:rPr>
                <w:sz w:val="20"/>
                <w:lang w:val="fr-CA"/>
              </w:rPr>
            </w:pPr>
            <w:r w:rsidRPr="008E204B">
              <w:rPr>
                <w:sz w:val="20"/>
                <w:lang w:val="fr-CA"/>
              </w:rPr>
              <w:t>(Juge Taylor)</w:t>
            </w:r>
          </w:p>
          <w:p w:rsidR="00BF0AF0" w:rsidRPr="008E204B" w:rsidRDefault="002657F2" w:rsidP="00A60E07">
            <w:pPr>
              <w:jc w:val="both"/>
              <w:rPr>
                <w:sz w:val="20"/>
              </w:rPr>
            </w:pPr>
            <w:hyperlink r:id="rId173" w:history="1">
              <w:r w:rsidR="00BF0AF0" w:rsidRPr="008E204B">
                <w:rPr>
                  <w:rStyle w:val="Hyperlink"/>
                  <w:sz w:val="20"/>
                </w:rPr>
                <w:t>2016 PESC 39</w:t>
              </w:r>
            </w:hyperlink>
          </w:p>
          <w:p w:rsidR="00BF0AF0" w:rsidRPr="008E204B" w:rsidRDefault="00BF0AF0" w:rsidP="00A60E07">
            <w:pPr>
              <w:jc w:val="both"/>
              <w:rPr>
                <w:sz w:val="20"/>
              </w:rPr>
            </w:pPr>
          </w:p>
        </w:tc>
        <w:tc>
          <w:tcPr>
            <w:tcW w:w="243" w:type="pct"/>
          </w:tcPr>
          <w:p w:rsidR="00BF0AF0" w:rsidRPr="008E204B" w:rsidRDefault="00BF0AF0" w:rsidP="00A60E07">
            <w:pPr>
              <w:jc w:val="both"/>
              <w:rPr>
                <w:sz w:val="20"/>
              </w:rPr>
            </w:pPr>
          </w:p>
        </w:tc>
        <w:tc>
          <w:tcPr>
            <w:tcW w:w="2330" w:type="pct"/>
          </w:tcPr>
          <w:p w:rsidR="00BF0AF0" w:rsidRPr="008E204B" w:rsidRDefault="00BF0AF0" w:rsidP="00A60E07">
            <w:pPr>
              <w:jc w:val="both"/>
              <w:rPr>
                <w:sz w:val="20"/>
                <w:lang w:val="fr-CA"/>
              </w:rPr>
            </w:pPr>
            <w:r w:rsidRPr="008E204B">
              <w:rPr>
                <w:sz w:val="20"/>
                <w:lang w:val="fr-CA"/>
              </w:rPr>
              <w:t>Requête en jugement sommaire des intimés accueillie; actions contre les D</w:t>
            </w:r>
            <w:r w:rsidRPr="008E204B">
              <w:rPr>
                <w:sz w:val="20"/>
                <w:vertAlign w:val="superscript"/>
                <w:lang w:val="fr-CA"/>
              </w:rPr>
              <w:t>rs </w:t>
            </w:r>
            <w:r w:rsidRPr="008E204B">
              <w:rPr>
                <w:sz w:val="20"/>
                <w:lang w:val="fr-CA"/>
              </w:rPr>
              <w:t>Cameron, O’Brien, Brooks, Mendez, Stanish, Costello, Gorman et Massicotte rejetées</w:t>
            </w:r>
          </w:p>
          <w:p w:rsidR="00BF0AF0" w:rsidRPr="008E204B" w:rsidRDefault="00BF0AF0" w:rsidP="00A60E07">
            <w:pPr>
              <w:jc w:val="both"/>
              <w:rPr>
                <w:sz w:val="20"/>
                <w:lang w:val="fr-CA"/>
              </w:rPr>
            </w:pPr>
          </w:p>
        </w:tc>
      </w:tr>
      <w:tr w:rsidR="00BF0AF0" w:rsidRPr="008E204B" w:rsidTr="00A60E07">
        <w:tc>
          <w:tcPr>
            <w:tcW w:w="2427" w:type="pct"/>
            <w:gridSpan w:val="2"/>
          </w:tcPr>
          <w:p w:rsidR="00BF0AF0" w:rsidRPr="008E204B" w:rsidRDefault="00BF0AF0" w:rsidP="00A60E07">
            <w:pPr>
              <w:jc w:val="both"/>
              <w:rPr>
                <w:sz w:val="20"/>
                <w:lang w:val="fr-CA"/>
              </w:rPr>
            </w:pPr>
            <w:r w:rsidRPr="008E204B">
              <w:rPr>
                <w:sz w:val="20"/>
                <w:lang w:val="fr-CA"/>
              </w:rPr>
              <w:t>15 novembre 2017</w:t>
            </w:r>
          </w:p>
          <w:p w:rsidR="00BF0AF0" w:rsidRPr="008E204B" w:rsidRDefault="00BF0AF0" w:rsidP="00A60E07">
            <w:pPr>
              <w:jc w:val="both"/>
              <w:rPr>
                <w:sz w:val="20"/>
                <w:lang w:val="fr-CA"/>
              </w:rPr>
            </w:pPr>
            <w:r w:rsidRPr="008E204B">
              <w:rPr>
                <w:sz w:val="20"/>
                <w:lang w:val="fr-CA"/>
              </w:rPr>
              <w:t>Cour d’appel de l’Îles-du-Prince-Édouard</w:t>
            </w:r>
          </w:p>
          <w:p w:rsidR="00BF0AF0" w:rsidRPr="008E204B" w:rsidRDefault="00BF0AF0" w:rsidP="00A60E07">
            <w:pPr>
              <w:jc w:val="both"/>
              <w:rPr>
                <w:sz w:val="20"/>
                <w:lang w:val="fr-CA"/>
              </w:rPr>
            </w:pPr>
            <w:r w:rsidRPr="008E204B">
              <w:rPr>
                <w:sz w:val="20"/>
                <w:lang w:val="fr-CA"/>
              </w:rPr>
              <w:t>(JC de l’Î-P-E Jenkins, juges Murphy et Mitchell)</w:t>
            </w:r>
          </w:p>
          <w:p w:rsidR="00BF0AF0" w:rsidRPr="008E204B" w:rsidRDefault="002657F2" w:rsidP="00A60E07">
            <w:pPr>
              <w:jc w:val="both"/>
              <w:rPr>
                <w:sz w:val="20"/>
                <w:lang w:val="fr-CA"/>
              </w:rPr>
            </w:pPr>
            <w:hyperlink r:id="rId174" w:history="1">
              <w:r w:rsidR="00BF0AF0" w:rsidRPr="008E204B">
                <w:rPr>
                  <w:rStyle w:val="Hyperlink"/>
                  <w:sz w:val="20"/>
                  <w:lang w:val="fr-CA"/>
                </w:rPr>
                <w:t>2017 PECA 21</w:t>
              </w:r>
            </w:hyperlink>
            <w:r w:rsidR="00BF0AF0" w:rsidRPr="008E204B">
              <w:rPr>
                <w:sz w:val="20"/>
                <w:lang w:val="fr-CA"/>
              </w:rPr>
              <w:t>; S1-CA-1341</w:t>
            </w:r>
          </w:p>
          <w:p w:rsidR="00BF0AF0" w:rsidRPr="008E204B" w:rsidRDefault="00BF0AF0" w:rsidP="00A60E07">
            <w:pPr>
              <w:jc w:val="both"/>
              <w:rPr>
                <w:sz w:val="20"/>
                <w:lang w:val="fr-CA"/>
              </w:rPr>
            </w:pPr>
          </w:p>
        </w:tc>
        <w:tc>
          <w:tcPr>
            <w:tcW w:w="243" w:type="pct"/>
          </w:tcPr>
          <w:p w:rsidR="00BF0AF0" w:rsidRPr="008E204B" w:rsidRDefault="00BF0AF0" w:rsidP="00A60E07">
            <w:pPr>
              <w:jc w:val="both"/>
              <w:rPr>
                <w:sz w:val="20"/>
                <w:lang w:val="fr-CA"/>
              </w:rPr>
            </w:pPr>
          </w:p>
        </w:tc>
        <w:tc>
          <w:tcPr>
            <w:tcW w:w="2330" w:type="pct"/>
          </w:tcPr>
          <w:p w:rsidR="00BF0AF0" w:rsidRPr="008E204B" w:rsidRDefault="00BF0AF0" w:rsidP="00A60E07">
            <w:pPr>
              <w:jc w:val="both"/>
              <w:rPr>
                <w:sz w:val="20"/>
                <w:lang w:val="fr-CA"/>
              </w:rPr>
            </w:pPr>
            <w:r w:rsidRPr="008E204B">
              <w:rPr>
                <w:sz w:val="20"/>
                <w:lang w:val="fr-CA"/>
              </w:rPr>
              <w:t xml:space="preserve">Appel et appel incident accueillis </w:t>
            </w:r>
          </w:p>
          <w:p w:rsidR="00BF0AF0" w:rsidRPr="008E204B" w:rsidRDefault="00BF0AF0" w:rsidP="00A60E07">
            <w:pPr>
              <w:jc w:val="both"/>
              <w:rPr>
                <w:sz w:val="20"/>
                <w:lang w:val="fr-CA"/>
              </w:rPr>
            </w:pPr>
          </w:p>
        </w:tc>
      </w:tr>
      <w:tr w:rsidR="00BF0AF0" w:rsidRPr="004F407D" w:rsidTr="00A60E07">
        <w:tc>
          <w:tcPr>
            <w:tcW w:w="2427" w:type="pct"/>
            <w:gridSpan w:val="2"/>
          </w:tcPr>
          <w:p w:rsidR="00BF0AF0" w:rsidRPr="008E204B" w:rsidRDefault="00BF0AF0" w:rsidP="00A60E07">
            <w:pPr>
              <w:jc w:val="both"/>
              <w:rPr>
                <w:sz w:val="20"/>
                <w:lang w:val="fr-CA"/>
              </w:rPr>
            </w:pPr>
            <w:r w:rsidRPr="008E204B">
              <w:rPr>
                <w:sz w:val="20"/>
                <w:lang w:val="fr-CA"/>
              </w:rPr>
              <w:t>12 mars 2018</w:t>
            </w:r>
          </w:p>
          <w:p w:rsidR="00BF0AF0" w:rsidRPr="008E204B" w:rsidRDefault="00BF0AF0" w:rsidP="00A60E07">
            <w:pPr>
              <w:jc w:val="both"/>
              <w:rPr>
                <w:sz w:val="20"/>
                <w:lang w:val="fr-CA"/>
              </w:rPr>
            </w:pPr>
            <w:r w:rsidRPr="008E204B">
              <w:rPr>
                <w:sz w:val="20"/>
                <w:lang w:val="fr-CA"/>
              </w:rPr>
              <w:t>Cour suprême du Canada</w:t>
            </w:r>
          </w:p>
        </w:tc>
        <w:tc>
          <w:tcPr>
            <w:tcW w:w="243" w:type="pct"/>
          </w:tcPr>
          <w:p w:rsidR="00BF0AF0" w:rsidRPr="008E204B" w:rsidRDefault="00BF0AF0" w:rsidP="00A60E07">
            <w:pPr>
              <w:jc w:val="both"/>
              <w:rPr>
                <w:sz w:val="20"/>
                <w:lang w:val="fr-CA"/>
              </w:rPr>
            </w:pPr>
          </w:p>
        </w:tc>
        <w:tc>
          <w:tcPr>
            <w:tcW w:w="2330" w:type="pct"/>
          </w:tcPr>
          <w:p w:rsidR="00BF0AF0" w:rsidRPr="008E204B" w:rsidRDefault="00BF0AF0" w:rsidP="00A60E07">
            <w:pPr>
              <w:jc w:val="both"/>
              <w:rPr>
                <w:sz w:val="20"/>
                <w:lang w:val="fr-CA"/>
              </w:rPr>
            </w:pPr>
            <w:r w:rsidRPr="008E204B">
              <w:rPr>
                <w:sz w:val="20"/>
                <w:lang w:val="fr-CA"/>
              </w:rPr>
              <w:t>Requête en prorogation du délai pour signifier et déposer une demande d’autorisation d’appel et en demande d’autorisation d’appel déposée</w:t>
            </w:r>
          </w:p>
        </w:tc>
      </w:tr>
    </w:tbl>
    <w:p w:rsidR="00BF0AF0" w:rsidRPr="008E204B" w:rsidRDefault="00BF0AF0" w:rsidP="00BF0AF0">
      <w:pPr>
        <w:jc w:val="both"/>
        <w:rPr>
          <w:sz w:val="20"/>
          <w:lang w:val="fr-CA"/>
        </w:rPr>
      </w:pPr>
    </w:p>
    <w:p w:rsidR="00BF0AF0" w:rsidRPr="008E204B" w:rsidRDefault="00BF0AF0" w:rsidP="00BF0AF0">
      <w:pPr>
        <w:jc w:val="both"/>
        <w:rPr>
          <w:sz w:val="20"/>
          <w:lang w:val="fr-CA"/>
        </w:rPr>
      </w:pPr>
    </w:p>
    <w:p w:rsidR="00BF0AF0" w:rsidRPr="00F07CE7" w:rsidRDefault="00BF0AF0">
      <w:pPr>
        <w:rPr>
          <w:lang w:val="fr-CA"/>
        </w:rPr>
      </w:pPr>
      <w:r w:rsidRPr="00F07CE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F0AF0" w:rsidRPr="008E204B" w:rsidTr="00A60E07">
        <w:tc>
          <w:tcPr>
            <w:tcW w:w="543" w:type="pct"/>
          </w:tcPr>
          <w:p w:rsidR="00BF0AF0" w:rsidRPr="008E204B" w:rsidRDefault="00BF0AF0" w:rsidP="00A60E07">
            <w:pPr>
              <w:jc w:val="both"/>
              <w:rPr>
                <w:sz w:val="20"/>
              </w:rPr>
            </w:pPr>
            <w:r w:rsidRPr="008E204B">
              <w:rPr>
                <w:rStyle w:val="SCCFileNumberChar"/>
                <w:sz w:val="20"/>
                <w:szCs w:val="20"/>
              </w:rPr>
              <w:lastRenderedPageBreak/>
              <w:t>37927</w:t>
            </w:r>
          </w:p>
        </w:tc>
        <w:tc>
          <w:tcPr>
            <w:tcW w:w="4457" w:type="pct"/>
            <w:gridSpan w:val="3"/>
          </w:tcPr>
          <w:p w:rsidR="00BF0AF0" w:rsidRPr="008E204B" w:rsidRDefault="00BF0AF0" w:rsidP="00A60E07">
            <w:pPr>
              <w:pStyle w:val="SCCLsocParty"/>
              <w:jc w:val="both"/>
              <w:rPr>
                <w:b/>
                <w:sz w:val="20"/>
                <w:szCs w:val="20"/>
                <w:lang w:val="en-US"/>
              </w:rPr>
            </w:pPr>
            <w:r w:rsidRPr="008E204B">
              <w:rPr>
                <w:b/>
                <w:sz w:val="20"/>
                <w:szCs w:val="20"/>
                <w:lang w:val="en-US"/>
              </w:rPr>
              <w:t>University Hill Holdings Inc. (Formerly 589918 B.C. Ltd.), Pacific Cascadia Capital Corp., Glenelg Productions (2000) Corporation, in its Capacity as Designated Partner of Glenelg 2000-2 Master Limited Partnership, Sentinel Hill Productions (1999) Corporation, in its Capacity as Designated Partner of Sentinel Hill No. 29 Limited Partnership, Sentinel Hill Productions (1999) Corporation, in its Capacity as Designated Partner of Sentinel Hill No. 30 Limited Partnership, Sentinel Hill Productions (1999) Corporation, in its Capacity as Designated Partner of Sentinel Hill No. 31 Limited Partnership, Sentinel Hill Productions III Corporation, in its Capacity as Designated Partner of Sentinel Hill No. 116 Limited Partnership, Sentinel Hill Productions III Corporation, in its Capacity as Designated Partner of Sentinel Hill No. 155 Limited Partnership, Sentinel Hill Productions III Corporation, in its Capacity as Designated Partner of Sentinel Hill No. 178 Limited Partnership v. Her Majesty the Queen</w:t>
            </w:r>
          </w:p>
          <w:p w:rsidR="00BF0AF0" w:rsidRPr="008E204B" w:rsidRDefault="00BF0AF0" w:rsidP="00A60E07">
            <w:pPr>
              <w:jc w:val="both"/>
              <w:rPr>
                <w:sz w:val="20"/>
              </w:rPr>
            </w:pPr>
            <w:r w:rsidRPr="008E204B">
              <w:rPr>
                <w:sz w:val="20"/>
              </w:rPr>
              <w:t>(F.C.) (Civil) (By Leave)</w:t>
            </w:r>
          </w:p>
        </w:tc>
      </w:tr>
      <w:tr w:rsidR="00BF0AF0" w:rsidRPr="008E204B" w:rsidTr="00BF0AF0">
        <w:tc>
          <w:tcPr>
            <w:tcW w:w="5000" w:type="pct"/>
            <w:gridSpan w:val="4"/>
          </w:tcPr>
          <w:p w:rsidR="00BF0AF0" w:rsidRPr="00BF0AF0" w:rsidRDefault="00BF0AF0" w:rsidP="00BF0AF0">
            <w:pPr>
              <w:jc w:val="both"/>
              <w:rPr>
                <w:sz w:val="20"/>
              </w:rPr>
            </w:pPr>
            <w:r w:rsidRPr="00BF0AF0">
              <w:rPr>
                <w:sz w:val="20"/>
              </w:rPr>
              <w:t>The application for leave to appeal from the judgment of the Federal Court of Appeal, Number A-168-16, 2017 FCA 232, dated November 24, 2017, is dismissed with costs.</w:t>
            </w:r>
          </w:p>
          <w:p w:rsidR="00BF0AF0" w:rsidRPr="00BF0AF0" w:rsidRDefault="00BF0AF0" w:rsidP="00A60E07">
            <w:pPr>
              <w:pStyle w:val="SCCLsocParty"/>
              <w:jc w:val="both"/>
              <w:rPr>
                <w:b/>
                <w:sz w:val="20"/>
                <w:szCs w:val="20"/>
                <w:lang w:val="en-CA"/>
              </w:rPr>
            </w:pPr>
          </w:p>
        </w:tc>
      </w:tr>
      <w:tr w:rsidR="00BF0AF0" w:rsidRPr="008E204B" w:rsidTr="00A60E07">
        <w:tc>
          <w:tcPr>
            <w:tcW w:w="5000" w:type="pct"/>
            <w:gridSpan w:val="4"/>
          </w:tcPr>
          <w:p w:rsidR="00BF0AF0" w:rsidRPr="008E204B" w:rsidRDefault="00BF0AF0" w:rsidP="00A60E07">
            <w:pPr>
              <w:jc w:val="both"/>
              <w:rPr>
                <w:sz w:val="20"/>
              </w:rPr>
            </w:pPr>
            <w:r w:rsidRPr="008E204B">
              <w:rPr>
                <w:sz w:val="20"/>
              </w:rPr>
              <w:t xml:space="preserve">Taxation – Settlement agreement – Validity – Income tax – Assessment – Legislation – Interpretation – Is the court permitted to enforce a settlement agreement between the Minister of National Revenue and a taxpayer that is not supported by or consistent with a principled application of the law to the known facts – If not, can the prohibition against unprincipled settlements be avoided by having the parties, directly or indirectly, agree to facts that are unsupported by or inconsistent with the known facts – </w:t>
            </w:r>
            <w:r w:rsidRPr="008E204B">
              <w:rPr>
                <w:i/>
                <w:sz w:val="20"/>
              </w:rPr>
              <w:t>Income Tax Act</w:t>
            </w:r>
            <w:r w:rsidRPr="008E204B">
              <w:rPr>
                <w:sz w:val="20"/>
              </w:rPr>
              <w:t>, R.S.C. 1985, c. 1 (5</w:t>
            </w:r>
            <w:r w:rsidRPr="008E204B">
              <w:rPr>
                <w:sz w:val="20"/>
                <w:vertAlign w:val="superscript"/>
              </w:rPr>
              <w:t>th</w:t>
            </w:r>
            <w:r w:rsidRPr="008E204B">
              <w:rPr>
                <w:sz w:val="20"/>
              </w:rPr>
              <w:t xml:space="preserve"> Supp.) (“</w:t>
            </w:r>
            <w:r w:rsidRPr="008E204B">
              <w:rPr>
                <w:i/>
                <w:sz w:val="20"/>
              </w:rPr>
              <w:t>ITA</w:t>
            </w:r>
            <w:r w:rsidRPr="008E204B">
              <w:rPr>
                <w:sz w:val="20"/>
              </w:rPr>
              <w:t>”), s. 67.</w:t>
            </w:r>
          </w:p>
          <w:p w:rsidR="00BF0AF0" w:rsidRPr="008E204B" w:rsidRDefault="00BF0AF0" w:rsidP="00A60E07">
            <w:pPr>
              <w:jc w:val="both"/>
              <w:rPr>
                <w:sz w:val="20"/>
              </w:rPr>
            </w:pPr>
          </w:p>
        </w:tc>
      </w:tr>
      <w:tr w:rsidR="00BF0AF0" w:rsidRPr="008E204B" w:rsidTr="00A60E07">
        <w:tc>
          <w:tcPr>
            <w:tcW w:w="5000" w:type="pct"/>
            <w:gridSpan w:val="4"/>
          </w:tcPr>
          <w:p w:rsidR="00BF0AF0" w:rsidRPr="008E204B" w:rsidRDefault="00BF0AF0" w:rsidP="00A60E07">
            <w:pPr>
              <w:jc w:val="both"/>
              <w:rPr>
                <w:sz w:val="20"/>
              </w:rPr>
            </w:pPr>
            <w:r w:rsidRPr="008E204B">
              <w:rPr>
                <w:sz w:val="20"/>
              </w:rPr>
              <w:t xml:space="preserve">The nine applicants are part of a larger group involved in film production. They are connected to two of four master limited partnerships (MLPs) with whom a settlement agreement was reached by Canada Revenue Agency (CRA). During an audit, CRA had signalled its concern that certain deductions claimed along with expenses were “unreasonable”, pursuant to s. 67 of the </w:t>
            </w:r>
            <w:r w:rsidRPr="008E204B">
              <w:rPr>
                <w:i/>
                <w:sz w:val="20"/>
              </w:rPr>
              <w:t>ITA</w:t>
            </w:r>
            <w:r w:rsidRPr="008E204B">
              <w:rPr>
                <w:sz w:val="20"/>
              </w:rPr>
              <w:t xml:space="preserve">. The agreement set out the tax treatment of claimed expenses for management fees, producer referral fees and financing fees. The agreement used dollar amounts for Sentinel Hill MLP to indicate which expenses would be allowed and disallowed, with a common understanding that CRA would make determinations of the income or loss of the other MLPs and their investors on a “basis consistent with” the treatment of Sentinel Hill MLP. There was no right of objection or appeal. When the Minister interpreted the agreement for the reassessment and determinations of the applicants, they did not agree on how the agreement should be applied to them. The applicants appealed the reassessments and determinations made under the </w:t>
            </w:r>
            <w:r w:rsidRPr="008E204B">
              <w:rPr>
                <w:i/>
                <w:sz w:val="20"/>
              </w:rPr>
              <w:t>ITA</w:t>
            </w:r>
            <w:r w:rsidRPr="008E204B">
              <w:rPr>
                <w:sz w:val="20"/>
              </w:rPr>
              <w:t xml:space="preserve"> for the 2000 and 2001 taxation years. The Tax Court of Canada held that the settlement agreement was a valid, binding and principled agreement pursuant to the </w:t>
            </w:r>
            <w:r w:rsidRPr="008E204B">
              <w:rPr>
                <w:i/>
                <w:sz w:val="20"/>
              </w:rPr>
              <w:t>ITA</w:t>
            </w:r>
            <w:r w:rsidRPr="008E204B">
              <w:rPr>
                <w:sz w:val="20"/>
              </w:rPr>
              <w:t xml:space="preserve"> and that CRA’s reassessments and determinations were in accordance that agreement. The Federal Court of Appeal dismissed the appeal.</w:t>
            </w:r>
          </w:p>
        </w:tc>
      </w:tr>
      <w:tr w:rsidR="00BF0AF0" w:rsidRPr="008E204B" w:rsidTr="00A60E07">
        <w:tc>
          <w:tcPr>
            <w:tcW w:w="5000" w:type="pct"/>
            <w:gridSpan w:val="4"/>
          </w:tcPr>
          <w:p w:rsidR="00BF0AF0" w:rsidRPr="008E204B" w:rsidRDefault="00BF0AF0" w:rsidP="00A60E07">
            <w:pPr>
              <w:jc w:val="both"/>
              <w:rPr>
                <w:sz w:val="20"/>
              </w:rPr>
            </w:pPr>
          </w:p>
        </w:tc>
      </w:tr>
      <w:tr w:rsidR="00BF0AF0" w:rsidRPr="008E204B" w:rsidTr="00A60E07">
        <w:tc>
          <w:tcPr>
            <w:tcW w:w="2427" w:type="pct"/>
            <w:gridSpan w:val="2"/>
          </w:tcPr>
          <w:p w:rsidR="00BF0AF0" w:rsidRPr="008E204B" w:rsidRDefault="00BF0AF0" w:rsidP="00A60E07">
            <w:pPr>
              <w:jc w:val="both"/>
              <w:rPr>
                <w:sz w:val="20"/>
              </w:rPr>
            </w:pPr>
            <w:r w:rsidRPr="008E204B">
              <w:rPr>
                <w:sz w:val="20"/>
              </w:rPr>
              <w:t>April 27, 2016</w:t>
            </w:r>
          </w:p>
          <w:p w:rsidR="00BF0AF0" w:rsidRPr="008E204B" w:rsidRDefault="00BF0AF0" w:rsidP="00A60E07">
            <w:pPr>
              <w:jc w:val="both"/>
              <w:rPr>
                <w:sz w:val="20"/>
              </w:rPr>
            </w:pPr>
            <w:r w:rsidRPr="008E204B">
              <w:rPr>
                <w:sz w:val="20"/>
              </w:rPr>
              <w:t>Tax Court of Canada</w:t>
            </w:r>
          </w:p>
          <w:p w:rsidR="00BF0AF0" w:rsidRPr="008E204B" w:rsidRDefault="00BF0AF0" w:rsidP="00A60E07">
            <w:pPr>
              <w:jc w:val="both"/>
              <w:rPr>
                <w:sz w:val="20"/>
              </w:rPr>
            </w:pPr>
            <w:r w:rsidRPr="008E204B">
              <w:rPr>
                <w:sz w:val="20"/>
              </w:rPr>
              <w:t>(Archambault J.)</w:t>
            </w:r>
          </w:p>
          <w:p w:rsidR="00BF0AF0" w:rsidRPr="008E204B" w:rsidRDefault="00BF0AF0" w:rsidP="00A60E07">
            <w:pPr>
              <w:jc w:val="both"/>
              <w:rPr>
                <w:sz w:val="20"/>
              </w:rPr>
            </w:pPr>
            <w:r w:rsidRPr="008E204B">
              <w:rPr>
                <w:sz w:val="20"/>
              </w:rPr>
              <w:t>2010-2313(IT)G</w:t>
            </w:r>
          </w:p>
          <w:p w:rsidR="00BF0AF0" w:rsidRPr="008E204B" w:rsidRDefault="00BF0AF0" w:rsidP="00A60E07">
            <w:pPr>
              <w:jc w:val="both"/>
              <w:rPr>
                <w:sz w:val="20"/>
              </w:rPr>
            </w:pPr>
          </w:p>
        </w:tc>
        <w:tc>
          <w:tcPr>
            <w:tcW w:w="243" w:type="pct"/>
          </w:tcPr>
          <w:p w:rsidR="00BF0AF0" w:rsidRPr="008E204B" w:rsidRDefault="00BF0AF0" w:rsidP="00A60E07">
            <w:pPr>
              <w:jc w:val="both"/>
              <w:rPr>
                <w:sz w:val="20"/>
              </w:rPr>
            </w:pPr>
          </w:p>
        </w:tc>
        <w:tc>
          <w:tcPr>
            <w:tcW w:w="2330" w:type="pct"/>
          </w:tcPr>
          <w:p w:rsidR="00BF0AF0" w:rsidRPr="008E204B" w:rsidRDefault="00BF0AF0" w:rsidP="00A60E07">
            <w:pPr>
              <w:jc w:val="both"/>
              <w:rPr>
                <w:sz w:val="20"/>
              </w:rPr>
            </w:pPr>
            <w:r w:rsidRPr="008E204B">
              <w:rPr>
                <w:sz w:val="20"/>
              </w:rPr>
              <w:t>Appeal from reassessments and determinations made under the Income Tax Act for the 2000 and 2001 taxation years dismissed</w:t>
            </w:r>
          </w:p>
        </w:tc>
      </w:tr>
      <w:tr w:rsidR="00BF0AF0" w:rsidRPr="008E204B" w:rsidTr="00A60E07">
        <w:tc>
          <w:tcPr>
            <w:tcW w:w="2427" w:type="pct"/>
            <w:gridSpan w:val="2"/>
          </w:tcPr>
          <w:p w:rsidR="00BF0AF0" w:rsidRPr="008E204B" w:rsidRDefault="00BF0AF0" w:rsidP="00A60E07">
            <w:pPr>
              <w:jc w:val="both"/>
              <w:rPr>
                <w:sz w:val="20"/>
              </w:rPr>
            </w:pPr>
            <w:r w:rsidRPr="008E204B">
              <w:rPr>
                <w:sz w:val="20"/>
              </w:rPr>
              <w:t>November 24, 2017</w:t>
            </w:r>
          </w:p>
          <w:p w:rsidR="00BF0AF0" w:rsidRPr="008E204B" w:rsidRDefault="00BF0AF0" w:rsidP="00A60E07">
            <w:pPr>
              <w:jc w:val="both"/>
              <w:rPr>
                <w:sz w:val="20"/>
              </w:rPr>
            </w:pPr>
            <w:r w:rsidRPr="008E204B">
              <w:rPr>
                <w:sz w:val="20"/>
              </w:rPr>
              <w:t>Federal Court of Appeal</w:t>
            </w:r>
          </w:p>
          <w:p w:rsidR="00BF0AF0" w:rsidRPr="008E204B" w:rsidRDefault="00BF0AF0" w:rsidP="00A60E07">
            <w:pPr>
              <w:jc w:val="both"/>
              <w:rPr>
                <w:sz w:val="20"/>
              </w:rPr>
            </w:pPr>
            <w:r w:rsidRPr="008E204B">
              <w:rPr>
                <w:sz w:val="20"/>
              </w:rPr>
              <w:t>(Pelletier, Boivin and Gleason JJ.A.)</w:t>
            </w:r>
          </w:p>
          <w:p w:rsidR="00BF0AF0" w:rsidRPr="008E204B" w:rsidRDefault="002657F2" w:rsidP="00A60E07">
            <w:pPr>
              <w:jc w:val="both"/>
              <w:rPr>
                <w:sz w:val="20"/>
              </w:rPr>
            </w:pPr>
            <w:hyperlink r:id="rId175" w:history="1">
              <w:r w:rsidR="00BF0AF0" w:rsidRPr="008E204B">
                <w:rPr>
                  <w:rStyle w:val="Hyperlink"/>
                  <w:sz w:val="20"/>
                </w:rPr>
                <w:t>2017 FCA 232</w:t>
              </w:r>
            </w:hyperlink>
            <w:r w:rsidR="00BF0AF0" w:rsidRPr="008E204B">
              <w:rPr>
                <w:sz w:val="20"/>
              </w:rPr>
              <w:t>; A-168-16</w:t>
            </w:r>
          </w:p>
          <w:p w:rsidR="00BF0AF0" w:rsidRPr="008E204B" w:rsidRDefault="00BF0AF0" w:rsidP="00A60E07">
            <w:pPr>
              <w:jc w:val="both"/>
              <w:rPr>
                <w:sz w:val="20"/>
              </w:rPr>
            </w:pPr>
          </w:p>
        </w:tc>
        <w:tc>
          <w:tcPr>
            <w:tcW w:w="243" w:type="pct"/>
          </w:tcPr>
          <w:p w:rsidR="00BF0AF0" w:rsidRPr="008E204B" w:rsidRDefault="00BF0AF0" w:rsidP="00A60E07">
            <w:pPr>
              <w:jc w:val="both"/>
              <w:rPr>
                <w:sz w:val="20"/>
              </w:rPr>
            </w:pPr>
          </w:p>
        </w:tc>
        <w:tc>
          <w:tcPr>
            <w:tcW w:w="2330" w:type="pct"/>
          </w:tcPr>
          <w:p w:rsidR="00BF0AF0" w:rsidRPr="008E204B" w:rsidRDefault="00BF0AF0" w:rsidP="00A60E07">
            <w:pPr>
              <w:jc w:val="both"/>
              <w:rPr>
                <w:sz w:val="20"/>
              </w:rPr>
            </w:pPr>
            <w:r w:rsidRPr="008E204B">
              <w:rPr>
                <w:sz w:val="20"/>
              </w:rPr>
              <w:t>Appeal dismissed</w:t>
            </w:r>
          </w:p>
          <w:p w:rsidR="00BF0AF0" w:rsidRPr="008E204B" w:rsidRDefault="00BF0AF0" w:rsidP="00A60E07">
            <w:pPr>
              <w:jc w:val="both"/>
              <w:rPr>
                <w:sz w:val="20"/>
              </w:rPr>
            </w:pPr>
          </w:p>
        </w:tc>
      </w:tr>
      <w:tr w:rsidR="00BF0AF0" w:rsidRPr="008E204B" w:rsidTr="00A60E07">
        <w:tc>
          <w:tcPr>
            <w:tcW w:w="2427" w:type="pct"/>
            <w:gridSpan w:val="2"/>
          </w:tcPr>
          <w:p w:rsidR="00BF0AF0" w:rsidRPr="008E204B" w:rsidRDefault="00BF0AF0" w:rsidP="00A60E07">
            <w:pPr>
              <w:jc w:val="both"/>
              <w:rPr>
                <w:sz w:val="20"/>
              </w:rPr>
            </w:pPr>
            <w:r w:rsidRPr="008E204B">
              <w:rPr>
                <w:sz w:val="20"/>
              </w:rPr>
              <w:t>January 23, 2018</w:t>
            </w:r>
          </w:p>
          <w:p w:rsidR="00BF0AF0" w:rsidRPr="008E204B" w:rsidRDefault="00BF0AF0" w:rsidP="00A60E07">
            <w:pPr>
              <w:jc w:val="both"/>
              <w:rPr>
                <w:sz w:val="20"/>
              </w:rPr>
            </w:pPr>
            <w:r w:rsidRPr="008E204B">
              <w:rPr>
                <w:sz w:val="20"/>
              </w:rPr>
              <w:t>Supreme Court of Canada</w:t>
            </w:r>
          </w:p>
        </w:tc>
        <w:tc>
          <w:tcPr>
            <w:tcW w:w="243" w:type="pct"/>
          </w:tcPr>
          <w:p w:rsidR="00BF0AF0" w:rsidRPr="008E204B" w:rsidRDefault="00BF0AF0" w:rsidP="00A60E07">
            <w:pPr>
              <w:jc w:val="both"/>
              <w:rPr>
                <w:sz w:val="20"/>
              </w:rPr>
            </w:pPr>
          </w:p>
        </w:tc>
        <w:tc>
          <w:tcPr>
            <w:tcW w:w="2330" w:type="pct"/>
          </w:tcPr>
          <w:p w:rsidR="00BF0AF0" w:rsidRPr="008E204B" w:rsidRDefault="00BF0AF0" w:rsidP="00A60E07">
            <w:pPr>
              <w:jc w:val="both"/>
              <w:rPr>
                <w:sz w:val="20"/>
              </w:rPr>
            </w:pPr>
            <w:r w:rsidRPr="008E204B">
              <w:rPr>
                <w:sz w:val="20"/>
              </w:rPr>
              <w:t>Application for leave to appeal filed</w:t>
            </w:r>
          </w:p>
          <w:p w:rsidR="00BF0AF0" w:rsidRPr="008E204B" w:rsidRDefault="00BF0AF0" w:rsidP="00A60E07">
            <w:pPr>
              <w:jc w:val="both"/>
              <w:rPr>
                <w:sz w:val="20"/>
              </w:rPr>
            </w:pPr>
          </w:p>
        </w:tc>
      </w:tr>
    </w:tbl>
    <w:p w:rsidR="00BF0AF0" w:rsidRPr="008E204B" w:rsidRDefault="00BF0AF0" w:rsidP="00BF0AF0">
      <w:pPr>
        <w:jc w:val="both"/>
        <w:rPr>
          <w:sz w:val="20"/>
        </w:rPr>
      </w:pPr>
    </w:p>
    <w:p w:rsidR="00BF0AF0" w:rsidRPr="008E204B" w:rsidRDefault="00BF0AF0" w:rsidP="00BF0AF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F0AF0" w:rsidRPr="008E204B" w:rsidTr="00A60E07">
        <w:tc>
          <w:tcPr>
            <w:tcW w:w="543" w:type="pct"/>
          </w:tcPr>
          <w:p w:rsidR="00BF0AF0" w:rsidRPr="008E204B" w:rsidRDefault="00BF0AF0" w:rsidP="00A60E07">
            <w:pPr>
              <w:jc w:val="both"/>
              <w:rPr>
                <w:sz w:val="20"/>
              </w:rPr>
            </w:pPr>
            <w:r w:rsidRPr="008E204B">
              <w:rPr>
                <w:rStyle w:val="SCCFileNumberChar"/>
                <w:sz w:val="20"/>
                <w:szCs w:val="20"/>
              </w:rPr>
              <w:lastRenderedPageBreak/>
              <w:t>37927</w:t>
            </w:r>
          </w:p>
        </w:tc>
        <w:tc>
          <w:tcPr>
            <w:tcW w:w="4457" w:type="pct"/>
            <w:gridSpan w:val="3"/>
          </w:tcPr>
          <w:p w:rsidR="00BF0AF0" w:rsidRPr="008E204B" w:rsidRDefault="00BF0AF0" w:rsidP="00A60E07">
            <w:pPr>
              <w:pStyle w:val="SCCLsocParty"/>
              <w:jc w:val="both"/>
              <w:rPr>
                <w:b/>
                <w:sz w:val="20"/>
                <w:szCs w:val="20"/>
                <w:lang w:val="en-US"/>
              </w:rPr>
            </w:pPr>
            <w:r w:rsidRPr="008E204B">
              <w:rPr>
                <w:b/>
                <w:sz w:val="20"/>
                <w:szCs w:val="20"/>
                <w:lang w:val="en-US"/>
              </w:rPr>
              <w:t>University Hill Holdings Inc. (Formerly 589918 B.C. Ltd.), Pacific Cascadia Capital Corp., Glenelg Productions (2000) Corporation, in its Capacity as Designated Partner of Glenelg 2000-2 Master Limited Partnership, Sentinel Hill Productions (1999) Corporation, in its Capacity as Designated Partner of Sentinel Hill No. 29 Limited Partnership, Sentinel Hill Productions (1999) Corporation, in its Capacity as Designated Partner of Sentinel Hill No. 30 Limited Partnership, Sentinel Hill Productions (1999) Corporation, in its Capacity as Designated Partner of Sentinel Hill No. 31 Limited Partnership, Sentinel Hill Productions III Corporation, in its Capacity as Designated Partner of Sentinel Hill No. 116 Limited Partnership, Sentinel Hill Productions III Corporation, in its Capacity as Designated Partner of Sentinel Hill No. 155 Limited Partnership, Sentinel Hill Productions III Corporation, in its Capacity as Designated Partner of Sentinel Hill No. 178 Limited Partnership v. Her Majesty the Queen</w:t>
            </w:r>
          </w:p>
          <w:p w:rsidR="00BF0AF0" w:rsidRPr="008E204B" w:rsidRDefault="00BF0AF0" w:rsidP="00A60E07">
            <w:pPr>
              <w:jc w:val="both"/>
              <w:rPr>
                <w:sz w:val="20"/>
              </w:rPr>
            </w:pPr>
            <w:r w:rsidRPr="008E204B">
              <w:rPr>
                <w:sz w:val="20"/>
              </w:rPr>
              <w:t>(CAF) (Civile) (Sur autorisation)</w:t>
            </w:r>
          </w:p>
        </w:tc>
      </w:tr>
      <w:tr w:rsidR="00BF0AF0" w:rsidRPr="004F407D" w:rsidTr="00BF0AF0">
        <w:tc>
          <w:tcPr>
            <w:tcW w:w="5000" w:type="pct"/>
            <w:gridSpan w:val="4"/>
          </w:tcPr>
          <w:p w:rsidR="00BF0AF0" w:rsidRPr="00BF0AF0" w:rsidRDefault="00BF0AF0" w:rsidP="00A60E07">
            <w:pPr>
              <w:pStyle w:val="SCCLsocParty"/>
              <w:jc w:val="both"/>
              <w:rPr>
                <w:b/>
                <w:sz w:val="20"/>
                <w:szCs w:val="20"/>
              </w:rPr>
            </w:pPr>
            <w:r w:rsidRPr="00BF0AF0">
              <w:rPr>
                <w:sz w:val="20"/>
              </w:rPr>
              <w:t xml:space="preserve">La demande d’autorisation d’appel de l’arrêt de la </w:t>
            </w:r>
            <w:r w:rsidRPr="00BF0AF0">
              <w:rPr>
                <w:sz w:val="20"/>
                <w:lang w:val="fr-FR"/>
              </w:rPr>
              <w:t>Cour d’appel fédérale</w:t>
            </w:r>
            <w:r w:rsidRPr="00BF0AF0">
              <w:rPr>
                <w:sz w:val="20"/>
              </w:rPr>
              <w:t xml:space="preserve">, numéro </w:t>
            </w:r>
            <w:r w:rsidRPr="00BF0AF0">
              <w:rPr>
                <w:sz w:val="20"/>
                <w:lang w:val="fr-FR"/>
              </w:rPr>
              <w:t>A-168-16, 2017 CAF 232</w:t>
            </w:r>
            <w:r w:rsidRPr="00BF0AF0">
              <w:rPr>
                <w:sz w:val="20"/>
              </w:rPr>
              <w:t xml:space="preserve">, daté du </w:t>
            </w:r>
            <w:r w:rsidRPr="00BF0AF0">
              <w:rPr>
                <w:sz w:val="20"/>
                <w:lang w:val="fr-FR"/>
              </w:rPr>
              <w:t>24 novembre 2017</w:t>
            </w:r>
            <w:r w:rsidRPr="00BF0AF0">
              <w:rPr>
                <w:sz w:val="20"/>
              </w:rPr>
              <w:t>, est rejetée avec dépens.</w:t>
            </w:r>
          </w:p>
        </w:tc>
      </w:tr>
      <w:tr w:rsidR="00BF0AF0" w:rsidRPr="008E204B" w:rsidTr="00A60E07">
        <w:tc>
          <w:tcPr>
            <w:tcW w:w="5000" w:type="pct"/>
            <w:gridSpan w:val="4"/>
          </w:tcPr>
          <w:p w:rsidR="00BF0AF0" w:rsidRPr="008E204B" w:rsidRDefault="00BF0AF0" w:rsidP="00A60E07">
            <w:pPr>
              <w:jc w:val="both"/>
              <w:rPr>
                <w:sz w:val="20"/>
                <w:lang w:val="fr-CA"/>
              </w:rPr>
            </w:pPr>
            <w:r w:rsidRPr="008E204B">
              <w:rPr>
                <w:sz w:val="20"/>
                <w:lang w:val="fr-CA"/>
              </w:rPr>
              <w:t xml:space="preserve">Droit fiscal – Convention de règlement – Validité – Impôt sur le revenu – Cotisation – Législation – Interprétation – Une cour peut-elle donner effet à une convention de règlement conclue entre le ministre du Revenu national et un contribuable, lorsque cette convention ne s’appuie pas sur une application raisonnée de la loi aux faits connus et n’est pas compatible avec une telle application ? – Sinon, les parties peuvent-elles, directement ou indirectement, convenir de faits qui ne s’appuient pas sur les faits connus ou qui sont incompatibles avec eux de manière à contourner l’interdiction des conventions contraires aux principes établis? – </w:t>
            </w:r>
            <w:r w:rsidRPr="008E204B">
              <w:rPr>
                <w:i/>
                <w:sz w:val="20"/>
                <w:lang w:val="fr-CA"/>
              </w:rPr>
              <w:t>Loi de l’impôt sur le revenu</w:t>
            </w:r>
            <w:r w:rsidRPr="008E204B">
              <w:rPr>
                <w:sz w:val="20"/>
                <w:lang w:val="fr-CA"/>
              </w:rPr>
              <w:t>, L.R.C. 1985, c. 1 (5</w:t>
            </w:r>
            <w:r w:rsidRPr="008E204B">
              <w:rPr>
                <w:sz w:val="20"/>
                <w:vertAlign w:val="superscript"/>
                <w:lang w:val="fr-CA"/>
              </w:rPr>
              <w:t>e</w:t>
            </w:r>
            <w:r w:rsidRPr="008E204B">
              <w:rPr>
                <w:sz w:val="20"/>
                <w:lang w:val="fr-CA"/>
              </w:rPr>
              <w:t xml:space="preserve"> suppl.) (« </w:t>
            </w:r>
            <w:r w:rsidRPr="008E204B">
              <w:rPr>
                <w:i/>
                <w:sz w:val="20"/>
                <w:lang w:val="fr-CA"/>
              </w:rPr>
              <w:t>LIR</w:t>
            </w:r>
            <w:r w:rsidRPr="008E204B">
              <w:rPr>
                <w:sz w:val="20"/>
                <w:lang w:val="fr-CA"/>
              </w:rPr>
              <w:t> »), art. 67.</w:t>
            </w:r>
          </w:p>
          <w:p w:rsidR="00BF0AF0" w:rsidRPr="008E204B" w:rsidRDefault="00BF0AF0" w:rsidP="00A60E07">
            <w:pPr>
              <w:jc w:val="both"/>
              <w:rPr>
                <w:sz w:val="20"/>
                <w:lang w:val="fr-CA"/>
              </w:rPr>
            </w:pPr>
          </w:p>
          <w:p w:rsidR="00BF0AF0" w:rsidRPr="008E204B" w:rsidRDefault="00BF0AF0" w:rsidP="00A60E07">
            <w:pPr>
              <w:jc w:val="both"/>
              <w:rPr>
                <w:sz w:val="20"/>
                <w:lang w:val="fr-CA"/>
              </w:rPr>
            </w:pPr>
            <w:r w:rsidRPr="008E204B">
              <w:rPr>
                <w:sz w:val="20"/>
                <w:lang w:val="fr-CA"/>
              </w:rPr>
              <w:t xml:space="preserve">Les neuf demanderesses font partie d’un groupe plus large ayant participé à de la production cinématographique. Elles ont un lien avec deux de quatre sociétés en commandite principales (MLP) avec lesquelles l’Agence du revenu du Canada (ARC) a conclu une convention de règlement. Durant une vérification, l’ARC avait indiqué être préoccupée du fait que certaines déductions réclamées en plus de certaines dépenses n’étaient pas « raisonnables » au sens où il faut l’entendre pour l’application de l’art. 67 de la </w:t>
            </w:r>
            <w:r w:rsidRPr="008E204B">
              <w:rPr>
                <w:i/>
                <w:sz w:val="20"/>
                <w:lang w:val="fr-CA"/>
              </w:rPr>
              <w:t>LIR</w:t>
            </w:r>
            <w:r w:rsidRPr="008E204B">
              <w:rPr>
                <w:sz w:val="20"/>
                <w:lang w:val="fr-CA"/>
              </w:rPr>
              <w:t xml:space="preserve">. La convention exposait le traitement fiscal de dépenses inscrites pour des frais de gestion, des frais de référence de producteur et des frais de financement. La convention était libellée en dollars pour Sentinel Hill MLP pour indiquer quelles dépenses seraient admissibles et quelles ne le seraient pas, les parties ayant convenu que l’ARC déterminerait le montant du revenu ou des pertes des autres MLPs et de leurs investisseurs sur « un fondement compatible avec » le traitement de Sentinel Hill MLP.  Aucun droit de s’opposer à cette détermination ou droit d’en appeler n’était prévu. </w:t>
            </w:r>
            <w:r w:rsidRPr="008E204B">
              <w:rPr>
                <w:sz w:val="20"/>
                <w:lang w:val="fr-CA"/>
              </w:rPr>
              <w:br/>
              <w:t xml:space="preserve">Quand le ministre a interprété la convention pour établir de nouvelles cotisations et déterminations pour les demanderesses, il y avait désaccord entre eux sur la façon dont la convention devait s’appliquer à ces dernières. Les demanderesses ont fait appel des nouvelles cotisations et déterminations établies en application de la </w:t>
            </w:r>
            <w:r w:rsidRPr="008E204B">
              <w:rPr>
                <w:i/>
                <w:sz w:val="20"/>
                <w:lang w:val="fr-CA"/>
              </w:rPr>
              <w:t>LIR</w:t>
            </w:r>
            <w:r w:rsidRPr="008E204B">
              <w:rPr>
                <w:sz w:val="20"/>
                <w:lang w:val="fr-CA"/>
              </w:rPr>
              <w:t xml:space="preserve"> pour les années d’imposition 2000 et 2001. La Cour canadienne de l’impôt a jugé que la convention de règlement était valide, qu’elle liait les parties et qu’elle était fondée sur des principes reconnus conformément à la </w:t>
            </w:r>
            <w:r w:rsidRPr="008E204B">
              <w:rPr>
                <w:i/>
                <w:sz w:val="20"/>
                <w:lang w:val="fr-CA"/>
              </w:rPr>
              <w:t>LIR</w:t>
            </w:r>
            <w:r w:rsidRPr="008E204B">
              <w:rPr>
                <w:sz w:val="20"/>
                <w:lang w:val="fr-CA"/>
              </w:rPr>
              <w:t xml:space="preserve"> et que les nouvelles cotisations et déterminations établies par l’ARC respectaient cette convention. La Cour d’appel fédérale a rejeté l’appel.</w:t>
            </w:r>
          </w:p>
        </w:tc>
      </w:tr>
      <w:tr w:rsidR="00BF0AF0" w:rsidRPr="008E204B" w:rsidTr="00A60E07">
        <w:tc>
          <w:tcPr>
            <w:tcW w:w="5000" w:type="pct"/>
            <w:gridSpan w:val="4"/>
          </w:tcPr>
          <w:p w:rsidR="00BF0AF0" w:rsidRPr="008E204B" w:rsidRDefault="00BF0AF0" w:rsidP="00A60E07">
            <w:pPr>
              <w:jc w:val="both"/>
              <w:rPr>
                <w:sz w:val="20"/>
                <w:lang w:val="fr-CA"/>
              </w:rPr>
            </w:pPr>
          </w:p>
        </w:tc>
      </w:tr>
      <w:tr w:rsidR="00BF0AF0" w:rsidRPr="004F407D" w:rsidTr="00A60E07">
        <w:tc>
          <w:tcPr>
            <w:tcW w:w="2427" w:type="pct"/>
            <w:gridSpan w:val="2"/>
          </w:tcPr>
          <w:p w:rsidR="00BF0AF0" w:rsidRPr="008E204B" w:rsidRDefault="00BF0AF0" w:rsidP="00A60E07">
            <w:pPr>
              <w:jc w:val="both"/>
              <w:rPr>
                <w:sz w:val="20"/>
                <w:lang w:val="fr-CA"/>
              </w:rPr>
            </w:pPr>
            <w:r w:rsidRPr="008E204B">
              <w:rPr>
                <w:sz w:val="20"/>
                <w:lang w:val="fr-CA"/>
              </w:rPr>
              <w:t>27 avril 2016</w:t>
            </w:r>
          </w:p>
          <w:p w:rsidR="00BF0AF0" w:rsidRPr="008E204B" w:rsidRDefault="00BF0AF0" w:rsidP="00A60E07">
            <w:pPr>
              <w:jc w:val="both"/>
              <w:rPr>
                <w:sz w:val="20"/>
                <w:lang w:val="fr-CA"/>
              </w:rPr>
            </w:pPr>
            <w:r w:rsidRPr="008E204B">
              <w:rPr>
                <w:sz w:val="20"/>
                <w:lang w:val="fr-CA"/>
              </w:rPr>
              <w:t>Cour canadienne de l’impôt</w:t>
            </w:r>
          </w:p>
          <w:p w:rsidR="00BF0AF0" w:rsidRPr="008E204B" w:rsidRDefault="00BF0AF0" w:rsidP="00A60E07">
            <w:pPr>
              <w:jc w:val="both"/>
              <w:rPr>
                <w:sz w:val="20"/>
                <w:lang w:val="fr-CA"/>
              </w:rPr>
            </w:pPr>
            <w:r w:rsidRPr="008E204B">
              <w:rPr>
                <w:sz w:val="20"/>
                <w:lang w:val="fr-CA"/>
              </w:rPr>
              <w:t>(Juge Archambault)</w:t>
            </w:r>
          </w:p>
          <w:p w:rsidR="00BF0AF0" w:rsidRPr="008E204B" w:rsidRDefault="00BF0AF0" w:rsidP="00A60E07">
            <w:pPr>
              <w:jc w:val="both"/>
              <w:rPr>
                <w:sz w:val="20"/>
              </w:rPr>
            </w:pPr>
            <w:r w:rsidRPr="008E204B">
              <w:rPr>
                <w:sz w:val="20"/>
              </w:rPr>
              <w:t>2010-2313(IT)G</w:t>
            </w:r>
          </w:p>
          <w:p w:rsidR="00BF0AF0" w:rsidRPr="008E204B" w:rsidRDefault="00BF0AF0" w:rsidP="00A60E07">
            <w:pPr>
              <w:jc w:val="both"/>
              <w:rPr>
                <w:sz w:val="20"/>
              </w:rPr>
            </w:pPr>
          </w:p>
        </w:tc>
        <w:tc>
          <w:tcPr>
            <w:tcW w:w="243" w:type="pct"/>
          </w:tcPr>
          <w:p w:rsidR="00BF0AF0" w:rsidRPr="008E204B" w:rsidRDefault="00BF0AF0" w:rsidP="00A60E07">
            <w:pPr>
              <w:jc w:val="both"/>
              <w:rPr>
                <w:sz w:val="20"/>
              </w:rPr>
            </w:pPr>
          </w:p>
        </w:tc>
        <w:tc>
          <w:tcPr>
            <w:tcW w:w="2330" w:type="pct"/>
          </w:tcPr>
          <w:p w:rsidR="00BF0AF0" w:rsidRPr="008E204B" w:rsidRDefault="00BF0AF0" w:rsidP="00A60E07">
            <w:pPr>
              <w:jc w:val="both"/>
              <w:rPr>
                <w:sz w:val="20"/>
                <w:lang w:val="fr-CA"/>
              </w:rPr>
            </w:pPr>
            <w:r w:rsidRPr="008E204B">
              <w:rPr>
                <w:sz w:val="20"/>
                <w:lang w:val="fr-CA"/>
              </w:rPr>
              <w:t xml:space="preserve">Appel de nouvelles cotisations et déterminations établies en application de la </w:t>
            </w:r>
            <w:r w:rsidRPr="008E204B">
              <w:rPr>
                <w:i/>
                <w:sz w:val="20"/>
                <w:lang w:val="fr-CA"/>
              </w:rPr>
              <w:t>Loi de l’impôt sur le revenu</w:t>
            </w:r>
            <w:r w:rsidRPr="008E204B">
              <w:rPr>
                <w:sz w:val="20"/>
                <w:lang w:val="fr-CA"/>
              </w:rPr>
              <w:t xml:space="preserve"> pour les années d’imposition 2000 et 2001 rejeté </w:t>
            </w:r>
          </w:p>
        </w:tc>
      </w:tr>
      <w:tr w:rsidR="00BF0AF0" w:rsidRPr="008E204B" w:rsidTr="00A60E07">
        <w:tc>
          <w:tcPr>
            <w:tcW w:w="2427" w:type="pct"/>
            <w:gridSpan w:val="2"/>
          </w:tcPr>
          <w:p w:rsidR="00BF0AF0" w:rsidRPr="008E204B" w:rsidRDefault="00BF0AF0" w:rsidP="00A60E07">
            <w:pPr>
              <w:jc w:val="both"/>
              <w:rPr>
                <w:sz w:val="20"/>
                <w:lang w:val="fr-CA"/>
              </w:rPr>
            </w:pPr>
            <w:r w:rsidRPr="008E204B">
              <w:rPr>
                <w:sz w:val="20"/>
                <w:lang w:val="fr-CA"/>
              </w:rPr>
              <w:t>24 novembre 2017</w:t>
            </w:r>
          </w:p>
          <w:p w:rsidR="00BF0AF0" w:rsidRPr="008E204B" w:rsidRDefault="00BF0AF0" w:rsidP="00A60E07">
            <w:pPr>
              <w:jc w:val="both"/>
              <w:rPr>
                <w:sz w:val="20"/>
                <w:lang w:val="fr-CA"/>
              </w:rPr>
            </w:pPr>
            <w:r w:rsidRPr="008E204B">
              <w:rPr>
                <w:sz w:val="20"/>
                <w:lang w:val="fr-CA"/>
              </w:rPr>
              <w:t>Cour d’appel fédérale</w:t>
            </w:r>
          </w:p>
          <w:p w:rsidR="00BF0AF0" w:rsidRPr="008E204B" w:rsidRDefault="00BF0AF0" w:rsidP="00A60E07">
            <w:pPr>
              <w:jc w:val="both"/>
              <w:rPr>
                <w:sz w:val="20"/>
                <w:lang w:val="fr-CA"/>
              </w:rPr>
            </w:pPr>
            <w:r w:rsidRPr="008E204B">
              <w:rPr>
                <w:sz w:val="20"/>
                <w:lang w:val="fr-CA"/>
              </w:rPr>
              <w:t>(Juge Pelletier, Boivin et Gleason)</w:t>
            </w:r>
          </w:p>
          <w:p w:rsidR="00BF0AF0" w:rsidRPr="008E204B" w:rsidRDefault="002657F2" w:rsidP="00A60E07">
            <w:pPr>
              <w:jc w:val="both"/>
              <w:rPr>
                <w:sz w:val="20"/>
              </w:rPr>
            </w:pPr>
            <w:hyperlink r:id="rId176" w:history="1">
              <w:r w:rsidR="00BF0AF0" w:rsidRPr="008E204B">
                <w:rPr>
                  <w:rStyle w:val="Hyperlink"/>
                  <w:sz w:val="20"/>
                </w:rPr>
                <w:t>2017 FCA 232</w:t>
              </w:r>
            </w:hyperlink>
            <w:r w:rsidR="00BF0AF0" w:rsidRPr="008E204B">
              <w:rPr>
                <w:sz w:val="20"/>
              </w:rPr>
              <w:t>; A-168-16</w:t>
            </w:r>
          </w:p>
          <w:p w:rsidR="00BF0AF0" w:rsidRPr="008E204B" w:rsidRDefault="00BF0AF0" w:rsidP="00A60E07">
            <w:pPr>
              <w:jc w:val="both"/>
              <w:rPr>
                <w:sz w:val="20"/>
              </w:rPr>
            </w:pPr>
          </w:p>
        </w:tc>
        <w:tc>
          <w:tcPr>
            <w:tcW w:w="243" w:type="pct"/>
          </w:tcPr>
          <w:p w:rsidR="00BF0AF0" w:rsidRPr="008E204B" w:rsidRDefault="00BF0AF0" w:rsidP="00A60E07">
            <w:pPr>
              <w:jc w:val="both"/>
              <w:rPr>
                <w:sz w:val="20"/>
              </w:rPr>
            </w:pPr>
          </w:p>
        </w:tc>
        <w:tc>
          <w:tcPr>
            <w:tcW w:w="2330" w:type="pct"/>
          </w:tcPr>
          <w:p w:rsidR="00BF0AF0" w:rsidRPr="008E204B" w:rsidRDefault="00BF0AF0" w:rsidP="00A60E07">
            <w:pPr>
              <w:jc w:val="both"/>
              <w:rPr>
                <w:sz w:val="20"/>
              </w:rPr>
            </w:pPr>
            <w:r w:rsidRPr="008E204B">
              <w:rPr>
                <w:sz w:val="20"/>
              </w:rPr>
              <w:t>Appel rejeté</w:t>
            </w:r>
          </w:p>
        </w:tc>
      </w:tr>
      <w:tr w:rsidR="00BF0AF0" w:rsidRPr="008E204B" w:rsidTr="00A60E07">
        <w:tc>
          <w:tcPr>
            <w:tcW w:w="2427" w:type="pct"/>
            <w:gridSpan w:val="2"/>
          </w:tcPr>
          <w:p w:rsidR="00BF0AF0" w:rsidRPr="008E204B" w:rsidRDefault="00BF0AF0" w:rsidP="00A60E07">
            <w:pPr>
              <w:jc w:val="both"/>
              <w:rPr>
                <w:sz w:val="20"/>
                <w:lang w:val="fr-CA"/>
              </w:rPr>
            </w:pPr>
            <w:r w:rsidRPr="008E204B">
              <w:rPr>
                <w:sz w:val="20"/>
                <w:lang w:val="fr-CA"/>
              </w:rPr>
              <w:t>23 janvier 2018</w:t>
            </w:r>
          </w:p>
          <w:p w:rsidR="00BF0AF0" w:rsidRPr="008E204B" w:rsidRDefault="00BF0AF0" w:rsidP="00A60E07">
            <w:pPr>
              <w:jc w:val="both"/>
              <w:rPr>
                <w:sz w:val="20"/>
                <w:lang w:val="fr-CA"/>
              </w:rPr>
            </w:pPr>
            <w:r w:rsidRPr="008E204B">
              <w:rPr>
                <w:sz w:val="20"/>
                <w:lang w:val="fr-CA"/>
              </w:rPr>
              <w:t>Cour suprême du Canada</w:t>
            </w:r>
          </w:p>
        </w:tc>
        <w:tc>
          <w:tcPr>
            <w:tcW w:w="243" w:type="pct"/>
          </w:tcPr>
          <w:p w:rsidR="00BF0AF0" w:rsidRPr="008E204B" w:rsidRDefault="00BF0AF0" w:rsidP="00A60E07">
            <w:pPr>
              <w:jc w:val="both"/>
              <w:rPr>
                <w:sz w:val="20"/>
                <w:lang w:val="fr-CA"/>
              </w:rPr>
            </w:pPr>
          </w:p>
        </w:tc>
        <w:tc>
          <w:tcPr>
            <w:tcW w:w="2330" w:type="pct"/>
          </w:tcPr>
          <w:p w:rsidR="00BF0AF0" w:rsidRPr="008E204B" w:rsidRDefault="00BF0AF0" w:rsidP="00A60E07">
            <w:pPr>
              <w:jc w:val="both"/>
              <w:rPr>
                <w:sz w:val="20"/>
              </w:rPr>
            </w:pPr>
            <w:r w:rsidRPr="008E204B">
              <w:rPr>
                <w:sz w:val="20"/>
              </w:rPr>
              <w:t>Demande d’autorisation d’appel déposée</w:t>
            </w:r>
          </w:p>
          <w:p w:rsidR="00BF0AF0" w:rsidRPr="008E204B" w:rsidRDefault="00BF0AF0" w:rsidP="00A60E07">
            <w:pPr>
              <w:jc w:val="both"/>
              <w:rPr>
                <w:sz w:val="20"/>
              </w:rPr>
            </w:pPr>
          </w:p>
        </w:tc>
      </w:tr>
      <w:tr w:rsidR="00BF0AF0" w:rsidRPr="008E204B" w:rsidTr="00A60E07">
        <w:tc>
          <w:tcPr>
            <w:tcW w:w="543" w:type="pct"/>
          </w:tcPr>
          <w:p w:rsidR="00BF0AF0" w:rsidRPr="008E204B" w:rsidRDefault="00BF0AF0" w:rsidP="00A60E07">
            <w:pPr>
              <w:jc w:val="both"/>
              <w:rPr>
                <w:sz w:val="20"/>
              </w:rPr>
            </w:pPr>
            <w:r w:rsidRPr="008E204B">
              <w:rPr>
                <w:rStyle w:val="SCCFileNumberChar"/>
                <w:sz w:val="20"/>
                <w:szCs w:val="20"/>
              </w:rPr>
              <w:lastRenderedPageBreak/>
              <w:t>37930</w:t>
            </w:r>
          </w:p>
        </w:tc>
        <w:tc>
          <w:tcPr>
            <w:tcW w:w="4457" w:type="pct"/>
            <w:gridSpan w:val="3"/>
          </w:tcPr>
          <w:p w:rsidR="00BF0AF0" w:rsidRPr="008E204B" w:rsidRDefault="00BF0AF0" w:rsidP="00A60E07">
            <w:pPr>
              <w:pStyle w:val="SCCLsocParty"/>
              <w:jc w:val="both"/>
              <w:rPr>
                <w:b/>
                <w:sz w:val="20"/>
                <w:szCs w:val="20"/>
                <w:lang w:val="en-US"/>
              </w:rPr>
            </w:pPr>
            <w:r w:rsidRPr="008E204B">
              <w:rPr>
                <w:b/>
                <w:sz w:val="20"/>
                <w:szCs w:val="20"/>
                <w:lang w:val="en-US"/>
              </w:rPr>
              <w:t>Daniel Christopher Scott, Mark Douglas Campbell, Gavin Michael David Flett, Kevin Albert Matthew Berry, Bradley Darren Quast and Aaron Michael Bedard v. Attorney General of Canada</w:t>
            </w:r>
          </w:p>
          <w:p w:rsidR="00BF0AF0" w:rsidRPr="008E204B" w:rsidRDefault="00BF0AF0" w:rsidP="00A60E07">
            <w:pPr>
              <w:jc w:val="both"/>
              <w:rPr>
                <w:sz w:val="20"/>
              </w:rPr>
            </w:pPr>
            <w:r w:rsidRPr="008E204B">
              <w:rPr>
                <w:sz w:val="20"/>
              </w:rPr>
              <w:t>(B.C.) (Civil) (By Leave)</w:t>
            </w:r>
          </w:p>
        </w:tc>
      </w:tr>
      <w:tr w:rsidR="00D96885" w:rsidRPr="008E204B" w:rsidTr="00D96885">
        <w:tc>
          <w:tcPr>
            <w:tcW w:w="5000" w:type="pct"/>
            <w:gridSpan w:val="4"/>
          </w:tcPr>
          <w:p w:rsidR="00D96885" w:rsidRPr="00D96885" w:rsidRDefault="00D96885" w:rsidP="00A60E07">
            <w:pPr>
              <w:pStyle w:val="SCCLsocParty"/>
              <w:jc w:val="both"/>
              <w:rPr>
                <w:b/>
                <w:sz w:val="20"/>
                <w:szCs w:val="20"/>
                <w:lang w:val="en-US"/>
              </w:rPr>
            </w:pPr>
            <w:r w:rsidRPr="00D96885">
              <w:rPr>
                <w:sz w:val="20"/>
                <w:lang w:val="en-US"/>
              </w:rPr>
              <w:t>The application for leave to appeal from the judgment of the Court of Appeal for British Columbia (Vancouver), Number CA41232, 2017 BCCA 422, dated December 4, 2017, is dismissed.</w:t>
            </w:r>
          </w:p>
        </w:tc>
      </w:tr>
      <w:tr w:rsidR="00BF0AF0" w:rsidRPr="008E204B" w:rsidTr="00A60E07">
        <w:tc>
          <w:tcPr>
            <w:tcW w:w="5000" w:type="pct"/>
            <w:gridSpan w:val="4"/>
          </w:tcPr>
          <w:p w:rsidR="00BF0AF0" w:rsidRPr="008E204B" w:rsidRDefault="00BF0AF0" w:rsidP="00A60E07">
            <w:pPr>
              <w:jc w:val="both"/>
              <w:rPr>
                <w:sz w:val="20"/>
              </w:rPr>
            </w:pPr>
            <w:r w:rsidRPr="008E204B">
              <w:rPr>
                <w:i/>
                <w:sz w:val="20"/>
              </w:rPr>
              <w:t>Charter of Rights</w:t>
            </w:r>
            <w:r w:rsidRPr="008E204B">
              <w:rPr>
                <w:sz w:val="20"/>
              </w:rPr>
              <w:t xml:space="preserve"> – Right to equality – Right to liberty – Judgments and orders – Summary judgments – Respondent bringing motion to strike applicants’ statement of claim as disclosing no reasonable cause of action – Members of Armed Forces seeking compensation for injuries suffered in service – What is the nature of relationship between Canada and its Armed Forces injured in service? – Is there a “social covenant” between Canada and injured Armed Forces members to provide equitable compensation and support? – What legal effect can be given to “social covenant”? – What is scope of “honour of the Crown” doctrine? – Does it apply outside the context of Aboriginal Law and s. 35 of the </w:t>
            </w:r>
            <w:r w:rsidRPr="008E204B">
              <w:rPr>
                <w:i/>
                <w:sz w:val="20"/>
              </w:rPr>
              <w:t>Constitution Act</w:t>
            </w:r>
            <w:r w:rsidRPr="008E204B">
              <w:rPr>
                <w:sz w:val="20"/>
              </w:rPr>
              <w:t xml:space="preserve">, 1982? – Can membership in Armed Forces be recognized as a “special relationship” with Crown under “honour of the Crown” doctrine? – Can membership in Armed Forces be recognized as analogous ground under s. 15 of the </w:t>
            </w:r>
            <w:r w:rsidRPr="008E204B">
              <w:rPr>
                <w:i/>
                <w:sz w:val="20"/>
              </w:rPr>
              <w:t>Charter</w:t>
            </w:r>
            <w:r w:rsidRPr="008E204B">
              <w:rPr>
                <w:sz w:val="20"/>
              </w:rPr>
              <w:t>? – Can s. 7 of the</w:t>
            </w:r>
            <w:r w:rsidRPr="008E204B">
              <w:rPr>
                <w:i/>
                <w:sz w:val="20"/>
              </w:rPr>
              <w:t xml:space="preserve"> Charter</w:t>
            </w:r>
            <w:r w:rsidRPr="008E204B">
              <w:rPr>
                <w:sz w:val="20"/>
              </w:rPr>
              <w:t xml:space="preserve"> create positive obligations on government in unique circumstances, or is its application limited to situations where deprivation is imposed by government?</w:t>
            </w:r>
          </w:p>
          <w:p w:rsidR="00BF0AF0" w:rsidRPr="008E204B" w:rsidRDefault="00BF0AF0" w:rsidP="00A60E07">
            <w:pPr>
              <w:jc w:val="both"/>
              <w:rPr>
                <w:sz w:val="20"/>
              </w:rPr>
            </w:pPr>
          </w:p>
        </w:tc>
      </w:tr>
      <w:tr w:rsidR="00BF0AF0" w:rsidRPr="008E204B" w:rsidTr="00A60E07">
        <w:tc>
          <w:tcPr>
            <w:tcW w:w="5000" w:type="pct"/>
            <w:gridSpan w:val="4"/>
          </w:tcPr>
          <w:p w:rsidR="00BF0AF0" w:rsidRPr="008E204B" w:rsidRDefault="00BF0AF0" w:rsidP="00A60E07">
            <w:pPr>
              <w:jc w:val="both"/>
              <w:rPr>
                <w:sz w:val="20"/>
              </w:rPr>
            </w:pPr>
            <w:r w:rsidRPr="008E204B">
              <w:rPr>
                <w:iCs/>
                <w:sz w:val="20"/>
                <w:lang w:val="en"/>
              </w:rPr>
              <w:t xml:space="preserve">The applicants are members or former members of the Canadian Forces who suffered injuries in the course of their duties. They commenced an action, claiming that the compensation they receive under the </w:t>
            </w:r>
            <w:r w:rsidRPr="008E204B">
              <w:rPr>
                <w:i/>
                <w:iCs/>
                <w:sz w:val="20"/>
                <w:lang w:val="en"/>
              </w:rPr>
              <w:t>Canadian Forces Members and Veterans Compensation Act</w:t>
            </w:r>
            <w:r w:rsidRPr="008E204B">
              <w:rPr>
                <w:iCs/>
                <w:sz w:val="20"/>
                <w:lang w:val="en"/>
              </w:rPr>
              <w:t xml:space="preserve">, S.C. 2005, c. 21 is inadequate, and violates a “social covenant” that is binding on the federal government by virtue of the doctrine of honour of the Crown. The applicants contend that the benefits now provided are inferior to those provided under the previous legislation. They allege, </w:t>
            </w:r>
            <w:r w:rsidRPr="008E204B">
              <w:rPr>
                <w:i/>
                <w:iCs/>
                <w:sz w:val="20"/>
                <w:lang w:val="en"/>
              </w:rPr>
              <w:t>inter alia</w:t>
            </w:r>
            <w:r w:rsidRPr="008E204B">
              <w:rPr>
                <w:iCs/>
                <w:sz w:val="20"/>
                <w:lang w:val="en"/>
              </w:rPr>
              <w:t xml:space="preserve">, that Canada acted unconstitutionally by creating an inadequate system of compensation for its members who have suffered injuries in the course of their military services. They also claim that the compensation scheme violates equality rights under s. 15 of the </w:t>
            </w:r>
            <w:r w:rsidRPr="008E204B">
              <w:rPr>
                <w:i/>
                <w:iCs/>
                <w:sz w:val="20"/>
                <w:lang w:val="en"/>
              </w:rPr>
              <w:t>Charter</w:t>
            </w:r>
            <w:r w:rsidRPr="008E204B">
              <w:rPr>
                <w:iCs/>
                <w:sz w:val="20"/>
                <w:lang w:val="en"/>
              </w:rPr>
              <w:t xml:space="preserve"> and rights to life, liberty, and security of the person under s. 7. The respondent, Attorney General, brought an application to have the notice of claim struck as disclosing no cause of action. The chambers judge granted the motion in part, striking some of the applicants’ claims. On the respondent’s appeal, the notice of claim was struck in its entirety.</w:t>
            </w:r>
          </w:p>
        </w:tc>
      </w:tr>
      <w:tr w:rsidR="00BF0AF0" w:rsidRPr="008E204B" w:rsidTr="00A60E07">
        <w:tc>
          <w:tcPr>
            <w:tcW w:w="5000" w:type="pct"/>
            <w:gridSpan w:val="4"/>
          </w:tcPr>
          <w:p w:rsidR="00BF0AF0" w:rsidRPr="008E204B" w:rsidRDefault="00BF0AF0" w:rsidP="00A60E07">
            <w:pPr>
              <w:jc w:val="both"/>
              <w:rPr>
                <w:sz w:val="20"/>
              </w:rPr>
            </w:pPr>
          </w:p>
        </w:tc>
      </w:tr>
      <w:tr w:rsidR="00BF0AF0" w:rsidRPr="008E204B" w:rsidTr="00A60E07">
        <w:tc>
          <w:tcPr>
            <w:tcW w:w="2427" w:type="pct"/>
            <w:gridSpan w:val="2"/>
          </w:tcPr>
          <w:p w:rsidR="00BF0AF0" w:rsidRPr="008E204B" w:rsidRDefault="00BF0AF0" w:rsidP="00A60E07">
            <w:pPr>
              <w:jc w:val="both"/>
              <w:rPr>
                <w:sz w:val="20"/>
              </w:rPr>
            </w:pPr>
            <w:r w:rsidRPr="008E204B">
              <w:rPr>
                <w:sz w:val="20"/>
              </w:rPr>
              <w:t>September 6, 2013</w:t>
            </w:r>
          </w:p>
          <w:p w:rsidR="00BF0AF0" w:rsidRPr="008E204B" w:rsidRDefault="00BF0AF0" w:rsidP="00A60E07">
            <w:pPr>
              <w:jc w:val="both"/>
              <w:rPr>
                <w:sz w:val="20"/>
              </w:rPr>
            </w:pPr>
            <w:r w:rsidRPr="008E204B">
              <w:rPr>
                <w:sz w:val="20"/>
              </w:rPr>
              <w:t>Supreme Court of British Columbia</w:t>
            </w:r>
          </w:p>
          <w:p w:rsidR="00BF0AF0" w:rsidRPr="008E204B" w:rsidRDefault="00BF0AF0" w:rsidP="00A60E07">
            <w:pPr>
              <w:jc w:val="both"/>
              <w:rPr>
                <w:sz w:val="20"/>
              </w:rPr>
            </w:pPr>
            <w:r w:rsidRPr="008E204B">
              <w:rPr>
                <w:sz w:val="20"/>
              </w:rPr>
              <w:t>(Weatherill J.)</w:t>
            </w:r>
          </w:p>
          <w:p w:rsidR="00BF0AF0" w:rsidRPr="008E204B" w:rsidRDefault="002657F2" w:rsidP="00A60E07">
            <w:pPr>
              <w:jc w:val="both"/>
              <w:rPr>
                <w:sz w:val="20"/>
              </w:rPr>
            </w:pPr>
            <w:hyperlink r:id="rId177" w:history="1">
              <w:r w:rsidR="00BF0AF0" w:rsidRPr="008E204B">
                <w:rPr>
                  <w:rStyle w:val="Hyperlink"/>
                  <w:sz w:val="20"/>
                </w:rPr>
                <w:t>2013 BCSC 1651</w:t>
              </w:r>
            </w:hyperlink>
          </w:p>
          <w:p w:rsidR="00BF0AF0" w:rsidRPr="008E204B" w:rsidRDefault="00BF0AF0" w:rsidP="00A60E07">
            <w:pPr>
              <w:jc w:val="both"/>
              <w:rPr>
                <w:sz w:val="20"/>
              </w:rPr>
            </w:pPr>
          </w:p>
        </w:tc>
        <w:tc>
          <w:tcPr>
            <w:tcW w:w="243" w:type="pct"/>
          </w:tcPr>
          <w:p w:rsidR="00BF0AF0" w:rsidRPr="008E204B" w:rsidRDefault="00BF0AF0" w:rsidP="00A60E07">
            <w:pPr>
              <w:jc w:val="both"/>
              <w:rPr>
                <w:sz w:val="20"/>
              </w:rPr>
            </w:pPr>
          </w:p>
        </w:tc>
        <w:tc>
          <w:tcPr>
            <w:tcW w:w="2330" w:type="pct"/>
          </w:tcPr>
          <w:p w:rsidR="00BF0AF0" w:rsidRPr="008E204B" w:rsidRDefault="00BF0AF0" w:rsidP="00A60E07">
            <w:pPr>
              <w:jc w:val="both"/>
              <w:rPr>
                <w:sz w:val="20"/>
              </w:rPr>
            </w:pPr>
            <w:r w:rsidRPr="008E204B">
              <w:rPr>
                <w:sz w:val="20"/>
              </w:rPr>
              <w:t>On respondent’s motion, order granted striking out certain claims in applicants’ notice of claim.</w:t>
            </w:r>
          </w:p>
          <w:p w:rsidR="00BF0AF0" w:rsidRPr="008E204B" w:rsidRDefault="00BF0AF0" w:rsidP="00A60E07">
            <w:pPr>
              <w:jc w:val="both"/>
              <w:rPr>
                <w:sz w:val="20"/>
              </w:rPr>
            </w:pPr>
          </w:p>
        </w:tc>
      </w:tr>
      <w:tr w:rsidR="00BF0AF0" w:rsidRPr="008E204B" w:rsidTr="00A60E07">
        <w:tc>
          <w:tcPr>
            <w:tcW w:w="2427" w:type="pct"/>
            <w:gridSpan w:val="2"/>
          </w:tcPr>
          <w:p w:rsidR="00BF0AF0" w:rsidRPr="008E204B" w:rsidRDefault="00BF0AF0" w:rsidP="00A60E07">
            <w:pPr>
              <w:jc w:val="both"/>
              <w:rPr>
                <w:sz w:val="20"/>
              </w:rPr>
            </w:pPr>
            <w:r w:rsidRPr="008E204B">
              <w:rPr>
                <w:sz w:val="20"/>
              </w:rPr>
              <w:t>December 4, 2017</w:t>
            </w:r>
          </w:p>
          <w:p w:rsidR="00BF0AF0" w:rsidRPr="008E204B" w:rsidRDefault="00BF0AF0" w:rsidP="00A60E07">
            <w:pPr>
              <w:jc w:val="both"/>
              <w:rPr>
                <w:sz w:val="20"/>
              </w:rPr>
            </w:pPr>
            <w:r w:rsidRPr="008E204B">
              <w:rPr>
                <w:sz w:val="20"/>
              </w:rPr>
              <w:t xml:space="preserve">Court of Appeal for British Columbia </w:t>
            </w:r>
          </w:p>
          <w:p w:rsidR="00BF0AF0" w:rsidRPr="008E204B" w:rsidRDefault="00BF0AF0" w:rsidP="00A60E07">
            <w:pPr>
              <w:jc w:val="both"/>
              <w:rPr>
                <w:sz w:val="20"/>
              </w:rPr>
            </w:pPr>
            <w:r w:rsidRPr="008E204B">
              <w:rPr>
                <w:sz w:val="20"/>
              </w:rPr>
              <w:t>(Vancouver)</w:t>
            </w:r>
          </w:p>
          <w:p w:rsidR="00BF0AF0" w:rsidRPr="008E204B" w:rsidRDefault="00BF0AF0" w:rsidP="00A60E07">
            <w:pPr>
              <w:jc w:val="both"/>
              <w:rPr>
                <w:sz w:val="20"/>
              </w:rPr>
            </w:pPr>
            <w:r w:rsidRPr="008E204B">
              <w:rPr>
                <w:sz w:val="20"/>
              </w:rPr>
              <w:t>(Groberman, Harris and Willcock JJ.A.)</w:t>
            </w:r>
          </w:p>
          <w:p w:rsidR="00BF0AF0" w:rsidRPr="008E204B" w:rsidRDefault="002657F2" w:rsidP="00A60E07">
            <w:pPr>
              <w:jc w:val="both"/>
              <w:rPr>
                <w:sz w:val="20"/>
              </w:rPr>
            </w:pPr>
            <w:hyperlink r:id="rId178" w:history="1">
              <w:r w:rsidR="00BF0AF0" w:rsidRPr="008E204B">
                <w:rPr>
                  <w:rStyle w:val="Hyperlink"/>
                  <w:sz w:val="20"/>
                </w:rPr>
                <w:t>2017 BCCA 422</w:t>
              </w:r>
            </w:hyperlink>
          </w:p>
          <w:p w:rsidR="00BF0AF0" w:rsidRPr="008E204B" w:rsidRDefault="00BF0AF0" w:rsidP="00A60E07">
            <w:pPr>
              <w:jc w:val="both"/>
              <w:rPr>
                <w:sz w:val="20"/>
              </w:rPr>
            </w:pPr>
          </w:p>
        </w:tc>
        <w:tc>
          <w:tcPr>
            <w:tcW w:w="243" w:type="pct"/>
          </w:tcPr>
          <w:p w:rsidR="00BF0AF0" w:rsidRPr="008E204B" w:rsidRDefault="00BF0AF0" w:rsidP="00A60E07">
            <w:pPr>
              <w:jc w:val="both"/>
              <w:rPr>
                <w:sz w:val="20"/>
              </w:rPr>
            </w:pPr>
          </w:p>
        </w:tc>
        <w:tc>
          <w:tcPr>
            <w:tcW w:w="2330" w:type="pct"/>
          </w:tcPr>
          <w:p w:rsidR="00BF0AF0" w:rsidRPr="008E204B" w:rsidRDefault="00BF0AF0" w:rsidP="00A60E07">
            <w:pPr>
              <w:jc w:val="both"/>
              <w:rPr>
                <w:sz w:val="20"/>
              </w:rPr>
            </w:pPr>
            <w:r w:rsidRPr="008E204B">
              <w:rPr>
                <w:sz w:val="20"/>
              </w:rPr>
              <w:t>Respondent’s appeal allowed; Applicants’ notice of claim struck in its entirety.</w:t>
            </w:r>
          </w:p>
          <w:p w:rsidR="00BF0AF0" w:rsidRPr="008E204B" w:rsidRDefault="00BF0AF0" w:rsidP="00A60E07">
            <w:pPr>
              <w:jc w:val="both"/>
              <w:rPr>
                <w:sz w:val="20"/>
              </w:rPr>
            </w:pPr>
          </w:p>
          <w:p w:rsidR="00BF0AF0" w:rsidRPr="008E204B" w:rsidRDefault="00BF0AF0" w:rsidP="00A60E07">
            <w:pPr>
              <w:jc w:val="both"/>
              <w:rPr>
                <w:sz w:val="20"/>
              </w:rPr>
            </w:pPr>
          </w:p>
        </w:tc>
      </w:tr>
      <w:tr w:rsidR="00BF0AF0" w:rsidRPr="008E204B" w:rsidTr="00A60E07">
        <w:tc>
          <w:tcPr>
            <w:tcW w:w="2427" w:type="pct"/>
            <w:gridSpan w:val="2"/>
          </w:tcPr>
          <w:p w:rsidR="00BF0AF0" w:rsidRPr="008E204B" w:rsidRDefault="00BF0AF0" w:rsidP="00A60E07">
            <w:pPr>
              <w:jc w:val="both"/>
              <w:rPr>
                <w:sz w:val="20"/>
              </w:rPr>
            </w:pPr>
            <w:r w:rsidRPr="008E204B">
              <w:rPr>
                <w:sz w:val="20"/>
              </w:rPr>
              <w:t>January 31, 2018</w:t>
            </w:r>
          </w:p>
          <w:p w:rsidR="00BF0AF0" w:rsidRPr="008E204B" w:rsidRDefault="00BF0AF0" w:rsidP="00A60E07">
            <w:pPr>
              <w:jc w:val="both"/>
              <w:rPr>
                <w:sz w:val="20"/>
              </w:rPr>
            </w:pPr>
            <w:r w:rsidRPr="008E204B">
              <w:rPr>
                <w:sz w:val="20"/>
              </w:rPr>
              <w:t>Supreme Court of Canada</w:t>
            </w:r>
          </w:p>
        </w:tc>
        <w:tc>
          <w:tcPr>
            <w:tcW w:w="243" w:type="pct"/>
          </w:tcPr>
          <w:p w:rsidR="00BF0AF0" w:rsidRPr="008E204B" w:rsidRDefault="00BF0AF0" w:rsidP="00A60E07">
            <w:pPr>
              <w:jc w:val="both"/>
              <w:rPr>
                <w:sz w:val="20"/>
              </w:rPr>
            </w:pPr>
          </w:p>
        </w:tc>
        <w:tc>
          <w:tcPr>
            <w:tcW w:w="2330" w:type="pct"/>
          </w:tcPr>
          <w:p w:rsidR="00BF0AF0" w:rsidRPr="008E204B" w:rsidRDefault="00BF0AF0" w:rsidP="00A60E07">
            <w:pPr>
              <w:jc w:val="both"/>
              <w:rPr>
                <w:sz w:val="20"/>
              </w:rPr>
            </w:pPr>
            <w:r w:rsidRPr="008E204B">
              <w:rPr>
                <w:sz w:val="20"/>
              </w:rPr>
              <w:t>Application for leave to appeal filed.</w:t>
            </w:r>
          </w:p>
          <w:p w:rsidR="00BF0AF0" w:rsidRPr="008E204B" w:rsidRDefault="00BF0AF0" w:rsidP="00A60E07">
            <w:pPr>
              <w:jc w:val="both"/>
              <w:rPr>
                <w:sz w:val="20"/>
              </w:rPr>
            </w:pPr>
          </w:p>
        </w:tc>
      </w:tr>
    </w:tbl>
    <w:p w:rsidR="00BF0AF0" w:rsidRPr="008E204B" w:rsidRDefault="00BF0AF0" w:rsidP="00BF0AF0">
      <w:pPr>
        <w:jc w:val="both"/>
        <w:rPr>
          <w:sz w:val="20"/>
        </w:rPr>
      </w:pPr>
    </w:p>
    <w:p w:rsidR="00BF0AF0" w:rsidRPr="008E204B" w:rsidRDefault="00BF0AF0" w:rsidP="00BF0AF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F0AF0" w:rsidRPr="008E204B" w:rsidTr="00A60E07">
        <w:tc>
          <w:tcPr>
            <w:tcW w:w="543" w:type="pct"/>
          </w:tcPr>
          <w:p w:rsidR="00BF0AF0" w:rsidRPr="008E204B" w:rsidRDefault="00BF0AF0" w:rsidP="00A60E07">
            <w:pPr>
              <w:jc w:val="both"/>
              <w:rPr>
                <w:sz w:val="20"/>
                <w:lang w:val="fr-CA"/>
              </w:rPr>
            </w:pPr>
            <w:r w:rsidRPr="008E204B">
              <w:rPr>
                <w:rStyle w:val="SCCFileNumberChar"/>
                <w:sz w:val="20"/>
                <w:szCs w:val="20"/>
                <w:lang w:val="fr-CA"/>
              </w:rPr>
              <w:t>37930</w:t>
            </w:r>
          </w:p>
        </w:tc>
        <w:tc>
          <w:tcPr>
            <w:tcW w:w="4457" w:type="pct"/>
            <w:gridSpan w:val="3"/>
          </w:tcPr>
          <w:p w:rsidR="00BF0AF0" w:rsidRPr="008E204B" w:rsidRDefault="00BF0AF0" w:rsidP="00A60E07">
            <w:pPr>
              <w:pStyle w:val="SCCLsocParty"/>
              <w:jc w:val="both"/>
              <w:rPr>
                <w:b/>
                <w:sz w:val="20"/>
                <w:szCs w:val="20"/>
              </w:rPr>
            </w:pPr>
            <w:r w:rsidRPr="008E204B">
              <w:rPr>
                <w:b/>
                <w:sz w:val="20"/>
                <w:szCs w:val="20"/>
              </w:rPr>
              <w:t>Daniel Christopher Scott, Mark Douglas Campbell, Gavin Michael David Flett, Kevin Albert Matthew Berry, Bradley Darren Quast et Aaron Michael Bedard c. Procureur général du Canada</w:t>
            </w:r>
          </w:p>
          <w:p w:rsidR="00BF0AF0" w:rsidRPr="008E204B" w:rsidRDefault="00BF0AF0" w:rsidP="00A60E07">
            <w:pPr>
              <w:jc w:val="both"/>
              <w:rPr>
                <w:sz w:val="20"/>
                <w:lang w:val="fr-CA"/>
              </w:rPr>
            </w:pPr>
            <w:r w:rsidRPr="008E204B">
              <w:rPr>
                <w:sz w:val="20"/>
                <w:lang w:val="fr-CA"/>
              </w:rPr>
              <w:t>(C.-B.) (Civile) (Autorisation)</w:t>
            </w:r>
          </w:p>
        </w:tc>
      </w:tr>
      <w:tr w:rsidR="00D96885" w:rsidRPr="004F407D" w:rsidTr="00D96885">
        <w:tc>
          <w:tcPr>
            <w:tcW w:w="5000" w:type="pct"/>
            <w:gridSpan w:val="4"/>
          </w:tcPr>
          <w:p w:rsidR="00D96885" w:rsidRPr="00D96885" w:rsidRDefault="00D96885" w:rsidP="00A60E07">
            <w:pPr>
              <w:pStyle w:val="SCCLsocParty"/>
              <w:jc w:val="both"/>
              <w:rPr>
                <w:b/>
                <w:sz w:val="20"/>
                <w:szCs w:val="20"/>
              </w:rPr>
            </w:pPr>
            <w:r w:rsidRPr="00D96885">
              <w:rPr>
                <w:sz w:val="20"/>
              </w:rPr>
              <w:t>La demande d’autorisation d’appel de l’arrêt de la Cour d’appel de la Colombie-Britannique (Vancouver), numéro CA41232, 2017 BCCA 422, daté du 4 décembre 2017, est rejetée.</w:t>
            </w:r>
          </w:p>
        </w:tc>
      </w:tr>
      <w:tr w:rsidR="00BF0AF0" w:rsidRPr="004F407D" w:rsidTr="00A60E07">
        <w:tc>
          <w:tcPr>
            <w:tcW w:w="5000" w:type="pct"/>
            <w:gridSpan w:val="4"/>
          </w:tcPr>
          <w:p w:rsidR="00BF0AF0" w:rsidRPr="008E204B" w:rsidRDefault="00BF0AF0" w:rsidP="00A60E07">
            <w:pPr>
              <w:jc w:val="both"/>
              <w:rPr>
                <w:sz w:val="20"/>
                <w:lang w:val="fr-CA"/>
              </w:rPr>
            </w:pPr>
            <w:r w:rsidRPr="008E204B">
              <w:rPr>
                <w:i/>
                <w:sz w:val="20"/>
                <w:lang w:val="fr-CA"/>
              </w:rPr>
              <w:t>Charte des droits</w:t>
            </w:r>
            <w:r w:rsidRPr="008E204B">
              <w:rPr>
                <w:sz w:val="20"/>
                <w:lang w:val="fr-CA"/>
              </w:rPr>
              <w:t xml:space="preserve"> – Droit à l’égalité – Droit à la liberté – Jugements et ordonnances – Jugements sommaires – L’intimé a présenté une requête en radiation de la déclaration des demandeurs au motif qu’elle ne révèle aucune cause raisonnable d’action – Membres des Forces armées qui demandent d’être indemnisés pour des blessures subies pendant leur service </w:t>
            </w:r>
            <w:r w:rsidRPr="008E204B">
              <w:rPr>
                <w:sz w:val="20"/>
                <w:lang w:val="fr-CA"/>
              </w:rPr>
              <w:lastRenderedPageBreak/>
              <w:t xml:space="preserve">– Quelle est la nature de la relation entre le Canada et les membres de ses Forces armées blessés pendant leur service? – Existe-t-il un « pacte social » entre le Canada et les membres blessés des Forces armées qui prévoit une indemnisation et un soutien équitables? – Quel effet juridique peut-on donner au « pacte social »? – Quelle est la portée de la doctrine de l’« honneur de la Couronne »? – Cette doctrine s’applique-t-elle en dehors du contexte du droit des Autochtones et de l’art. 35 de la </w:t>
            </w:r>
            <w:r w:rsidRPr="008E204B">
              <w:rPr>
                <w:i/>
                <w:sz w:val="20"/>
                <w:lang w:val="fr-CA"/>
              </w:rPr>
              <w:t>Loi constitutionnelle de 1982</w:t>
            </w:r>
            <w:r w:rsidRPr="008E204B">
              <w:rPr>
                <w:sz w:val="20"/>
                <w:lang w:val="fr-CA"/>
              </w:rPr>
              <w:t xml:space="preserve">? – L’appartenance aux Forces armées peut-elle être reconnue comme une « relation spéciale » avec la Couronne en application de la doctrine de l’« honneur de la Couronne »? – L’appartenance aux Forces armées peut-elle être reconnue comme un motif analogue en application de l’art. 15 de la </w:t>
            </w:r>
            <w:r w:rsidRPr="008E204B">
              <w:rPr>
                <w:i/>
                <w:sz w:val="20"/>
                <w:lang w:val="fr-CA"/>
              </w:rPr>
              <w:t>Charte</w:t>
            </w:r>
            <w:r w:rsidRPr="008E204B">
              <w:rPr>
                <w:sz w:val="20"/>
                <w:lang w:val="fr-CA"/>
              </w:rPr>
              <w:t>? – L’art. 7 de la</w:t>
            </w:r>
            <w:r w:rsidRPr="008E204B">
              <w:rPr>
                <w:i/>
                <w:sz w:val="20"/>
                <w:lang w:val="fr-CA"/>
              </w:rPr>
              <w:t xml:space="preserve"> Charte</w:t>
            </w:r>
            <w:r w:rsidRPr="008E204B">
              <w:rPr>
                <w:sz w:val="20"/>
                <w:lang w:val="fr-CA"/>
              </w:rPr>
              <w:t xml:space="preserve"> peut-il imposer des obligations positives au gouvernement en certaines situations particulières, ou son application se limite-t-elle aux situations où la privation est imposée par le gouvernement?</w:t>
            </w:r>
          </w:p>
          <w:p w:rsidR="00BF0AF0" w:rsidRPr="008E204B" w:rsidRDefault="00BF0AF0" w:rsidP="00A60E07">
            <w:pPr>
              <w:jc w:val="both"/>
              <w:rPr>
                <w:sz w:val="20"/>
                <w:lang w:val="fr-CA"/>
              </w:rPr>
            </w:pPr>
          </w:p>
        </w:tc>
      </w:tr>
      <w:tr w:rsidR="00BF0AF0" w:rsidRPr="004F407D" w:rsidTr="00A60E07">
        <w:tc>
          <w:tcPr>
            <w:tcW w:w="5000" w:type="pct"/>
            <w:gridSpan w:val="4"/>
          </w:tcPr>
          <w:p w:rsidR="00BF0AF0" w:rsidRPr="008E204B" w:rsidRDefault="00BF0AF0" w:rsidP="00A60E07">
            <w:pPr>
              <w:jc w:val="both"/>
              <w:rPr>
                <w:sz w:val="20"/>
                <w:lang w:val="fr-CA"/>
              </w:rPr>
            </w:pPr>
            <w:r w:rsidRPr="008E204B">
              <w:rPr>
                <w:iCs/>
                <w:sz w:val="20"/>
                <w:lang w:val="fr-CA"/>
              </w:rPr>
              <w:lastRenderedPageBreak/>
              <w:t xml:space="preserve">Les demandeurs sont des membres ou d’anciens membres des Forces canadiennes qui ont subi des blessures dans l’exercice de leurs fonctions. Ils ont intenté une action, alléguant que l’indemnisation qu’ils reçoivent en application de la </w:t>
            </w:r>
            <w:r w:rsidRPr="008E204B">
              <w:rPr>
                <w:i/>
                <w:iCs/>
                <w:sz w:val="20"/>
                <w:lang w:val="fr-CA"/>
              </w:rPr>
              <w:t>Loi sur les mesures de réinsertion et d’indemnisation des militaires et vétérans des Forces canadiennes</w:t>
            </w:r>
            <w:r w:rsidRPr="008E204B">
              <w:rPr>
                <w:iCs/>
                <w:sz w:val="20"/>
                <w:lang w:val="fr-CA"/>
              </w:rPr>
              <w:t xml:space="preserve">, L.C. 2005, ch. 21 est inadéquate et viole le « pacte social » qui lie le gouvernement en vertu de la doctrine de l’honneur de la Couronne. Les demandeurs prétendent que les indemnités qui sont maintenant versées sont inférieures à celles qui étaient versées en application de la loi antérieure. Ils allèguent notamment que le Canada a agi inconstitutionnellement en créant un système inadéquat d’indemnisation de ses membres qui ont subi des blessures dans la prestation de leurs services militaires. Ils allèguent en outre que le régime d’indemnisation porte atteinte aux droits à l’égalité garantis par l’art. 15 de la </w:t>
            </w:r>
            <w:r w:rsidRPr="008E204B">
              <w:rPr>
                <w:i/>
                <w:iCs/>
                <w:sz w:val="20"/>
                <w:lang w:val="fr-CA"/>
              </w:rPr>
              <w:t>Charte</w:t>
            </w:r>
            <w:r w:rsidRPr="008E204B">
              <w:rPr>
                <w:iCs/>
                <w:sz w:val="20"/>
                <w:lang w:val="fr-CA"/>
              </w:rPr>
              <w:t xml:space="preserve"> et aux droits à la vie, à la liberté et à la sécurité de la personne garantis par l’art. 7. Le procureur général intimé a présenté une requête en radiation de la déclaration au motif qu’elle ne révèle aucune cause d’action. Le juge en cabinet a accueilli la requête en partie, radiant certaines allégations des demandeurs. En appel interjeté par l’intimé, l’avis de demande a été radié au complet.</w:t>
            </w:r>
          </w:p>
        </w:tc>
      </w:tr>
      <w:tr w:rsidR="00BF0AF0" w:rsidRPr="004F407D" w:rsidTr="00A60E07">
        <w:tc>
          <w:tcPr>
            <w:tcW w:w="5000" w:type="pct"/>
            <w:gridSpan w:val="4"/>
          </w:tcPr>
          <w:p w:rsidR="00BF0AF0" w:rsidRPr="008E204B" w:rsidRDefault="00BF0AF0" w:rsidP="00A60E07">
            <w:pPr>
              <w:jc w:val="both"/>
              <w:rPr>
                <w:sz w:val="20"/>
                <w:lang w:val="fr-CA"/>
              </w:rPr>
            </w:pPr>
          </w:p>
        </w:tc>
      </w:tr>
      <w:tr w:rsidR="00BF0AF0" w:rsidRPr="004F407D" w:rsidTr="00A60E07">
        <w:tc>
          <w:tcPr>
            <w:tcW w:w="2427" w:type="pct"/>
            <w:gridSpan w:val="2"/>
          </w:tcPr>
          <w:p w:rsidR="00BF0AF0" w:rsidRPr="008E204B" w:rsidRDefault="00BF0AF0" w:rsidP="00A60E07">
            <w:pPr>
              <w:jc w:val="both"/>
              <w:rPr>
                <w:sz w:val="20"/>
                <w:lang w:val="fr-CA"/>
              </w:rPr>
            </w:pPr>
            <w:r w:rsidRPr="008E204B">
              <w:rPr>
                <w:sz w:val="20"/>
                <w:lang w:val="fr-CA"/>
              </w:rPr>
              <w:t>6 septembre 2013</w:t>
            </w:r>
          </w:p>
          <w:p w:rsidR="00BF0AF0" w:rsidRPr="008E204B" w:rsidRDefault="00BF0AF0" w:rsidP="00A60E07">
            <w:pPr>
              <w:jc w:val="both"/>
              <w:rPr>
                <w:sz w:val="20"/>
                <w:lang w:val="fr-CA"/>
              </w:rPr>
            </w:pPr>
            <w:r w:rsidRPr="008E204B">
              <w:rPr>
                <w:sz w:val="20"/>
                <w:lang w:val="fr-CA"/>
              </w:rPr>
              <w:t>Cour suprême de la Colombie-Britannique</w:t>
            </w:r>
          </w:p>
          <w:p w:rsidR="00BF0AF0" w:rsidRPr="008E204B" w:rsidRDefault="00BF0AF0" w:rsidP="00A60E07">
            <w:pPr>
              <w:jc w:val="both"/>
              <w:rPr>
                <w:sz w:val="20"/>
                <w:lang w:val="fr-CA"/>
              </w:rPr>
            </w:pPr>
            <w:r w:rsidRPr="008E204B">
              <w:rPr>
                <w:sz w:val="20"/>
                <w:lang w:val="fr-CA"/>
              </w:rPr>
              <w:t>(Juge Weatherill)</w:t>
            </w:r>
          </w:p>
          <w:p w:rsidR="00BF0AF0" w:rsidRPr="008E204B" w:rsidRDefault="002657F2" w:rsidP="00A60E07">
            <w:pPr>
              <w:jc w:val="both"/>
              <w:rPr>
                <w:sz w:val="20"/>
                <w:lang w:val="fr-CA"/>
              </w:rPr>
            </w:pPr>
            <w:hyperlink r:id="rId179" w:history="1">
              <w:r w:rsidR="00BF0AF0" w:rsidRPr="008E204B">
                <w:rPr>
                  <w:rStyle w:val="Hyperlink"/>
                  <w:sz w:val="20"/>
                  <w:lang w:val="fr-CA"/>
                </w:rPr>
                <w:t>2013 BCSC 1651</w:t>
              </w:r>
            </w:hyperlink>
          </w:p>
          <w:p w:rsidR="00BF0AF0" w:rsidRPr="008E204B" w:rsidRDefault="00BF0AF0" w:rsidP="00A60E07">
            <w:pPr>
              <w:jc w:val="both"/>
              <w:rPr>
                <w:sz w:val="20"/>
                <w:lang w:val="fr-CA"/>
              </w:rPr>
            </w:pPr>
          </w:p>
        </w:tc>
        <w:tc>
          <w:tcPr>
            <w:tcW w:w="243" w:type="pct"/>
          </w:tcPr>
          <w:p w:rsidR="00BF0AF0" w:rsidRPr="008E204B" w:rsidRDefault="00BF0AF0" w:rsidP="00A60E07">
            <w:pPr>
              <w:jc w:val="both"/>
              <w:rPr>
                <w:sz w:val="20"/>
                <w:lang w:val="fr-CA"/>
              </w:rPr>
            </w:pPr>
          </w:p>
        </w:tc>
        <w:tc>
          <w:tcPr>
            <w:tcW w:w="2330" w:type="pct"/>
          </w:tcPr>
          <w:p w:rsidR="00BF0AF0" w:rsidRPr="008E204B" w:rsidRDefault="00BF0AF0" w:rsidP="00A60E07">
            <w:pPr>
              <w:jc w:val="both"/>
              <w:rPr>
                <w:sz w:val="20"/>
                <w:lang w:val="fr-CA"/>
              </w:rPr>
            </w:pPr>
            <w:r w:rsidRPr="008E204B">
              <w:rPr>
                <w:sz w:val="20"/>
                <w:lang w:val="fr-CA"/>
              </w:rPr>
              <w:t>Sur requête de l’intimé, ordonnance de radiation de certaines allégations dans l’avis de demande des demandeurs.</w:t>
            </w:r>
          </w:p>
          <w:p w:rsidR="00BF0AF0" w:rsidRPr="008E204B" w:rsidRDefault="00BF0AF0" w:rsidP="00A60E07">
            <w:pPr>
              <w:jc w:val="both"/>
              <w:rPr>
                <w:sz w:val="20"/>
                <w:lang w:val="fr-CA"/>
              </w:rPr>
            </w:pPr>
          </w:p>
        </w:tc>
      </w:tr>
      <w:tr w:rsidR="00BF0AF0" w:rsidRPr="004F407D" w:rsidTr="00A60E07">
        <w:tc>
          <w:tcPr>
            <w:tcW w:w="2427" w:type="pct"/>
            <w:gridSpan w:val="2"/>
          </w:tcPr>
          <w:p w:rsidR="00BF0AF0" w:rsidRPr="008E204B" w:rsidRDefault="00BF0AF0" w:rsidP="00A60E07">
            <w:pPr>
              <w:jc w:val="both"/>
              <w:rPr>
                <w:sz w:val="20"/>
                <w:lang w:val="fr-CA"/>
              </w:rPr>
            </w:pPr>
            <w:r w:rsidRPr="008E204B">
              <w:rPr>
                <w:sz w:val="20"/>
                <w:lang w:val="fr-CA"/>
              </w:rPr>
              <w:t>4 décembre 2017</w:t>
            </w:r>
          </w:p>
          <w:p w:rsidR="00BF0AF0" w:rsidRPr="008E204B" w:rsidRDefault="00BF0AF0" w:rsidP="00A60E07">
            <w:pPr>
              <w:jc w:val="both"/>
              <w:rPr>
                <w:sz w:val="20"/>
                <w:lang w:val="fr-CA"/>
              </w:rPr>
            </w:pPr>
            <w:r w:rsidRPr="008E204B">
              <w:rPr>
                <w:sz w:val="20"/>
                <w:lang w:val="fr-CA"/>
              </w:rPr>
              <w:t>Cour d’appel de la Colombie-Britannique</w:t>
            </w:r>
          </w:p>
          <w:p w:rsidR="00BF0AF0" w:rsidRPr="008E204B" w:rsidRDefault="00BF0AF0" w:rsidP="00A60E07">
            <w:pPr>
              <w:jc w:val="both"/>
              <w:rPr>
                <w:sz w:val="20"/>
                <w:lang w:val="fr-CA"/>
              </w:rPr>
            </w:pPr>
            <w:r w:rsidRPr="008E204B">
              <w:rPr>
                <w:sz w:val="20"/>
                <w:lang w:val="fr-CA"/>
              </w:rPr>
              <w:t>(Vancouver)</w:t>
            </w:r>
          </w:p>
          <w:p w:rsidR="00BF0AF0" w:rsidRPr="008E204B" w:rsidRDefault="00BF0AF0" w:rsidP="00A60E07">
            <w:pPr>
              <w:jc w:val="both"/>
              <w:rPr>
                <w:sz w:val="20"/>
                <w:lang w:val="fr-CA"/>
              </w:rPr>
            </w:pPr>
            <w:r w:rsidRPr="008E204B">
              <w:rPr>
                <w:sz w:val="20"/>
                <w:lang w:val="fr-CA"/>
              </w:rPr>
              <w:t>(Juges Groberman, Harris et Willcock)</w:t>
            </w:r>
          </w:p>
          <w:p w:rsidR="00BF0AF0" w:rsidRPr="008E204B" w:rsidRDefault="002657F2" w:rsidP="00A60E07">
            <w:pPr>
              <w:jc w:val="both"/>
              <w:rPr>
                <w:sz w:val="20"/>
                <w:lang w:val="fr-CA"/>
              </w:rPr>
            </w:pPr>
            <w:hyperlink r:id="rId180" w:history="1">
              <w:r w:rsidR="00BF0AF0" w:rsidRPr="008E204B">
                <w:rPr>
                  <w:rStyle w:val="Hyperlink"/>
                  <w:sz w:val="20"/>
                  <w:lang w:val="fr-CA"/>
                </w:rPr>
                <w:t>2017 BCCA 422</w:t>
              </w:r>
            </w:hyperlink>
          </w:p>
          <w:p w:rsidR="00BF0AF0" w:rsidRPr="008E204B" w:rsidRDefault="00BF0AF0" w:rsidP="00A60E07">
            <w:pPr>
              <w:jc w:val="both"/>
              <w:rPr>
                <w:sz w:val="20"/>
                <w:lang w:val="fr-CA"/>
              </w:rPr>
            </w:pPr>
          </w:p>
        </w:tc>
        <w:tc>
          <w:tcPr>
            <w:tcW w:w="243" w:type="pct"/>
          </w:tcPr>
          <w:p w:rsidR="00BF0AF0" w:rsidRPr="008E204B" w:rsidRDefault="00BF0AF0" w:rsidP="00A60E07">
            <w:pPr>
              <w:jc w:val="both"/>
              <w:rPr>
                <w:sz w:val="20"/>
                <w:lang w:val="fr-CA"/>
              </w:rPr>
            </w:pPr>
          </w:p>
        </w:tc>
        <w:tc>
          <w:tcPr>
            <w:tcW w:w="2330" w:type="pct"/>
          </w:tcPr>
          <w:p w:rsidR="00BF0AF0" w:rsidRPr="008E204B" w:rsidRDefault="00BF0AF0" w:rsidP="00A60E07">
            <w:pPr>
              <w:jc w:val="both"/>
              <w:rPr>
                <w:sz w:val="20"/>
                <w:lang w:val="fr-CA"/>
              </w:rPr>
            </w:pPr>
            <w:r w:rsidRPr="008E204B">
              <w:rPr>
                <w:sz w:val="20"/>
                <w:lang w:val="fr-CA"/>
              </w:rPr>
              <w:t>Arrêt accueillant l’appel de l’intimé et radiant au complet l’avis de demande des demandeurs.</w:t>
            </w:r>
          </w:p>
          <w:p w:rsidR="00BF0AF0" w:rsidRPr="008E204B" w:rsidRDefault="00BF0AF0" w:rsidP="00A60E07">
            <w:pPr>
              <w:jc w:val="both"/>
              <w:rPr>
                <w:sz w:val="20"/>
                <w:lang w:val="fr-CA"/>
              </w:rPr>
            </w:pPr>
          </w:p>
          <w:p w:rsidR="00BF0AF0" w:rsidRPr="008E204B" w:rsidRDefault="00BF0AF0" w:rsidP="00A60E07">
            <w:pPr>
              <w:jc w:val="both"/>
              <w:rPr>
                <w:sz w:val="20"/>
                <w:lang w:val="fr-CA"/>
              </w:rPr>
            </w:pPr>
          </w:p>
        </w:tc>
      </w:tr>
      <w:tr w:rsidR="00BF0AF0" w:rsidRPr="004F407D" w:rsidTr="00A60E07">
        <w:tc>
          <w:tcPr>
            <w:tcW w:w="2427" w:type="pct"/>
            <w:gridSpan w:val="2"/>
          </w:tcPr>
          <w:p w:rsidR="00BF0AF0" w:rsidRPr="008E204B" w:rsidRDefault="00BF0AF0" w:rsidP="00A60E07">
            <w:pPr>
              <w:jc w:val="both"/>
              <w:rPr>
                <w:sz w:val="20"/>
                <w:lang w:val="fr-CA"/>
              </w:rPr>
            </w:pPr>
            <w:r w:rsidRPr="008E204B">
              <w:rPr>
                <w:sz w:val="20"/>
                <w:lang w:val="fr-CA"/>
              </w:rPr>
              <w:t>31 janvier 2018</w:t>
            </w:r>
          </w:p>
          <w:p w:rsidR="00BF0AF0" w:rsidRPr="008E204B" w:rsidRDefault="00BF0AF0" w:rsidP="00A60E07">
            <w:pPr>
              <w:jc w:val="both"/>
              <w:rPr>
                <w:sz w:val="20"/>
                <w:lang w:val="fr-CA"/>
              </w:rPr>
            </w:pPr>
            <w:r w:rsidRPr="008E204B">
              <w:rPr>
                <w:sz w:val="20"/>
                <w:lang w:val="fr-CA"/>
              </w:rPr>
              <w:t>Cour suprême du Canada</w:t>
            </w:r>
          </w:p>
        </w:tc>
        <w:tc>
          <w:tcPr>
            <w:tcW w:w="243" w:type="pct"/>
          </w:tcPr>
          <w:p w:rsidR="00BF0AF0" w:rsidRPr="008E204B" w:rsidRDefault="00BF0AF0" w:rsidP="00A60E07">
            <w:pPr>
              <w:jc w:val="both"/>
              <w:rPr>
                <w:sz w:val="20"/>
                <w:lang w:val="fr-CA"/>
              </w:rPr>
            </w:pPr>
          </w:p>
        </w:tc>
        <w:tc>
          <w:tcPr>
            <w:tcW w:w="2330" w:type="pct"/>
          </w:tcPr>
          <w:p w:rsidR="00BF0AF0" w:rsidRPr="008E204B" w:rsidRDefault="00BF0AF0" w:rsidP="00A60E07">
            <w:pPr>
              <w:jc w:val="both"/>
              <w:rPr>
                <w:sz w:val="20"/>
                <w:lang w:val="fr-CA"/>
              </w:rPr>
            </w:pPr>
            <w:r w:rsidRPr="008E204B">
              <w:rPr>
                <w:sz w:val="20"/>
                <w:lang w:val="fr-CA"/>
              </w:rPr>
              <w:t>Dépôt de la demande d’autorisation d’appel.</w:t>
            </w:r>
          </w:p>
          <w:p w:rsidR="00BF0AF0" w:rsidRPr="008E204B" w:rsidRDefault="00BF0AF0" w:rsidP="00A60E07">
            <w:pPr>
              <w:jc w:val="both"/>
              <w:rPr>
                <w:sz w:val="20"/>
                <w:lang w:val="fr-CA"/>
              </w:rPr>
            </w:pPr>
          </w:p>
        </w:tc>
      </w:tr>
    </w:tbl>
    <w:p w:rsidR="00BF0AF0" w:rsidRPr="008E204B" w:rsidRDefault="00BF0AF0" w:rsidP="00BF0AF0">
      <w:pPr>
        <w:jc w:val="both"/>
        <w:rPr>
          <w:sz w:val="20"/>
          <w:lang w:val="fr-CA"/>
        </w:rPr>
      </w:pPr>
    </w:p>
    <w:p w:rsidR="00BF0AF0" w:rsidRPr="008E204B" w:rsidRDefault="00BF0AF0" w:rsidP="00BF0AF0">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tblGrid>
      <w:tr w:rsidR="00BF0AF0" w:rsidRPr="008E204B" w:rsidTr="00A60E07">
        <w:tc>
          <w:tcPr>
            <w:tcW w:w="543" w:type="pct"/>
          </w:tcPr>
          <w:p w:rsidR="00BF0AF0" w:rsidRPr="008E204B" w:rsidRDefault="00BF0AF0" w:rsidP="00A60E07">
            <w:pPr>
              <w:jc w:val="both"/>
              <w:rPr>
                <w:sz w:val="20"/>
              </w:rPr>
            </w:pPr>
            <w:r w:rsidRPr="008E204B">
              <w:rPr>
                <w:rStyle w:val="SCCFileNumberChar"/>
                <w:sz w:val="20"/>
                <w:szCs w:val="20"/>
              </w:rPr>
              <w:t>37747</w:t>
            </w:r>
          </w:p>
        </w:tc>
        <w:tc>
          <w:tcPr>
            <w:tcW w:w="4457" w:type="pct"/>
            <w:gridSpan w:val="3"/>
          </w:tcPr>
          <w:p w:rsidR="00BF0AF0" w:rsidRPr="008E204B" w:rsidRDefault="00BF0AF0" w:rsidP="00A60E07">
            <w:pPr>
              <w:pStyle w:val="SCCLsocParty"/>
              <w:jc w:val="both"/>
              <w:rPr>
                <w:b/>
                <w:sz w:val="20"/>
                <w:szCs w:val="20"/>
                <w:lang w:val="en-US"/>
              </w:rPr>
            </w:pPr>
            <w:r w:rsidRPr="008E204B">
              <w:rPr>
                <w:b/>
                <w:sz w:val="20"/>
                <w:szCs w:val="20"/>
                <w:lang w:val="en-US"/>
              </w:rPr>
              <w:t>Carolyn Hagan and 6379800 Canada Inc. v. Muffy Eames Van Nostrand</w:t>
            </w:r>
          </w:p>
          <w:p w:rsidR="00BF0AF0" w:rsidRPr="008E204B" w:rsidRDefault="00BF0AF0" w:rsidP="00A60E07">
            <w:pPr>
              <w:jc w:val="both"/>
              <w:rPr>
                <w:sz w:val="20"/>
              </w:rPr>
            </w:pPr>
            <w:r w:rsidRPr="008E204B">
              <w:rPr>
                <w:sz w:val="20"/>
              </w:rPr>
              <w:t>(Que.) (Civil) (By Leave)</w:t>
            </w:r>
          </w:p>
        </w:tc>
      </w:tr>
      <w:tr w:rsidR="00D96885" w:rsidRPr="008E204B" w:rsidTr="00D96885">
        <w:tc>
          <w:tcPr>
            <w:tcW w:w="5000" w:type="pct"/>
            <w:gridSpan w:val="4"/>
          </w:tcPr>
          <w:p w:rsidR="00D96885" w:rsidRPr="00D96885" w:rsidRDefault="00D96885" w:rsidP="00A60E07">
            <w:pPr>
              <w:pStyle w:val="SCCLsocParty"/>
              <w:jc w:val="both"/>
              <w:rPr>
                <w:b/>
                <w:sz w:val="20"/>
                <w:szCs w:val="20"/>
                <w:lang w:val="en-US"/>
              </w:rPr>
            </w:pPr>
            <w:r w:rsidRPr="00D96885">
              <w:rPr>
                <w:sz w:val="20"/>
                <w:lang w:val="en-US"/>
              </w:rPr>
              <w:t>The applicant’s motion for leave to represent 6379800 Canada Inc. is dismissed. The application for leave to appeal from the judgment of the Court of Appeal of Quebec (Montréal), Number  500-09-025267-154, 2017 QCCA 587, dated April 7, 2017, is dismissed with costs.</w:t>
            </w:r>
          </w:p>
        </w:tc>
      </w:tr>
      <w:tr w:rsidR="00BF0AF0" w:rsidRPr="008E204B" w:rsidTr="00A60E07">
        <w:tc>
          <w:tcPr>
            <w:tcW w:w="5000" w:type="pct"/>
            <w:gridSpan w:val="4"/>
          </w:tcPr>
          <w:p w:rsidR="00BF0AF0" w:rsidRPr="008E204B" w:rsidRDefault="00BF0AF0" w:rsidP="00A60E07">
            <w:pPr>
              <w:jc w:val="both"/>
              <w:rPr>
                <w:sz w:val="20"/>
              </w:rPr>
            </w:pPr>
            <w:r w:rsidRPr="008E204B">
              <w:rPr>
                <w:sz w:val="20"/>
              </w:rPr>
              <w:t xml:space="preserve">Civil procedure – Declinatory exception – Natural justice – Private International Law – Whether the judge failed to apply the doctrine of natural justice through this proceeding and infringed the right of the applicant under section 15 of the </w:t>
            </w:r>
            <w:r w:rsidRPr="008E204B">
              <w:rPr>
                <w:i/>
                <w:sz w:val="20"/>
              </w:rPr>
              <w:t>Canadian Charter of Rights and Freedoms</w:t>
            </w:r>
            <w:r w:rsidRPr="008E204B">
              <w:rPr>
                <w:sz w:val="20"/>
              </w:rPr>
              <w:t xml:space="preserve"> – Whether the Court of Appeal made a fundamental mistake in refusing the applicant the right to debate her case in the State of Virginia – Whether the Court of Appeal failed to correct errors in first instance with regards to powers of attorney </w:t>
            </w:r>
          </w:p>
        </w:tc>
      </w:tr>
      <w:tr w:rsidR="00BF0AF0" w:rsidRPr="008E204B" w:rsidTr="00A60E07">
        <w:tc>
          <w:tcPr>
            <w:tcW w:w="5000" w:type="pct"/>
            <w:gridSpan w:val="4"/>
          </w:tcPr>
          <w:p w:rsidR="00BF0AF0" w:rsidRPr="008E204B" w:rsidRDefault="00BF0AF0" w:rsidP="00A60E07">
            <w:pPr>
              <w:jc w:val="both"/>
              <w:rPr>
                <w:sz w:val="20"/>
              </w:rPr>
            </w:pPr>
          </w:p>
        </w:tc>
      </w:tr>
      <w:tr w:rsidR="00BF0AF0" w:rsidRPr="008E204B" w:rsidTr="00A60E07">
        <w:tc>
          <w:tcPr>
            <w:tcW w:w="5000" w:type="pct"/>
            <w:gridSpan w:val="4"/>
          </w:tcPr>
          <w:p w:rsidR="00BF0AF0" w:rsidRPr="008E204B" w:rsidRDefault="00BF0AF0" w:rsidP="00A60E07">
            <w:pPr>
              <w:jc w:val="both"/>
              <w:rPr>
                <w:sz w:val="20"/>
              </w:rPr>
            </w:pPr>
            <w:r w:rsidRPr="008E204B">
              <w:rPr>
                <w:sz w:val="20"/>
              </w:rPr>
              <w:lastRenderedPageBreak/>
              <w:t xml:space="preserve">The applicant Carolyn Hagan met the respondent Muffy Eames Van Nostrand around 2002. The central issue before the Superior Court of Québec was whether Ms. Van Nostrand had provided Ms. Hagan with sums of money (over $1.8 million) in the years that followed. The trial judge found that she had, and ordered Ms. Hagan to reimburse Ms. Van Nostrand. Ms. Hagan’s cross-application was dismissed. </w:t>
            </w:r>
          </w:p>
          <w:p w:rsidR="00BF0AF0" w:rsidRPr="008E204B" w:rsidRDefault="00BF0AF0" w:rsidP="00A60E07">
            <w:pPr>
              <w:jc w:val="both"/>
              <w:rPr>
                <w:sz w:val="20"/>
              </w:rPr>
            </w:pPr>
          </w:p>
          <w:p w:rsidR="00BF0AF0" w:rsidRPr="008E204B" w:rsidRDefault="00BF0AF0" w:rsidP="00A60E07">
            <w:pPr>
              <w:jc w:val="both"/>
              <w:rPr>
                <w:sz w:val="20"/>
              </w:rPr>
            </w:pPr>
            <w:r w:rsidRPr="008E204B">
              <w:rPr>
                <w:sz w:val="20"/>
              </w:rPr>
              <w:t>The Court of Appeal of Quebec, in a unanimous judgment, dismissed the appeal.</w:t>
            </w:r>
          </w:p>
        </w:tc>
      </w:tr>
      <w:tr w:rsidR="00BF0AF0" w:rsidRPr="008E204B" w:rsidTr="00A60E07">
        <w:tc>
          <w:tcPr>
            <w:tcW w:w="5000" w:type="pct"/>
            <w:gridSpan w:val="4"/>
          </w:tcPr>
          <w:p w:rsidR="00BF0AF0" w:rsidRPr="008E204B" w:rsidRDefault="00BF0AF0" w:rsidP="00A60E07">
            <w:pPr>
              <w:jc w:val="both"/>
              <w:rPr>
                <w:sz w:val="20"/>
              </w:rPr>
            </w:pPr>
          </w:p>
        </w:tc>
      </w:tr>
      <w:tr w:rsidR="00BF0AF0" w:rsidRPr="008E204B" w:rsidTr="00A60E07">
        <w:tblPrEx>
          <w:tblCellMar>
            <w:bottom w:w="0" w:type="dxa"/>
          </w:tblCellMar>
        </w:tblPrEx>
        <w:tc>
          <w:tcPr>
            <w:tcW w:w="2390" w:type="pct"/>
            <w:gridSpan w:val="2"/>
          </w:tcPr>
          <w:p w:rsidR="00BF0AF0" w:rsidRPr="008E204B" w:rsidRDefault="00BF0AF0" w:rsidP="00A60E07">
            <w:pPr>
              <w:jc w:val="both"/>
              <w:rPr>
                <w:sz w:val="20"/>
              </w:rPr>
            </w:pPr>
            <w:r w:rsidRPr="008E204B">
              <w:rPr>
                <w:sz w:val="20"/>
              </w:rPr>
              <w:t>March 31, 2015 (amended on June 1, 2015)</w:t>
            </w:r>
          </w:p>
          <w:p w:rsidR="00BF0AF0" w:rsidRPr="008E204B" w:rsidRDefault="00BF0AF0" w:rsidP="00A60E07">
            <w:pPr>
              <w:jc w:val="both"/>
              <w:rPr>
                <w:sz w:val="20"/>
              </w:rPr>
            </w:pPr>
            <w:r w:rsidRPr="008E204B">
              <w:rPr>
                <w:sz w:val="20"/>
              </w:rPr>
              <w:t>Superior Court of Québec</w:t>
            </w:r>
          </w:p>
          <w:p w:rsidR="00BF0AF0" w:rsidRPr="008E204B" w:rsidRDefault="00BF0AF0" w:rsidP="00A60E07">
            <w:pPr>
              <w:jc w:val="both"/>
              <w:rPr>
                <w:sz w:val="20"/>
              </w:rPr>
            </w:pPr>
            <w:r w:rsidRPr="008E204B">
              <w:rPr>
                <w:sz w:val="20"/>
              </w:rPr>
              <w:t>(Bédard J.)</w:t>
            </w:r>
          </w:p>
          <w:p w:rsidR="00BF0AF0" w:rsidRPr="008E204B" w:rsidRDefault="002657F2" w:rsidP="00A60E07">
            <w:pPr>
              <w:jc w:val="both"/>
              <w:rPr>
                <w:rStyle w:val="Hyperlink"/>
                <w:sz w:val="20"/>
              </w:rPr>
            </w:pPr>
            <w:hyperlink r:id="rId181" w:history="1">
              <w:r w:rsidR="00BF0AF0" w:rsidRPr="008E204B">
                <w:rPr>
                  <w:rStyle w:val="Hyperlink"/>
                  <w:sz w:val="20"/>
                </w:rPr>
                <w:t>2015 QCCS 2509</w:t>
              </w:r>
            </w:hyperlink>
            <w:r w:rsidR="00BF0AF0" w:rsidRPr="008E204B">
              <w:rPr>
                <w:rStyle w:val="Hyperlink"/>
                <w:sz w:val="20"/>
              </w:rPr>
              <w:t xml:space="preserve"> </w:t>
            </w:r>
          </w:p>
          <w:p w:rsidR="00BF0AF0" w:rsidRPr="008E204B" w:rsidRDefault="00BF0AF0" w:rsidP="00A60E07">
            <w:pPr>
              <w:jc w:val="both"/>
              <w:rPr>
                <w:sz w:val="20"/>
              </w:rPr>
            </w:pPr>
          </w:p>
        </w:tc>
        <w:tc>
          <w:tcPr>
            <w:tcW w:w="270" w:type="pct"/>
          </w:tcPr>
          <w:p w:rsidR="00BF0AF0" w:rsidRPr="008E204B" w:rsidRDefault="00BF0AF0" w:rsidP="00A60E07">
            <w:pPr>
              <w:jc w:val="both"/>
              <w:rPr>
                <w:sz w:val="20"/>
              </w:rPr>
            </w:pPr>
          </w:p>
        </w:tc>
        <w:tc>
          <w:tcPr>
            <w:tcW w:w="2340" w:type="pct"/>
          </w:tcPr>
          <w:p w:rsidR="00BF0AF0" w:rsidRPr="008E204B" w:rsidRDefault="00BF0AF0" w:rsidP="00A60E07">
            <w:pPr>
              <w:jc w:val="both"/>
              <w:rPr>
                <w:sz w:val="20"/>
              </w:rPr>
            </w:pPr>
            <w:r w:rsidRPr="008E204B">
              <w:rPr>
                <w:sz w:val="20"/>
              </w:rPr>
              <w:t xml:space="preserve">Action allowed, Ms. Hagan ordered to reimburse Ms. Van Nostrand; cross-application dismissed   </w:t>
            </w:r>
          </w:p>
          <w:p w:rsidR="00BF0AF0" w:rsidRPr="008E204B" w:rsidRDefault="00BF0AF0" w:rsidP="00A60E07">
            <w:pPr>
              <w:jc w:val="both"/>
              <w:rPr>
                <w:sz w:val="20"/>
              </w:rPr>
            </w:pPr>
          </w:p>
        </w:tc>
      </w:tr>
      <w:tr w:rsidR="00BF0AF0" w:rsidRPr="008E204B" w:rsidTr="00A60E07">
        <w:tblPrEx>
          <w:tblCellMar>
            <w:bottom w:w="0" w:type="dxa"/>
          </w:tblCellMar>
        </w:tblPrEx>
        <w:tc>
          <w:tcPr>
            <w:tcW w:w="2390" w:type="pct"/>
            <w:gridSpan w:val="2"/>
          </w:tcPr>
          <w:p w:rsidR="00BF0AF0" w:rsidRPr="008E204B" w:rsidRDefault="00BF0AF0" w:rsidP="00A60E07">
            <w:pPr>
              <w:jc w:val="both"/>
              <w:rPr>
                <w:sz w:val="20"/>
              </w:rPr>
            </w:pPr>
            <w:r w:rsidRPr="008E204B">
              <w:rPr>
                <w:sz w:val="20"/>
              </w:rPr>
              <w:t>April 7, 2017</w:t>
            </w:r>
          </w:p>
          <w:p w:rsidR="00BF0AF0" w:rsidRPr="008E204B" w:rsidRDefault="00BF0AF0" w:rsidP="00A60E07">
            <w:pPr>
              <w:jc w:val="both"/>
              <w:rPr>
                <w:sz w:val="20"/>
              </w:rPr>
            </w:pPr>
            <w:r w:rsidRPr="008E204B">
              <w:rPr>
                <w:sz w:val="20"/>
              </w:rPr>
              <w:t>Court of Appeal of Quebec (Montréal)</w:t>
            </w:r>
          </w:p>
          <w:p w:rsidR="00BF0AF0" w:rsidRPr="008E204B" w:rsidRDefault="00BF0AF0" w:rsidP="00A60E07">
            <w:pPr>
              <w:jc w:val="both"/>
              <w:rPr>
                <w:sz w:val="20"/>
              </w:rPr>
            </w:pPr>
            <w:r w:rsidRPr="008E204B">
              <w:rPr>
                <w:sz w:val="20"/>
              </w:rPr>
              <w:t>(Dufresne, Parent et Dumas (</w:t>
            </w:r>
            <w:r w:rsidRPr="008E204B">
              <w:rPr>
                <w:i/>
                <w:sz w:val="20"/>
              </w:rPr>
              <w:t>ad hoc</w:t>
            </w:r>
            <w:r w:rsidRPr="008E204B">
              <w:rPr>
                <w:sz w:val="20"/>
              </w:rPr>
              <w:t>) JJ.A.)</w:t>
            </w:r>
          </w:p>
          <w:p w:rsidR="00BF0AF0" w:rsidRPr="008E204B" w:rsidRDefault="002657F2" w:rsidP="00A60E07">
            <w:pPr>
              <w:jc w:val="both"/>
              <w:rPr>
                <w:sz w:val="20"/>
              </w:rPr>
            </w:pPr>
            <w:hyperlink r:id="rId182" w:history="1">
              <w:r w:rsidR="00BF0AF0" w:rsidRPr="008E204B">
                <w:rPr>
                  <w:rStyle w:val="Hyperlink"/>
                  <w:sz w:val="20"/>
                </w:rPr>
                <w:t>2017 QCCA 587</w:t>
              </w:r>
            </w:hyperlink>
          </w:p>
          <w:p w:rsidR="00BF0AF0" w:rsidRPr="008E204B" w:rsidRDefault="00BF0AF0" w:rsidP="00A60E07">
            <w:pPr>
              <w:jc w:val="both"/>
              <w:rPr>
                <w:sz w:val="20"/>
              </w:rPr>
            </w:pPr>
          </w:p>
        </w:tc>
        <w:tc>
          <w:tcPr>
            <w:tcW w:w="270" w:type="pct"/>
          </w:tcPr>
          <w:p w:rsidR="00BF0AF0" w:rsidRPr="008E204B" w:rsidRDefault="00BF0AF0" w:rsidP="00A60E07">
            <w:pPr>
              <w:jc w:val="both"/>
              <w:rPr>
                <w:sz w:val="20"/>
              </w:rPr>
            </w:pPr>
          </w:p>
        </w:tc>
        <w:tc>
          <w:tcPr>
            <w:tcW w:w="2340" w:type="pct"/>
          </w:tcPr>
          <w:p w:rsidR="00BF0AF0" w:rsidRPr="008E204B" w:rsidRDefault="00BF0AF0" w:rsidP="00A60E07">
            <w:pPr>
              <w:jc w:val="both"/>
              <w:rPr>
                <w:sz w:val="20"/>
              </w:rPr>
            </w:pPr>
            <w:r w:rsidRPr="008E204B">
              <w:rPr>
                <w:sz w:val="20"/>
              </w:rPr>
              <w:t xml:space="preserve">Appeal dismissed </w:t>
            </w:r>
          </w:p>
          <w:p w:rsidR="00BF0AF0" w:rsidRPr="008E204B" w:rsidRDefault="00BF0AF0" w:rsidP="00A60E07">
            <w:pPr>
              <w:jc w:val="both"/>
              <w:rPr>
                <w:sz w:val="20"/>
              </w:rPr>
            </w:pPr>
          </w:p>
        </w:tc>
      </w:tr>
      <w:tr w:rsidR="00BF0AF0" w:rsidRPr="008E204B" w:rsidTr="00A60E07">
        <w:tblPrEx>
          <w:tblCellMar>
            <w:bottom w:w="0" w:type="dxa"/>
          </w:tblCellMar>
        </w:tblPrEx>
        <w:tc>
          <w:tcPr>
            <w:tcW w:w="2390" w:type="pct"/>
            <w:gridSpan w:val="2"/>
          </w:tcPr>
          <w:p w:rsidR="00BF0AF0" w:rsidRPr="008E204B" w:rsidRDefault="00BF0AF0" w:rsidP="00A60E07">
            <w:pPr>
              <w:jc w:val="both"/>
              <w:rPr>
                <w:sz w:val="20"/>
              </w:rPr>
            </w:pPr>
            <w:r w:rsidRPr="008E204B">
              <w:rPr>
                <w:sz w:val="20"/>
              </w:rPr>
              <w:t>June 5, 2017</w:t>
            </w:r>
          </w:p>
          <w:p w:rsidR="00BF0AF0" w:rsidRPr="008E204B" w:rsidRDefault="00BF0AF0" w:rsidP="00A60E07">
            <w:pPr>
              <w:jc w:val="both"/>
              <w:rPr>
                <w:sz w:val="20"/>
              </w:rPr>
            </w:pPr>
            <w:r w:rsidRPr="008E204B">
              <w:rPr>
                <w:sz w:val="20"/>
              </w:rPr>
              <w:t>Supreme Court of Canada</w:t>
            </w:r>
          </w:p>
        </w:tc>
        <w:tc>
          <w:tcPr>
            <w:tcW w:w="270" w:type="pct"/>
          </w:tcPr>
          <w:p w:rsidR="00BF0AF0" w:rsidRPr="008E204B" w:rsidRDefault="00BF0AF0" w:rsidP="00A60E07">
            <w:pPr>
              <w:jc w:val="both"/>
              <w:rPr>
                <w:sz w:val="20"/>
              </w:rPr>
            </w:pPr>
          </w:p>
        </w:tc>
        <w:tc>
          <w:tcPr>
            <w:tcW w:w="2340" w:type="pct"/>
          </w:tcPr>
          <w:p w:rsidR="00BF0AF0" w:rsidRPr="008E204B" w:rsidRDefault="00BF0AF0" w:rsidP="00A60E07">
            <w:pPr>
              <w:jc w:val="both"/>
              <w:rPr>
                <w:sz w:val="20"/>
              </w:rPr>
            </w:pPr>
            <w:r w:rsidRPr="008E204B">
              <w:rPr>
                <w:sz w:val="20"/>
              </w:rPr>
              <w:t>Application for leave to appeal filed</w:t>
            </w:r>
          </w:p>
          <w:p w:rsidR="00BF0AF0" w:rsidRPr="008E204B" w:rsidRDefault="00BF0AF0" w:rsidP="00A60E07">
            <w:pPr>
              <w:jc w:val="both"/>
              <w:rPr>
                <w:sz w:val="20"/>
              </w:rPr>
            </w:pPr>
          </w:p>
        </w:tc>
      </w:tr>
    </w:tbl>
    <w:p w:rsidR="00BF0AF0" w:rsidRPr="008E204B" w:rsidRDefault="00BF0AF0" w:rsidP="00BF0AF0">
      <w:pPr>
        <w:jc w:val="both"/>
        <w:rPr>
          <w:sz w:val="20"/>
        </w:rPr>
      </w:pPr>
    </w:p>
    <w:p w:rsidR="00BF0AF0" w:rsidRPr="008E204B" w:rsidRDefault="00BF0AF0" w:rsidP="00BF0AF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tblGrid>
      <w:tr w:rsidR="00BF0AF0" w:rsidRPr="004F407D" w:rsidTr="00A60E07">
        <w:tc>
          <w:tcPr>
            <w:tcW w:w="543" w:type="pct"/>
          </w:tcPr>
          <w:p w:rsidR="00BF0AF0" w:rsidRPr="008E204B" w:rsidRDefault="00BF0AF0" w:rsidP="00A60E07">
            <w:pPr>
              <w:jc w:val="both"/>
              <w:rPr>
                <w:sz w:val="20"/>
                <w:lang w:val="fr-CA"/>
              </w:rPr>
            </w:pPr>
            <w:r w:rsidRPr="008E204B">
              <w:rPr>
                <w:rStyle w:val="SCCFileNumberChar"/>
                <w:sz w:val="20"/>
                <w:szCs w:val="20"/>
                <w:lang w:val="fr-CA"/>
              </w:rPr>
              <w:t>37747</w:t>
            </w:r>
          </w:p>
        </w:tc>
        <w:tc>
          <w:tcPr>
            <w:tcW w:w="4457" w:type="pct"/>
            <w:gridSpan w:val="3"/>
          </w:tcPr>
          <w:p w:rsidR="00BF0AF0" w:rsidRPr="008E204B" w:rsidRDefault="00BF0AF0" w:rsidP="00A60E07">
            <w:pPr>
              <w:pStyle w:val="SCCLsocParty"/>
              <w:jc w:val="both"/>
              <w:rPr>
                <w:b/>
                <w:sz w:val="20"/>
                <w:szCs w:val="20"/>
              </w:rPr>
            </w:pPr>
            <w:r w:rsidRPr="008E204B">
              <w:rPr>
                <w:b/>
                <w:sz w:val="20"/>
                <w:szCs w:val="20"/>
              </w:rPr>
              <w:t>C</w:t>
            </w:r>
            <w:r w:rsidR="00452470">
              <w:rPr>
                <w:b/>
                <w:sz w:val="20"/>
                <w:szCs w:val="20"/>
              </w:rPr>
              <w:t>arolyn Hagan et 6379800 Canada i</w:t>
            </w:r>
            <w:r w:rsidRPr="008E204B">
              <w:rPr>
                <w:b/>
                <w:sz w:val="20"/>
                <w:szCs w:val="20"/>
              </w:rPr>
              <w:t>nc. c. Muffy Eames Van Nostrand</w:t>
            </w:r>
          </w:p>
          <w:p w:rsidR="00BF0AF0" w:rsidRPr="008E204B" w:rsidRDefault="00BF0AF0" w:rsidP="00A60E07">
            <w:pPr>
              <w:jc w:val="both"/>
              <w:rPr>
                <w:sz w:val="20"/>
                <w:lang w:val="fr-CA"/>
              </w:rPr>
            </w:pPr>
            <w:r w:rsidRPr="008E204B">
              <w:rPr>
                <w:sz w:val="20"/>
                <w:lang w:val="fr-CA"/>
              </w:rPr>
              <w:t>(Qc) (Civile) (Sur autorisation)</w:t>
            </w:r>
          </w:p>
        </w:tc>
      </w:tr>
      <w:tr w:rsidR="00D96885" w:rsidRPr="004F407D" w:rsidTr="00D96885">
        <w:tc>
          <w:tcPr>
            <w:tcW w:w="5000" w:type="pct"/>
            <w:gridSpan w:val="4"/>
          </w:tcPr>
          <w:p w:rsidR="00D96885" w:rsidRPr="00D96885" w:rsidRDefault="00D96885" w:rsidP="00A60E07">
            <w:pPr>
              <w:pStyle w:val="SCCLsocParty"/>
              <w:jc w:val="both"/>
              <w:rPr>
                <w:b/>
                <w:sz w:val="20"/>
                <w:szCs w:val="20"/>
              </w:rPr>
            </w:pPr>
            <w:r w:rsidRPr="00D96885">
              <w:rPr>
                <w:sz w:val="20"/>
              </w:rPr>
              <w:t>La requête présentée par la demanderesse en vue d’obtenir l’autorisation de représenter 6379800 Canada inc. est rejetée. La demande d’autorisation d’appel de l’arrêt de la Cour d’appel du Québec (Montréal), numéro 500-09-025267-154, 2017 QCCA 587, daté du 7 avril 2017, est rejetée avec dépens.</w:t>
            </w:r>
          </w:p>
        </w:tc>
      </w:tr>
      <w:tr w:rsidR="00BF0AF0" w:rsidRPr="004F407D" w:rsidTr="00A60E07">
        <w:tc>
          <w:tcPr>
            <w:tcW w:w="5000" w:type="pct"/>
            <w:gridSpan w:val="4"/>
          </w:tcPr>
          <w:p w:rsidR="00BF0AF0" w:rsidRPr="008E204B" w:rsidRDefault="00BF0AF0" w:rsidP="00A60E07">
            <w:pPr>
              <w:jc w:val="both"/>
              <w:rPr>
                <w:sz w:val="20"/>
                <w:lang w:val="fr-CA"/>
              </w:rPr>
            </w:pPr>
            <w:r w:rsidRPr="008E204B">
              <w:rPr>
                <w:sz w:val="20"/>
                <w:lang w:val="fr-CA"/>
              </w:rPr>
              <w:t xml:space="preserve">Procédure civile – Exception déclinatoire – Justice naturelle – Droit international privé – Le juge a-t-il omis d’appliquer la doctrine de la justice naturelle pendant l’instance et a-t-il porté atteinte au droit des demanderesses garanti par l’art. 15 de la </w:t>
            </w:r>
            <w:r w:rsidRPr="008E204B">
              <w:rPr>
                <w:i/>
                <w:sz w:val="20"/>
                <w:lang w:val="fr-CA"/>
              </w:rPr>
              <w:t>Charte canadienne des droits et libertés</w:t>
            </w:r>
            <w:r w:rsidRPr="008E204B">
              <w:rPr>
                <w:sz w:val="20"/>
                <w:lang w:val="fr-CA"/>
              </w:rPr>
              <w:t xml:space="preserve">? – La Cour d’appel a-t-elle commis une erreur fondamentale en niant le droit des demanderesses  d’intenter l’action dans l’État de Virginie? – La Cour d’appel a-t-elle omis de corriger les erreurs commises en première instance en ce qui a trait aux procurations?  </w:t>
            </w:r>
          </w:p>
        </w:tc>
      </w:tr>
      <w:tr w:rsidR="00BF0AF0" w:rsidRPr="004F407D" w:rsidTr="00A60E07">
        <w:tc>
          <w:tcPr>
            <w:tcW w:w="5000" w:type="pct"/>
            <w:gridSpan w:val="4"/>
          </w:tcPr>
          <w:p w:rsidR="00BF0AF0" w:rsidRPr="008E204B" w:rsidRDefault="00BF0AF0" w:rsidP="00A60E07">
            <w:pPr>
              <w:jc w:val="both"/>
              <w:rPr>
                <w:sz w:val="20"/>
                <w:lang w:val="fr-CA"/>
              </w:rPr>
            </w:pPr>
          </w:p>
        </w:tc>
      </w:tr>
      <w:tr w:rsidR="00BF0AF0" w:rsidRPr="004F407D" w:rsidTr="00A60E07">
        <w:tc>
          <w:tcPr>
            <w:tcW w:w="5000" w:type="pct"/>
            <w:gridSpan w:val="4"/>
          </w:tcPr>
          <w:p w:rsidR="00BF0AF0" w:rsidRPr="008E204B" w:rsidRDefault="00BF0AF0" w:rsidP="00A60E07">
            <w:pPr>
              <w:jc w:val="both"/>
              <w:rPr>
                <w:sz w:val="20"/>
                <w:lang w:val="fr-CA"/>
              </w:rPr>
            </w:pPr>
            <w:r w:rsidRPr="008E204B">
              <w:rPr>
                <w:sz w:val="20"/>
                <w:lang w:val="fr-CA"/>
              </w:rPr>
              <w:t>La demanderesse Carolyn Hagan a rencontré l’intimée Muffy Eames Van Nostrand vers 2002. La principale question dont est saisie la Cour supérieure du Québec était de savoir si Mme Van Nostrand avait remis à Mme Hagan des sommes d’argent (plus de 1,8 million de dollars) au cours des années suivantes. Le juge du procès a conclu qu’elle lui avait effectivement remis ces sommes et a ordonné à Mme Hagan de rembourser Mme Van Nostrand. La demande reconventionnelle de Mme Hagan a été rejetée.</w:t>
            </w:r>
          </w:p>
          <w:p w:rsidR="00BF0AF0" w:rsidRPr="008E204B" w:rsidRDefault="00BF0AF0" w:rsidP="00A60E07">
            <w:pPr>
              <w:jc w:val="both"/>
              <w:rPr>
                <w:sz w:val="20"/>
                <w:lang w:val="fr-CA"/>
              </w:rPr>
            </w:pPr>
          </w:p>
          <w:p w:rsidR="00BF0AF0" w:rsidRPr="008E204B" w:rsidRDefault="00BF0AF0" w:rsidP="00A60E07">
            <w:pPr>
              <w:jc w:val="both"/>
              <w:rPr>
                <w:sz w:val="20"/>
                <w:lang w:val="fr-CA"/>
              </w:rPr>
            </w:pPr>
            <w:r w:rsidRPr="008E204B">
              <w:rPr>
                <w:sz w:val="20"/>
                <w:lang w:val="fr-CA"/>
              </w:rPr>
              <w:t>La Cour d’appel du Québec, dans un jugement unanime, a rejeté l’appel.</w:t>
            </w:r>
          </w:p>
        </w:tc>
      </w:tr>
      <w:tr w:rsidR="00BF0AF0" w:rsidRPr="004F407D" w:rsidTr="00A60E07">
        <w:tc>
          <w:tcPr>
            <w:tcW w:w="5000" w:type="pct"/>
            <w:gridSpan w:val="4"/>
          </w:tcPr>
          <w:p w:rsidR="00BF0AF0" w:rsidRPr="008E204B" w:rsidRDefault="00BF0AF0" w:rsidP="00A60E07">
            <w:pPr>
              <w:jc w:val="both"/>
              <w:rPr>
                <w:sz w:val="20"/>
                <w:lang w:val="fr-CA"/>
              </w:rPr>
            </w:pPr>
          </w:p>
        </w:tc>
      </w:tr>
      <w:tr w:rsidR="00BF0AF0" w:rsidRPr="004F407D" w:rsidTr="00A60E07">
        <w:tblPrEx>
          <w:tblCellMar>
            <w:bottom w:w="0" w:type="dxa"/>
          </w:tblCellMar>
        </w:tblPrEx>
        <w:tc>
          <w:tcPr>
            <w:tcW w:w="2390" w:type="pct"/>
            <w:gridSpan w:val="2"/>
          </w:tcPr>
          <w:p w:rsidR="00BF0AF0" w:rsidRPr="008E204B" w:rsidRDefault="00BF0AF0" w:rsidP="00A60E07">
            <w:pPr>
              <w:jc w:val="both"/>
              <w:rPr>
                <w:sz w:val="20"/>
                <w:lang w:val="fr-CA"/>
              </w:rPr>
            </w:pPr>
            <w:r w:rsidRPr="008E204B">
              <w:rPr>
                <w:sz w:val="20"/>
                <w:lang w:val="fr-CA"/>
              </w:rPr>
              <w:t>31 mars 2015 (modifié le 1</w:t>
            </w:r>
            <w:r w:rsidRPr="008E204B">
              <w:rPr>
                <w:sz w:val="20"/>
                <w:vertAlign w:val="superscript"/>
                <w:lang w:val="fr-CA"/>
              </w:rPr>
              <w:t>er </w:t>
            </w:r>
            <w:r w:rsidRPr="008E204B">
              <w:rPr>
                <w:sz w:val="20"/>
                <w:lang w:val="fr-CA"/>
              </w:rPr>
              <w:t>juin 2015)</w:t>
            </w:r>
          </w:p>
          <w:p w:rsidR="00BF0AF0" w:rsidRPr="008E204B" w:rsidRDefault="00BF0AF0" w:rsidP="00A60E07">
            <w:pPr>
              <w:jc w:val="both"/>
              <w:rPr>
                <w:sz w:val="20"/>
                <w:lang w:val="fr-CA"/>
              </w:rPr>
            </w:pPr>
            <w:r w:rsidRPr="008E204B">
              <w:rPr>
                <w:sz w:val="20"/>
                <w:lang w:val="fr-CA"/>
              </w:rPr>
              <w:t>Cour supérieure du Québec</w:t>
            </w:r>
          </w:p>
          <w:p w:rsidR="00BF0AF0" w:rsidRPr="008E204B" w:rsidRDefault="00BF0AF0" w:rsidP="00A60E07">
            <w:pPr>
              <w:jc w:val="both"/>
              <w:rPr>
                <w:sz w:val="20"/>
                <w:lang w:val="fr-CA"/>
              </w:rPr>
            </w:pPr>
            <w:r w:rsidRPr="008E204B">
              <w:rPr>
                <w:sz w:val="20"/>
                <w:lang w:val="fr-CA"/>
              </w:rPr>
              <w:t>(Juge Bédard)</w:t>
            </w:r>
          </w:p>
          <w:p w:rsidR="00BF0AF0" w:rsidRPr="008E204B" w:rsidRDefault="002657F2" w:rsidP="00A60E07">
            <w:pPr>
              <w:jc w:val="both"/>
              <w:rPr>
                <w:rStyle w:val="Hyperlink"/>
                <w:sz w:val="20"/>
                <w:lang w:val="fr-CA"/>
              </w:rPr>
            </w:pPr>
            <w:hyperlink r:id="rId183" w:history="1">
              <w:r w:rsidR="00BF0AF0" w:rsidRPr="008E204B">
                <w:rPr>
                  <w:rStyle w:val="Hyperlink"/>
                  <w:sz w:val="20"/>
                  <w:lang w:val="fr-CA"/>
                </w:rPr>
                <w:t>2015 QCCS 2509</w:t>
              </w:r>
            </w:hyperlink>
            <w:r w:rsidR="00BF0AF0" w:rsidRPr="008E204B">
              <w:rPr>
                <w:rStyle w:val="Hyperlink"/>
                <w:sz w:val="20"/>
                <w:lang w:val="fr-CA"/>
              </w:rPr>
              <w:t xml:space="preserve"> </w:t>
            </w:r>
          </w:p>
          <w:p w:rsidR="00BF0AF0" w:rsidRPr="008E204B" w:rsidRDefault="00BF0AF0" w:rsidP="00A60E07">
            <w:pPr>
              <w:jc w:val="both"/>
              <w:rPr>
                <w:sz w:val="20"/>
                <w:lang w:val="fr-CA"/>
              </w:rPr>
            </w:pPr>
          </w:p>
        </w:tc>
        <w:tc>
          <w:tcPr>
            <w:tcW w:w="270" w:type="pct"/>
          </w:tcPr>
          <w:p w:rsidR="00BF0AF0" w:rsidRPr="008E204B" w:rsidRDefault="00BF0AF0" w:rsidP="00A60E07">
            <w:pPr>
              <w:jc w:val="both"/>
              <w:rPr>
                <w:sz w:val="20"/>
                <w:lang w:val="fr-CA"/>
              </w:rPr>
            </w:pPr>
          </w:p>
        </w:tc>
        <w:tc>
          <w:tcPr>
            <w:tcW w:w="2340" w:type="pct"/>
          </w:tcPr>
          <w:p w:rsidR="00BF0AF0" w:rsidRPr="008E204B" w:rsidRDefault="00BF0AF0" w:rsidP="00A60E07">
            <w:pPr>
              <w:jc w:val="both"/>
              <w:rPr>
                <w:sz w:val="20"/>
                <w:lang w:val="fr-CA"/>
              </w:rPr>
            </w:pPr>
            <w:r w:rsidRPr="008E204B">
              <w:rPr>
                <w:sz w:val="20"/>
                <w:lang w:val="fr-CA"/>
              </w:rPr>
              <w:t xml:space="preserve">Action accueillie, Mme Hagan condamnée à rembourser Mme Van Nostrand; demande reconventionnelle rejetée   </w:t>
            </w:r>
          </w:p>
          <w:p w:rsidR="00BF0AF0" w:rsidRPr="008E204B" w:rsidRDefault="00BF0AF0" w:rsidP="00A60E07">
            <w:pPr>
              <w:jc w:val="both"/>
              <w:rPr>
                <w:sz w:val="20"/>
                <w:lang w:val="fr-CA"/>
              </w:rPr>
            </w:pPr>
          </w:p>
        </w:tc>
      </w:tr>
      <w:tr w:rsidR="00BF0AF0" w:rsidRPr="008E204B" w:rsidTr="00A60E07">
        <w:tblPrEx>
          <w:tblCellMar>
            <w:bottom w:w="0" w:type="dxa"/>
          </w:tblCellMar>
        </w:tblPrEx>
        <w:tc>
          <w:tcPr>
            <w:tcW w:w="2390" w:type="pct"/>
            <w:gridSpan w:val="2"/>
          </w:tcPr>
          <w:p w:rsidR="00BF0AF0" w:rsidRPr="008E204B" w:rsidRDefault="00BF0AF0" w:rsidP="00A60E07">
            <w:pPr>
              <w:jc w:val="both"/>
              <w:rPr>
                <w:sz w:val="20"/>
                <w:lang w:val="fr-CA"/>
              </w:rPr>
            </w:pPr>
            <w:r w:rsidRPr="008E204B">
              <w:rPr>
                <w:sz w:val="20"/>
                <w:lang w:val="fr-CA"/>
              </w:rPr>
              <w:t>7 avril 2017</w:t>
            </w:r>
          </w:p>
          <w:p w:rsidR="00BF0AF0" w:rsidRPr="008E204B" w:rsidRDefault="00BF0AF0" w:rsidP="00A60E07">
            <w:pPr>
              <w:jc w:val="both"/>
              <w:rPr>
                <w:sz w:val="20"/>
                <w:lang w:val="fr-CA"/>
              </w:rPr>
            </w:pPr>
            <w:r w:rsidRPr="008E204B">
              <w:rPr>
                <w:sz w:val="20"/>
                <w:lang w:val="fr-CA"/>
              </w:rPr>
              <w:t>Cour d’appel du Québec (Montréal)</w:t>
            </w:r>
          </w:p>
          <w:p w:rsidR="00BF0AF0" w:rsidRPr="008E204B" w:rsidRDefault="00BF0AF0" w:rsidP="00A60E07">
            <w:pPr>
              <w:jc w:val="both"/>
              <w:rPr>
                <w:sz w:val="20"/>
                <w:lang w:val="fr-CA"/>
              </w:rPr>
            </w:pPr>
            <w:r w:rsidRPr="008E204B">
              <w:rPr>
                <w:sz w:val="20"/>
                <w:lang w:val="fr-CA"/>
              </w:rPr>
              <w:t>(Juges Dufresne, Parent et Dumas (</w:t>
            </w:r>
            <w:r w:rsidRPr="008E204B">
              <w:rPr>
                <w:i/>
                <w:sz w:val="20"/>
                <w:lang w:val="fr-CA"/>
              </w:rPr>
              <w:t>ad hoc</w:t>
            </w:r>
            <w:r w:rsidRPr="008E204B">
              <w:rPr>
                <w:sz w:val="20"/>
                <w:lang w:val="fr-CA"/>
              </w:rPr>
              <w:t>))</w:t>
            </w:r>
          </w:p>
          <w:p w:rsidR="00BF0AF0" w:rsidRPr="008E204B" w:rsidRDefault="002657F2" w:rsidP="00A60E07">
            <w:pPr>
              <w:jc w:val="both"/>
              <w:rPr>
                <w:sz w:val="20"/>
                <w:lang w:val="fr-CA"/>
              </w:rPr>
            </w:pPr>
            <w:hyperlink r:id="rId184" w:history="1">
              <w:r w:rsidR="00BF0AF0" w:rsidRPr="008E204B">
                <w:rPr>
                  <w:rStyle w:val="Hyperlink"/>
                  <w:sz w:val="20"/>
                  <w:lang w:val="fr-CA"/>
                </w:rPr>
                <w:t>2017 QCCA 587</w:t>
              </w:r>
            </w:hyperlink>
          </w:p>
          <w:p w:rsidR="00BF0AF0" w:rsidRPr="008E204B" w:rsidRDefault="00BF0AF0" w:rsidP="00A60E07">
            <w:pPr>
              <w:jc w:val="both"/>
              <w:rPr>
                <w:sz w:val="20"/>
                <w:lang w:val="fr-CA"/>
              </w:rPr>
            </w:pPr>
          </w:p>
        </w:tc>
        <w:tc>
          <w:tcPr>
            <w:tcW w:w="270" w:type="pct"/>
          </w:tcPr>
          <w:p w:rsidR="00BF0AF0" w:rsidRPr="008E204B" w:rsidRDefault="00BF0AF0" w:rsidP="00A60E07">
            <w:pPr>
              <w:jc w:val="both"/>
              <w:rPr>
                <w:sz w:val="20"/>
                <w:lang w:val="fr-CA"/>
              </w:rPr>
            </w:pPr>
          </w:p>
        </w:tc>
        <w:tc>
          <w:tcPr>
            <w:tcW w:w="2340" w:type="pct"/>
          </w:tcPr>
          <w:p w:rsidR="00BF0AF0" w:rsidRPr="008E204B" w:rsidRDefault="00BF0AF0" w:rsidP="00A60E07">
            <w:pPr>
              <w:jc w:val="both"/>
              <w:rPr>
                <w:sz w:val="20"/>
                <w:lang w:val="fr-CA"/>
              </w:rPr>
            </w:pPr>
            <w:r w:rsidRPr="008E204B">
              <w:rPr>
                <w:sz w:val="20"/>
                <w:lang w:val="fr-CA"/>
              </w:rPr>
              <w:t xml:space="preserve">Appel rejeté </w:t>
            </w:r>
          </w:p>
          <w:p w:rsidR="00BF0AF0" w:rsidRPr="008E204B" w:rsidRDefault="00BF0AF0" w:rsidP="00A60E07">
            <w:pPr>
              <w:jc w:val="both"/>
              <w:rPr>
                <w:sz w:val="20"/>
                <w:lang w:val="fr-CA"/>
              </w:rPr>
            </w:pPr>
          </w:p>
        </w:tc>
      </w:tr>
      <w:tr w:rsidR="00BF0AF0" w:rsidRPr="008E204B" w:rsidTr="00A60E07">
        <w:tblPrEx>
          <w:tblCellMar>
            <w:bottom w:w="0" w:type="dxa"/>
          </w:tblCellMar>
        </w:tblPrEx>
        <w:tc>
          <w:tcPr>
            <w:tcW w:w="2390" w:type="pct"/>
            <w:gridSpan w:val="2"/>
          </w:tcPr>
          <w:p w:rsidR="00BF0AF0" w:rsidRPr="008E204B" w:rsidRDefault="00BF0AF0" w:rsidP="00A60E07">
            <w:pPr>
              <w:jc w:val="both"/>
              <w:rPr>
                <w:sz w:val="20"/>
                <w:lang w:val="fr-CA"/>
              </w:rPr>
            </w:pPr>
            <w:r w:rsidRPr="008E204B">
              <w:rPr>
                <w:sz w:val="20"/>
                <w:lang w:val="fr-CA"/>
              </w:rPr>
              <w:t>5 juin 2017</w:t>
            </w:r>
          </w:p>
          <w:p w:rsidR="00BF0AF0" w:rsidRPr="008E204B" w:rsidRDefault="00BF0AF0" w:rsidP="00A60E07">
            <w:pPr>
              <w:jc w:val="both"/>
              <w:rPr>
                <w:sz w:val="20"/>
                <w:lang w:val="fr-CA"/>
              </w:rPr>
            </w:pPr>
            <w:r w:rsidRPr="008E204B">
              <w:rPr>
                <w:sz w:val="20"/>
                <w:lang w:val="fr-CA"/>
              </w:rPr>
              <w:lastRenderedPageBreak/>
              <w:t>Cour suprême du Canada</w:t>
            </w:r>
          </w:p>
        </w:tc>
        <w:tc>
          <w:tcPr>
            <w:tcW w:w="270" w:type="pct"/>
          </w:tcPr>
          <w:p w:rsidR="00BF0AF0" w:rsidRPr="008E204B" w:rsidRDefault="00BF0AF0" w:rsidP="00A60E07">
            <w:pPr>
              <w:jc w:val="both"/>
              <w:rPr>
                <w:sz w:val="20"/>
                <w:lang w:val="fr-CA"/>
              </w:rPr>
            </w:pPr>
          </w:p>
        </w:tc>
        <w:tc>
          <w:tcPr>
            <w:tcW w:w="2340" w:type="pct"/>
          </w:tcPr>
          <w:p w:rsidR="00BF0AF0" w:rsidRPr="008E204B" w:rsidRDefault="00BF0AF0" w:rsidP="00A60E07">
            <w:pPr>
              <w:jc w:val="both"/>
              <w:rPr>
                <w:sz w:val="20"/>
                <w:lang w:val="fr-CA"/>
              </w:rPr>
            </w:pPr>
            <w:r w:rsidRPr="008E204B">
              <w:rPr>
                <w:sz w:val="20"/>
                <w:lang w:val="fr-CA"/>
              </w:rPr>
              <w:t>Demande d’autorisation d’appel déposée</w:t>
            </w:r>
          </w:p>
          <w:p w:rsidR="00BF0AF0" w:rsidRPr="008E204B" w:rsidRDefault="00BF0AF0" w:rsidP="00A60E07">
            <w:pPr>
              <w:jc w:val="both"/>
              <w:rPr>
                <w:sz w:val="20"/>
                <w:lang w:val="fr-CA"/>
              </w:rPr>
            </w:pPr>
          </w:p>
        </w:tc>
      </w:tr>
    </w:tbl>
    <w:p w:rsidR="00BF0AF0" w:rsidRPr="008E204B" w:rsidRDefault="00BF0AF0" w:rsidP="00BF0AF0">
      <w:pPr>
        <w:jc w:val="both"/>
        <w:rPr>
          <w:sz w:val="20"/>
          <w:lang w:val="fr-CA"/>
        </w:rPr>
      </w:pPr>
    </w:p>
    <w:p w:rsidR="00BF0AF0" w:rsidRPr="008E204B" w:rsidRDefault="00BF0AF0" w:rsidP="00BF0AF0">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F0AF0" w:rsidRPr="008E204B" w:rsidTr="00A60E07">
        <w:tc>
          <w:tcPr>
            <w:tcW w:w="543" w:type="pct"/>
          </w:tcPr>
          <w:p w:rsidR="00BF0AF0" w:rsidRPr="008E204B" w:rsidRDefault="00BF0AF0" w:rsidP="00A60E07">
            <w:pPr>
              <w:jc w:val="both"/>
              <w:rPr>
                <w:sz w:val="20"/>
              </w:rPr>
            </w:pPr>
            <w:r w:rsidRPr="008E204B">
              <w:rPr>
                <w:rStyle w:val="SCCFileNumberChar"/>
                <w:sz w:val="20"/>
                <w:szCs w:val="20"/>
              </w:rPr>
              <w:t>37945</w:t>
            </w:r>
          </w:p>
        </w:tc>
        <w:tc>
          <w:tcPr>
            <w:tcW w:w="4457" w:type="pct"/>
            <w:gridSpan w:val="3"/>
          </w:tcPr>
          <w:p w:rsidR="00BF0AF0" w:rsidRPr="008E204B" w:rsidRDefault="00BF0AF0" w:rsidP="00A60E07">
            <w:pPr>
              <w:pStyle w:val="SCCLsocParty"/>
              <w:jc w:val="both"/>
              <w:rPr>
                <w:b/>
                <w:sz w:val="20"/>
                <w:szCs w:val="20"/>
                <w:lang w:val="en-US"/>
              </w:rPr>
            </w:pPr>
            <w:r w:rsidRPr="008E204B">
              <w:rPr>
                <w:b/>
                <w:sz w:val="20"/>
                <w:szCs w:val="20"/>
                <w:lang w:val="en-US"/>
              </w:rPr>
              <w:t>Gerald Lane v. Robert Paul Pierce</w:t>
            </w:r>
          </w:p>
          <w:p w:rsidR="00BF0AF0" w:rsidRPr="008E204B" w:rsidRDefault="00BF0AF0" w:rsidP="00A60E07">
            <w:pPr>
              <w:pStyle w:val="SCCLsocSubfileSeparator"/>
              <w:rPr>
                <w:sz w:val="20"/>
                <w:szCs w:val="20"/>
              </w:rPr>
            </w:pPr>
            <w:r w:rsidRPr="008E204B">
              <w:rPr>
                <w:sz w:val="20"/>
                <w:szCs w:val="20"/>
              </w:rPr>
              <w:t>- and between -</w:t>
            </w:r>
          </w:p>
          <w:p w:rsidR="00BF0AF0" w:rsidRPr="008E204B" w:rsidRDefault="00BF0AF0" w:rsidP="00A60E07">
            <w:pPr>
              <w:pStyle w:val="SCCLsocParty"/>
              <w:jc w:val="both"/>
              <w:rPr>
                <w:b/>
                <w:sz w:val="20"/>
                <w:szCs w:val="20"/>
                <w:lang w:val="en-US"/>
              </w:rPr>
            </w:pPr>
            <w:r w:rsidRPr="008E204B">
              <w:rPr>
                <w:b/>
                <w:sz w:val="20"/>
                <w:szCs w:val="20"/>
                <w:lang w:val="en-US"/>
              </w:rPr>
              <w:t>Gerald Lane v. BMW Canada Inc., Vishal Raj Naiker</w:t>
            </w:r>
          </w:p>
          <w:p w:rsidR="00BF0AF0" w:rsidRPr="008E204B" w:rsidRDefault="00BF0AF0" w:rsidP="00A60E07">
            <w:pPr>
              <w:jc w:val="both"/>
              <w:rPr>
                <w:sz w:val="20"/>
              </w:rPr>
            </w:pPr>
            <w:r w:rsidRPr="008E204B">
              <w:rPr>
                <w:sz w:val="20"/>
              </w:rPr>
              <w:t>(B.C.) (Civil) (By Leave)</w:t>
            </w:r>
          </w:p>
        </w:tc>
      </w:tr>
      <w:tr w:rsidR="00D96885" w:rsidRPr="008E204B" w:rsidTr="00D96885">
        <w:tc>
          <w:tcPr>
            <w:tcW w:w="5000" w:type="pct"/>
            <w:gridSpan w:val="4"/>
          </w:tcPr>
          <w:p w:rsidR="00D96885" w:rsidRPr="00D96885" w:rsidRDefault="00D96885" w:rsidP="00A60E07">
            <w:pPr>
              <w:pStyle w:val="SCCLsocParty"/>
              <w:jc w:val="both"/>
              <w:rPr>
                <w:b/>
                <w:sz w:val="20"/>
                <w:szCs w:val="20"/>
                <w:lang w:val="en-US"/>
              </w:rPr>
            </w:pPr>
            <w:r w:rsidRPr="00D96885">
              <w:rPr>
                <w:sz w:val="20"/>
                <w:lang w:val="en-US"/>
              </w:rPr>
              <w:t>The application for leave to appeal from the judgment of the Court of Appeal for British Columbia (Vancouver), Numbers  CA43172 and CA43173, 2017 BCCA 450, dated December 13, 2017, is dismissed with costs.</w:t>
            </w:r>
          </w:p>
        </w:tc>
      </w:tr>
      <w:tr w:rsidR="00BF0AF0" w:rsidRPr="008E204B" w:rsidTr="00A60E07">
        <w:tc>
          <w:tcPr>
            <w:tcW w:w="5000" w:type="pct"/>
            <w:gridSpan w:val="4"/>
          </w:tcPr>
          <w:p w:rsidR="00BF0AF0" w:rsidRPr="008E204B" w:rsidRDefault="00BF0AF0" w:rsidP="00A60E07">
            <w:pPr>
              <w:jc w:val="both"/>
              <w:rPr>
                <w:sz w:val="20"/>
              </w:rPr>
            </w:pPr>
            <w:r w:rsidRPr="008E204B">
              <w:rPr>
                <w:sz w:val="20"/>
              </w:rPr>
              <w:t>Torts – Motor vehicles – Liability – Damages – Apportionment of liability in a collision situation involving the duties of drivers of commercial trucks – Reduction of a plaintiff’s damages in one legal action by reason of relative blameworthiness stemming from a separate legal action and accident</w:t>
            </w:r>
          </w:p>
          <w:p w:rsidR="00BF0AF0" w:rsidRPr="008E204B" w:rsidRDefault="00BF0AF0" w:rsidP="00A60E07">
            <w:pPr>
              <w:jc w:val="both"/>
              <w:rPr>
                <w:sz w:val="20"/>
              </w:rPr>
            </w:pPr>
          </w:p>
        </w:tc>
      </w:tr>
      <w:tr w:rsidR="00BF0AF0" w:rsidRPr="008E204B" w:rsidTr="00A60E07">
        <w:tc>
          <w:tcPr>
            <w:tcW w:w="5000" w:type="pct"/>
            <w:gridSpan w:val="4"/>
          </w:tcPr>
          <w:p w:rsidR="00BF0AF0" w:rsidRPr="008E204B" w:rsidRDefault="00BF0AF0" w:rsidP="00A60E07">
            <w:pPr>
              <w:jc w:val="both"/>
              <w:rPr>
                <w:sz w:val="20"/>
              </w:rPr>
            </w:pPr>
            <w:r w:rsidRPr="008E204B">
              <w:rPr>
                <w:sz w:val="20"/>
              </w:rPr>
              <w:t>Gerald Lane is a qualified carpenter who was injured in three motor vehicle accidents. He has been unable to work at that occupation as a result of injuries suffered in all three successive accidents. The accidents occurred on July 7, 2008, March 13, 2010 and March 9, 2012. He brought separate actions seeking damages for personal injuries arising from each of the accidents. The three actions were tried together. It was agreed that Mr. Lane suffered his most serious physical injuries in the second accident. The defendants in the first and third accidents (</w:t>
            </w:r>
            <w:r w:rsidRPr="008E204B">
              <w:rPr>
                <w:i/>
                <w:sz w:val="20"/>
              </w:rPr>
              <w:t>Lane v. Pierce</w:t>
            </w:r>
            <w:r w:rsidRPr="008E204B">
              <w:rPr>
                <w:sz w:val="20"/>
              </w:rPr>
              <w:t xml:space="preserve"> and </w:t>
            </w:r>
            <w:r w:rsidRPr="008E204B">
              <w:rPr>
                <w:i/>
                <w:sz w:val="20"/>
              </w:rPr>
              <w:t>Lane v. BMW Canada Inc., et al</w:t>
            </w:r>
            <w:r w:rsidRPr="008E204B">
              <w:rPr>
                <w:sz w:val="20"/>
              </w:rPr>
              <w:t>) admitted liability to Mr. Lane. The defendant in the second accident denied liability and submitted that Mr. Lane was solely responsible for that accident. At the time of the trial, Mr. Lane continued to suffer symptoms from the second and third accidents. It was therefore necessary for the trial judge to determine liability in the second accident and then to determine which of his injuries were attributable to which accident in order to assess quantum and allocation of damages.</w:t>
            </w:r>
          </w:p>
          <w:p w:rsidR="00BF0AF0" w:rsidRPr="008E204B" w:rsidRDefault="00BF0AF0" w:rsidP="00A60E07">
            <w:pPr>
              <w:jc w:val="both"/>
              <w:rPr>
                <w:sz w:val="20"/>
              </w:rPr>
            </w:pPr>
          </w:p>
        </w:tc>
      </w:tr>
      <w:tr w:rsidR="00BF0AF0" w:rsidRPr="008E204B" w:rsidTr="00A60E07">
        <w:tc>
          <w:tcPr>
            <w:tcW w:w="5000" w:type="pct"/>
            <w:gridSpan w:val="4"/>
          </w:tcPr>
          <w:p w:rsidR="00BF0AF0" w:rsidRPr="008E204B" w:rsidRDefault="00BF0AF0" w:rsidP="00A60E07">
            <w:pPr>
              <w:jc w:val="both"/>
              <w:rPr>
                <w:sz w:val="20"/>
              </w:rPr>
            </w:pPr>
            <w:r w:rsidRPr="008E204B">
              <w:rPr>
                <w:sz w:val="20"/>
              </w:rPr>
              <w:t xml:space="preserve">The B.C. Supreme Court dismissed the action in respect of the second accident for lack of liability. As liability had been admitted in the actions relating to the first and third accidents, net damages were assessed at $150,000 and $60,000, respectively. The B.C. Court of Appeal dismissed Mr. Lane’s three appeals. Mr. Lane seeks leave to appeal the Court of Appeal’s orders in respect of the second and third accidents: </w:t>
            </w:r>
            <w:r w:rsidRPr="008E204B">
              <w:rPr>
                <w:i/>
                <w:sz w:val="20"/>
              </w:rPr>
              <w:t>Lane v. Pierce</w:t>
            </w:r>
            <w:r w:rsidRPr="008E204B">
              <w:rPr>
                <w:sz w:val="20"/>
              </w:rPr>
              <w:t xml:space="preserve">; </w:t>
            </w:r>
            <w:r w:rsidRPr="008E204B">
              <w:rPr>
                <w:i/>
                <w:sz w:val="20"/>
              </w:rPr>
              <w:t>Lane v. BMW Canada Inc., et al</w:t>
            </w:r>
            <w:r w:rsidRPr="008E204B">
              <w:rPr>
                <w:sz w:val="20"/>
              </w:rPr>
              <w:t>.</w:t>
            </w:r>
          </w:p>
          <w:p w:rsidR="00BF0AF0" w:rsidRPr="008E204B" w:rsidRDefault="00BF0AF0" w:rsidP="00A60E07">
            <w:pPr>
              <w:jc w:val="both"/>
              <w:rPr>
                <w:sz w:val="20"/>
              </w:rPr>
            </w:pPr>
          </w:p>
        </w:tc>
      </w:tr>
      <w:tr w:rsidR="00BF0AF0" w:rsidRPr="008E204B" w:rsidTr="00A60E07">
        <w:tc>
          <w:tcPr>
            <w:tcW w:w="2427" w:type="pct"/>
            <w:gridSpan w:val="2"/>
          </w:tcPr>
          <w:p w:rsidR="00BF0AF0" w:rsidRPr="008E204B" w:rsidRDefault="00BF0AF0" w:rsidP="00A60E07">
            <w:pPr>
              <w:jc w:val="both"/>
              <w:rPr>
                <w:sz w:val="20"/>
              </w:rPr>
            </w:pPr>
            <w:r w:rsidRPr="008E204B">
              <w:rPr>
                <w:sz w:val="20"/>
              </w:rPr>
              <w:t>October 1, 2015</w:t>
            </w:r>
          </w:p>
          <w:p w:rsidR="00BF0AF0" w:rsidRPr="008E204B" w:rsidRDefault="00BF0AF0" w:rsidP="00A60E07">
            <w:pPr>
              <w:jc w:val="both"/>
              <w:rPr>
                <w:sz w:val="20"/>
              </w:rPr>
            </w:pPr>
            <w:r w:rsidRPr="008E204B">
              <w:rPr>
                <w:sz w:val="20"/>
              </w:rPr>
              <w:t>Supreme Court of British Columbia</w:t>
            </w:r>
          </w:p>
          <w:p w:rsidR="00BF0AF0" w:rsidRPr="008E204B" w:rsidRDefault="00BF0AF0" w:rsidP="00A60E07">
            <w:pPr>
              <w:jc w:val="both"/>
              <w:rPr>
                <w:sz w:val="20"/>
              </w:rPr>
            </w:pPr>
            <w:r w:rsidRPr="008E204B">
              <w:rPr>
                <w:sz w:val="20"/>
              </w:rPr>
              <w:t>(Sewell J.)</w:t>
            </w:r>
          </w:p>
          <w:p w:rsidR="00BF0AF0" w:rsidRPr="008E204B" w:rsidRDefault="002657F2" w:rsidP="00A60E07">
            <w:pPr>
              <w:jc w:val="both"/>
              <w:rPr>
                <w:sz w:val="20"/>
              </w:rPr>
            </w:pPr>
            <w:hyperlink r:id="rId185" w:history="1">
              <w:r w:rsidR="00BF0AF0" w:rsidRPr="008E204B">
                <w:rPr>
                  <w:rStyle w:val="Hyperlink"/>
                  <w:sz w:val="20"/>
                </w:rPr>
                <w:t>2015 BCSC 1779</w:t>
              </w:r>
            </w:hyperlink>
            <w:r w:rsidR="00BF0AF0" w:rsidRPr="008E204B">
              <w:rPr>
                <w:sz w:val="20"/>
              </w:rPr>
              <w:t xml:space="preserve"> </w:t>
            </w:r>
          </w:p>
          <w:p w:rsidR="00BF0AF0" w:rsidRPr="008E204B" w:rsidRDefault="00BF0AF0" w:rsidP="00A60E07">
            <w:pPr>
              <w:jc w:val="both"/>
              <w:rPr>
                <w:sz w:val="20"/>
              </w:rPr>
            </w:pPr>
          </w:p>
        </w:tc>
        <w:tc>
          <w:tcPr>
            <w:tcW w:w="243" w:type="pct"/>
          </w:tcPr>
          <w:p w:rsidR="00BF0AF0" w:rsidRPr="008E204B" w:rsidRDefault="00BF0AF0" w:rsidP="00A60E07">
            <w:pPr>
              <w:jc w:val="both"/>
              <w:rPr>
                <w:sz w:val="20"/>
              </w:rPr>
            </w:pPr>
          </w:p>
        </w:tc>
        <w:tc>
          <w:tcPr>
            <w:tcW w:w="2330" w:type="pct"/>
          </w:tcPr>
          <w:p w:rsidR="00BF0AF0" w:rsidRPr="008E204B" w:rsidRDefault="00BF0AF0" w:rsidP="00A60E07">
            <w:pPr>
              <w:jc w:val="both"/>
              <w:rPr>
                <w:sz w:val="20"/>
              </w:rPr>
            </w:pPr>
            <w:r w:rsidRPr="008E204B">
              <w:rPr>
                <w:sz w:val="20"/>
              </w:rPr>
              <w:t>Applicant’s action against Robert Paul Pierce, dismissed;</w:t>
            </w:r>
          </w:p>
          <w:p w:rsidR="00BF0AF0" w:rsidRPr="008E204B" w:rsidRDefault="00BF0AF0" w:rsidP="00A60E07">
            <w:pPr>
              <w:jc w:val="both"/>
              <w:rPr>
                <w:sz w:val="20"/>
              </w:rPr>
            </w:pPr>
            <w:r w:rsidRPr="008E204B">
              <w:rPr>
                <w:sz w:val="20"/>
              </w:rPr>
              <w:t>Net damages of $60,000 awarded in applicant’s action against BMW Canada Inc., et al.</w:t>
            </w:r>
          </w:p>
          <w:p w:rsidR="00BF0AF0" w:rsidRPr="008E204B" w:rsidRDefault="00BF0AF0" w:rsidP="00A60E07">
            <w:pPr>
              <w:jc w:val="both"/>
              <w:rPr>
                <w:sz w:val="20"/>
              </w:rPr>
            </w:pPr>
          </w:p>
        </w:tc>
      </w:tr>
      <w:tr w:rsidR="00BF0AF0" w:rsidRPr="008E204B" w:rsidTr="00A60E07">
        <w:tc>
          <w:tcPr>
            <w:tcW w:w="2427" w:type="pct"/>
            <w:gridSpan w:val="2"/>
          </w:tcPr>
          <w:p w:rsidR="00BF0AF0" w:rsidRPr="008E204B" w:rsidRDefault="00BF0AF0" w:rsidP="00A60E07">
            <w:pPr>
              <w:jc w:val="both"/>
              <w:rPr>
                <w:sz w:val="20"/>
              </w:rPr>
            </w:pPr>
            <w:r w:rsidRPr="008E204B">
              <w:rPr>
                <w:sz w:val="20"/>
              </w:rPr>
              <w:t>December 13, 2017</w:t>
            </w:r>
          </w:p>
          <w:p w:rsidR="00BF0AF0" w:rsidRPr="008E204B" w:rsidRDefault="00BF0AF0" w:rsidP="00A60E07">
            <w:pPr>
              <w:jc w:val="both"/>
              <w:rPr>
                <w:sz w:val="20"/>
              </w:rPr>
            </w:pPr>
            <w:r w:rsidRPr="008E204B">
              <w:rPr>
                <w:sz w:val="20"/>
              </w:rPr>
              <w:t xml:space="preserve">Court of Appeal for British Columbia </w:t>
            </w:r>
          </w:p>
          <w:p w:rsidR="00BF0AF0" w:rsidRPr="008E204B" w:rsidRDefault="00BF0AF0" w:rsidP="00A60E07">
            <w:pPr>
              <w:jc w:val="both"/>
              <w:rPr>
                <w:sz w:val="20"/>
              </w:rPr>
            </w:pPr>
            <w:r w:rsidRPr="008E204B">
              <w:rPr>
                <w:sz w:val="20"/>
              </w:rPr>
              <w:t>(Vancouver)</w:t>
            </w:r>
          </w:p>
          <w:p w:rsidR="00BF0AF0" w:rsidRPr="008E204B" w:rsidRDefault="00BF0AF0" w:rsidP="00A60E07">
            <w:pPr>
              <w:jc w:val="both"/>
              <w:rPr>
                <w:sz w:val="20"/>
              </w:rPr>
            </w:pPr>
            <w:r w:rsidRPr="008E204B">
              <w:rPr>
                <w:sz w:val="20"/>
              </w:rPr>
              <w:t>(Kirkpatrick, Mackenzie and Dickson JJ.A.)</w:t>
            </w:r>
          </w:p>
          <w:p w:rsidR="00BF0AF0" w:rsidRPr="008E204B" w:rsidRDefault="002657F2" w:rsidP="00A60E07">
            <w:pPr>
              <w:jc w:val="both"/>
              <w:rPr>
                <w:sz w:val="20"/>
              </w:rPr>
            </w:pPr>
            <w:hyperlink r:id="rId186" w:history="1">
              <w:r w:rsidR="00BF0AF0" w:rsidRPr="008E204B">
                <w:rPr>
                  <w:rStyle w:val="Hyperlink"/>
                  <w:sz w:val="20"/>
                </w:rPr>
                <w:t>2017 BCCA 450</w:t>
              </w:r>
            </w:hyperlink>
          </w:p>
          <w:p w:rsidR="00BF0AF0" w:rsidRPr="008E204B" w:rsidRDefault="00BF0AF0" w:rsidP="00A60E07">
            <w:pPr>
              <w:jc w:val="both"/>
              <w:rPr>
                <w:sz w:val="20"/>
              </w:rPr>
            </w:pPr>
          </w:p>
        </w:tc>
        <w:tc>
          <w:tcPr>
            <w:tcW w:w="243" w:type="pct"/>
          </w:tcPr>
          <w:p w:rsidR="00BF0AF0" w:rsidRPr="008E204B" w:rsidRDefault="00BF0AF0" w:rsidP="00A60E07">
            <w:pPr>
              <w:jc w:val="both"/>
              <w:rPr>
                <w:sz w:val="20"/>
              </w:rPr>
            </w:pPr>
          </w:p>
        </w:tc>
        <w:tc>
          <w:tcPr>
            <w:tcW w:w="2330" w:type="pct"/>
          </w:tcPr>
          <w:p w:rsidR="00BF0AF0" w:rsidRPr="008E204B" w:rsidRDefault="00BF0AF0" w:rsidP="00A60E07">
            <w:pPr>
              <w:jc w:val="both"/>
              <w:rPr>
                <w:sz w:val="20"/>
              </w:rPr>
            </w:pPr>
            <w:r w:rsidRPr="008E204B">
              <w:rPr>
                <w:sz w:val="20"/>
              </w:rPr>
              <w:t>Applicant’s appeals, dismissed.</w:t>
            </w:r>
          </w:p>
          <w:p w:rsidR="00BF0AF0" w:rsidRPr="008E204B" w:rsidRDefault="00BF0AF0" w:rsidP="00A60E07">
            <w:pPr>
              <w:jc w:val="both"/>
              <w:rPr>
                <w:sz w:val="20"/>
              </w:rPr>
            </w:pPr>
          </w:p>
        </w:tc>
      </w:tr>
      <w:tr w:rsidR="00BF0AF0" w:rsidRPr="008E204B" w:rsidTr="00A60E07">
        <w:tc>
          <w:tcPr>
            <w:tcW w:w="2427" w:type="pct"/>
            <w:gridSpan w:val="2"/>
          </w:tcPr>
          <w:p w:rsidR="00BF0AF0" w:rsidRPr="008E204B" w:rsidRDefault="00BF0AF0" w:rsidP="00A60E07">
            <w:pPr>
              <w:jc w:val="both"/>
              <w:rPr>
                <w:sz w:val="20"/>
              </w:rPr>
            </w:pPr>
            <w:r w:rsidRPr="008E204B">
              <w:rPr>
                <w:sz w:val="20"/>
              </w:rPr>
              <w:t>February 9, 2018</w:t>
            </w:r>
          </w:p>
          <w:p w:rsidR="00BF0AF0" w:rsidRPr="008E204B" w:rsidRDefault="00BF0AF0" w:rsidP="00A60E07">
            <w:pPr>
              <w:jc w:val="both"/>
              <w:rPr>
                <w:sz w:val="20"/>
              </w:rPr>
            </w:pPr>
            <w:r w:rsidRPr="008E204B">
              <w:rPr>
                <w:sz w:val="20"/>
              </w:rPr>
              <w:t>Supreme Court of Canada</w:t>
            </w:r>
          </w:p>
        </w:tc>
        <w:tc>
          <w:tcPr>
            <w:tcW w:w="243" w:type="pct"/>
          </w:tcPr>
          <w:p w:rsidR="00BF0AF0" w:rsidRPr="008E204B" w:rsidRDefault="00BF0AF0" w:rsidP="00A60E07">
            <w:pPr>
              <w:jc w:val="both"/>
              <w:rPr>
                <w:sz w:val="20"/>
              </w:rPr>
            </w:pPr>
          </w:p>
        </w:tc>
        <w:tc>
          <w:tcPr>
            <w:tcW w:w="2330" w:type="pct"/>
          </w:tcPr>
          <w:p w:rsidR="00BF0AF0" w:rsidRPr="008E204B" w:rsidRDefault="00BF0AF0" w:rsidP="00A60E07">
            <w:pPr>
              <w:jc w:val="both"/>
              <w:rPr>
                <w:sz w:val="20"/>
              </w:rPr>
            </w:pPr>
            <w:r w:rsidRPr="008E204B">
              <w:rPr>
                <w:sz w:val="20"/>
              </w:rPr>
              <w:t>Application for leave to appeal, filed.</w:t>
            </w:r>
          </w:p>
          <w:p w:rsidR="00BF0AF0" w:rsidRPr="008E204B" w:rsidRDefault="00BF0AF0" w:rsidP="00A60E07">
            <w:pPr>
              <w:jc w:val="both"/>
              <w:rPr>
                <w:sz w:val="20"/>
              </w:rPr>
            </w:pPr>
          </w:p>
        </w:tc>
      </w:tr>
    </w:tbl>
    <w:p w:rsidR="00BF0AF0" w:rsidRPr="008E204B" w:rsidRDefault="00BF0AF0" w:rsidP="00BF0AF0">
      <w:pPr>
        <w:jc w:val="both"/>
        <w:rPr>
          <w:sz w:val="20"/>
        </w:rPr>
      </w:pPr>
    </w:p>
    <w:p w:rsidR="00BF0AF0" w:rsidRPr="008E204B" w:rsidRDefault="00BF0AF0" w:rsidP="00BF0AF0">
      <w:pPr>
        <w:jc w:val="both"/>
        <w:rPr>
          <w:sz w:val="20"/>
        </w:rPr>
      </w:pPr>
    </w:p>
    <w:p w:rsidR="00D96885" w:rsidRDefault="00D96885">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F0AF0" w:rsidRPr="004F407D" w:rsidTr="00A60E07">
        <w:tc>
          <w:tcPr>
            <w:tcW w:w="543" w:type="pct"/>
          </w:tcPr>
          <w:p w:rsidR="00BF0AF0" w:rsidRPr="008E204B" w:rsidRDefault="00BF0AF0" w:rsidP="00A60E07">
            <w:pPr>
              <w:jc w:val="both"/>
              <w:rPr>
                <w:sz w:val="20"/>
                <w:lang w:val="fr-CA"/>
              </w:rPr>
            </w:pPr>
            <w:r w:rsidRPr="008E204B">
              <w:rPr>
                <w:rStyle w:val="SCCFileNumberChar"/>
                <w:sz w:val="20"/>
                <w:szCs w:val="20"/>
                <w:lang w:val="fr-CA"/>
              </w:rPr>
              <w:lastRenderedPageBreak/>
              <w:t>37945</w:t>
            </w:r>
          </w:p>
        </w:tc>
        <w:tc>
          <w:tcPr>
            <w:tcW w:w="4457" w:type="pct"/>
            <w:gridSpan w:val="3"/>
          </w:tcPr>
          <w:p w:rsidR="00BF0AF0" w:rsidRPr="008E204B" w:rsidRDefault="00BF0AF0" w:rsidP="00A60E07">
            <w:pPr>
              <w:pStyle w:val="SCCLsocParty"/>
              <w:jc w:val="both"/>
              <w:rPr>
                <w:b/>
                <w:sz w:val="20"/>
                <w:szCs w:val="20"/>
              </w:rPr>
            </w:pPr>
            <w:r w:rsidRPr="008E204B">
              <w:rPr>
                <w:b/>
                <w:sz w:val="20"/>
                <w:szCs w:val="20"/>
              </w:rPr>
              <w:t>Gerald Lane c. Robert Paul Pierce</w:t>
            </w:r>
          </w:p>
          <w:p w:rsidR="00BF0AF0" w:rsidRPr="008E204B" w:rsidRDefault="00BF0AF0" w:rsidP="00A60E07">
            <w:pPr>
              <w:pStyle w:val="SCCLsocSubfileSeparator"/>
              <w:rPr>
                <w:sz w:val="20"/>
                <w:szCs w:val="20"/>
                <w:lang w:val="fr-CA"/>
              </w:rPr>
            </w:pPr>
            <w:r w:rsidRPr="008E204B">
              <w:rPr>
                <w:sz w:val="20"/>
                <w:szCs w:val="20"/>
                <w:lang w:val="fr-CA"/>
              </w:rPr>
              <w:t>- et entre -</w:t>
            </w:r>
          </w:p>
          <w:p w:rsidR="00BF0AF0" w:rsidRPr="008E204B" w:rsidRDefault="00BF0AF0" w:rsidP="00A60E07">
            <w:pPr>
              <w:pStyle w:val="SCCLsocParty"/>
              <w:jc w:val="both"/>
              <w:rPr>
                <w:b/>
                <w:sz w:val="20"/>
                <w:szCs w:val="20"/>
                <w:lang w:val="en-US"/>
              </w:rPr>
            </w:pPr>
            <w:r w:rsidRPr="008E204B">
              <w:rPr>
                <w:b/>
                <w:sz w:val="20"/>
                <w:szCs w:val="20"/>
                <w:lang w:val="en-US"/>
              </w:rPr>
              <w:t>Gerald Lane c. BMW Canada Inc., Vishal Raj Naiker</w:t>
            </w:r>
          </w:p>
          <w:p w:rsidR="00BF0AF0" w:rsidRPr="008E204B" w:rsidRDefault="00BF0AF0" w:rsidP="00A60E07">
            <w:pPr>
              <w:jc w:val="both"/>
              <w:rPr>
                <w:sz w:val="20"/>
                <w:lang w:val="fr-CA"/>
              </w:rPr>
            </w:pPr>
            <w:r w:rsidRPr="008E204B">
              <w:rPr>
                <w:sz w:val="20"/>
                <w:lang w:val="fr-CA"/>
              </w:rPr>
              <w:t>(C.-B.) (Civile) (Sur autorisation)</w:t>
            </w:r>
          </w:p>
        </w:tc>
      </w:tr>
      <w:tr w:rsidR="00D96885" w:rsidRPr="004F407D" w:rsidTr="00D96885">
        <w:tc>
          <w:tcPr>
            <w:tcW w:w="5000" w:type="pct"/>
            <w:gridSpan w:val="4"/>
          </w:tcPr>
          <w:p w:rsidR="00D96885" w:rsidRPr="00D96885" w:rsidRDefault="00D96885" w:rsidP="00A60E07">
            <w:pPr>
              <w:pStyle w:val="SCCLsocParty"/>
              <w:jc w:val="both"/>
              <w:rPr>
                <w:b/>
                <w:sz w:val="20"/>
                <w:szCs w:val="20"/>
              </w:rPr>
            </w:pPr>
            <w:r w:rsidRPr="00D96885">
              <w:rPr>
                <w:sz w:val="20"/>
              </w:rPr>
              <w:t>La demande d’autorisation d’appel de l’arrêt de la Cour d’appel de la Colombie-Britannique (Vancouver), numéros  CA43172 et CA43173, 2017 BCCA 450, daté du 13 décembre 2017, est rejetée avec dépens.</w:t>
            </w:r>
          </w:p>
        </w:tc>
      </w:tr>
      <w:tr w:rsidR="00BF0AF0" w:rsidRPr="004F407D" w:rsidTr="00A60E07">
        <w:tc>
          <w:tcPr>
            <w:tcW w:w="5000" w:type="pct"/>
            <w:gridSpan w:val="4"/>
          </w:tcPr>
          <w:p w:rsidR="00BF0AF0" w:rsidRPr="008E204B" w:rsidRDefault="00BF0AF0" w:rsidP="00A60E07">
            <w:pPr>
              <w:jc w:val="both"/>
              <w:rPr>
                <w:sz w:val="20"/>
                <w:lang w:val="fr-CA"/>
              </w:rPr>
            </w:pPr>
            <w:r w:rsidRPr="008E204B">
              <w:rPr>
                <w:sz w:val="20"/>
                <w:lang w:val="fr-CA"/>
              </w:rPr>
              <w:t xml:space="preserve">Responsabilité délictuelle – Véhicules automobiles – Responsabilité – Dommages-intérêts – Partage de la responsabilité dans une situation de collisions mettant en jeu les devoirs des conducteurs de camions commerciaux – Réduction des dommages-intérêts du demandeur dans une action en raison d’une culpabilité relative découlant d’une action et d’un accident distincts </w:t>
            </w:r>
          </w:p>
          <w:p w:rsidR="00BF0AF0" w:rsidRPr="008E204B" w:rsidRDefault="00BF0AF0" w:rsidP="00A60E07">
            <w:pPr>
              <w:jc w:val="both"/>
              <w:rPr>
                <w:sz w:val="20"/>
                <w:lang w:val="fr-CA"/>
              </w:rPr>
            </w:pPr>
          </w:p>
        </w:tc>
      </w:tr>
      <w:tr w:rsidR="00BF0AF0" w:rsidRPr="004F407D" w:rsidTr="00A60E07">
        <w:tc>
          <w:tcPr>
            <w:tcW w:w="5000" w:type="pct"/>
            <w:gridSpan w:val="4"/>
          </w:tcPr>
          <w:p w:rsidR="00BF0AF0" w:rsidRPr="008E204B" w:rsidRDefault="00BF0AF0" w:rsidP="00A60E07">
            <w:pPr>
              <w:jc w:val="both"/>
              <w:rPr>
                <w:sz w:val="20"/>
                <w:lang w:val="fr-CA"/>
              </w:rPr>
            </w:pPr>
            <w:r w:rsidRPr="008E204B">
              <w:rPr>
                <w:sz w:val="20"/>
                <w:lang w:val="fr-CA"/>
              </w:rPr>
              <w:t>Gerald Lane est un menuisier qualifié qui a été blessé dans trois accidents de la route. Il a été incapable de travailler en raison des blessures subies lors de ces trois accidents successifs, qui ont eu lieu le 7 juillet 2008, le 13 mars 2010 et le 9 mars 2012. Il a intenté des actions distinctes en dommages-intérêts pour les préjudices personnels qu’il a subis en raison de chacun de ces accidents. Les trois actions ont été instruites ensemble. Il a été convenu que les blessures les plus graves de M. Lane sont survenues lors du deuxième accident. Les défendeurs dans les actions relatives au premier et au troisième accidents (</w:t>
            </w:r>
            <w:r w:rsidRPr="008E204B">
              <w:rPr>
                <w:i/>
                <w:sz w:val="20"/>
                <w:lang w:val="fr-CA"/>
              </w:rPr>
              <w:t xml:space="preserve">Lane c. Pierce </w:t>
            </w:r>
            <w:r w:rsidRPr="008E204B">
              <w:rPr>
                <w:sz w:val="20"/>
                <w:lang w:val="fr-CA"/>
              </w:rPr>
              <w:t>et</w:t>
            </w:r>
            <w:r w:rsidRPr="008E204B">
              <w:rPr>
                <w:i/>
                <w:sz w:val="20"/>
                <w:lang w:val="fr-CA"/>
              </w:rPr>
              <w:t xml:space="preserve"> Lane c. BMW Canada Inc., et al</w:t>
            </w:r>
            <w:r w:rsidRPr="008E204B">
              <w:rPr>
                <w:sz w:val="20"/>
                <w:lang w:val="fr-CA"/>
              </w:rPr>
              <w:t xml:space="preserve">) ont reconnu leur responsabilité à l’égard de M. Lane. Le défendeur dans l’action relative au deuxième accident a nié sa responsabilité et a soutenu que M. Lane était le seul responsable de l’accident. Au moment du procès, M. Lane souffrait toujours de symptômes liés au deuxième et au troisième accidents. Le juge du procès devait donc déterminer la responsabilité en ce qui a trait au deuxième accident, et il devait ensuite établir quelles blessures étaient attribuables à chaque accident afin d’évaluer le montant des dommages-intérêts et leur répartition. </w:t>
            </w:r>
          </w:p>
          <w:p w:rsidR="00BF0AF0" w:rsidRPr="008E204B" w:rsidRDefault="00BF0AF0" w:rsidP="00A60E07">
            <w:pPr>
              <w:jc w:val="both"/>
              <w:rPr>
                <w:sz w:val="20"/>
                <w:lang w:val="fr-CA"/>
              </w:rPr>
            </w:pPr>
          </w:p>
        </w:tc>
      </w:tr>
      <w:tr w:rsidR="00BF0AF0" w:rsidRPr="004F407D" w:rsidTr="00A60E07">
        <w:tc>
          <w:tcPr>
            <w:tcW w:w="5000" w:type="pct"/>
            <w:gridSpan w:val="4"/>
          </w:tcPr>
          <w:p w:rsidR="00BF0AF0" w:rsidRPr="008E204B" w:rsidRDefault="00BF0AF0" w:rsidP="00A60E07">
            <w:pPr>
              <w:jc w:val="both"/>
              <w:rPr>
                <w:sz w:val="20"/>
                <w:lang w:val="fr-CA"/>
              </w:rPr>
            </w:pPr>
            <w:r w:rsidRPr="008E204B">
              <w:rPr>
                <w:sz w:val="20"/>
                <w:lang w:val="fr-CA"/>
              </w:rPr>
              <w:t xml:space="preserve">La Cour suprême de la C.-B. a rejeté l’action à l’égard du deuxième accident pour le motif que l’intimé n’était pas responsable. Puisque la responsabilité a été reconnue dans les actions relatives au premier et au troisième accidents, les dommages-intérêts nets ont été évalués à 150 000 $ et 60 000 $, respectivement. La Cour d’appel de la Colombie-Britannique a rejeté les trois appels de M. Lane. Celui-ci sollicite l’autorisation d’interjeter appel des ordonnances de la Cour d’appel relatives au deuxième et au troisième accidents : </w:t>
            </w:r>
            <w:r w:rsidRPr="008E204B">
              <w:rPr>
                <w:i/>
                <w:sz w:val="20"/>
                <w:lang w:val="fr-CA"/>
              </w:rPr>
              <w:t>Lane c. Pierce</w:t>
            </w:r>
            <w:r w:rsidRPr="008E204B">
              <w:rPr>
                <w:sz w:val="20"/>
                <w:lang w:val="fr-CA"/>
              </w:rPr>
              <w:t xml:space="preserve">; </w:t>
            </w:r>
            <w:r w:rsidRPr="008E204B">
              <w:rPr>
                <w:i/>
                <w:sz w:val="20"/>
                <w:lang w:val="fr-CA"/>
              </w:rPr>
              <w:t>Lane c. BMW Canada Inc., et al</w:t>
            </w:r>
            <w:r w:rsidRPr="008E204B">
              <w:rPr>
                <w:sz w:val="20"/>
                <w:lang w:val="fr-CA"/>
              </w:rPr>
              <w:t>.</w:t>
            </w:r>
          </w:p>
          <w:p w:rsidR="00BF0AF0" w:rsidRPr="008E204B" w:rsidRDefault="00BF0AF0" w:rsidP="00A60E07">
            <w:pPr>
              <w:jc w:val="both"/>
              <w:rPr>
                <w:sz w:val="20"/>
                <w:lang w:val="fr-CA"/>
              </w:rPr>
            </w:pPr>
          </w:p>
        </w:tc>
      </w:tr>
      <w:tr w:rsidR="00BF0AF0" w:rsidRPr="004F407D" w:rsidTr="00A60E07">
        <w:tc>
          <w:tcPr>
            <w:tcW w:w="2427" w:type="pct"/>
            <w:gridSpan w:val="2"/>
          </w:tcPr>
          <w:p w:rsidR="00BF0AF0" w:rsidRPr="008E204B" w:rsidRDefault="00BF0AF0" w:rsidP="00A60E07">
            <w:pPr>
              <w:jc w:val="both"/>
              <w:rPr>
                <w:sz w:val="20"/>
                <w:lang w:val="fr-CA"/>
              </w:rPr>
            </w:pPr>
            <w:r w:rsidRPr="008E204B">
              <w:rPr>
                <w:sz w:val="20"/>
                <w:lang w:val="fr-CA"/>
              </w:rPr>
              <w:t>1</w:t>
            </w:r>
            <w:r w:rsidRPr="008E204B">
              <w:rPr>
                <w:sz w:val="20"/>
                <w:vertAlign w:val="superscript"/>
                <w:lang w:val="fr-CA"/>
              </w:rPr>
              <w:t>er</w:t>
            </w:r>
            <w:r w:rsidRPr="008E204B">
              <w:rPr>
                <w:sz w:val="20"/>
                <w:lang w:val="fr-CA"/>
              </w:rPr>
              <w:t> octobre 2015</w:t>
            </w:r>
          </w:p>
          <w:p w:rsidR="00BF0AF0" w:rsidRPr="008E204B" w:rsidRDefault="00BF0AF0" w:rsidP="00A60E07">
            <w:pPr>
              <w:jc w:val="both"/>
              <w:rPr>
                <w:sz w:val="20"/>
                <w:lang w:val="fr-CA"/>
              </w:rPr>
            </w:pPr>
            <w:r w:rsidRPr="008E204B">
              <w:rPr>
                <w:sz w:val="20"/>
                <w:lang w:val="fr-CA"/>
              </w:rPr>
              <w:t>Cour suprême de la Colombie-Britannique</w:t>
            </w:r>
          </w:p>
          <w:p w:rsidR="00BF0AF0" w:rsidRPr="008E204B" w:rsidRDefault="00BF0AF0" w:rsidP="00A60E07">
            <w:pPr>
              <w:jc w:val="both"/>
              <w:rPr>
                <w:sz w:val="20"/>
                <w:lang w:val="fr-CA"/>
              </w:rPr>
            </w:pPr>
            <w:r w:rsidRPr="008E204B">
              <w:rPr>
                <w:sz w:val="20"/>
                <w:lang w:val="fr-CA"/>
              </w:rPr>
              <w:t>(Juge Sewell)</w:t>
            </w:r>
          </w:p>
          <w:p w:rsidR="00BF0AF0" w:rsidRPr="008E204B" w:rsidRDefault="002657F2" w:rsidP="00A60E07">
            <w:pPr>
              <w:jc w:val="both"/>
              <w:rPr>
                <w:sz w:val="20"/>
                <w:lang w:val="fr-CA"/>
              </w:rPr>
            </w:pPr>
            <w:hyperlink r:id="rId187" w:history="1">
              <w:r w:rsidR="00BF0AF0" w:rsidRPr="008E204B">
                <w:rPr>
                  <w:rStyle w:val="Hyperlink"/>
                  <w:sz w:val="20"/>
                  <w:lang w:val="fr-CA"/>
                </w:rPr>
                <w:t>2015 BCSC 1779</w:t>
              </w:r>
            </w:hyperlink>
            <w:r w:rsidR="00BF0AF0" w:rsidRPr="008E204B">
              <w:rPr>
                <w:sz w:val="20"/>
                <w:lang w:val="fr-CA"/>
              </w:rPr>
              <w:t xml:space="preserve"> </w:t>
            </w:r>
          </w:p>
          <w:p w:rsidR="00BF0AF0" w:rsidRPr="008E204B" w:rsidRDefault="00BF0AF0" w:rsidP="00A60E07">
            <w:pPr>
              <w:jc w:val="both"/>
              <w:rPr>
                <w:sz w:val="20"/>
                <w:lang w:val="fr-CA"/>
              </w:rPr>
            </w:pPr>
          </w:p>
        </w:tc>
        <w:tc>
          <w:tcPr>
            <w:tcW w:w="243" w:type="pct"/>
          </w:tcPr>
          <w:p w:rsidR="00BF0AF0" w:rsidRPr="008E204B" w:rsidRDefault="00BF0AF0" w:rsidP="00A60E07">
            <w:pPr>
              <w:jc w:val="both"/>
              <w:rPr>
                <w:sz w:val="20"/>
                <w:lang w:val="fr-CA"/>
              </w:rPr>
            </w:pPr>
          </w:p>
        </w:tc>
        <w:tc>
          <w:tcPr>
            <w:tcW w:w="2330" w:type="pct"/>
          </w:tcPr>
          <w:p w:rsidR="00BF0AF0" w:rsidRPr="008E204B" w:rsidRDefault="00BF0AF0" w:rsidP="00A60E07">
            <w:pPr>
              <w:jc w:val="both"/>
              <w:rPr>
                <w:sz w:val="20"/>
                <w:lang w:val="fr-CA"/>
              </w:rPr>
            </w:pPr>
            <w:r w:rsidRPr="008E204B">
              <w:rPr>
                <w:sz w:val="20"/>
                <w:lang w:val="fr-CA"/>
              </w:rPr>
              <w:t>Rejet de l’action du demandeur contre Robert Paul Pierce;</w:t>
            </w:r>
          </w:p>
          <w:p w:rsidR="00BF0AF0" w:rsidRPr="008E204B" w:rsidRDefault="00BF0AF0" w:rsidP="00A60E07">
            <w:pPr>
              <w:jc w:val="both"/>
              <w:rPr>
                <w:sz w:val="20"/>
                <w:lang w:val="fr-CA"/>
              </w:rPr>
            </w:pPr>
            <w:r w:rsidRPr="008E204B">
              <w:rPr>
                <w:sz w:val="20"/>
                <w:lang w:val="fr-CA"/>
              </w:rPr>
              <w:t>Octroi de dommages nets de 60 000 $ au demandeur dans son action contre BMW Canada Inc., et al.</w:t>
            </w:r>
          </w:p>
          <w:p w:rsidR="00BF0AF0" w:rsidRPr="008E204B" w:rsidRDefault="00BF0AF0" w:rsidP="00A60E07">
            <w:pPr>
              <w:jc w:val="both"/>
              <w:rPr>
                <w:sz w:val="20"/>
                <w:lang w:val="fr-CA"/>
              </w:rPr>
            </w:pPr>
          </w:p>
        </w:tc>
      </w:tr>
      <w:tr w:rsidR="00BF0AF0" w:rsidRPr="008E204B" w:rsidTr="00A60E07">
        <w:tc>
          <w:tcPr>
            <w:tcW w:w="2427" w:type="pct"/>
            <w:gridSpan w:val="2"/>
          </w:tcPr>
          <w:p w:rsidR="00BF0AF0" w:rsidRPr="008E204B" w:rsidRDefault="00BF0AF0" w:rsidP="00A60E07">
            <w:pPr>
              <w:jc w:val="both"/>
              <w:rPr>
                <w:sz w:val="20"/>
                <w:lang w:val="fr-CA"/>
              </w:rPr>
            </w:pPr>
            <w:r w:rsidRPr="008E204B">
              <w:rPr>
                <w:sz w:val="20"/>
                <w:lang w:val="fr-CA"/>
              </w:rPr>
              <w:t>13 décembre 2017</w:t>
            </w:r>
          </w:p>
          <w:p w:rsidR="00BF0AF0" w:rsidRPr="008E204B" w:rsidRDefault="00BF0AF0" w:rsidP="00A60E07">
            <w:pPr>
              <w:jc w:val="both"/>
              <w:rPr>
                <w:sz w:val="20"/>
                <w:lang w:val="fr-CA"/>
              </w:rPr>
            </w:pPr>
            <w:r w:rsidRPr="008E204B">
              <w:rPr>
                <w:sz w:val="20"/>
                <w:lang w:val="fr-CA"/>
              </w:rPr>
              <w:t xml:space="preserve">Cour d’appel de la Colombie-Britannique </w:t>
            </w:r>
          </w:p>
          <w:p w:rsidR="00BF0AF0" w:rsidRPr="008E204B" w:rsidRDefault="00BF0AF0" w:rsidP="00A60E07">
            <w:pPr>
              <w:jc w:val="both"/>
              <w:rPr>
                <w:sz w:val="20"/>
                <w:lang w:val="fr-CA"/>
              </w:rPr>
            </w:pPr>
            <w:r w:rsidRPr="008E204B">
              <w:rPr>
                <w:sz w:val="20"/>
                <w:lang w:val="fr-CA"/>
              </w:rPr>
              <w:t>(Vancouver)</w:t>
            </w:r>
          </w:p>
          <w:p w:rsidR="00BF0AF0" w:rsidRPr="008E204B" w:rsidRDefault="00BF0AF0" w:rsidP="00A60E07">
            <w:pPr>
              <w:jc w:val="both"/>
              <w:rPr>
                <w:sz w:val="20"/>
                <w:lang w:val="fr-CA"/>
              </w:rPr>
            </w:pPr>
            <w:r w:rsidRPr="008E204B">
              <w:rPr>
                <w:sz w:val="20"/>
                <w:lang w:val="fr-CA"/>
              </w:rPr>
              <w:t>(Juges Kirkpatrick, Mackenzie et Dickson)</w:t>
            </w:r>
          </w:p>
          <w:p w:rsidR="00BF0AF0" w:rsidRPr="008E204B" w:rsidRDefault="002657F2" w:rsidP="00A60E07">
            <w:pPr>
              <w:jc w:val="both"/>
              <w:rPr>
                <w:sz w:val="20"/>
                <w:lang w:val="fr-CA"/>
              </w:rPr>
            </w:pPr>
            <w:hyperlink r:id="rId188" w:history="1">
              <w:r w:rsidR="00BF0AF0" w:rsidRPr="008E204B">
                <w:rPr>
                  <w:rStyle w:val="Hyperlink"/>
                  <w:sz w:val="20"/>
                  <w:lang w:val="fr-CA"/>
                </w:rPr>
                <w:t>2017 BCCA 450</w:t>
              </w:r>
            </w:hyperlink>
          </w:p>
          <w:p w:rsidR="00BF0AF0" w:rsidRPr="008E204B" w:rsidRDefault="00BF0AF0" w:rsidP="00A60E07">
            <w:pPr>
              <w:jc w:val="both"/>
              <w:rPr>
                <w:sz w:val="20"/>
                <w:lang w:val="fr-CA"/>
              </w:rPr>
            </w:pPr>
          </w:p>
        </w:tc>
        <w:tc>
          <w:tcPr>
            <w:tcW w:w="243" w:type="pct"/>
          </w:tcPr>
          <w:p w:rsidR="00BF0AF0" w:rsidRPr="008E204B" w:rsidRDefault="00BF0AF0" w:rsidP="00A60E07">
            <w:pPr>
              <w:jc w:val="both"/>
              <w:rPr>
                <w:sz w:val="20"/>
                <w:lang w:val="fr-CA"/>
              </w:rPr>
            </w:pPr>
          </w:p>
        </w:tc>
        <w:tc>
          <w:tcPr>
            <w:tcW w:w="2330" w:type="pct"/>
          </w:tcPr>
          <w:p w:rsidR="00BF0AF0" w:rsidRPr="008E204B" w:rsidRDefault="00BF0AF0" w:rsidP="00A60E07">
            <w:pPr>
              <w:jc w:val="both"/>
              <w:rPr>
                <w:sz w:val="20"/>
                <w:lang w:val="fr-CA"/>
              </w:rPr>
            </w:pPr>
            <w:r w:rsidRPr="008E204B">
              <w:rPr>
                <w:sz w:val="20"/>
                <w:lang w:val="fr-CA"/>
              </w:rPr>
              <w:t>Rejet des appels du demandeur</w:t>
            </w:r>
          </w:p>
          <w:p w:rsidR="00BF0AF0" w:rsidRPr="008E204B" w:rsidRDefault="00BF0AF0" w:rsidP="00A60E07">
            <w:pPr>
              <w:jc w:val="both"/>
              <w:rPr>
                <w:sz w:val="20"/>
                <w:lang w:val="fr-CA"/>
              </w:rPr>
            </w:pPr>
          </w:p>
        </w:tc>
      </w:tr>
      <w:tr w:rsidR="00BF0AF0" w:rsidRPr="004F407D" w:rsidTr="00A60E07">
        <w:tc>
          <w:tcPr>
            <w:tcW w:w="2427" w:type="pct"/>
            <w:gridSpan w:val="2"/>
          </w:tcPr>
          <w:p w:rsidR="00BF0AF0" w:rsidRPr="008E204B" w:rsidRDefault="00BF0AF0" w:rsidP="00A60E07">
            <w:pPr>
              <w:jc w:val="both"/>
              <w:rPr>
                <w:sz w:val="20"/>
                <w:lang w:val="fr-CA"/>
              </w:rPr>
            </w:pPr>
            <w:r w:rsidRPr="008E204B">
              <w:rPr>
                <w:sz w:val="20"/>
                <w:lang w:val="fr-CA"/>
              </w:rPr>
              <w:t>9 février 2018</w:t>
            </w:r>
          </w:p>
          <w:p w:rsidR="00BF0AF0" w:rsidRPr="008E204B" w:rsidRDefault="00BF0AF0" w:rsidP="00A60E07">
            <w:pPr>
              <w:jc w:val="both"/>
              <w:rPr>
                <w:sz w:val="20"/>
                <w:lang w:val="fr-CA"/>
              </w:rPr>
            </w:pPr>
            <w:r w:rsidRPr="008E204B">
              <w:rPr>
                <w:sz w:val="20"/>
                <w:lang w:val="fr-CA"/>
              </w:rPr>
              <w:t>Cour suprême du Canada</w:t>
            </w:r>
          </w:p>
        </w:tc>
        <w:tc>
          <w:tcPr>
            <w:tcW w:w="243" w:type="pct"/>
          </w:tcPr>
          <w:p w:rsidR="00BF0AF0" w:rsidRPr="008E204B" w:rsidRDefault="00BF0AF0" w:rsidP="00A60E07">
            <w:pPr>
              <w:jc w:val="both"/>
              <w:rPr>
                <w:sz w:val="20"/>
                <w:lang w:val="fr-CA"/>
              </w:rPr>
            </w:pPr>
          </w:p>
        </w:tc>
        <w:tc>
          <w:tcPr>
            <w:tcW w:w="2330" w:type="pct"/>
          </w:tcPr>
          <w:p w:rsidR="00BF0AF0" w:rsidRPr="008E204B" w:rsidRDefault="00BF0AF0" w:rsidP="00A60E07">
            <w:pPr>
              <w:jc w:val="both"/>
              <w:rPr>
                <w:sz w:val="20"/>
                <w:lang w:val="fr-CA"/>
              </w:rPr>
            </w:pPr>
            <w:r w:rsidRPr="008E204B">
              <w:rPr>
                <w:sz w:val="20"/>
                <w:lang w:val="fr-CA"/>
              </w:rPr>
              <w:t>Dépôt de la demande d’autorisation d’appel</w:t>
            </w:r>
          </w:p>
          <w:p w:rsidR="00BF0AF0" w:rsidRPr="008E204B" w:rsidRDefault="00BF0AF0" w:rsidP="00A60E07">
            <w:pPr>
              <w:jc w:val="both"/>
              <w:rPr>
                <w:sz w:val="20"/>
                <w:lang w:val="fr-CA"/>
              </w:rPr>
            </w:pPr>
          </w:p>
        </w:tc>
      </w:tr>
    </w:tbl>
    <w:p w:rsidR="00BF0AF0" w:rsidRPr="008E204B" w:rsidRDefault="00BF0AF0" w:rsidP="00BF0AF0">
      <w:pPr>
        <w:jc w:val="both"/>
        <w:rPr>
          <w:sz w:val="20"/>
          <w:lang w:val="fr-CA"/>
        </w:rPr>
      </w:pPr>
    </w:p>
    <w:p w:rsidR="00BF0AF0" w:rsidRPr="008E204B" w:rsidRDefault="00BF0AF0" w:rsidP="00BF0AF0">
      <w:pPr>
        <w:jc w:val="both"/>
        <w:rPr>
          <w:sz w:val="20"/>
          <w:lang w:val="fr-CA"/>
        </w:rPr>
      </w:pPr>
    </w:p>
    <w:p w:rsidR="00C60025" w:rsidRPr="00F07CE7" w:rsidRDefault="00C60025">
      <w:pPr>
        <w:rPr>
          <w:lang w:val="fr-CA"/>
        </w:rPr>
      </w:pPr>
      <w:r w:rsidRPr="00F07CE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F0AF0" w:rsidRPr="008E204B" w:rsidTr="00A60E07">
        <w:tc>
          <w:tcPr>
            <w:tcW w:w="543" w:type="pct"/>
          </w:tcPr>
          <w:p w:rsidR="00BF0AF0" w:rsidRPr="008E204B" w:rsidRDefault="00BF0AF0" w:rsidP="00A60E07">
            <w:pPr>
              <w:jc w:val="both"/>
              <w:rPr>
                <w:sz w:val="20"/>
              </w:rPr>
            </w:pPr>
            <w:r w:rsidRPr="008E204B">
              <w:rPr>
                <w:rStyle w:val="SCCFileNumberChar"/>
                <w:sz w:val="20"/>
                <w:szCs w:val="20"/>
              </w:rPr>
              <w:lastRenderedPageBreak/>
              <w:t>37995</w:t>
            </w:r>
          </w:p>
        </w:tc>
        <w:tc>
          <w:tcPr>
            <w:tcW w:w="4457" w:type="pct"/>
            <w:gridSpan w:val="3"/>
          </w:tcPr>
          <w:p w:rsidR="00BF0AF0" w:rsidRPr="008E204B" w:rsidRDefault="00BF0AF0" w:rsidP="00A60E07">
            <w:pPr>
              <w:pStyle w:val="SCCLsocParty"/>
              <w:jc w:val="both"/>
              <w:rPr>
                <w:b/>
                <w:sz w:val="20"/>
                <w:szCs w:val="20"/>
                <w:lang w:val="en-US"/>
              </w:rPr>
            </w:pPr>
            <w:r w:rsidRPr="008E204B">
              <w:rPr>
                <w:b/>
                <w:sz w:val="20"/>
                <w:szCs w:val="20"/>
                <w:lang w:val="en-US"/>
              </w:rPr>
              <w:t>Envirogun Ltd. and Clint Kimery v. Her Majesty the Queen</w:t>
            </w:r>
          </w:p>
          <w:p w:rsidR="00BF0AF0" w:rsidRPr="008E204B" w:rsidRDefault="00BF0AF0" w:rsidP="00A60E07">
            <w:pPr>
              <w:jc w:val="both"/>
              <w:rPr>
                <w:sz w:val="20"/>
              </w:rPr>
            </w:pPr>
            <w:r w:rsidRPr="008E204B">
              <w:rPr>
                <w:sz w:val="20"/>
              </w:rPr>
              <w:t>(Sask.) (Criminal) (By Leave)</w:t>
            </w:r>
          </w:p>
        </w:tc>
      </w:tr>
      <w:tr w:rsidR="00C60025" w:rsidRPr="008E204B" w:rsidTr="00C60025">
        <w:tc>
          <w:tcPr>
            <w:tcW w:w="5000" w:type="pct"/>
            <w:gridSpan w:val="4"/>
          </w:tcPr>
          <w:p w:rsidR="00C60025" w:rsidRPr="00C60025" w:rsidRDefault="00C60025" w:rsidP="00A60E07">
            <w:pPr>
              <w:pStyle w:val="SCCLsocParty"/>
              <w:jc w:val="both"/>
              <w:rPr>
                <w:b/>
                <w:sz w:val="20"/>
                <w:szCs w:val="20"/>
                <w:lang w:val="en-US"/>
              </w:rPr>
            </w:pPr>
            <w:r w:rsidRPr="00C60025">
              <w:rPr>
                <w:sz w:val="20"/>
                <w:lang w:val="en-US"/>
              </w:rPr>
              <w:t>The application for leave to appeal from the judgment of the Court of Appeal for Saskatchewan, Number CACR2847, 2018 SKCA 8, dated January 29, 2018, is dismissed.</w:t>
            </w:r>
          </w:p>
        </w:tc>
      </w:tr>
      <w:tr w:rsidR="00BF0AF0" w:rsidRPr="008E204B" w:rsidTr="00A60E07">
        <w:tc>
          <w:tcPr>
            <w:tcW w:w="5000" w:type="pct"/>
            <w:gridSpan w:val="4"/>
          </w:tcPr>
          <w:p w:rsidR="00BF0AF0" w:rsidRPr="008E204B" w:rsidRDefault="00BF0AF0" w:rsidP="00A60E07">
            <w:pPr>
              <w:jc w:val="both"/>
              <w:rPr>
                <w:sz w:val="20"/>
              </w:rPr>
            </w:pPr>
            <w:r w:rsidRPr="008E204B">
              <w:rPr>
                <w:sz w:val="20"/>
              </w:rPr>
              <w:t xml:space="preserve">Environmental law – Offences – Defences – Administrative law – Validity of Environmental Protection Order – Minister of Environment issuing environmental protection order – Applicants charged with failing to comply with ministerial order – Court of Appeal finding EPO not subject to collateral attack – Whether courts do not have right to assess adequacy of opportunity given by legislature to a citizen to question an administrative order – Whether legislature can limit citizen’s right to question only ministerial authority to make order based on ministerial opinion without review by courts to assess whether statutory opportunity is adequate – Whether legislature has  constitutional prerogative to determine what is adequate opportunity for its citizens to challenge an administrative order free from interference by courts subject only to constitutional challenge of statute permitting opportunity – Whether Saskatchewan process consistent with general principles of administrative law and </w:t>
            </w:r>
            <w:r w:rsidRPr="008E204B">
              <w:rPr>
                <w:i/>
                <w:sz w:val="20"/>
              </w:rPr>
              <w:t>Charter</w:t>
            </w:r>
            <w:r w:rsidRPr="008E204B">
              <w:rPr>
                <w:sz w:val="20"/>
              </w:rPr>
              <w:t xml:space="preserve"> rights – </w:t>
            </w:r>
            <w:r w:rsidRPr="008E204B">
              <w:rPr>
                <w:i/>
                <w:sz w:val="20"/>
              </w:rPr>
              <w:t>The Environmental  Management and Protection Act, 2002</w:t>
            </w:r>
            <w:r w:rsidRPr="008E204B">
              <w:rPr>
                <w:sz w:val="20"/>
              </w:rPr>
              <w:t>, S.S. 2002, c. E-10.22.</w:t>
            </w:r>
          </w:p>
          <w:p w:rsidR="00BF0AF0" w:rsidRPr="008E204B" w:rsidRDefault="00BF0AF0" w:rsidP="00A60E07">
            <w:pPr>
              <w:jc w:val="both"/>
              <w:rPr>
                <w:sz w:val="20"/>
              </w:rPr>
            </w:pPr>
          </w:p>
        </w:tc>
      </w:tr>
      <w:tr w:rsidR="00BF0AF0" w:rsidRPr="008E204B" w:rsidTr="00A60E07">
        <w:tc>
          <w:tcPr>
            <w:tcW w:w="5000" w:type="pct"/>
            <w:gridSpan w:val="4"/>
          </w:tcPr>
          <w:p w:rsidR="00BF0AF0" w:rsidRPr="008E204B" w:rsidRDefault="00BF0AF0" w:rsidP="00A60E07">
            <w:pPr>
              <w:jc w:val="both"/>
              <w:rPr>
                <w:sz w:val="20"/>
              </w:rPr>
            </w:pPr>
            <w:r w:rsidRPr="008E204B">
              <w:rPr>
                <w:sz w:val="20"/>
              </w:rPr>
              <w:t xml:space="preserve">The applicants, Envirogun Ltd. and Clint Kimery (sole shareholder and director of Envirogun) operated a hazardous waste transfer station from 1996 to 2010 on land located in the Rural Municipality of Sherwood. The business consisted of collection, containment, storage and treatment of hazardous waste, including used oil, used antifreeze and auto body waste. </w:t>
            </w:r>
          </w:p>
          <w:p w:rsidR="00BF0AF0" w:rsidRPr="008E204B" w:rsidRDefault="00BF0AF0" w:rsidP="00A60E07">
            <w:pPr>
              <w:jc w:val="both"/>
              <w:rPr>
                <w:sz w:val="20"/>
              </w:rPr>
            </w:pPr>
          </w:p>
          <w:p w:rsidR="00BF0AF0" w:rsidRPr="008E204B" w:rsidRDefault="00BF0AF0" w:rsidP="00A60E07">
            <w:pPr>
              <w:jc w:val="both"/>
              <w:rPr>
                <w:sz w:val="20"/>
              </w:rPr>
            </w:pPr>
            <w:r w:rsidRPr="008E204B">
              <w:rPr>
                <w:sz w:val="20"/>
              </w:rPr>
              <w:t xml:space="preserve">The Minister of Environment issued an environmental protection order (“EPO”) pursuant to s. 47 of </w:t>
            </w:r>
            <w:r w:rsidRPr="008E204B">
              <w:rPr>
                <w:i/>
                <w:sz w:val="20"/>
              </w:rPr>
              <w:t>The Environmental Management and Protection Act, 2002</w:t>
            </w:r>
            <w:r w:rsidRPr="008E204B">
              <w:rPr>
                <w:sz w:val="20"/>
              </w:rPr>
              <w:t>, SS 2002, c. E-10.21 (since repealed) (“EMPA”) to both Envirogun and Clint Kimery. They did not comply with the Ministerial direction set forth in the EPO and were charged with failing to comply with a ministerial order contrary to ss. 74(1)(c) and 74(2) of EMPA.</w:t>
            </w:r>
          </w:p>
          <w:p w:rsidR="00BF0AF0" w:rsidRPr="008E204B" w:rsidRDefault="00BF0AF0" w:rsidP="00A60E07">
            <w:pPr>
              <w:jc w:val="both"/>
              <w:rPr>
                <w:sz w:val="20"/>
              </w:rPr>
            </w:pPr>
          </w:p>
          <w:p w:rsidR="00BF0AF0" w:rsidRPr="008E204B" w:rsidRDefault="00BF0AF0" w:rsidP="00A60E07">
            <w:pPr>
              <w:jc w:val="both"/>
              <w:rPr>
                <w:sz w:val="20"/>
              </w:rPr>
            </w:pPr>
            <w:r w:rsidRPr="008E204B">
              <w:rPr>
                <w:sz w:val="20"/>
              </w:rPr>
              <w:t xml:space="preserve">The trial judge found a collateral challenge to the basis and justification of the EPO is not available. The trial judge declined to accept the applicants’ due diligence and other defences and convicted both parties of the offence charged. </w:t>
            </w:r>
          </w:p>
          <w:p w:rsidR="00BF0AF0" w:rsidRPr="008E204B" w:rsidRDefault="00BF0AF0" w:rsidP="00A60E07">
            <w:pPr>
              <w:jc w:val="both"/>
              <w:rPr>
                <w:sz w:val="20"/>
              </w:rPr>
            </w:pPr>
          </w:p>
          <w:p w:rsidR="00BF0AF0" w:rsidRPr="008E204B" w:rsidRDefault="00BF0AF0" w:rsidP="00A60E07">
            <w:pPr>
              <w:jc w:val="both"/>
              <w:rPr>
                <w:sz w:val="20"/>
              </w:rPr>
            </w:pPr>
            <w:r w:rsidRPr="008E204B">
              <w:rPr>
                <w:sz w:val="20"/>
              </w:rPr>
              <w:t xml:space="preserve">The appeal to the Court of Queen’s Bench was allowed and a new trial was ordered.  </w:t>
            </w:r>
          </w:p>
          <w:p w:rsidR="00BF0AF0" w:rsidRPr="008E204B" w:rsidRDefault="00BF0AF0" w:rsidP="00A60E07">
            <w:pPr>
              <w:jc w:val="both"/>
              <w:rPr>
                <w:sz w:val="20"/>
              </w:rPr>
            </w:pPr>
          </w:p>
          <w:p w:rsidR="00BF0AF0" w:rsidRPr="008E204B" w:rsidRDefault="00BF0AF0" w:rsidP="00A60E07">
            <w:pPr>
              <w:jc w:val="both"/>
              <w:rPr>
                <w:sz w:val="20"/>
              </w:rPr>
            </w:pPr>
            <w:r w:rsidRPr="008E204B">
              <w:rPr>
                <w:sz w:val="20"/>
              </w:rPr>
              <w:t>The appeal to the Court of Appeal was allowed and the matter of the summary conviction against the trial decision was ordered to be remitted to the Court of Queen’s Bench for consideration of issues not addressed by the appeal judge. It found the EPO was not subject to a collateral attack.</w:t>
            </w:r>
          </w:p>
          <w:p w:rsidR="00BF0AF0" w:rsidRPr="008E204B" w:rsidRDefault="00BF0AF0" w:rsidP="00A60E07">
            <w:pPr>
              <w:jc w:val="both"/>
              <w:rPr>
                <w:sz w:val="20"/>
              </w:rPr>
            </w:pPr>
          </w:p>
        </w:tc>
      </w:tr>
      <w:tr w:rsidR="00BF0AF0" w:rsidRPr="008E204B" w:rsidTr="00A60E07">
        <w:tc>
          <w:tcPr>
            <w:tcW w:w="2427" w:type="pct"/>
            <w:gridSpan w:val="2"/>
          </w:tcPr>
          <w:p w:rsidR="00BF0AF0" w:rsidRPr="008E204B" w:rsidRDefault="00BF0AF0" w:rsidP="00A60E07">
            <w:pPr>
              <w:jc w:val="both"/>
              <w:rPr>
                <w:sz w:val="20"/>
              </w:rPr>
            </w:pPr>
            <w:r w:rsidRPr="008E204B">
              <w:rPr>
                <w:sz w:val="20"/>
              </w:rPr>
              <w:t>November 25, 2013</w:t>
            </w:r>
          </w:p>
          <w:p w:rsidR="00BF0AF0" w:rsidRPr="008E204B" w:rsidRDefault="00BF0AF0" w:rsidP="00A60E07">
            <w:pPr>
              <w:jc w:val="both"/>
              <w:rPr>
                <w:sz w:val="20"/>
              </w:rPr>
            </w:pPr>
            <w:r w:rsidRPr="008E204B">
              <w:rPr>
                <w:sz w:val="20"/>
              </w:rPr>
              <w:t>Provincial Court of Saskatchewan</w:t>
            </w:r>
          </w:p>
          <w:p w:rsidR="00BF0AF0" w:rsidRPr="008E204B" w:rsidRDefault="00BF0AF0" w:rsidP="00A60E07">
            <w:pPr>
              <w:jc w:val="both"/>
              <w:rPr>
                <w:sz w:val="20"/>
              </w:rPr>
            </w:pPr>
            <w:r w:rsidRPr="008E204B">
              <w:rPr>
                <w:sz w:val="20"/>
              </w:rPr>
              <w:t>(Henning J.)</w:t>
            </w:r>
          </w:p>
          <w:p w:rsidR="00BF0AF0" w:rsidRPr="008E204B" w:rsidRDefault="002657F2" w:rsidP="00A60E07">
            <w:pPr>
              <w:jc w:val="both"/>
              <w:rPr>
                <w:sz w:val="20"/>
              </w:rPr>
            </w:pPr>
            <w:hyperlink r:id="rId189" w:history="1">
              <w:r w:rsidR="00BF0AF0" w:rsidRPr="008E204B">
                <w:rPr>
                  <w:rStyle w:val="Hyperlink"/>
                  <w:sz w:val="20"/>
                </w:rPr>
                <w:t>2013 SKPC 191</w:t>
              </w:r>
            </w:hyperlink>
          </w:p>
          <w:p w:rsidR="00BF0AF0" w:rsidRPr="008E204B" w:rsidRDefault="00BF0AF0" w:rsidP="00A60E07">
            <w:pPr>
              <w:jc w:val="both"/>
              <w:rPr>
                <w:sz w:val="20"/>
              </w:rPr>
            </w:pPr>
          </w:p>
        </w:tc>
        <w:tc>
          <w:tcPr>
            <w:tcW w:w="243" w:type="pct"/>
          </w:tcPr>
          <w:p w:rsidR="00BF0AF0" w:rsidRPr="008E204B" w:rsidRDefault="00BF0AF0" w:rsidP="00A60E07">
            <w:pPr>
              <w:jc w:val="both"/>
              <w:rPr>
                <w:sz w:val="20"/>
              </w:rPr>
            </w:pPr>
          </w:p>
        </w:tc>
        <w:tc>
          <w:tcPr>
            <w:tcW w:w="2330" w:type="pct"/>
          </w:tcPr>
          <w:p w:rsidR="00BF0AF0" w:rsidRPr="008E204B" w:rsidRDefault="00BF0AF0" w:rsidP="00A60E07">
            <w:pPr>
              <w:jc w:val="both"/>
              <w:rPr>
                <w:sz w:val="20"/>
              </w:rPr>
            </w:pPr>
            <w:r w:rsidRPr="008E204B">
              <w:rPr>
                <w:sz w:val="20"/>
              </w:rPr>
              <w:t>Collateral challenge to the basis and justification of the EPO is not available; strict liability applies in this case.</w:t>
            </w:r>
          </w:p>
        </w:tc>
      </w:tr>
      <w:tr w:rsidR="00BF0AF0" w:rsidRPr="008E204B" w:rsidTr="00A60E07">
        <w:tc>
          <w:tcPr>
            <w:tcW w:w="2427" w:type="pct"/>
            <w:gridSpan w:val="2"/>
          </w:tcPr>
          <w:p w:rsidR="00BF0AF0" w:rsidRPr="008E204B" w:rsidRDefault="00BF0AF0" w:rsidP="00A60E07">
            <w:pPr>
              <w:jc w:val="both"/>
              <w:rPr>
                <w:sz w:val="20"/>
              </w:rPr>
            </w:pPr>
            <w:r w:rsidRPr="008E204B">
              <w:rPr>
                <w:sz w:val="20"/>
              </w:rPr>
              <w:t>February 5, 2015</w:t>
            </w:r>
          </w:p>
          <w:p w:rsidR="00BF0AF0" w:rsidRPr="008E204B" w:rsidRDefault="00BF0AF0" w:rsidP="00A60E07">
            <w:pPr>
              <w:jc w:val="both"/>
              <w:rPr>
                <w:sz w:val="20"/>
              </w:rPr>
            </w:pPr>
            <w:r w:rsidRPr="008E204B">
              <w:rPr>
                <w:sz w:val="20"/>
              </w:rPr>
              <w:t>Provincial Court of Saskatchewan</w:t>
            </w:r>
          </w:p>
          <w:p w:rsidR="00BF0AF0" w:rsidRPr="008E204B" w:rsidRDefault="00BF0AF0" w:rsidP="00A60E07">
            <w:pPr>
              <w:jc w:val="both"/>
              <w:rPr>
                <w:sz w:val="20"/>
              </w:rPr>
            </w:pPr>
            <w:r w:rsidRPr="008E204B">
              <w:rPr>
                <w:sz w:val="20"/>
              </w:rPr>
              <w:t>(Henning J.)</w:t>
            </w:r>
          </w:p>
          <w:p w:rsidR="00BF0AF0" w:rsidRPr="008E204B" w:rsidRDefault="002657F2" w:rsidP="00A60E07">
            <w:pPr>
              <w:jc w:val="both"/>
              <w:rPr>
                <w:sz w:val="20"/>
              </w:rPr>
            </w:pPr>
            <w:hyperlink r:id="rId190" w:history="1">
              <w:r w:rsidR="00BF0AF0" w:rsidRPr="008E204B">
                <w:rPr>
                  <w:rStyle w:val="Hyperlink"/>
                  <w:sz w:val="20"/>
                </w:rPr>
                <w:t>2015 SKPC 18</w:t>
              </w:r>
            </w:hyperlink>
          </w:p>
          <w:p w:rsidR="00BF0AF0" w:rsidRPr="008E204B" w:rsidRDefault="00BF0AF0" w:rsidP="00A60E07">
            <w:pPr>
              <w:jc w:val="both"/>
              <w:rPr>
                <w:sz w:val="20"/>
              </w:rPr>
            </w:pPr>
          </w:p>
        </w:tc>
        <w:tc>
          <w:tcPr>
            <w:tcW w:w="243" w:type="pct"/>
          </w:tcPr>
          <w:p w:rsidR="00BF0AF0" w:rsidRPr="008E204B" w:rsidRDefault="00BF0AF0" w:rsidP="00A60E07">
            <w:pPr>
              <w:jc w:val="both"/>
              <w:rPr>
                <w:sz w:val="20"/>
              </w:rPr>
            </w:pPr>
          </w:p>
        </w:tc>
        <w:tc>
          <w:tcPr>
            <w:tcW w:w="2330" w:type="pct"/>
          </w:tcPr>
          <w:p w:rsidR="00BF0AF0" w:rsidRPr="008E204B" w:rsidRDefault="00BF0AF0" w:rsidP="00A60E07">
            <w:pPr>
              <w:jc w:val="both"/>
              <w:rPr>
                <w:sz w:val="20"/>
              </w:rPr>
            </w:pPr>
            <w:r w:rsidRPr="008E204B">
              <w:rPr>
                <w:sz w:val="20"/>
              </w:rPr>
              <w:t>Applicants found guilty of violating an Environmental Protection Order issued under s. 47 of EMPA.</w:t>
            </w:r>
          </w:p>
          <w:p w:rsidR="00BF0AF0" w:rsidRPr="008E204B" w:rsidRDefault="00BF0AF0" w:rsidP="00A60E07">
            <w:pPr>
              <w:jc w:val="both"/>
              <w:rPr>
                <w:sz w:val="20"/>
              </w:rPr>
            </w:pPr>
          </w:p>
        </w:tc>
      </w:tr>
      <w:tr w:rsidR="00BF0AF0" w:rsidRPr="008E204B" w:rsidTr="00A60E07">
        <w:tc>
          <w:tcPr>
            <w:tcW w:w="2427" w:type="pct"/>
            <w:gridSpan w:val="2"/>
          </w:tcPr>
          <w:p w:rsidR="00BF0AF0" w:rsidRPr="008E204B" w:rsidRDefault="00BF0AF0" w:rsidP="00A60E07">
            <w:pPr>
              <w:jc w:val="both"/>
              <w:rPr>
                <w:sz w:val="20"/>
              </w:rPr>
            </w:pPr>
            <w:r w:rsidRPr="008E204B">
              <w:rPr>
                <w:sz w:val="20"/>
              </w:rPr>
              <w:t>August 8, 2016</w:t>
            </w:r>
          </w:p>
          <w:p w:rsidR="00BF0AF0" w:rsidRPr="008E204B" w:rsidRDefault="00BF0AF0" w:rsidP="00A60E07">
            <w:pPr>
              <w:jc w:val="both"/>
              <w:rPr>
                <w:sz w:val="20"/>
              </w:rPr>
            </w:pPr>
            <w:r w:rsidRPr="008E204B">
              <w:rPr>
                <w:sz w:val="20"/>
              </w:rPr>
              <w:t>Court of Queen’s Bench of Saskatchewan</w:t>
            </w:r>
          </w:p>
          <w:p w:rsidR="00BF0AF0" w:rsidRPr="008E204B" w:rsidRDefault="00BF0AF0" w:rsidP="00A60E07">
            <w:pPr>
              <w:jc w:val="both"/>
              <w:rPr>
                <w:sz w:val="20"/>
              </w:rPr>
            </w:pPr>
            <w:r w:rsidRPr="008E204B">
              <w:rPr>
                <w:sz w:val="20"/>
              </w:rPr>
              <w:t>(Schwann J.)</w:t>
            </w:r>
          </w:p>
          <w:p w:rsidR="00BF0AF0" w:rsidRPr="008E204B" w:rsidRDefault="002657F2" w:rsidP="00A60E07">
            <w:pPr>
              <w:jc w:val="both"/>
              <w:rPr>
                <w:sz w:val="20"/>
              </w:rPr>
            </w:pPr>
            <w:hyperlink r:id="rId191" w:history="1">
              <w:r w:rsidR="00BF0AF0" w:rsidRPr="008E204B">
                <w:rPr>
                  <w:rStyle w:val="Hyperlink"/>
                  <w:sz w:val="20"/>
                </w:rPr>
                <w:t>2016 SKQB 258</w:t>
              </w:r>
            </w:hyperlink>
          </w:p>
          <w:p w:rsidR="00BF0AF0" w:rsidRPr="008E204B" w:rsidRDefault="00BF0AF0" w:rsidP="00A60E07">
            <w:pPr>
              <w:jc w:val="both"/>
              <w:rPr>
                <w:sz w:val="20"/>
              </w:rPr>
            </w:pPr>
          </w:p>
        </w:tc>
        <w:tc>
          <w:tcPr>
            <w:tcW w:w="243" w:type="pct"/>
          </w:tcPr>
          <w:p w:rsidR="00BF0AF0" w:rsidRPr="008E204B" w:rsidRDefault="00BF0AF0" w:rsidP="00A60E07">
            <w:pPr>
              <w:jc w:val="both"/>
              <w:rPr>
                <w:sz w:val="20"/>
              </w:rPr>
            </w:pPr>
          </w:p>
        </w:tc>
        <w:tc>
          <w:tcPr>
            <w:tcW w:w="2330" w:type="pct"/>
          </w:tcPr>
          <w:p w:rsidR="00BF0AF0" w:rsidRPr="008E204B" w:rsidRDefault="00BF0AF0" w:rsidP="00A60E07">
            <w:pPr>
              <w:jc w:val="both"/>
              <w:rPr>
                <w:sz w:val="20"/>
              </w:rPr>
            </w:pPr>
            <w:r w:rsidRPr="008E204B">
              <w:rPr>
                <w:sz w:val="20"/>
              </w:rPr>
              <w:t xml:space="preserve">Applicants should be permitted to attack legal validity of EPO.  Appeal allowed and new trial directed.  Judge declined to comment on remaining grounds of appeal.  </w:t>
            </w:r>
          </w:p>
          <w:p w:rsidR="00BF0AF0" w:rsidRPr="008E204B" w:rsidRDefault="00BF0AF0" w:rsidP="00A60E07">
            <w:pPr>
              <w:jc w:val="both"/>
              <w:rPr>
                <w:sz w:val="20"/>
              </w:rPr>
            </w:pPr>
          </w:p>
        </w:tc>
      </w:tr>
      <w:tr w:rsidR="00BF0AF0" w:rsidRPr="008E204B" w:rsidTr="00A60E07">
        <w:tc>
          <w:tcPr>
            <w:tcW w:w="2427" w:type="pct"/>
            <w:gridSpan w:val="2"/>
          </w:tcPr>
          <w:p w:rsidR="00BF0AF0" w:rsidRPr="008E204B" w:rsidRDefault="00BF0AF0" w:rsidP="00A60E07">
            <w:pPr>
              <w:jc w:val="both"/>
              <w:rPr>
                <w:sz w:val="20"/>
              </w:rPr>
            </w:pPr>
            <w:r w:rsidRPr="008E204B">
              <w:rPr>
                <w:sz w:val="20"/>
              </w:rPr>
              <w:t>January 29, 2018</w:t>
            </w:r>
          </w:p>
          <w:p w:rsidR="00BF0AF0" w:rsidRPr="008E204B" w:rsidRDefault="00BF0AF0" w:rsidP="00A60E07">
            <w:pPr>
              <w:jc w:val="both"/>
              <w:rPr>
                <w:sz w:val="20"/>
              </w:rPr>
            </w:pPr>
            <w:r w:rsidRPr="008E204B">
              <w:rPr>
                <w:sz w:val="20"/>
              </w:rPr>
              <w:t>Court of Appeal for Saskatchewan</w:t>
            </w:r>
          </w:p>
          <w:p w:rsidR="00BF0AF0" w:rsidRPr="008E204B" w:rsidRDefault="00BF0AF0" w:rsidP="00A60E07">
            <w:pPr>
              <w:jc w:val="both"/>
              <w:rPr>
                <w:sz w:val="20"/>
              </w:rPr>
            </w:pPr>
            <w:r w:rsidRPr="008E204B">
              <w:rPr>
                <w:sz w:val="20"/>
              </w:rPr>
              <w:lastRenderedPageBreak/>
              <w:t>(Caldwell, Herauf and Whitmore JJ.A.)</w:t>
            </w:r>
          </w:p>
          <w:p w:rsidR="00BF0AF0" w:rsidRPr="008E204B" w:rsidRDefault="002657F2" w:rsidP="00A60E07">
            <w:pPr>
              <w:jc w:val="both"/>
              <w:rPr>
                <w:sz w:val="20"/>
              </w:rPr>
            </w:pPr>
            <w:hyperlink r:id="rId192" w:history="1">
              <w:r w:rsidR="00BF0AF0" w:rsidRPr="008E204B">
                <w:rPr>
                  <w:rStyle w:val="Hyperlink"/>
                  <w:sz w:val="20"/>
                </w:rPr>
                <w:t>2018 SKCA 8</w:t>
              </w:r>
            </w:hyperlink>
          </w:p>
          <w:p w:rsidR="00BF0AF0" w:rsidRPr="008E204B" w:rsidRDefault="00BF0AF0" w:rsidP="00A60E07">
            <w:pPr>
              <w:jc w:val="both"/>
              <w:rPr>
                <w:sz w:val="20"/>
              </w:rPr>
            </w:pPr>
            <w:r w:rsidRPr="008E204B">
              <w:rPr>
                <w:sz w:val="20"/>
              </w:rPr>
              <w:t>File No.: CACR2847</w:t>
            </w:r>
          </w:p>
          <w:p w:rsidR="00BF0AF0" w:rsidRPr="008E204B" w:rsidRDefault="00BF0AF0" w:rsidP="00A60E07">
            <w:pPr>
              <w:jc w:val="both"/>
              <w:rPr>
                <w:sz w:val="20"/>
              </w:rPr>
            </w:pPr>
          </w:p>
        </w:tc>
        <w:tc>
          <w:tcPr>
            <w:tcW w:w="243" w:type="pct"/>
          </w:tcPr>
          <w:p w:rsidR="00BF0AF0" w:rsidRPr="008E204B" w:rsidRDefault="00BF0AF0" w:rsidP="00A60E07">
            <w:pPr>
              <w:jc w:val="both"/>
              <w:rPr>
                <w:sz w:val="20"/>
              </w:rPr>
            </w:pPr>
          </w:p>
        </w:tc>
        <w:tc>
          <w:tcPr>
            <w:tcW w:w="2330" w:type="pct"/>
          </w:tcPr>
          <w:p w:rsidR="00BF0AF0" w:rsidRPr="008E204B" w:rsidRDefault="00BF0AF0" w:rsidP="00A60E07">
            <w:pPr>
              <w:jc w:val="both"/>
              <w:rPr>
                <w:sz w:val="20"/>
              </w:rPr>
            </w:pPr>
            <w:r w:rsidRPr="008E204B">
              <w:rPr>
                <w:sz w:val="20"/>
              </w:rPr>
              <w:t xml:space="preserve">EPO not subject to a collateral attack; Appeal allowed; Matter of summary conviction appeal against the trial </w:t>
            </w:r>
            <w:r w:rsidRPr="008E204B">
              <w:rPr>
                <w:sz w:val="20"/>
              </w:rPr>
              <w:lastRenderedPageBreak/>
              <w:t xml:space="preserve">decision to be remitted to Court of Queen’s Bench for consideration of the issues not addressed by the appeal judge.  </w:t>
            </w:r>
          </w:p>
          <w:p w:rsidR="00BF0AF0" w:rsidRPr="008E204B" w:rsidRDefault="00BF0AF0" w:rsidP="00A60E07">
            <w:pPr>
              <w:jc w:val="both"/>
              <w:rPr>
                <w:sz w:val="20"/>
              </w:rPr>
            </w:pPr>
          </w:p>
        </w:tc>
      </w:tr>
      <w:tr w:rsidR="00BF0AF0" w:rsidRPr="008E204B" w:rsidTr="00A60E07">
        <w:tc>
          <w:tcPr>
            <w:tcW w:w="2427" w:type="pct"/>
            <w:gridSpan w:val="2"/>
          </w:tcPr>
          <w:p w:rsidR="00BF0AF0" w:rsidRPr="008E204B" w:rsidRDefault="00BF0AF0" w:rsidP="00A60E07">
            <w:pPr>
              <w:jc w:val="both"/>
              <w:rPr>
                <w:sz w:val="20"/>
              </w:rPr>
            </w:pPr>
            <w:r w:rsidRPr="008E204B">
              <w:rPr>
                <w:sz w:val="20"/>
              </w:rPr>
              <w:lastRenderedPageBreak/>
              <w:t>March 7, 2018</w:t>
            </w:r>
          </w:p>
          <w:p w:rsidR="00BF0AF0" w:rsidRPr="008E204B" w:rsidRDefault="00BF0AF0" w:rsidP="00A60E07">
            <w:pPr>
              <w:jc w:val="both"/>
              <w:rPr>
                <w:sz w:val="20"/>
              </w:rPr>
            </w:pPr>
            <w:r w:rsidRPr="008E204B">
              <w:rPr>
                <w:sz w:val="20"/>
              </w:rPr>
              <w:t>Supreme Court of Canada</w:t>
            </w:r>
          </w:p>
        </w:tc>
        <w:tc>
          <w:tcPr>
            <w:tcW w:w="243" w:type="pct"/>
          </w:tcPr>
          <w:p w:rsidR="00BF0AF0" w:rsidRPr="008E204B" w:rsidRDefault="00BF0AF0" w:rsidP="00A60E07">
            <w:pPr>
              <w:jc w:val="both"/>
              <w:rPr>
                <w:sz w:val="20"/>
              </w:rPr>
            </w:pPr>
          </w:p>
        </w:tc>
        <w:tc>
          <w:tcPr>
            <w:tcW w:w="2330" w:type="pct"/>
          </w:tcPr>
          <w:p w:rsidR="00BF0AF0" w:rsidRPr="008E204B" w:rsidRDefault="00BF0AF0" w:rsidP="00A60E07">
            <w:pPr>
              <w:jc w:val="both"/>
              <w:rPr>
                <w:sz w:val="20"/>
              </w:rPr>
            </w:pPr>
            <w:r w:rsidRPr="008E204B">
              <w:rPr>
                <w:sz w:val="20"/>
              </w:rPr>
              <w:t>Application for leave to appeal filed.</w:t>
            </w:r>
          </w:p>
          <w:p w:rsidR="00BF0AF0" w:rsidRPr="008E204B" w:rsidRDefault="00BF0AF0" w:rsidP="00A60E07">
            <w:pPr>
              <w:jc w:val="both"/>
              <w:rPr>
                <w:sz w:val="20"/>
              </w:rPr>
            </w:pPr>
          </w:p>
        </w:tc>
      </w:tr>
    </w:tbl>
    <w:p w:rsidR="00BF0AF0" w:rsidRPr="008E204B" w:rsidRDefault="00BF0AF0" w:rsidP="00BF0AF0">
      <w:pPr>
        <w:jc w:val="both"/>
        <w:rPr>
          <w:sz w:val="20"/>
        </w:rPr>
      </w:pPr>
    </w:p>
    <w:p w:rsidR="00BF0AF0" w:rsidRPr="008E204B" w:rsidRDefault="00BF0AF0" w:rsidP="00BF0AF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F0AF0" w:rsidRPr="00452470" w:rsidTr="00A60E07">
        <w:tc>
          <w:tcPr>
            <w:tcW w:w="543" w:type="pct"/>
          </w:tcPr>
          <w:p w:rsidR="00BF0AF0" w:rsidRPr="008E204B" w:rsidRDefault="00BF0AF0" w:rsidP="00A60E07">
            <w:pPr>
              <w:jc w:val="both"/>
              <w:rPr>
                <w:sz w:val="20"/>
              </w:rPr>
            </w:pPr>
            <w:r w:rsidRPr="008E204B">
              <w:rPr>
                <w:rStyle w:val="SCCFileNumberChar"/>
                <w:sz w:val="20"/>
                <w:szCs w:val="20"/>
              </w:rPr>
              <w:t>37995</w:t>
            </w:r>
          </w:p>
        </w:tc>
        <w:tc>
          <w:tcPr>
            <w:tcW w:w="4457" w:type="pct"/>
            <w:gridSpan w:val="3"/>
          </w:tcPr>
          <w:p w:rsidR="00BF0AF0" w:rsidRPr="00452470" w:rsidRDefault="00BF0AF0" w:rsidP="00A60E07">
            <w:pPr>
              <w:pStyle w:val="SCCLsocParty"/>
              <w:jc w:val="both"/>
              <w:rPr>
                <w:b/>
                <w:sz w:val="20"/>
                <w:szCs w:val="20"/>
              </w:rPr>
            </w:pPr>
            <w:r w:rsidRPr="00452470">
              <w:rPr>
                <w:b/>
                <w:sz w:val="20"/>
                <w:szCs w:val="20"/>
              </w:rPr>
              <w:t xml:space="preserve">Envirogun Ltd. and Clint Kimery </w:t>
            </w:r>
            <w:r w:rsidR="00452470" w:rsidRPr="00452470">
              <w:rPr>
                <w:b/>
                <w:sz w:val="20"/>
                <w:szCs w:val="20"/>
              </w:rPr>
              <w:t xml:space="preserve">c. </w:t>
            </w:r>
            <w:r w:rsidR="00452470">
              <w:rPr>
                <w:b/>
                <w:sz w:val="20"/>
                <w:szCs w:val="20"/>
              </w:rPr>
              <w:t>Sa Majesté la Reine</w:t>
            </w:r>
          </w:p>
          <w:p w:rsidR="00BF0AF0" w:rsidRPr="00452470" w:rsidRDefault="00BF0AF0" w:rsidP="00A60E07">
            <w:pPr>
              <w:jc w:val="both"/>
              <w:rPr>
                <w:sz w:val="20"/>
                <w:lang w:val="fr-CA"/>
              </w:rPr>
            </w:pPr>
            <w:r w:rsidRPr="00452470">
              <w:rPr>
                <w:sz w:val="20"/>
                <w:lang w:val="fr-CA"/>
              </w:rPr>
              <w:t>(Sask.) (Criminelle) (Sur autorisation)</w:t>
            </w:r>
          </w:p>
        </w:tc>
      </w:tr>
      <w:tr w:rsidR="00C60025" w:rsidRPr="004F407D" w:rsidTr="00C60025">
        <w:tc>
          <w:tcPr>
            <w:tcW w:w="5000" w:type="pct"/>
            <w:gridSpan w:val="4"/>
          </w:tcPr>
          <w:p w:rsidR="00C60025" w:rsidRPr="00C60025" w:rsidRDefault="00C60025" w:rsidP="00A60E07">
            <w:pPr>
              <w:pStyle w:val="SCCLsocParty"/>
              <w:jc w:val="both"/>
              <w:rPr>
                <w:b/>
                <w:sz w:val="20"/>
                <w:szCs w:val="20"/>
              </w:rPr>
            </w:pPr>
            <w:r w:rsidRPr="00C60025">
              <w:rPr>
                <w:sz w:val="20"/>
              </w:rPr>
              <w:t>La demande d’autorisation d’appel de l’arrêt de la Cour d’appel de la Saskatchewan, numéro CACR2847, 2018 SKCA 8, daté du 29 janvier 2018, est rejetée.</w:t>
            </w:r>
          </w:p>
        </w:tc>
      </w:tr>
      <w:tr w:rsidR="00BF0AF0" w:rsidRPr="004F407D" w:rsidTr="00A60E07">
        <w:tc>
          <w:tcPr>
            <w:tcW w:w="5000" w:type="pct"/>
            <w:gridSpan w:val="4"/>
          </w:tcPr>
          <w:p w:rsidR="00BF0AF0" w:rsidRPr="008E204B" w:rsidRDefault="00BF0AF0" w:rsidP="00A60E07">
            <w:pPr>
              <w:jc w:val="both"/>
              <w:rPr>
                <w:sz w:val="20"/>
                <w:lang w:val="fr-CA"/>
              </w:rPr>
            </w:pPr>
            <w:r w:rsidRPr="008E204B">
              <w:rPr>
                <w:sz w:val="20"/>
                <w:lang w:val="fr-CA"/>
              </w:rPr>
              <w:t xml:space="preserve">Droit de l’environnement – Infractions – Moyens de défense – Droit administratif – Validité d’une ordonnance de protection de l’environnement – Ordonnance de protection de l’environnement rendue par le ministre de l’Environnement – Demandeurs accusés de ne pas s’être conformés à l’ordonnance ministérielle – Conclusion de la Cour d’appel selon laquelle l’OPE ne peut faire l’objet d’une attaque indirecte – Les cours de justice ont-elles le pouvoir d’évaluer si le législateur a donné une possibilité adéquate à un citoyen de remettre en question une ordonnance administrative ? – Le législateur peut-il restreindre le droit d’un citoyen de sorte qu’il ne puisse remettre en question que le pouvoir du ministre de rendre une ordonnance fondée sur l’opinion du ministère sans que les cours de justice puissent juger du caractère adéquat de la possibilité donnée aux citoyens de contester une ordonnance administrative ? – Le législateur jouit-il d’une prérogative constitutionnelle pour juger, sans interférence judiciaire sous réserve uniquement d’une contestation constitutionnelle de la loi, de ce qui constitue une possibilité adéquate pour les citoyens de contester une ordonnance administrative ? – Le processus en place en Saskatchewan est-il compatible avec les principes généraux de droit administratif et avec les droits protégés par la </w:t>
            </w:r>
            <w:r w:rsidRPr="008E204B">
              <w:rPr>
                <w:i/>
                <w:sz w:val="20"/>
                <w:lang w:val="fr-CA"/>
              </w:rPr>
              <w:t>Charte</w:t>
            </w:r>
            <w:r w:rsidRPr="008E204B">
              <w:rPr>
                <w:sz w:val="20"/>
                <w:lang w:val="fr-CA"/>
              </w:rPr>
              <w:t xml:space="preserve"> – </w:t>
            </w:r>
            <w:r w:rsidRPr="008E204B">
              <w:rPr>
                <w:i/>
                <w:sz w:val="20"/>
                <w:lang w:val="fr-CA"/>
              </w:rPr>
              <w:t>The Environmental  Management and Protection Act, 2002</w:t>
            </w:r>
            <w:r w:rsidRPr="008E204B">
              <w:rPr>
                <w:sz w:val="20"/>
                <w:lang w:val="fr-CA"/>
              </w:rPr>
              <w:t>, L.S. 2002, c. E-10.22.</w:t>
            </w:r>
          </w:p>
          <w:p w:rsidR="00BF0AF0" w:rsidRPr="008E204B" w:rsidRDefault="00BF0AF0" w:rsidP="00A60E07">
            <w:pPr>
              <w:jc w:val="both"/>
              <w:rPr>
                <w:sz w:val="20"/>
                <w:lang w:val="fr-CA"/>
              </w:rPr>
            </w:pPr>
          </w:p>
          <w:p w:rsidR="00BF0AF0" w:rsidRPr="008E204B" w:rsidRDefault="00BF0AF0" w:rsidP="00A60E07">
            <w:pPr>
              <w:jc w:val="both"/>
              <w:rPr>
                <w:sz w:val="20"/>
                <w:lang w:val="fr-CA"/>
              </w:rPr>
            </w:pPr>
            <w:r w:rsidRPr="008E204B">
              <w:rPr>
                <w:sz w:val="20"/>
                <w:lang w:val="fr-CA"/>
              </w:rPr>
              <w:t>Les demandeurs, Envirogun Ltd. et Clint Kimery (seul actionnaire et dirigeant d’Envirogun) exploitaient une station de transfert de déchets dangereux de 1996 à 2010 sur une terre située dans la municipalité régionale de Sherwood. L’entreprise faisait la collecte, l’endiguement, l’entreposage et le traitement de déchets dangereux, y compris d’huiles usées, d’antigel usé et de résidus de pièces d’automobiles.</w:t>
            </w:r>
          </w:p>
          <w:p w:rsidR="00BF0AF0" w:rsidRPr="008E204B" w:rsidRDefault="00BF0AF0" w:rsidP="00A60E07">
            <w:pPr>
              <w:jc w:val="both"/>
              <w:rPr>
                <w:sz w:val="20"/>
                <w:lang w:val="fr-CA"/>
              </w:rPr>
            </w:pPr>
          </w:p>
        </w:tc>
      </w:tr>
      <w:tr w:rsidR="00BF0AF0" w:rsidRPr="004F407D" w:rsidTr="00A60E07">
        <w:tc>
          <w:tcPr>
            <w:tcW w:w="5000" w:type="pct"/>
            <w:gridSpan w:val="4"/>
          </w:tcPr>
          <w:p w:rsidR="00BF0AF0" w:rsidRPr="008E204B" w:rsidRDefault="00BF0AF0" w:rsidP="00A60E07">
            <w:pPr>
              <w:jc w:val="both"/>
              <w:rPr>
                <w:sz w:val="20"/>
                <w:lang w:val="fr-CA"/>
              </w:rPr>
            </w:pPr>
            <w:r w:rsidRPr="008E204B">
              <w:rPr>
                <w:sz w:val="20"/>
                <w:lang w:val="fr-CA"/>
              </w:rPr>
              <w:t xml:space="preserve">Le ministre de l’Environnement a rendu une ordonnance de protection de l’environnement (« OPE ») en application de l’art. 47 de </w:t>
            </w:r>
            <w:r w:rsidRPr="008E204B">
              <w:rPr>
                <w:i/>
                <w:sz w:val="20"/>
                <w:lang w:val="fr-CA"/>
              </w:rPr>
              <w:t>The Environmental Management and Protection Act, 2002</w:t>
            </w:r>
            <w:r w:rsidRPr="008E204B">
              <w:rPr>
                <w:sz w:val="20"/>
                <w:lang w:val="fr-CA"/>
              </w:rPr>
              <w:t>, L.S. 2002, c. E-10.2 (abrogée depuis) (« </w:t>
            </w:r>
            <w:r w:rsidRPr="008E204B">
              <w:rPr>
                <w:i/>
                <w:sz w:val="20"/>
                <w:lang w:val="fr-CA"/>
              </w:rPr>
              <w:t>EMPA</w:t>
            </w:r>
            <w:r w:rsidRPr="008E204B">
              <w:rPr>
                <w:sz w:val="20"/>
                <w:lang w:val="fr-CA"/>
              </w:rPr>
              <w:t> ») contre Envirogun et Clint Kimery. Ces derniers ne se sont pas conformés à la directive ministérielle énoncée dans l’OPE et ont été accusés d’avoir fait défaut de se conformer à une ordonnance ministérielle en contravention de l’al. 74(1)</w:t>
            </w:r>
            <w:r w:rsidRPr="008E204B">
              <w:rPr>
                <w:i/>
                <w:sz w:val="20"/>
                <w:lang w:val="fr-CA"/>
              </w:rPr>
              <w:t>c</w:t>
            </w:r>
            <w:r w:rsidRPr="008E204B">
              <w:rPr>
                <w:sz w:val="20"/>
                <w:lang w:val="fr-CA"/>
              </w:rPr>
              <w:t xml:space="preserve">) et du par. 74(2) de la </w:t>
            </w:r>
            <w:r w:rsidRPr="008E204B">
              <w:rPr>
                <w:i/>
                <w:sz w:val="20"/>
                <w:lang w:val="fr-CA"/>
              </w:rPr>
              <w:t>EMPA</w:t>
            </w:r>
            <w:r w:rsidRPr="008E204B">
              <w:rPr>
                <w:sz w:val="20"/>
                <w:lang w:val="fr-CA"/>
              </w:rPr>
              <w:t>.</w:t>
            </w:r>
          </w:p>
          <w:p w:rsidR="00BF0AF0" w:rsidRPr="008E204B" w:rsidRDefault="00BF0AF0" w:rsidP="00A60E07">
            <w:pPr>
              <w:jc w:val="both"/>
              <w:rPr>
                <w:sz w:val="20"/>
                <w:lang w:val="fr-CA"/>
              </w:rPr>
            </w:pPr>
          </w:p>
          <w:p w:rsidR="00BF0AF0" w:rsidRPr="008E204B" w:rsidRDefault="00BF0AF0" w:rsidP="00A60E07">
            <w:pPr>
              <w:jc w:val="both"/>
              <w:rPr>
                <w:sz w:val="20"/>
                <w:lang w:val="fr-CA"/>
              </w:rPr>
            </w:pPr>
            <w:r w:rsidRPr="008E204B">
              <w:rPr>
                <w:sz w:val="20"/>
                <w:lang w:val="fr-CA"/>
              </w:rPr>
              <w:t>Le juge du procès a conclu qu’il n’était pas possible d’attaquer le fondement et la justification de l’OPE de manière collatérale. Il a rejeté le moyen de défense fondé sur la diligence raisonnable invoqué par les demandeurs de même que leurs autres moyens de défense et a déclaré les deux parties coupables de l’infraction qui leur était reprochée.</w:t>
            </w:r>
          </w:p>
          <w:p w:rsidR="00BF0AF0" w:rsidRPr="008E204B" w:rsidRDefault="00BF0AF0" w:rsidP="00A60E07">
            <w:pPr>
              <w:jc w:val="both"/>
              <w:rPr>
                <w:sz w:val="20"/>
                <w:lang w:val="fr-CA"/>
              </w:rPr>
            </w:pPr>
          </w:p>
          <w:p w:rsidR="00BF0AF0" w:rsidRPr="008E204B" w:rsidRDefault="00BF0AF0" w:rsidP="00A60E07">
            <w:pPr>
              <w:jc w:val="both"/>
              <w:rPr>
                <w:sz w:val="20"/>
                <w:lang w:val="fr-CA"/>
              </w:rPr>
            </w:pPr>
            <w:r w:rsidRPr="008E204B">
              <w:rPr>
                <w:sz w:val="20"/>
                <w:lang w:val="fr-CA"/>
              </w:rPr>
              <w:t xml:space="preserve">L’appel interjeté devant la Cour du banc de la Reine a été accueilli et cette dernière a ordonné la tenue d’un nouveau procès. </w:t>
            </w:r>
          </w:p>
          <w:p w:rsidR="00BF0AF0" w:rsidRPr="008E204B" w:rsidRDefault="00BF0AF0" w:rsidP="00A60E07">
            <w:pPr>
              <w:jc w:val="both"/>
              <w:rPr>
                <w:sz w:val="20"/>
                <w:lang w:val="fr-CA"/>
              </w:rPr>
            </w:pPr>
          </w:p>
          <w:p w:rsidR="00BF0AF0" w:rsidRPr="008E204B" w:rsidRDefault="00BF0AF0" w:rsidP="00A60E07">
            <w:pPr>
              <w:jc w:val="both"/>
              <w:rPr>
                <w:sz w:val="20"/>
                <w:lang w:val="fr-CA"/>
              </w:rPr>
            </w:pPr>
            <w:r w:rsidRPr="008E204B">
              <w:rPr>
                <w:sz w:val="20"/>
                <w:lang w:val="fr-CA"/>
              </w:rPr>
              <w:t xml:space="preserve">La Cour d’appel a accueilli le pourvoi interjeté devant elle et elle a renvoyé la question de la déclaration sommaire de culpabilité devant la Cour du banc de la Reine pour qu’elle réexamine les questions dont n’avait pas traité la juge d’appel. La Cour d’appel a conclu que l’OPE ne pouvait faire l’objet d’une attaque collatérale.  </w:t>
            </w:r>
          </w:p>
          <w:p w:rsidR="00BF0AF0" w:rsidRPr="008E204B" w:rsidRDefault="00BF0AF0" w:rsidP="00A60E07">
            <w:pPr>
              <w:jc w:val="both"/>
              <w:rPr>
                <w:sz w:val="20"/>
                <w:lang w:val="fr-CA"/>
              </w:rPr>
            </w:pPr>
          </w:p>
        </w:tc>
      </w:tr>
      <w:tr w:rsidR="00BF0AF0" w:rsidRPr="004F407D" w:rsidTr="00A60E07">
        <w:tc>
          <w:tcPr>
            <w:tcW w:w="2427" w:type="pct"/>
            <w:gridSpan w:val="2"/>
          </w:tcPr>
          <w:p w:rsidR="00BF0AF0" w:rsidRPr="008E204B" w:rsidRDefault="00BF0AF0" w:rsidP="00A60E07">
            <w:pPr>
              <w:jc w:val="both"/>
              <w:rPr>
                <w:sz w:val="20"/>
                <w:lang w:val="fr-CA"/>
              </w:rPr>
            </w:pPr>
            <w:r w:rsidRPr="008E204B">
              <w:rPr>
                <w:sz w:val="20"/>
                <w:lang w:val="fr-CA"/>
              </w:rPr>
              <w:t>25 novembre 2013</w:t>
            </w:r>
          </w:p>
          <w:p w:rsidR="00BF0AF0" w:rsidRPr="008E204B" w:rsidRDefault="00BF0AF0" w:rsidP="00A60E07">
            <w:pPr>
              <w:jc w:val="both"/>
              <w:rPr>
                <w:sz w:val="20"/>
                <w:lang w:val="fr-CA"/>
              </w:rPr>
            </w:pPr>
            <w:r w:rsidRPr="008E204B">
              <w:rPr>
                <w:sz w:val="20"/>
                <w:lang w:val="fr-CA"/>
              </w:rPr>
              <w:t>Cour provinciale de la Saskatchewan</w:t>
            </w:r>
          </w:p>
          <w:p w:rsidR="00BF0AF0" w:rsidRPr="008E204B" w:rsidRDefault="00BF0AF0" w:rsidP="00A60E07">
            <w:pPr>
              <w:jc w:val="both"/>
              <w:rPr>
                <w:sz w:val="20"/>
              </w:rPr>
            </w:pPr>
            <w:r w:rsidRPr="008E204B">
              <w:rPr>
                <w:sz w:val="20"/>
              </w:rPr>
              <w:t>(Juge Henning)</w:t>
            </w:r>
          </w:p>
          <w:p w:rsidR="00BF0AF0" w:rsidRPr="008E204B" w:rsidRDefault="002657F2" w:rsidP="00A60E07">
            <w:pPr>
              <w:jc w:val="both"/>
              <w:rPr>
                <w:sz w:val="20"/>
              </w:rPr>
            </w:pPr>
            <w:hyperlink r:id="rId193" w:history="1">
              <w:r w:rsidR="00BF0AF0" w:rsidRPr="008E204B">
                <w:rPr>
                  <w:rStyle w:val="Hyperlink"/>
                  <w:sz w:val="20"/>
                </w:rPr>
                <w:t>2013 SKPC 191</w:t>
              </w:r>
            </w:hyperlink>
          </w:p>
          <w:p w:rsidR="00BF0AF0" w:rsidRPr="008E204B" w:rsidRDefault="00BF0AF0" w:rsidP="00A60E07">
            <w:pPr>
              <w:jc w:val="both"/>
              <w:rPr>
                <w:sz w:val="20"/>
              </w:rPr>
            </w:pPr>
          </w:p>
        </w:tc>
        <w:tc>
          <w:tcPr>
            <w:tcW w:w="243" w:type="pct"/>
          </w:tcPr>
          <w:p w:rsidR="00BF0AF0" w:rsidRPr="008E204B" w:rsidRDefault="00BF0AF0" w:rsidP="00A60E07">
            <w:pPr>
              <w:jc w:val="both"/>
              <w:rPr>
                <w:sz w:val="20"/>
              </w:rPr>
            </w:pPr>
          </w:p>
        </w:tc>
        <w:tc>
          <w:tcPr>
            <w:tcW w:w="2330" w:type="pct"/>
          </w:tcPr>
          <w:p w:rsidR="00BF0AF0" w:rsidRPr="008E204B" w:rsidRDefault="00BF0AF0" w:rsidP="00A60E07">
            <w:pPr>
              <w:jc w:val="both"/>
              <w:rPr>
                <w:sz w:val="20"/>
                <w:lang w:val="fr-CA"/>
              </w:rPr>
            </w:pPr>
            <w:r w:rsidRPr="008E204B">
              <w:rPr>
                <w:sz w:val="20"/>
                <w:lang w:val="fr-CA"/>
              </w:rPr>
              <w:t>Attaque collatérale du fondement et de la justification d’une OPE interdite; responsabilité stricte applicable en l’espèce</w:t>
            </w:r>
          </w:p>
        </w:tc>
      </w:tr>
      <w:tr w:rsidR="00BF0AF0" w:rsidRPr="004F407D" w:rsidTr="00A60E07">
        <w:tc>
          <w:tcPr>
            <w:tcW w:w="2427" w:type="pct"/>
            <w:gridSpan w:val="2"/>
          </w:tcPr>
          <w:p w:rsidR="00BF0AF0" w:rsidRPr="008E204B" w:rsidRDefault="00BF0AF0" w:rsidP="00A60E07">
            <w:pPr>
              <w:jc w:val="both"/>
              <w:rPr>
                <w:sz w:val="20"/>
                <w:lang w:val="fr-CA"/>
              </w:rPr>
            </w:pPr>
            <w:r w:rsidRPr="008E204B">
              <w:rPr>
                <w:sz w:val="20"/>
                <w:lang w:val="fr-CA"/>
              </w:rPr>
              <w:t>5 février 2015</w:t>
            </w:r>
          </w:p>
          <w:p w:rsidR="00BF0AF0" w:rsidRPr="008E204B" w:rsidRDefault="00BF0AF0" w:rsidP="00A60E07">
            <w:pPr>
              <w:jc w:val="both"/>
              <w:rPr>
                <w:sz w:val="20"/>
                <w:lang w:val="fr-CA"/>
              </w:rPr>
            </w:pPr>
            <w:r w:rsidRPr="008E204B">
              <w:rPr>
                <w:sz w:val="20"/>
                <w:lang w:val="fr-CA"/>
              </w:rPr>
              <w:t>Cour provinciale de la Saskatchewan</w:t>
            </w:r>
          </w:p>
          <w:p w:rsidR="00BF0AF0" w:rsidRPr="008E204B" w:rsidRDefault="00BF0AF0" w:rsidP="00A60E07">
            <w:pPr>
              <w:jc w:val="both"/>
              <w:rPr>
                <w:sz w:val="20"/>
              </w:rPr>
            </w:pPr>
            <w:r w:rsidRPr="008E204B">
              <w:rPr>
                <w:sz w:val="20"/>
              </w:rPr>
              <w:t>(Juge Henning)</w:t>
            </w:r>
          </w:p>
          <w:p w:rsidR="00BF0AF0" w:rsidRPr="008E204B" w:rsidRDefault="002657F2" w:rsidP="00A60E07">
            <w:pPr>
              <w:jc w:val="both"/>
              <w:rPr>
                <w:sz w:val="20"/>
              </w:rPr>
            </w:pPr>
            <w:hyperlink r:id="rId194" w:history="1">
              <w:r w:rsidR="00BF0AF0" w:rsidRPr="008E204B">
                <w:rPr>
                  <w:rStyle w:val="Hyperlink"/>
                  <w:sz w:val="20"/>
                </w:rPr>
                <w:t>2015 SKPC 18</w:t>
              </w:r>
            </w:hyperlink>
          </w:p>
          <w:p w:rsidR="00BF0AF0" w:rsidRPr="008E204B" w:rsidRDefault="00BF0AF0" w:rsidP="00A60E07">
            <w:pPr>
              <w:jc w:val="both"/>
              <w:rPr>
                <w:sz w:val="20"/>
              </w:rPr>
            </w:pPr>
          </w:p>
        </w:tc>
        <w:tc>
          <w:tcPr>
            <w:tcW w:w="243" w:type="pct"/>
          </w:tcPr>
          <w:p w:rsidR="00BF0AF0" w:rsidRPr="008E204B" w:rsidRDefault="00BF0AF0" w:rsidP="00A60E07">
            <w:pPr>
              <w:jc w:val="both"/>
              <w:rPr>
                <w:sz w:val="20"/>
              </w:rPr>
            </w:pPr>
          </w:p>
        </w:tc>
        <w:tc>
          <w:tcPr>
            <w:tcW w:w="2330" w:type="pct"/>
          </w:tcPr>
          <w:p w:rsidR="00BF0AF0" w:rsidRPr="008E204B" w:rsidRDefault="00BF0AF0" w:rsidP="00A60E07">
            <w:pPr>
              <w:jc w:val="both"/>
              <w:rPr>
                <w:sz w:val="20"/>
                <w:lang w:val="fr-CA"/>
              </w:rPr>
            </w:pPr>
            <w:r w:rsidRPr="008E204B">
              <w:rPr>
                <w:sz w:val="20"/>
                <w:lang w:val="fr-CA"/>
              </w:rPr>
              <w:t xml:space="preserve">Demandeurs déclarés coupables de violation d’une ordonnance de protection de l’environnement prononcée en application de l’art. 47 de la </w:t>
            </w:r>
            <w:r w:rsidRPr="008E204B">
              <w:rPr>
                <w:i/>
                <w:sz w:val="20"/>
                <w:lang w:val="fr-CA"/>
              </w:rPr>
              <w:t>EMPA</w:t>
            </w:r>
          </w:p>
          <w:p w:rsidR="00BF0AF0" w:rsidRPr="008E204B" w:rsidRDefault="00BF0AF0" w:rsidP="00A60E07">
            <w:pPr>
              <w:jc w:val="both"/>
              <w:rPr>
                <w:sz w:val="20"/>
                <w:lang w:val="fr-CA"/>
              </w:rPr>
            </w:pPr>
          </w:p>
        </w:tc>
      </w:tr>
      <w:tr w:rsidR="00BF0AF0" w:rsidRPr="004F407D" w:rsidTr="00A60E07">
        <w:tc>
          <w:tcPr>
            <w:tcW w:w="2427" w:type="pct"/>
            <w:gridSpan w:val="2"/>
          </w:tcPr>
          <w:p w:rsidR="00BF0AF0" w:rsidRPr="008E204B" w:rsidRDefault="00BF0AF0" w:rsidP="00A60E07">
            <w:pPr>
              <w:jc w:val="both"/>
              <w:rPr>
                <w:sz w:val="20"/>
                <w:lang w:val="fr-CA"/>
              </w:rPr>
            </w:pPr>
            <w:r w:rsidRPr="008E204B">
              <w:rPr>
                <w:sz w:val="20"/>
                <w:lang w:val="fr-CA"/>
              </w:rPr>
              <w:t>8 août 2016</w:t>
            </w:r>
          </w:p>
          <w:p w:rsidR="00BF0AF0" w:rsidRPr="008E204B" w:rsidRDefault="00BF0AF0" w:rsidP="00A60E07">
            <w:pPr>
              <w:jc w:val="both"/>
              <w:rPr>
                <w:sz w:val="20"/>
                <w:lang w:val="fr-CA"/>
              </w:rPr>
            </w:pPr>
            <w:r w:rsidRPr="008E204B">
              <w:rPr>
                <w:sz w:val="20"/>
                <w:lang w:val="fr-CA"/>
              </w:rPr>
              <w:t>Cour du Banc de la Reine de la Saskatchewan</w:t>
            </w:r>
          </w:p>
          <w:p w:rsidR="00BF0AF0" w:rsidRPr="008E204B" w:rsidRDefault="00BF0AF0" w:rsidP="00A60E07">
            <w:pPr>
              <w:jc w:val="both"/>
              <w:rPr>
                <w:sz w:val="20"/>
              </w:rPr>
            </w:pPr>
            <w:r w:rsidRPr="008E204B">
              <w:rPr>
                <w:sz w:val="20"/>
              </w:rPr>
              <w:t>(Juge Schwann)</w:t>
            </w:r>
          </w:p>
          <w:p w:rsidR="00BF0AF0" w:rsidRPr="008E204B" w:rsidRDefault="002657F2" w:rsidP="00A60E07">
            <w:pPr>
              <w:jc w:val="both"/>
              <w:rPr>
                <w:sz w:val="20"/>
              </w:rPr>
            </w:pPr>
            <w:hyperlink r:id="rId195" w:history="1">
              <w:r w:rsidR="00BF0AF0" w:rsidRPr="008E204B">
                <w:rPr>
                  <w:rStyle w:val="Hyperlink"/>
                  <w:sz w:val="20"/>
                </w:rPr>
                <w:t>2016 SKQB 258</w:t>
              </w:r>
            </w:hyperlink>
          </w:p>
          <w:p w:rsidR="00BF0AF0" w:rsidRPr="008E204B" w:rsidRDefault="00BF0AF0" w:rsidP="00A60E07">
            <w:pPr>
              <w:jc w:val="both"/>
              <w:rPr>
                <w:sz w:val="20"/>
              </w:rPr>
            </w:pPr>
          </w:p>
        </w:tc>
        <w:tc>
          <w:tcPr>
            <w:tcW w:w="243" w:type="pct"/>
          </w:tcPr>
          <w:p w:rsidR="00BF0AF0" w:rsidRPr="008E204B" w:rsidRDefault="00BF0AF0" w:rsidP="00A60E07">
            <w:pPr>
              <w:jc w:val="both"/>
              <w:rPr>
                <w:sz w:val="20"/>
              </w:rPr>
            </w:pPr>
          </w:p>
        </w:tc>
        <w:tc>
          <w:tcPr>
            <w:tcW w:w="2330" w:type="pct"/>
          </w:tcPr>
          <w:p w:rsidR="00BF0AF0" w:rsidRPr="008E204B" w:rsidRDefault="00BF0AF0" w:rsidP="00A60E07">
            <w:pPr>
              <w:jc w:val="both"/>
              <w:rPr>
                <w:sz w:val="20"/>
                <w:lang w:val="fr-CA"/>
              </w:rPr>
            </w:pPr>
            <w:r w:rsidRPr="008E204B">
              <w:rPr>
                <w:sz w:val="20"/>
                <w:lang w:val="fr-CA"/>
              </w:rPr>
              <w:t xml:space="preserve">Demandeurs autorisés à attaquer la validité de l’OPE sur le plan juridique.  Appel accueilli et tenue d’un nouveau procès ordonné. Refus de la juge de se prononcer sur les autres moyens d’appel  </w:t>
            </w:r>
          </w:p>
          <w:p w:rsidR="00BF0AF0" w:rsidRPr="008E204B" w:rsidRDefault="00BF0AF0" w:rsidP="00A60E07">
            <w:pPr>
              <w:jc w:val="both"/>
              <w:rPr>
                <w:sz w:val="20"/>
                <w:lang w:val="fr-CA"/>
              </w:rPr>
            </w:pPr>
          </w:p>
        </w:tc>
      </w:tr>
      <w:tr w:rsidR="00BF0AF0" w:rsidRPr="004F407D" w:rsidTr="00A60E07">
        <w:tc>
          <w:tcPr>
            <w:tcW w:w="2427" w:type="pct"/>
            <w:gridSpan w:val="2"/>
          </w:tcPr>
          <w:p w:rsidR="00BF0AF0" w:rsidRPr="008E204B" w:rsidRDefault="00BF0AF0" w:rsidP="00A60E07">
            <w:pPr>
              <w:jc w:val="both"/>
              <w:rPr>
                <w:sz w:val="20"/>
                <w:lang w:val="fr-CA"/>
              </w:rPr>
            </w:pPr>
            <w:r w:rsidRPr="008E204B">
              <w:rPr>
                <w:sz w:val="20"/>
                <w:lang w:val="fr-CA"/>
              </w:rPr>
              <w:t>29 janvier 2018</w:t>
            </w:r>
          </w:p>
          <w:p w:rsidR="00BF0AF0" w:rsidRPr="008E204B" w:rsidRDefault="00BF0AF0" w:rsidP="00A60E07">
            <w:pPr>
              <w:jc w:val="both"/>
              <w:rPr>
                <w:sz w:val="20"/>
                <w:lang w:val="fr-CA"/>
              </w:rPr>
            </w:pPr>
            <w:r w:rsidRPr="008E204B">
              <w:rPr>
                <w:sz w:val="20"/>
                <w:lang w:val="fr-CA"/>
              </w:rPr>
              <w:t>Cour d’appel de la Saskatchewan</w:t>
            </w:r>
          </w:p>
          <w:p w:rsidR="00BF0AF0" w:rsidRPr="008E204B" w:rsidRDefault="00BF0AF0" w:rsidP="00A60E07">
            <w:pPr>
              <w:jc w:val="both"/>
              <w:rPr>
                <w:sz w:val="20"/>
              </w:rPr>
            </w:pPr>
            <w:r w:rsidRPr="008E204B">
              <w:rPr>
                <w:sz w:val="20"/>
              </w:rPr>
              <w:t>(Juges Caldwell, Herauf et Whitmore)</w:t>
            </w:r>
          </w:p>
          <w:p w:rsidR="00BF0AF0" w:rsidRPr="008E204B" w:rsidRDefault="002657F2" w:rsidP="00A60E07">
            <w:pPr>
              <w:jc w:val="both"/>
              <w:rPr>
                <w:sz w:val="20"/>
              </w:rPr>
            </w:pPr>
            <w:hyperlink r:id="rId196" w:history="1">
              <w:r w:rsidR="00BF0AF0" w:rsidRPr="008E204B">
                <w:rPr>
                  <w:rStyle w:val="Hyperlink"/>
                  <w:sz w:val="20"/>
                </w:rPr>
                <w:t>2018 SKCA 8</w:t>
              </w:r>
            </w:hyperlink>
          </w:p>
          <w:p w:rsidR="00BF0AF0" w:rsidRPr="008E204B" w:rsidRDefault="00BF0AF0" w:rsidP="00A60E07">
            <w:pPr>
              <w:jc w:val="both"/>
              <w:rPr>
                <w:sz w:val="20"/>
              </w:rPr>
            </w:pPr>
            <w:r w:rsidRPr="008E204B">
              <w:rPr>
                <w:sz w:val="20"/>
              </w:rPr>
              <w:t>Dossier n</w:t>
            </w:r>
            <w:r w:rsidRPr="008E204B">
              <w:rPr>
                <w:sz w:val="20"/>
                <w:vertAlign w:val="superscript"/>
              </w:rPr>
              <w:t>o</w:t>
            </w:r>
            <w:r w:rsidRPr="008E204B">
              <w:rPr>
                <w:sz w:val="20"/>
              </w:rPr>
              <w:t> : CACR2847</w:t>
            </w:r>
          </w:p>
          <w:p w:rsidR="00BF0AF0" w:rsidRPr="008E204B" w:rsidRDefault="00BF0AF0" w:rsidP="00A60E07">
            <w:pPr>
              <w:jc w:val="both"/>
              <w:rPr>
                <w:sz w:val="20"/>
              </w:rPr>
            </w:pPr>
          </w:p>
        </w:tc>
        <w:tc>
          <w:tcPr>
            <w:tcW w:w="243" w:type="pct"/>
          </w:tcPr>
          <w:p w:rsidR="00BF0AF0" w:rsidRPr="008E204B" w:rsidRDefault="00BF0AF0" w:rsidP="00A60E07">
            <w:pPr>
              <w:jc w:val="both"/>
              <w:rPr>
                <w:sz w:val="20"/>
              </w:rPr>
            </w:pPr>
          </w:p>
        </w:tc>
        <w:tc>
          <w:tcPr>
            <w:tcW w:w="2330" w:type="pct"/>
          </w:tcPr>
          <w:p w:rsidR="00BF0AF0" w:rsidRPr="008E204B" w:rsidRDefault="00BF0AF0" w:rsidP="00A60E07">
            <w:pPr>
              <w:jc w:val="both"/>
              <w:rPr>
                <w:sz w:val="20"/>
                <w:lang w:val="fr-CA"/>
              </w:rPr>
            </w:pPr>
            <w:r w:rsidRPr="008E204B">
              <w:rPr>
                <w:sz w:val="20"/>
                <w:lang w:val="fr-CA"/>
              </w:rPr>
              <w:t xml:space="preserve">Attaque collatérale d’une OPE interdite; appel accueilli; question de l’appel de la déclaration sommaire de culpabilité renvoyé à la Cour du Banc de la Reine pour examen des questions laissées en suspens par la juge d’appel </w:t>
            </w:r>
          </w:p>
          <w:p w:rsidR="00BF0AF0" w:rsidRPr="008E204B" w:rsidRDefault="00BF0AF0" w:rsidP="00A60E07">
            <w:pPr>
              <w:jc w:val="both"/>
              <w:rPr>
                <w:sz w:val="20"/>
                <w:lang w:val="fr-CA"/>
              </w:rPr>
            </w:pPr>
          </w:p>
        </w:tc>
      </w:tr>
      <w:tr w:rsidR="00BF0AF0" w:rsidRPr="008E204B" w:rsidTr="00A60E07">
        <w:tc>
          <w:tcPr>
            <w:tcW w:w="2427" w:type="pct"/>
            <w:gridSpan w:val="2"/>
          </w:tcPr>
          <w:p w:rsidR="00BF0AF0" w:rsidRPr="008E204B" w:rsidRDefault="00BF0AF0" w:rsidP="00A60E07">
            <w:pPr>
              <w:jc w:val="both"/>
              <w:rPr>
                <w:sz w:val="20"/>
                <w:lang w:val="fr-CA"/>
              </w:rPr>
            </w:pPr>
            <w:r w:rsidRPr="008E204B">
              <w:rPr>
                <w:sz w:val="20"/>
                <w:lang w:val="fr-CA"/>
              </w:rPr>
              <w:t>7 mars 2018</w:t>
            </w:r>
          </w:p>
          <w:p w:rsidR="00BF0AF0" w:rsidRPr="008E204B" w:rsidRDefault="00BF0AF0" w:rsidP="00A60E07">
            <w:pPr>
              <w:jc w:val="both"/>
              <w:rPr>
                <w:sz w:val="20"/>
                <w:lang w:val="fr-CA"/>
              </w:rPr>
            </w:pPr>
            <w:r w:rsidRPr="008E204B">
              <w:rPr>
                <w:sz w:val="20"/>
                <w:lang w:val="fr-CA"/>
              </w:rPr>
              <w:t>Cour suprême du Canada</w:t>
            </w:r>
          </w:p>
        </w:tc>
        <w:tc>
          <w:tcPr>
            <w:tcW w:w="243" w:type="pct"/>
          </w:tcPr>
          <w:p w:rsidR="00BF0AF0" w:rsidRPr="008E204B" w:rsidRDefault="00BF0AF0" w:rsidP="00A60E07">
            <w:pPr>
              <w:jc w:val="both"/>
              <w:rPr>
                <w:sz w:val="20"/>
                <w:lang w:val="fr-CA"/>
              </w:rPr>
            </w:pPr>
          </w:p>
        </w:tc>
        <w:tc>
          <w:tcPr>
            <w:tcW w:w="2330" w:type="pct"/>
          </w:tcPr>
          <w:p w:rsidR="00BF0AF0" w:rsidRPr="008E204B" w:rsidRDefault="00BF0AF0" w:rsidP="00A60E07">
            <w:pPr>
              <w:jc w:val="both"/>
              <w:rPr>
                <w:sz w:val="20"/>
              </w:rPr>
            </w:pPr>
            <w:r w:rsidRPr="008E204B">
              <w:rPr>
                <w:sz w:val="20"/>
              </w:rPr>
              <w:t>Demande d’autorisation d’appel déposée</w:t>
            </w:r>
          </w:p>
          <w:p w:rsidR="00BF0AF0" w:rsidRPr="008E204B" w:rsidRDefault="00BF0AF0" w:rsidP="00A60E07">
            <w:pPr>
              <w:jc w:val="both"/>
              <w:rPr>
                <w:sz w:val="20"/>
              </w:rPr>
            </w:pPr>
          </w:p>
        </w:tc>
      </w:tr>
    </w:tbl>
    <w:p w:rsidR="00BF0AF0" w:rsidRPr="008E204B" w:rsidRDefault="00BF0AF0" w:rsidP="00BF0AF0">
      <w:pPr>
        <w:jc w:val="both"/>
        <w:rPr>
          <w:sz w:val="20"/>
        </w:rPr>
      </w:pPr>
    </w:p>
    <w:p w:rsidR="00BF0AF0" w:rsidRPr="008E204B" w:rsidRDefault="00BF0AF0" w:rsidP="00BF0AF0">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F0AF0" w:rsidRPr="008E204B" w:rsidTr="00A60E07">
        <w:tc>
          <w:tcPr>
            <w:tcW w:w="543" w:type="pct"/>
          </w:tcPr>
          <w:p w:rsidR="00BF0AF0" w:rsidRPr="008E204B" w:rsidRDefault="00BF0AF0" w:rsidP="00A60E07">
            <w:pPr>
              <w:jc w:val="both"/>
              <w:rPr>
                <w:sz w:val="20"/>
              </w:rPr>
            </w:pPr>
            <w:r w:rsidRPr="008E204B">
              <w:rPr>
                <w:rStyle w:val="SCCFileNumberChar"/>
                <w:sz w:val="20"/>
                <w:szCs w:val="20"/>
              </w:rPr>
              <w:t>37946</w:t>
            </w:r>
          </w:p>
        </w:tc>
        <w:tc>
          <w:tcPr>
            <w:tcW w:w="4457" w:type="pct"/>
            <w:gridSpan w:val="3"/>
          </w:tcPr>
          <w:p w:rsidR="00BF0AF0" w:rsidRPr="008E204B" w:rsidRDefault="00BF0AF0" w:rsidP="00A60E07">
            <w:pPr>
              <w:pStyle w:val="SCCLsocParty"/>
              <w:jc w:val="both"/>
              <w:rPr>
                <w:b/>
                <w:sz w:val="20"/>
                <w:szCs w:val="20"/>
                <w:lang w:val="en-US"/>
              </w:rPr>
            </w:pPr>
            <w:r w:rsidRPr="008E204B">
              <w:rPr>
                <w:b/>
                <w:sz w:val="20"/>
                <w:szCs w:val="20"/>
                <w:lang w:val="en-US"/>
              </w:rPr>
              <w:t>Rand Tyler Stevenson v. Her Majesty the Queen</w:t>
            </w:r>
          </w:p>
          <w:p w:rsidR="00BF0AF0" w:rsidRPr="008E204B" w:rsidRDefault="00BF0AF0" w:rsidP="00A60E07">
            <w:pPr>
              <w:jc w:val="both"/>
              <w:rPr>
                <w:sz w:val="20"/>
              </w:rPr>
            </w:pPr>
            <w:r w:rsidRPr="008E204B">
              <w:rPr>
                <w:sz w:val="20"/>
              </w:rPr>
              <w:t>(Alta.) (Civil) (By Leave)</w:t>
            </w:r>
          </w:p>
        </w:tc>
      </w:tr>
      <w:tr w:rsidR="00332893" w:rsidRPr="008E204B" w:rsidTr="00332893">
        <w:tc>
          <w:tcPr>
            <w:tcW w:w="5000" w:type="pct"/>
            <w:gridSpan w:val="4"/>
          </w:tcPr>
          <w:p w:rsidR="00332893" w:rsidRPr="00332893" w:rsidRDefault="00332893" w:rsidP="00A60E07">
            <w:pPr>
              <w:pStyle w:val="SCCLsocParty"/>
              <w:jc w:val="both"/>
              <w:rPr>
                <w:b/>
                <w:sz w:val="20"/>
                <w:szCs w:val="20"/>
                <w:lang w:val="en-US"/>
              </w:rPr>
            </w:pPr>
            <w:r w:rsidRPr="00332893">
              <w:rPr>
                <w:sz w:val="20"/>
                <w:lang w:val="en-US"/>
              </w:rPr>
              <w:t>The application for leave to appeal from the judgment of the Court of Appeal of Alberta (Calgary), Number 1601-0246-A, 2017 ABCA 420, dated December 11, 2017, is dismissed.</w:t>
            </w:r>
          </w:p>
        </w:tc>
      </w:tr>
      <w:tr w:rsidR="00BF0AF0" w:rsidRPr="008E204B" w:rsidTr="00A60E07">
        <w:tc>
          <w:tcPr>
            <w:tcW w:w="5000" w:type="pct"/>
            <w:gridSpan w:val="4"/>
          </w:tcPr>
          <w:p w:rsidR="00BF0AF0" w:rsidRPr="008E204B" w:rsidRDefault="00BF0AF0" w:rsidP="00A60E07">
            <w:pPr>
              <w:jc w:val="both"/>
              <w:rPr>
                <w:sz w:val="20"/>
              </w:rPr>
            </w:pPr>
            <w:r w:rsidRPr="008E204B">
              <w:rPr>
                <w:sz w:val="20"/>
              </w:rPr>
              <w:t xml:space="preserve">Securities – Legislation – Interpretation – Whether personal loan agreements in within proceeding are “securities” under </w:t>
            </w:r>
            <w:r w:rsidRPr="008E204B">
              <w:rPr>
                <w:i/>
                <w:sz w:val="20"/>
              </w:rPr>
              <w:t>Securities Act</w:t>
            </w:r>
            <w:r w:rsidRPr="008E204B">
              <w:rPr>
                <w:sz w:val="20"/>
              </w:rPr>
              <w:t>, RSA 2000, c. S-4.</w:t>
            </w:r>
          </w:p>
          <w:p w:rsidR="00BF0AF0" w:rsidRPr="008E204B" w:rsidRDefault="00BF0AF0" w:rsidP="00A60E07">
            <w:pPr>
              <w:jc w:val="both"/>
              <w:rPr>
                <w:sz w:val="20"/>
              </w:rPr>
            </w:pPr>
          </w:p>
        </w:tc>
      </w:tr>
      <w:tr w:rsidR="00BF0AF0" w:rsidRPr="008E204B" w:rsidTr="00A60E07">
        <w:tc>
          <w:tcPr>
            <w:tcW w:w="5000" w:type="pct"/>
            <w:gridSpan w:val="4"/>
          </w:tcPr>
          <w:p w:rsidR="00BF0AF0" w:rsidRPr="008E204B" w:rsidRDefault="00BF0AF0" w:rsidP="00A60E07">
            <w:pPr>
              <w:jc w:val="both"/>
              <w:rPr>
                <w:sz w:val="20"/>
              </w:rPr>
            </w:pPr>
            <w:r w:rsidRPr="008E204B">
              <w:rPr>
                <w:sz w:val="20"/>
              </w:rPr>
              <w:t xml:space="preserve">Rand Tyler Stevenson was charged with a number of offences under the </w:t>
            </w:r>
            <w:r w:rsidRPr="008E204B">
              <w:rPr>
                <w:i/>
                <w:sz w:val="20"/>
              </w:rPr>
              <w:t>Securities Act</w:t>
            </w:r>
            <w:r w:rsidRPr="008E204B">
              <w:rPr>
                <w:sz w:val="20"/>
              </w:rPr>
              <w:t>, R.S.A. 2000, c. S-4, arising out of the raising of over a million dollars from the public through “Loan Agreements”. The lenders generally had a consistent understanding of the reason the funds were required: Mr. Stevenson had met an individual from the Philippines who was the sole beneficiary of a large estate ranging in value from millions to billions of dollars left to him by his aunt, who apparently accumulated the wealth because of her position in the government or employ of former Philippine dictator, Ferdinand Marcos. Mr. Stevenson was purportedly helping the beneficiary probate the estate and gain access to the assets. In exchange for their financing the associated costs of this project, Mr. Stevenson and his company were to share their portion of the estate proceeds with the lenders in the amounts set out in their Loan Agreements, which ranged from four to two hundred times their investment. None of the lenders received any returns on their investments, nor were their principal loan amounts returned to them.</w:t>
            </w:r>
          </w:p>
          <w:p w:rsidR="00BF0AF0" w:rsidRPr="008E204B" w:rsidRDefault="00BF0AF0" w:rsidP="00A60E07">
            <w:pPr>
              <w:jc w:val="both"/>
              <w:rPr>
                <w:sz w:val="20"/>
              </w:rPr>
            </w:pPr>
          </w:p>
          <w:p w:rsidR="00BF0AF0" w:rsidRPr="008E204B" w:rsidRDefault="00BF0AF0" w:rsidP="00A60E07">
            <w:pPr>
              <w:jc w:val="both"/>
              <w:rPr>
                <w:sz w:val="20"/>
              </w:rPr>
            </w:pPr>
            <w:r w:rsidRPr="008E204B">
              <w:rPr>
                <w:sz w:val="20"/>
              </w:rPr>
              <w:t xml:space="preserve">The Provincial Court trial judge dismissed all charges against Mr. Stevenson, finding the “Loan Agreements” did not constitute “securities” under the Act. The Crown’s appeal was allowed by the Alberta Court of Queen’s Bench, which entered convictions against Mr. Stevenson. The Alberta Court of Appeal dismissed Mr. Stevenson’s appeal, finding the interpretation of the summary conviction appeal court judge was correct and the agreements were “clearly” within the definition of “securities” in the </w:t>
            </w:r>
            <w:r w:rsidRPr="008E204B">
              <w:rPr>
                <w:i/>
                <w:sz w:val="20"/>
              </w:rPr>
              <w:t>Securities Act</w:t>
            </w:r>
            <w:r w:rsidRPr="008E204B">
              <w:rPr>
                <w:sz w:val="20"/>
              </w:rPr>
              <w:t>.</w:t>
            </w:r>
          </w:p>
          <w:p w:rsidR="00BF0AF0" w:rsidRPr="008E204B" w:rsidRDefault="00BF0AF0" w:rsidP="00A60E07">
            <w:pPr>
              <w:jc w:val="both"/>
              <w:rPr>
                <w:sz w:val="20"/>
              </w:rPr>
            </w:pPr>
          </w:p>
        </w:tc>
      </w:tr>
      <w:tr w:rsidR="00BF0AF0" w:rsidRPr="008E204B" w:rsidTr="00A60E07">
        <w:tc>
          <w:tcPr>
            <w:tcW w:w="2427" w:type="pct"/>
            <w:gridSpan w:val="2"/>
          </w:tcPr>
          <w:p w:rsidR="00BF0AF0" w:rsidRPr="008E204B" w:rsidRDefault="00BF0AF0" w:rsidP="00A60E07">
            <w:pPr>
              <w:jc w:val="both"/>
              <w:rPr>
                <w:sz w:val="20"/>
              </w:rPr>
            </w:pPr>
            <w:r w:rsidRPr="008E204B">
              <w:rPr>
                <w:sz w:val="20"/>
              </w:rPr>
              <w:t>April 24, 2015</w:t>
            </w:r>
          </w:p>
          <w:p w:rsidR="00BF0AF0" w:rsidRPr="008E204B" w:rsidRDefault="00BF0AF0" w:rsidP="00A60E07">
            <w:pPr>
              <w:jc w:val="both"/>
              <w:rPr>
                <w:sz w:val="20"/>
              </w:rPr>
            </w:pPr>
            <w:r w:rsidRPr="008E204B">
              <w:rPr>
                <w:sz w:val="20"/>
              </w:rPr>
              <w:t>Provincial Court of Alberta</w:t>
            </w:r>
          </w:p>
          <w:p w:rsidR="00BF0AF0" w:rsidRPr="008E204B" w:rsidRDefault="00BF0AF0" w:rsidP="00A60E07">
            <w:pPr>
              <w:jc w:val="both"/>
              <w:rPr>
                <w:sz w:val="20"/>
              </w:rPr>
            </w:pPr>
            <w:r w:rsidRPr="008E204B">
              <w:rPr>
                <w:sz w:val="20"/>
              </w:rPr>
              <w:t>(Hironaka Prov. Ct. J.)</w:t>
            </w:r>
          </w:p>
          <w:p w:rsidR="00BF0AF0" w:rsidRPr="008E204B" w:rsidRDefault="002657F2" w:rsidP="00A60E07">
            <w:pPr>
              <w:jc w:val="both"/>
              <w:rPr>
                <w:sz w:val="20"/>
              </w:rPr>
            </w:pPr>
            <w:hyperlink r:id="rId197" w:history="1">
              <w:r w:rsidR="00BF0AF0" w:rsidRPr="008E204B">
                <w:rPr>
                  <w:rStyle w:val="Hyperlink"/>
                  <w:sz w:val="20"/>
                </w:rPr>
                <w:t>2015 ABPC 96</w:t>
              </w:r>
            </w:hyperlink>
            <w:r w:rsidR="00BF0AF0" w:rsidRPr="008E204B">
              <w:rPr>
                <w:sz w:val="20"/>
              </w:rPr>
              <w:t xml:space="preserve"> </w:t>
            </w:r>
          </w:p>
          <w:p w:rsidR="00BF0AF0" w:rsidRPr="008E204B" w:rsidRDefault="00BF0AF0" w:rsidP="00A60E07">
            <w:pPr>
              <w:jc w:val="both"/>
              <w:rPr>
                <w:sz w:val="20"/>
              </w:rPr>
            </w:pPr>
          </w:p>
        </w:tc>
        <w:tc>
          <w:tcPr>
            <w:tcW w:w="243" w:type="pct"/>
          </w:tcPr>
          <w:p w:rsidR="00BF0AF0" w:rsidRPr="008E204B" w:rsidRDefault="00BF0AF0" w:rsidP="00A60E07">
            <w:pPr>
              <w:jc w:val="both"/>
              <w:rPr>
                <w:sz w:val="20"/>
              </w:rPr>
            </w:pPr>
          </w:p>
        </w:tc>
        <w:tc>
          <w:tcPr>
            <w:tcW w:w="2330" w:type="pct"/>
          </w:tcPr>
          <w:p w:rsidR="00BF0AF0" w:rsidRPr="008E204B" w:rsidRDefault="00BF0AF0" w:rsidP="00A60E07">
            <w:pPr>
              <w:jc w:val="both"/>
              <w:rPr>
                <w:sz w:val="20"/>
              </w:rPr>
            </w:pPr>
            <w:r w:rsidRPr="008E204B">
              <w:rPr>
                <w:sz w:val="20"/>
              </w:rPr>
              <w:t xml:space="preserve">Charges against applicant under </w:t>
            </w:r>
            <w:r w:rsidRPr="008E204B">
              <w:rPr>
                <w:i/>
                <w:sz w:val="20"/>
              </w:rPr>
              <w:t>Securities Act</w:t>
            </w:r>
            <w:r w:rsidRPr="008E204B">
              <w:rPr>
                <w:sz w:val="20"/>
              </w:rPr>
              <w:t>, R.S.A. 2000, c. S-4, dismissed.</w:t>
            </w:r>
          </w:p>
          <w:p w:rsidR="00BF0AF0" w:rsidRPr="008E204B" w:rsidRDefault="00BF0AF0" w:rsidP="00A60E07">
            <w:pPr>
              <w:jc w:val="both"/>
              <w:rPr>
                <w:sz w:val="20"/>
              </w:rPr>
            </w:pPr>
          </w:p>
        </w:tc>
      </w:tr>
      <w:tr w:rsidR="00BF0AF0" w:rsidRPr="008E204B" w:rsidTr="00A60E07">
        <w:tc>
          <w:tcPr>
            <w:tcW w:w="2427" w:type="pct"/>
            <w:gridSpan w:val="2"/>
          </w:tcPr>
          <w:p w:rsidR="00BF0AF0" w:rsidRPr="008E204B" w:rsidRDefault="00BF0AF0" w:rsidP="00A60E07">
            <w:pPr>
              <w:jc w:val="both"/>
              <w:rPr>
                <w:sz w:val="20"/>
              </w:rPr>
            </w:pPr>
            <w:r w:rsidRPr="008E204B">
              <w:rPr>
                <w:sz w:val="20"/>
              </w:rPr>
              <w:t>November 13, 2015</w:t>
            </w:r>
          </w:p>
          <w:p w:rsidR="00BF0AF0" w:rsidRPr="008E204B" w:rsidRDefault="00BF0AF0" w:rsidP="00A60E07">
            <w:pPr>
              <w:jc w:val="both"/>
              <w:rPr>
                <w:sz w:val="20"/>
              </w:rPr>
            </w:pPr>
            <w:r w:rsidRPr="008E204B">
              <w:rPr>
                <w:sz w:val="20"/>
              </w:rPr>
              <w:t>Court of Queen’s Bench of Alberta</w:t>
            </w:r>
          </w:p>
          <w:p w:rsidR="00BF0AF0" w:rsidRPr="008E204B" w:rsidRDefault="00BF0AF0" w:rsidP="00A60E07">
            <w:pPr>
              <w:jc w:val="both"/>
              <w:rPr>
                <w:sz w:val="20"/>
              </w:rPr>
            </w:pPr>
            <w:r w:rsidRPr="008E204B">
              <w:rPr>
                <w:sz w:val="20"/>
              </w:rPr>
              <w:t>(Miller J.)</w:t>
            </w:r>
          </w:p>
          <w:p w:rsidR="00BF0AF0" w:rsidRPr="008E204B" w:rsidRDefault="002657F2" w:rsidP="00A60E07">
            <w:pPr>
              <w:jc w:val="both"/>
              <w:rPr>
                <w:sz w:val="20"/>
              </w:rPr>
            </w:pPr>
            <w:hyperlink r:id="rId198" w:history="1">
              <w:r w:rsidR="00BF0AF0" w:rsidRPr="008E204B">
                <w:rPr>
                  <w:rStyle w:val="Hyperlink"/>
                  <w:sz w:val="20"/>
                </w:rPr>
                <w:t>2015 ABQB 740</w:t>
              </w:r>
            </w:hyperlink>
            <w:r w:rsidR="00BF0AF0" w:rsidRPr="008E204B">
              <w:rPr>
                <w:sz w:val="20"/>
              </w:rPr>
              <w:t xml:space="preserve"> </w:t>
            </w:r>
          </w:p>
          <w:p w:rsidR="00BF0AF0" w:rsidRPr="008E204B" w:rsidRDefault="00BF0AF0" w:rsidP="00A60E07">
            <w:pPr>
              <w:jc w:val="both"/>
              <w:rPr>
                <w:sz w:val="20"/>
              </w:rPr>
            </w:pPr>
          </w:p>
        </w:tc>
        <w:tc>
          <w:tcPr>
            <w:tcW w:w="243" w:type="pct"/>
          </w:tcPr>
          <w:p w:rsidR="00BF0AF0" w:rsidRPr="008E204B" w:rsidRDefault="00BF0AF0" w:rsidP="00A60E07">
            <w:pPr>
              <w:jc w:val="both"/>
              <w:rPr>
                <w:sz w:val="20"/>
              </w:rPr>
            </w:pPr>
          </w:p>
        </w:tc>
        <w:tc>
          <w:tcPr>
            <w:tcW w:w="2330" w:type="pct"/>
          </w:tcPr>
          <w:p w:rsidR="00BF0AF0" w:rsidRPr="008E204B" w:rsidRDefault="00BF0AF0" w:rsidP="00A60E07">
            <w:pPr>
              <w:jc w:val="both"/>
              <w:rPr>
                <w:sz w:val="20"/>
              </w:rPr>
            </w:pPr>
            <w:r w:rsidRPr="008E204B">
              <w:rPr>
                <w:sz w:val="20"/>
              </w:rPr>
              <w:t>Respondent’s appeal, allowed; orders of conviction entered against applicant.</w:t>
            </w:r>
          </w:p>
          <w:p w:rsidR="00BF0AF0" w:rsidRPr="008E204B" w:rsidRDefault="00BF0AF0" w:rsidP="00A60E07">
            <w:pPr>
              <w:jc w:val="both"/>
              <w:rPr>
                <w:sz w:val="20"/>
              </w:rPr>
            </w:pPr>
          </w:p>
        </w:tc>
      </w:tr>
      <w:tr w:rsidR="00BF0AF0" w:rsidRPr="008E204B" w:rsidTr="00A60E07">
        <w:tc>
          <w:tcPr>
            <w:tcW w:w="2427" w:type="pct"/>
            <w:gridSpan w:val="2"/>
          </w:tcPr>
          <w:p w:rsidR="00BF0AF0" w:rsidRPr="008E204B" w:rsidRDefault="00BF0AF0" w:rsidP="00A60E07">
            <w:pPr>
              <w:jc w:val="both"/>
              <w:rPr>
                <w:sz w:val="20"/>
              </w:rPr>
            </w:pPr>
            <w:r w:rsidRPr="008E204B">
              <w:rPr>
                <w:sz w:val="20"/>
              </w:rPr>
              <w:t>December 11, 2017</w:t>
            </w:r>
          </w:p>
          <w:p w:rsidR="00BF0AF0" w:rsidRPr="008E204B" w:rsidRDefault="00BF0AF0" w:rsidP="00A60E07">
            <w:pPr>
              <w:jc w:val="both"/>
              <w:rPr>
                <w:sz w:val="20"/>
              </w:rPr>
            </w:pPr>
            <w:r w:rsidRPr="008E204B">
              <w:rPr>
                <w:sz w:val="20"/>
              </w:rPr>
              <w:t>Court of Appeal of Alberta (Calgary)</w:t>
            </w:r>
          </w:p>
          <w:p w:rsidR="00BF0AF0" w:rsidRPr="008E204B" w:rsidRDefault="00BF0AF0" w:rsidP="00A60E07">
            <w:pPr>
              <w:jc w:val="both"/>
              <w:rPr>
                <w:sz w:val="20"/>
              </w:rPr>
            </w:pPr>
            <w:r w:rsidRPr="008E204B">
              <w:rPr>
                <w:sz w:val="20"/>
              </w:rPr>
              <w:t>(Slatter, O’Ferrall and Wakeling JJ.A.)</w:t>
            </w:r>
          </w:p>
          <w:p w:rsidR="00BF0AF0" w:rsidRPr="008E204B" w:rsidRDefault="002657F2" w:rsidP="00A60E07">
            <w:pPr>
              <w:jc w:val="both"/>
              <w:rPr>
                <w:sz w:val="20"/>
              </w:rPr>
            </w:pPr>
            <w:hyperlink r:id="rId199" w:history="1">
              <w:r w:rsidR="00BF0AF0" w:rsidRPr="008E204B">
                <w:rPr>
                  <w:rStyle w:val="Hyperlink"/>
                  <w:sz w:val="20"/>
                </w:rPr>
                <w:t>2017 ABCA 420</w:t>
              </w:r>
            </w:hyperlink>
            <w:r w:rsidR="00BF0AF0" w:rsidRPr="008E204B">
              <w:rPr>
                <w:sz w:val="20"/>
              </w:rPr>
              <w:t xml:space="preserve"> </w:t>
            </w:r>
          </w:p>
          <w:p w:rsidR="00BF0AF0" w:rsidRPr="008E204B" w:rsidRDefault="00BF0AF0" w:rsidP="00A60E07">
            <w:pPr>
              <w:jc w:val="both"/>
              <w:rPr>
                <w:sz w:val="20"/>
              </w:rPr>
            </w:pPr>
          </w:p>
        </w:tc>
        <w:tc>
          <w:tcPr>
            <w:tcW w:w="243" w:type="pct"/>
          </w:tcPr>
          <w:p w:rsidR="00BF0AF0" w:rsidRPr="008E204B" w:rsidRDefault="00BF0AF0" w:rsidP="00A60E07">
            <w:pPr>
              <w:jc w:val="both"/>
              <w:rPr>
                <w:sz w:val="20"/>
              </w:rPr>
            </w:pPr>
          </w:p>
        </w:tc>
        <w:tc>
          <w:tcPr>
            <w:tcW w:w="2330" w:type="pct"/>
          </w:tcPr>
          <w:p w:rsidR="00BF0AF0" w:rsidRPr="008E204B" w:rsidRDefault="00BF0AF0" w:rsidP="00A60E07">
            <w:pPr>
              <w:jc w:val="both"/>
              <w:rPr>
                <w:sz w:val="20"/>
              </w:rPr>
            </w:pPr>
            <w:r w:rsidRPr="008E204B">
              <w:rPr>
                <w:sz w:val="20"/>
              </w:rPr>
              <w:t>Applicant’s appeal, dismissed.</w:t>
            </w:r>
          </w:p>
          <w:p w:rsidR="00BF0AF0" w:rsidRPr="008E204B" w:rsidRDefault="00BF0AF0" w:rsidP="00A60E07">
            <w:pPr>
              <w:jc w:val="both"/>
              <w:rPr>
                <w:sz w:val="20"/>
              </w:rPr>
            </w:pPr>
          </w:p>
        </w:tc>
      </w:tr>
      <w:tr w:rsidR="00BF0AF0" w:rsidRPr="008E204B" w:rsidTr="00A60E07">
        <w:tc>
          <w:tcPr>
            <w:tcW w:w="2427" w:type="pct"/>
            <w:gridSpan w:val="2"/>
          </w:tcPr>
          <w:p w:rsidR="00BF0AF0" w:rsidRPr="008E204B" w:rsidRDefault="00BF0AF0" w:rsidP="00A60E07">
            <w:pPr>
              <w:jc w:val="both"/>
              <w:rPr>
                <w:sz w:val="20"/>
              </w:rPr>
            </w:pPr>
            <w:r w:rsidRPr="008E204B">
              <w:rPr>
                <w:sz w:val="20"/>
              </w:rPr>
              <w:t>February 9, 2018</w:t>
            </w:r>
          </w:p>
          <w:p w:rsidR="00BF0AF0" w:rsidRPr="008E204B" w:rsidRDefault="00BF0AF0" w:rsidP="00A60E07">
            <w:pPr>
              <w:jc w:val="both"/>
              <w:rPr>
                <w:sz w:val="20"/>
              </w:rPr>
            </w:pPr>
            <w:r w:rsidRPr="008E204B">
              <w:rPr>
                <w:sz w:val="20"/>
              </w:rPr>
              <w:t>Supreme Court of Canada</w:t>
            </w:r>
          </w:p>
        </w:tc>
        <w:tc>
          <w:tcPr>
            <w:tcW w:w="243" w:type="pct"/>
          </w:tcPr>
          <w:p w:rsidR="00BF0AF0" w:rsidRPr="008E204B" w:rsidRDefault="00BF0AF0" w:rsidP="00A60E07">
            <w:pPr>
              <w:jc w:val="both"/>
              <w:rPr>
                <w:sz w:val="20"/>
              </w:rPr>
            </w:pPr>
          </w:p>
        </w:tc>
        <w:tc>
          <w:tcPr>
            <w:tcW w:w="2330" w:type="pct"/>
          </w:tcPr>
          <w:p w:rsidR="00BF0AF0" w:rsidRPr="008E204B" w:rsidRDefault="00BF0AF0" w:rsidP="00A60E07">
            <w:pPr>
              <w:jc w:val="both"/>
              <w:rPr>
                <w:sz w:val="20"/>
              </w:rPr>
            </w:pPr>
            <w:r w:rsidRPr="008E204B">
              <w:rPr>
                <w:sz w:val="20"/>
              </w:rPr>
              <w:t>Application for leave to appeal, filed.</w:t>
            </w:r>
          </w:p>
          <w:p w:rsidR="00BF0AF0" w:rsidRPr="008E204B" w:rsidRDefault="00BF0AF0" w:rsidP="00A60E07">
            <w:pPr>
              <w:jc w:val="both"/>
              <w:rPr>
                <w:sz w:val="20"/>
              </w:rPr>
            </w:pPr>
          </w:p>
        </w:tc>
      </w:tr>
    </w:tbl>
    <w:p w:rsidR="00BF0AF0" w:rsidRPr="008E204B" w:rsidRDefault="00BF0AF0" w:rsidP="00BF0AF0">
      <w:pPr>
        <w:jc w:val="both"/>
        <w:rPr>
          <w:sz w:val="20"/>
        </w:rPr>
      </w:pPr>
    </w:p>
    <w:p w:rsidR="00BF0AF0" w:rsidRPr="008E204B" w:rsidRDefault="00BF0AF0" w:rsidP="00BF0AF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F0AF0" w:rsidRPr="008E204B" w:rsidTr="00A60E07">
        <w:tc>
          <w:tcPr>
            <w:tcW w:w="543" w:type="pct"/>
          </w:tcPr>
          <w:p w:rsidR="00BF0AF0" w:rsidRPr="008E204B" w:rsidRDefault="00BF0AF0" w:rsidP="00A60E07">
            <w:pPr>
              <w:jc w:val="both"/>
              <w:rPr>
                <w:sz w:val="20"/>
                <w:lang w:val="fr-CA"/>
              </w:rPr>
            </w:pPr>
            <w:r w:rsidRPr="008E204B">
              <w:rPr>
                <w:rStyle w:val="SCCFileNumberChar"/>
                <w:sz w:val="20"/>
                <w:szCs w:val="20"/>
                <w:lang w:val="fr-CA"/>
              </w:rPr>
              <w:t>37946</w:t>
            </w:r>
          </w:p>
        </w:tc>
        <w:tc>
          <w:tcPr>
            <w:tcW w:w="4457" w:type="pct"/>
            <w:gridSpan w:val="3"/>
          </w:tcPr>
          <w:p w:rsidR="00BF0AF0" w:rsidRPr="008E204B" w:rsidRDefault="00BF0AF0" w:rsidP="00A60E07">
            <w:pPr>
              <w:pStyle w:val="SCCLsocParty"/>
              <w:jc w:val="both"/>
              <w:rPr>
                <w:b/>
                <w:sz w:val="20"/>
                <w:szCs w:val="20"/>
              </w:rPr>
            </w:pPr>
            <w:r w:rsidRPr="008E204B">
              <w:rPr>
                <w:b/>
                <w:sz w:val="20"/>
                <w:szCs w:val="20"/>
              </w:rPr>
              <w:t>Rand Tyler Stevenson c. Sa Majesté la Reine</w:t>
            </w:r>
          </w:p>
          <w:p w:rsidR="00BF0AF0" w:rsidRPr="008E204B" w:rsidRDefault="00BF0AF0" w:rsidP="00A60E07">
            <w:pPr>
              <w:jc w:val="both"/>
              <w:rPr>
                <w:sz w:val="20"/>
                <w:lang w:val="fr-CA"/>
              </w:rPr>
            </w:pPr>
            <w:r w:rsidRPr="008E204B">
              <w:rPr>
                <w:sz w:val="20"/>
                <w:lang w:val="fr-CA"/>
              </w:rPr>
              <w:t>(Alb.) (Civile) (Autorisation)</w:t>
            </w:r>
          </w:p>
        </w:tc>
      </w:tr>
      <w:tr w:rsidR="0036140D" w:rsidRPr="004F407D" w:rsidTr="0036140D">
        <w:tc>
          <w:tcPr>
            <w:tcW w:w="5000" w:type="pct"/>
            <w:gridSpan w:val="4"/>
          </w:tcPr>
          <w:p w:rsidR="0036140D" w:rsidRPr="0036140D" w:rsidRDefault="0036140D" w:rsidP="00A60E07">
            <w:pPr>
              <w:pStyle w:val="SCCLsocParty"/>
              <w:jc w:val="both"/>
              <w:rPr>
                <w:b/>
                <w:sz w:val="20"/>
                <w:szCs w:val="20"/>
              </w:rPr>
            </w:pPr>
            <w:r w:rsidRPr="0036140D">
              <w:rPr>
                <w:sz w:val="20"/>
              </w:rPr>
              <w:t>La demande d’autorisation d’appel de l’arrêt de la Cour d’appel de l’Alberta (Calgary), numéro 1601-0246-A, 2017 ABCA 420, daté du 11 décembre 2017, est rejetée.</w:t>
            </w:r>
          </w:p>
        </w:tc>
      </w:tr>
      <w:tr w:rsidR="00BF0AF0" w:rsidRPr="004F407D" w:rsidTr="00A60E07">
        <w:tc>
          <w:tcPr>
            <w:tcW w:w="5000" w:type="pct"/>
            <w:gridSpan w:val="4"/>
          </w:tcPr>
          <w:p w:rsidR="00BF0AF0" w:rsidRPr="008E204B" w:rsidRDefault="00BF0AF0" w:rsidP="00A60E07">
            <w:pPr>
              <w:jc w:val="both"/>
              <w:rPr>
                <w:sz w:val="20"/>
                <w:lang w:val="fr-CA"/>
              </w:rPr>
            </w:pPr>
            <w:r w:rsidRPr="008E204B">
              <w:rPr>
                <w:sz w:val="20"/>
                <w:lang w:val="fr-CA"/>
              </w:rPr>
              <w:t>Valeurs mobilières – Législation – Interprétation – Les ententes de prêt personnel en l’espèce constituent</w:t>
            </w:r>
            <w:r w:rsidRPr="008E204B">
              <w:rPr>
                <w:sz w:val="20"/>
                <w:lang w:val="fr-CA"/>
              </w:rPr>
              <w:noBreakHyphen/>
              <w:t xml:space="preserve">elles des valeurs mobilières au sens de la </w:t>
            </w:r>
            <w:r w:rsidRPr="008E204B">
              <w:rPr>
                <w:i/>
                <w:sz w:val="20"/>
                <w:lang w:val="fr-CA"/>
              </w:rPr>
              <w:t>Securities Act</w:t>
            </w:r>
            <w:r w:rsidRPr="008E204B">
              <w:rPr>
                <w:sz w:val="20"/>
                <w:lang w:val="fr-CA"/>
              </w:rPr>
              <w:t>, RSA 2000, c. S-4?</w:t>
            </w:r>
          </w:p>
          <w:p w:rsidR="00BF0AF0" w:rsidRPr="008E204B" w:rsidRDefault="00BF0AF0" w:rsidP="00A60E07">
            <w:pPr>
              <w:jc w:val="both"/>
              <w:rPr>
                <w:sz w:val="20"/>
                <w:lang w:val="fr-CA"/>
              </w:rPr>
            </w:pPr>
          </w:p>
        </w:tc>
      </w:tr>
      <w:tr w:rsidR="00BF0AF0" w:rsidRPr="004F407D" w:rsidTr="00A60E07">
        <w:tc>
          <w:tcPr>
            <w:tcW w:w="5000" w:type="pct"/>
            <w:gridSpan w:val="4"/>
          </w:tcPr>
          <w:p w:rsidR="00BF0AF0" w:rsidRPr="008E204B" w:rsidRDefault="00BF0AF0" w:rsidP="00A60E07">
            <w:pPr>
              <w:jc w:val="both"/>
              <w:rPr>
                <w:sz w:val="20"/>
                <w:lang w:val="fr-CA"/>
              </w:rPr>
            </w:pPr>
            <w:r w:rsidRPr="008E204B">
              <w:rPr>
                <w:sz w:val="20"/>
                <w:lang w:val="fr-CA"/>
              </w:rPr>
              <w:t xml:space="preserve">Rand Tyler Stevenson a été accusé d’un certain nombre d’infractions en vertu de la </w:t>
            </w:r>
            <w:r w:rsidRPr="008E204B">
              <w:rPr>
                <w:i/>
                <w:sz w:val="20"/>
                <w:lang w:val="fr-CA"/>
              </w:rPr>
              <w:t>Securities Act</w:t>
            </w:r>
            <w:r w:rsidRPr="008E204B">
              <w:rPr>
                <w:sz w:val="20"/>
                <w:lang w:val="fr-CA"/>
              </w:rPr>
              <w:t>, R.S.A. 2000, c. S-4, lesquelles découlent du fait qu’il a emprunté plus d’un million de dollars auprès du public au moyen d’ententes de prêt (« Loan Agreements »). Les prêteurs comprenaient généralement toujours comme suit la raison de la nécessité des fonds : M. Stevenson avait rencontré un Philippin qui était le seul bénéficiaire d’un large patrimoine, d’une valeur oscillant entre des millions et des milliards de dollars, que lui aurait légué sa tante, laquelle avait apparemment accumulé cette fortune en raison de son poste au sein du gouvernement ou de son emploi auprès de l’ancien dictateur des Philippines, Ferdinand Marcos. M. Stevenson était censé aider le bénéficiaire à faire homologuer la succession et à avoir accès aux biens de celle</w:t>
            </w:r>
            <w:r w:rsidRPr="008E204B">
              <w:rPr>
                <w:sz w:val="20"/>
                <w:lang w:val="fr-CA"/>
              </w:rPr>
              <w:noBreakHyphen/>
              <w:t>ci. En contrepartie du financement des coûts associés à ce projet, M. Stevenson et sa société devaient partager avec les prêteurs leur part du produit de la succession aux niveaux établis dans leur entente de prêt, lesquels allaient de quatre à deux cents fois leur investissement. Aucun des prêteurs n’a reçu quelque rendement que ce soit sur ses investissements ni ne s’est vu rembourser  le capital de son prêt.</w:t>
            </w:r>
          </w:p>
          <w:p w:rsidR="00BF0AF0" w:rsidRPr="008E204B" w:rsidRDefault="00BF0AF0" w:rsidP="00A60E07">
            <w:pPr>
              <w:jc w:val="both"/>
              <w:rPr>
                <w:sz w:val="20"/>
                <w:lang w:val="fr-CA"/>
              </w:rPr>
            </w:pPr>
          </w:p>
          <w:p w:rsidR="00BF0AF0" w:rsidRPr="008E204B" w:rsidRDefault="00BF0AF0" w:rsidP="00A60E07">
            <w:pPr>
              <w:jc w:val="both"/>
              <w:rPr>
                <w:sz w:val="20"/>
                <w:lang w:val="fr-CA"/>
              </w:rPr>
            </w:pPr>
            <w:r w:rsidRPr="008E204B">
              <w:rPr>
                <w:sz w:val="20"/>
                <w:lang w:val="fr-CA"/>
              </w:rPr>
              <w:t xml:space="preserve">Le juge de la Cour provinciale a rejeté toutes les accusations portées contre M. Stevenson, concluant que les ententes de prêt ne constituaient pas des valeurs mobilières (« securities ») au sens de la </w:t>
            </w:r>
            <w:r w:rsidRPr="008E204B">
              <w:rPr>
                <w:i/>
                <w:sz w:val="20"/>
                <w:lang w:val="fr-CA"/>
              </w:rPr>
              <w:t>Securities Act</w:t>
            </w:r>
            <w:r w:rsidRPr="008E204B">
              <w:rPr>
                <w:sz w:val="20"/>
                <w:lang w:val="fr-CA"/>
              </w:rPr>
              <w:t xml:space="preserve">. La Cour du Banc de la Reine de l’Alberta a accueilli l’appel de la Couronne et a inscrit des déclarations de culpabilité contre M. Stevenson. La Cour d’appel de l’Alberta a rejeté l’appel de M. Stevenson, concluant que l’interprétation du juge de la cour d’appel des poursuites sommaires était correcte et que les ententes répondaient « clairement » à la définition de valeurs mobilières prévue dans la </w:t>
            </w:r>
            <w:r w:rsidRPr="008E204B">
              <w:rPr>
                <w:i/>
                <w:sz w:val="20"/>
                <w:lang w:val="fr-CA"/>
              </w:rPr>
              <w:t>Securities Act</w:t>
            </w:r>
            <w:r w:rsidRPr="008E204B">
              <w:rPr>
                <w:sz w:val="20"/>
                <w:lang w:val="fr-CA"/>
              </w:rPr>
              <w:t>.</w:t>
            </w:r>
          </w:p>
          <w:p w:rsidR="00BF0AF0" w:rsidRPr="008E204B" w:rsidRDefault="00BF0AF0" w:rsidP="00A60E07">
            <w:pPr>
              <w:jc w:val="both"/>
              <w:rPr>
                <w:sz w:val="20"/>
                <w:lang w:val="fr-CA"/>
              </w:rPr>
            </w:pPr>
          </w:p>
        </w:tc>
      </w:tr>
      <w:tr w:rsidR="00BF0AF0" w:rsidRPr="004F407D" w:rsidTr="00A60E07">
        <w:tc>
          <w:tcPr>
            <w:tcW w:w="2427" w:type="pct"/>
            <w:gridSpan w:val="2"/>
          </w:tcPr>
          <w:p w:rsidR="00BF0AF0" w:rsidRPr="008E204B" w:rsidRDefault="00BF0AF0" w:rsidP="00A60E07">
            <w:pPr>
              <w:jc w:val="both"/>
              <w:rPr>
                <w:sz w:val="20"/>
                <w:lang w:val="fr-CA"/>
              </w:rPr>
            </w:pPr>
            <w:r w:rsidRPr="008E204B">
              <w:rPr>
                <w:sz w:val="20"/>
                <w:lang w:val="fr-CA"/>
              </w:rPr>
              <w:t>24 avril 2015</w:t>
            </w:r>
          </w:p>
          <w:p w:rsidR="00BF0AF0" w:rsidRPr="008E204B" w:rsidRDefault="00BF0AF0" w:rsidP="00A60E07">
            <w:pPr>
              <w:jc w:val="both"/>
              <w:rPr>
                <w:sz w:val="20"/>
                <w:lang w:val="fr-CA"/>
              </w:rPr>
            </w:pPr>
            <w:r w:rsidRPr="008E204B">
              <w:rPr>
                <w:sz w:val="20"/>
                <w:lang w:val="fr-CA"/>
              </w:rPr>
              <w:t>Cour provinciale de l’Alberta</w:t>
            </w:r>
          </w:p>
          <w:p w:rsidR="00BF0AF0" w:rsidRPr="008E204B" w:rsidRDefault="00BF0AF0" w:rsidP="00A60E07">
            <w:pPr>
              <w:jc w:val="both"/>
              <w:rPr>
                <w:sz w:val="20"/>
                <w:lang w:val="fr-CA"/>
              </w:rPr>
            </w:pPr>
            <w:r w:rsidRPr="008E204B">
              <w:rPr>
                <w:sz w:val="20"/>
                <w:lang w:val="fr-CA"/>
              </w:rPr>
              <w:t>(Juge Hironaka)</w:t>
            </w:r>
          </w:p>
          <w:p w:rsidR="00BF0AF0" w:rsidRPr="008E204B" w:rsidRDefault="002657F2" w:rsidP="00A60E07">
            <w:pPr>
              <w:jc w:val="both"/>
              <w:rPr>
                <w:sz w:val="20"/>
                <w:lang w:val="fr-CA"/>
              </w:rPr>
            </w:pPr>
            <w:hyperlink r:id="rId200" w:history="1">
              <w:r w:rsidR="00BF0AF0" w:rsidRPr="008E204B">
                <w:rPr>
                  <w:rStyle w:val="Hyperlink"/>
                  <w:sz w:val="20"/>
                  <w:lang w:val="fr-CA"/>
                </w:rPr>
                <w:t>2015 ABPC 96</w:t>
              </w:r>
            </w:hyperlink>
            <w:r w:rsidR="00BF0AF0" w:rsidRPr="008E204B">
              <w:rPr>
                <w:sz w:val="20"/>
                <w:lang w:val="fr-CA"/>
              </w:rPr>
              <w:t xml:space="preserve"> </w:t>
            </w:r>
          </w:p>
          <w:p w:rsidR="00BF0AF0" w:rsidRPr="008E204B" w:rsidRDefault="00BF0AF0" w:rsidP="00A60E07">
            <w:pPr>
              <w:jc w:val="both"/>
              <w:rPr>
                <w:sz w:val="20"/>
                <w:lang w:val="fr-CA"/>
              </w:rPr>
            </w:pPr>
          </w:p>
        </w:tc>
        <w:tc>
          <w:tcPr>
            <w:tcW w:w="243" w:type="pct"/>
          </w:tcPr>
          <w:p w:rsidR="00BF0AF0" w:rsidRPr="008E204B" w:rsidRDefault="00BF0AF0" w:rsidP="00A60E07">
            <w:pPr>
              <w:jc w:val="both"/>
              <w:rPr>
                <w:sz w:val="20"/>
                <w:lang w:val="fr-CA"/>
              </w:rPr>
            </w:pPr>
          </w:p>
        </w:tc>
        <w:tc>
          <w:tcPr>
            <w:tcW w:w="2330" w:type="pct"/>
          </w:tcPr>
          <w:p w:rsidR="00BF0AF0" w:rsidRPr="008E204B" w:rsidRDefault="00BF0AF0" w:rsidP="00A60E07">
            <w:pPr>
              <w:jc w:val="both"/>
              <w:rPr>
                <w:sz w:val="20"/>
                <w:lang w:val="fr-CA"/>
              </w:rPr>
            </w:pPr>
            <w:r w:rsidRPr="008E204B">
              <w:rPr>
                <w:sz w:val="20"/>
                <w:lang w:val="fr-CA"/>
              </w:rPr>
              <w:t xml:space="preserve">Rejet des accusations portées contre le demandeur en vertu de la </w:t>
            </w:r>
            <w:r w:rsidRPr="008E204B">
              <w:rPr>
                <w:i/>
                <w:sz w:val="20"/>
                <w:lang w:val="fr-CA"/>
              </w:rPr>
              <w:t>Securities Act</w:t>
            </w:r>
            <w:r w:rsidRPr="008E204B">
              <w:rPr>
                <w:sz w:val="20"/>
                <w:lang w:val="fr-CA"/>
              </w:rPr>
              <w:t>, R.S.A. 2000, c. S-4.</w:t>
            </w:r>
          </w:p>
          <w:p w:rsidR="00BF0AF0" w:rsidRPr="008E204B" w:rsidRDefault="00BF0AF0" w:rsidP="00A60E07">
            <w:pPr>
              <w:jc w:val="both"/>
              <w:rPr>
                <w:sz w:val="20"/>
                <w:lang w:val="fr-CA"/>
              </w:rPr>
            </w:pPr>
          </w:p>
        </w:tc>
      </w:tr>
      <w:tr w:rsidR="00BF0AF0" w:rsidRPr="004F407D" w:rsidTr="00A60E07">
        <w:tc>
          <w:tcPr>
            <w:tcW w:w="2427" w:type="pct"/>
            <w:gridSpan w:val="2"/>
          </w:tcPr>
          <w:p w:rsidR="00BF0AF0" w:rsidRPr="008E204B" w:rsidRDefault="00BF0AF0" w:rsidP="00A60E07">
            <w:pPr>
              <w:jc w:val="both"/>
              <w:rPr>
                <w:sz w:val="20"/>
                <w:lang w:val="fr-CA"/>
              </w:rPr>
            </w:pPr>
            <w:r w:rsidRPr="008E204B">
              <w:rPr>
                <w:sz w:val="20"/>
                <w:lang w:val="fr-CA"/>
              </w:rPr>
              <w:t>13 novembre 2015</w:t>
            </w:r>
          </w:p>
          <w:p w:rsidR="00BF0AF0" w:rsidRPr="008E204B" w:rsidRDefault="00BF0AF0" w:rsidP="00A60E07">
            <w:pPr>
              <w:jc w:val="both"/>
              <w:rPr>
                <w:sz w:val="20"/>
                <w:lang w:val="fr-CA"/>
              </w:rPr>
            </w:pPr>
            <w:r w:rsidRPr="008E204B">
              <w:rPr>
                <w:sz w:val="20"/>
                <w:lang w:val="fr-CA"/>
              </w:rPr>
              <w:t>Cour du Banc de la Reine de l’Alberta</w:t>
            </w:r>
          </w:p>
          <w:p w:rsidR="00BF0AF0" w:rsidRPr="008E204B" w:rsidRDefault="00BF0AF0" w:rsidP="00A60E07">
            <w:pPr>
              <w:jc w:val="both"/>
              <w:rPr>
                <w:sz w:val="20"/>
                <w:lang w:val="fr-CA"/>
              </w:rPr>
            </w:pPr>
            <w:r w:rsidRPr="008E204B">
              <w:rPr>
                <w:sz w:val="20"/>
                <w:lang w:val="fr-CA"/>
              </w:rPr>
              <w:t>(Juge Miller)</w:t>
            </w:r>
          </w:p>
          <w:p w:rsidR="00BF0AF0" w:rsidRPr="008E204B" w:rsidRDefault="002657F2" w:rsidP="00A60E07">
            <w:pPr>
              <w:jc w:val="both"/>
              <w:rPr>
                <w:sz w:val="20"/>
                <w:lang w:val="fr-CA"/>
              </w:rPr>
            </w:pPr>
            <w:hyperlink r:id="rId201" w:history="1">
              <w:r w:rsidR="00BF0AF0" w:rsidRPr="008E204B">
                <w:rPr>
                  <w:rStyle w:val="Hyperlink"/>
                  <w:sz w:val="20"/>
                  <w:lang w:val="fr-CA"/>
                </w:rPr>
                <w:t>2015 ABQB 740</w:t>
              </w:r>
            </w:hyperlink>
            <w:r w:rsidR="00BF0AF0" w:rsidRPr="008E204B">
              <w:rPr>
                <w:sz w:val="20"/>
                <w:lang w:val="fr-CA"/>
              </w:rPr>
              <w:t xml:space="preserve"> </w:t>
            </w:r>
          </w:p>
          <w:p w:rsidR="00BF0AF0" w:rsidRPr="008E204B" w:rsidRDefault="00BF0AF0" w:rsidP="00A60E07">
            <w:pPr>
              <w:jc w:val="both"/>
              <w:rPr>
                <w:sz w:val="20"/>
                <w:lang w:val="fr-CA"/>
              </w:rPr>
            </w:pPr>
          </w:p>
        </w:tc>
        <w:tc>
          <w:tcPr>
            <w:tcW w:w="243" w:type="pct"/>
          </w:tcPr>
          <w:p w:rsidR="00BF0AF0" w:rsidRPr="008E204B" w:rsidRDefault="00BF0AF0" w:rsidP="00A60E07">
            <w:pPr>
              <w:jc w:val="both"/>
              <w:rPr>
                <w:sz w:val="20"/>
                <w:lang w:val="fr-CA"/>
              </w:rPr>
            </w:pPr>
          </w:p>
        </w:tc>
        <w:tc>
          <w:tcPr>
            <w:tcW w:w="2330" w:type="pct"/>
          </w:tcPr>
          <w:p w:rsidR="00BF0AF0" w:rsidRPr="008E204B" w:rsidRDefault="00BF0AF0" w:rsidP="00A60E07">
            <w:pPr>
              <w:jc w:val="both"/>
              <w:rPr>
                <w:sz w:val="20"/>
                <w:lang w:val="fr-CA"/>
              </w:rPr>
            </w:pPr>
            <w:r w:rsidRPr="008E204B">
              <w:rPr>
                <w:sz w:val="20"/>
                <w:lang w:val="fr-CA"/>
              </w:rPr>
              <w:t>Arrêt accueillant l’appel de la défenderesse; inscription de déclarations de culpabilité contre le demandeur.</w:t>
            </w:r>
          </w:p>
          <w:p w:rsidR="00BF0AF0" w:rsidRPr="008E204B" w:rsidRDefault="00BF0AF0" w:rsidP="00A60E07">
            <w:pPr>
              <w:jc w:val="both"/>
              <w:rPr>
                <w:sz w:val="20"/>
                <w:lang w:val="fr-CA"/>
              </w:rPr>
            </w:pPr>
          </w:p>
        </w:tc>
      </w:tr>
      <w:tr w:rsidR="00BF0AF0" w:rsidRPr="004F407D" w:rsidTr="00A60E07">
        <w:tc>
          <w:tcPr>
            <w:tcW w:w="2427" w:type="pct"/>
            <w:gridSpan w:val="2"/>
          </w:tcPr>
          <w:p w:rsidR="00BF0AF0" w:rsidRPr="008E204B" w:rsidRDefault="00BF0AF0" w:rsidP="00A60E07">
            <w:pPr>
              <w:jc w:val="both"/>
              <w:rPr>
                <w:sz w:val="20"/>
                <w:lang w:val="fr-CA"/>
              </w:rPr>
            </w:pPr>
            <w:r w:rsidRPr="008E204B">
              <w:rPr>
                <w:sz w:val="20"/>
                <w:lang w:val="fr-CA"/>
              </w:rPr>
              <w:t>11 décembre 2017</w:t>
            </w:r>
          </w:p>
          <w:p w:rsidR="00BF0AF0" w:rsidRPr="008E204B" w:rsidRDefault="00BF0AF0" w:rsidP="00A60E07">
            <w:pPr>
              <w:jc w:val="both"/>
              <w:rPr>
                <w:sz w:val="20"/>
                <w:lang w:val="fr-CA"/>
              </w:rPr>
            </w:pPr>
            <w:r w:rsidRPr="008E204B">
              <w:rPr>
                <w:sz w:val="20"/>
                <w:lang w:val="fr-CA"/>
              </w:rPr>
              <w:t>Cour d’appel de l’Alberta (Calgary)</w:t>
            </w:r>
          </w:p>
          <w:p w:rsidR="00BF0AF0" w:rsidRPr="008E204B" w:rsidRDefault="00BF0AF0" w:rsidP="00A60E07">
            <w:pPr>
              <w:jc w:val="both"/>
              <w:rPr>
                <w:sz w:val="20"/>
              </w:rPr>
            </w:pPr>
            <w:r w:rsidRPr="008E204B">
              <w:rPr>
                <w:sz w:val="20"/>
              </w:rPr>
              <w:t>(Juges Slatter, O’Ferrall et Wakeling)</w:t>
            </w:r>
          </w:p>
          <w:p w:rsidR="00BF0AF0" w:rsidRPr="008E204B" w:rsidRDefault="002657F2" w:rsidP="00A60E07">
            <w:pPr>
              <w:jc w:val="both"/>
              <w:rPr>
                <w:sz w:val="20"/>
              </w:rPr>
            </w:pPr>
            <w:hyperlink r:id="rId202" w:history="1">
              <w:r w:rsidR="00BF0AF0" w:rsidRPr="008E204B">
                <w:rPr>
                  <w:rStyle w:val="Hyperlink"/>
                  <w:sz w:val="20"/>
                </w:rPr>
                <w:t>2017 ABCA 420</w:t>
              </w:r>
            </w:hyperlink>
            <w:r w:rsidR="00BF0AF0" w:rsidRPr="008E204B">
              <w:rPr>
                <w:sz w:val="20"/>
              </w:rPr>
              <w:t xml:space="preserve"> </w:t>
            </w:r>
          </w:p>
          <w:p w:rsidR="00BF0AF0" w:rsidRPr="008E204B" w:rsidRDefault="00BF0AF0" w:rsidP="00A60E07">
            <w:pPr>
              <w:jc w:val="both"/>
              <w:rPr>
                <w:sz w:val="20"/>
              </w:rPr>
            </w:pPr>
          </w:p>
        </w:tc>
        <w:tc>
          <w:tcPr>
            <w:tcW w:w="243" w:type="pct"/>
          </w:tcPr>
          <w:p w:rsidR="00BF0AF0" w:rsidRPr="008E204B" w:rsidRDefault="00BF0AF0" w:rsidP="00A60E07">
            <w:pPr>
              <w:jc w:val="both"/>
              <w:rPr>
                <w:sz w:val="20"/>
              </w:rPr>
            </w:pPr>
          </w:p>
        </w:tc>
        <w:tc>
          <w:tcPr>
            <w:tcW w:w="2330" w:type="pct"/>
          </w:tcPr>
          <w:p w:rsidR="00BF0AF0" w:rsidRPr="008E204B" w:rsidRDefault="00BF0AF0" w:rsidP="00A60E07">
            <w:pPr>
              <w:jc w:val="both"/>
              <w:rPr>
                <w:sz w:val="20"/>
                <w:lang w:val="fr-CA"/>
              </w:rPr>
            </w:pPr>
            <w:r w:rsidRPr="008E204B">
              <w:rPr>
                <w:sz w:val="20"/>
                <w:lang w:val="fr-CA"/>
              </w:rPr>
              <w:t>Rejet de l’appel du demandeur.</w:t>
            </w:r>
          </w:p>
          <w:p w:rsidR="00BF0AF0" w:rsidRPr="008E204B" w:rsidRDefault="00BF0AF0" w:rsidP="00A60E07">
            <w:pPr>
              <w:jc w:val="both"/>
              <w:rPr>
                <w:sz w:val="20"/>
                <w:lang w:val="fr-CA"/>
              </w:rPr>
            </w:pPr>
          </w:p>
        </w:tc>
      </w:tr>
      <w:tr w:rsidR="00BF0AF0" w:rsidRPr="004F407D" w:rsidTr="00A60E07">
        <w:tc>
          <w:tcPr>
            <w:tcW w:w="2427" w:type="pct"/>
            <w:gridSpan w:val="2"/>
          </w:tcPr>
          <w:p w:rsidR="00BF0AF0" w:rsidRPr="008E204B" w:rsidRDefault="00BF0AF0" w:rsidP="00A60E07">
            <w:pPr>
              <w:jc w:val="both"/>
              <w:rPr>
                <w:sz w:val="20"/>
                <w:lang w:val="fr-CA"/>
              </w:rPr>
            </w:pPr>
            <w:r w:rsidRPr="008E204B">
              <w:rPr>
                <w:sz w:val="20"/>
                <w:lang w:val="fr-CA"/>
              </w:rPr>
              <w:t>9 février 2018</w:t>
            </w:r>
          </w:p>
          <w:p w:rsidR="00BF0AF0" w:rsidRPr="008E204B" w:rsidRDefault="00BF0AF0" w:rsidP="00A60E07">
            <w:pPr>
              <w:jc w:val="both"/>
              <w:rPr>
                <w:sz w:val="20"/>
                <w:lang w:val="fr-CA"/>
              </w:rPr>
            </w:pPr>
            <w:r w:rsidRPr="008E204B">
              <w:rPr>
                <w:sz w:val="20"/>
                <w:lang w:val="fr-CA"/>
              </w:rPr>
              <w:t>Cour suprême du Canada</w:t>
            </w:r>
          </w:p>
        </w:tc>
        <w:tc>
          <w:tcPr>
            <w:tcW w:w="243" w:type="pct"/>
          </w:tcPr>
          <w:p w:rsidR="00BF0AF0" w:rsidRPr="008E204B" w:rsidRDefault="00BF0AF0" w:rsidP="00A60E07">
            <w:pPr>
              <w:jc w:val="both"/>
              <w:rPr>
                <w:sz w:val="20"/>
                <w:lang w:val="fr-CA"/>
              </w:rPr>
            </w:pPr>
          </w:p>
        </w:tc>
        <w:tc>
          <w:tcPr>
            <w:tcW w:w="2330" w:type="pct"/>
          </w:tcPr>
          <w:p w:rsidR="00BF0AF0" w:rsidRPr="008E204B" w:rsidRDefault="00BF0AF0" w:rsidP="00A60E07">
            <w:pPr>
              <w:jc w:val="both"/>
              <w:rPr>
                <w:sz w:val="20"/>
                <w:lang w:val="fr-CA"/>
              </w:rPr>
            </w:pPr>
            <w:r w:rsidRPr="008E204B">
              <w:rPr>
                <w:sz w:val="20"/>
                <w:lang w:val="fr-CA"/>
              </w:rPr>
              <w:t>Dépôt de la demande d’autorisation d’appel.</w:t>
            </w:r>
          </w:p>
          <w:p w:rsidR="00BF0AF0" w:rsidRPr="008E204B" w:rsidRDefault="00BF0AF0" w:rsidP="00A60E07">
            <w:pPr>
              <w:jc w:val="both"/>
              <w:rPr>
                <w:sz w:val="20"/>
                <w:lang w:val="fr-CA"/>
              </w:rPr>
            </w:pPr>
          </w:p>
        </w:tc>
      </w:tr>
    </w:tbl>
    <w:p w:rsidR="00BF0AF0" w:rsidRPr="008E204B" w:rsidRDefault="00BF0AF0" w:rsidP="00BF0AF0">
      <w:pPr>
        <w:jc w:val="both"/>
        <w:rPr>
          <w:sz w:val="20"/>
          <w:lang w:val="fr-CA"/>
        </w:rPr>
      </w:pPr>
    </w:p>
    <w:p w:rsidR="00BF0AF0" w:rsidRPr="008E204B" w:rsidRDefault="00BF0AF0" w:rsidP="00BF0AF0">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F0AF0" w:rsidRPr="008E204B" w:rsidTr="00A60E07">
        <w:tc>
          <w:tcPr>
            <w:tcW w:w="543" w:type="pct"/>
          </w:tcPr>
          <w:p w:rsidR="00BF0AF0" w:rsidRPr="008E204B" w:rsidRDefault="00BF0AF0" w:rsidP="00A60E07">
            <w:pPr>
              <w:jc w:val="both"/>
              <w:rPr>
                <w:sz w:val="20"/>
              </w:rPr>
            </w:pPr>
            <w:r w:rsidRPr="008E204B">
              <w:rPr>
                <w:rStyle w:val="SCCFileNumberChar"/>
                <w:sz w:val="20"/>
                <w:szCs w:val="20"/>
              </w:rPr>
              <w:t>37988</w:t>
            </w:r>
          </w:p>
        </w:tc>
        <w:tc>
          <w:tcPr>
            <w:tcW w:w="4457" w:type="pct"/>
            <w:gridSpan w:val="3"/>
          </w:tcPr>
          <w:p w:rsidR="00BF0AF0" w:rsidRPr="008E204B" w:rsidRDefault="00BF0AF0" w:rsidP="00A60E07">
            <w:pPr>
              <w:pStyle w:val="SCCLsocParty"/>
              <w:jc w:val="both"/>
              <w:rPr>
                <w:b/>
                <w:sz w:val="20"/>
                <w:szCs w:val="20"/>
                <w:lang w:val="en-CA"/>
              </w:rPr>
            </w:pPr>
            <w:r w:rsidRPr="008E204B">
              <w:rPr>
                <w:b/>
                <w:sz w:val="20"/>
                <w:szCs w:val="20"/>
                <w:lang w:val="en-CA"/>
              </w:rPr>
              <w:t>Sylvain Larocque v. Jody Wilson-Raybould, Marc Mayrand and Claude Leduc</w:t>
            </w:r>
          </w:p>
          <w:p w:rsidR="00BF0AF0" w:rsidRPr="008E204B" w:rsidRDefault="00BF0AF0" w:rsidP="00A60E07">
            <w:pPr>
              <w:jc w:val="both"/>
              <w:rPr>
                <w:sz w:val="20"/>
              </w:rPr>
            </w:pPr>
            <w:r w:rsidRPr="008E204B">
              <w:rPr>
                <w:sz w:val="20"/>
              </w:rPr>
              <w:t>(Que.) (Civil) (By Leave)</w:t>
            </w:r>
          </w:p>
        </w:tc>
      </w:tr>
      <w:tr w:rsidR="005343DD" w:rsidRPr="004F407D" w:rsidTr="005343DD">
        <w:tc>
          <w:tcPr>
            <w:tcW w:w="5000" w:type="pct"/>
            <w:gridSpan w:val="4"/>
          </w:tcPr>
          <w:p w:rsidR="005343DD" w:rsidRPr="005343DD" w:rsidRDefault="005343DD" w:rsidP="005343DD">
            <w:pPr>
              <w:jc w:val="both"/>
              <w:rPr>
                <w:sz w:val="20"/>
                <w:lang w:val="fr-CA"/>
              </w:rPr>
            </w:pPr>
            <w:r w:rsidRPr="005343DD">
              <w:rPr>
                <w:sz w:val="20"/>
                <w:lang w:val="fr-CA"/>
              </w:rPr>
              <w:t>La demande d’autorisation d’appel de l’arrêt de la Cour supérieure du Québec, numéro 760-05-005704-158, 2017 QCCS 5229, daté du 28 septembre 2017, est rejetée pour défaut de compétence, avec dépens en faveur de l’intimée, Jody Wilson-Raybould.</w:t>
            </w:r>
          </w:p>
          <w:p w:rsidR="005343DD" w:rsidRPr="005343DD" w:rsidRDefault="005343DD" w:rsidP="005343DD">
            <w:pPr>
              <w:jc w:val="both"/>
              <w:rPr>
                <w:sz w:val="20"/>
                <w:lang w:val="fr-CA"/>
              </w:rPr>
            </w:pPr>
          </w:p>
          <w:p w:rsidR="005343DD" w:rsidRPr="005343DD" w:rsidRDefault="005343DD" w:rsidP="005343DD">
            <w:pPr>
              <w:rPr>
                <w:sz w:val="20"/>
                <w:lang w:val="fr-CA"/>
              </w:rPr>
            </w:pPr>
            <w:r w:rsidRPr="005343DD">
              <w:rPr>
                <w:rFonts w:cs="Times New Roman"/>
                <w:sz w:val="20"/>
                <w:lang w:val="fr-CA"/>
              </w:rPr>
              <w:t>Le juge en chef et le juge Gascon n’ont pas participé au jugement.</w:t>
            </w:r>
          </w:p>
          <w:p w:rsidR="005343DD" w:rsidRPr="005343DD" w:rsidRDefault="005343DD" w:rsidP="00A60E07">
            <w:pPr>
              <w:pStyle w:val="SCCLsocParty"/>
              <w:jc w:val="both"/>
              <w:rPr>
                <w:b/>
                <w:sz w:val="20"/>
                <w:szCs w:val="20"/>
              </w:rPr>
            </w:pPr>
          </w:p>
        </w:tc>
      </w:tr>
      <w:tr w:rsidR="00BF0AF0" w:rsidRPr="008E204B" w:rsidTr="00A60E07">
        <w:tc>
          <w:tcPr>
            <w:tcW w:w="5000" w:type="pct"/>
            <w:gridSpan w:val="4"/>
          </w:tcPr>
          <w:p w:rsidR="00BF0AF0" w:rsidRPr="008E204B" w:rsidRDefault="00BF0AF0" w:rsidP="00A60E07">
            <w:pPr>
              <w:jc w:val="both"/>
              <w:rPr>
                <w:sz w:val="20"/>
              </w:rPr>
            </w:pPr>
            <w:r w:rsidRPr="008E204B">
              <w:rPr>
                <w:sz w:val="20"/>
              </w:rPr>
              <w:t xml:space="preserve">Courts – Jurisdiction – Elections – </w:t>
            </w:r>
            <w:r w:rsidRPr="008E204B">
              <w:rPr>
                <w:i/>
                <w:sz w:val="20"/>
              </w:rPr>
              <w:t>Canada Elections Act</w:t>
            </w:r>
            <w:r w:rsidRPr="008E204B">
              <w:rPr>
                <w:sz w:val="20"/>
              </w:rPr>
              <w:t>, S.C. 2000, c. 9</w:t>
            </w:r>
          </w:p>
        </w:tc>
      </w:tr>
      <w:tr w:rsidR="00BF0AF0" w:rsidRPr="008E204B" w:rsidTr="00A60E07">
        <w:tc>
          <w:tcPr>
            <w:tcW w:w="5000" w:type="pct"/>
            <w:gridSpan w:val="4"/>
          </w:tcPr>
          <w:p w:rsidR="00BF0AF0" w:rsidRPr="008E204B" w:rsidRDefault="00BF0AF0" w:rsidP="00A60E07">
            <w:pPr>
              <w:spacing w:line="237" w:lineRule="auto"/>
              <w:ind w:right="131"/>
              <w:jc w:val="both"/>
              <w:rPr>
                <w:sz w:val="20"/>
              </w:rPr>
            </w:pPr>
          </w:p>
          <w:p w:rsidR="00BF0AF0" w:rsidRPr="008E204B" w:rsidRDefault="00BF0AF0" w:rsidP="00A60E07">
            <w:pPr>
              <w:spacing w:line="237" w:lineRule="auto"/>
              <w:ind w:right="131"/>
              <w:jc w:val="both"/>
              <w:rPr>
                <w:sz w:val="20"/>
              </w:rPr>
            </w:pPr>
            <w:r w:rsidRPr="008E204B">
              <w:rPr>
                <w:sz w:val="20"/>
              </w:rPr>
              <w:t xml:space="preserve">In November 2015, Mr. Larocque filed an application with the Quebec Superior Court to contest an election under the </w:t>
            </w:r>
            <w:r w:rsidRPr="008E204B">
              <w:rPr>
                <w:i/>
                <w:sz w:val="20"/>
              </w:rPr>
              <w:t>Canada Elections Act</w:t>
            </w:r>
            <w:r w:rsidRPr="008E204B">
              <w:rPr>
                <w:sz w:val="20"/>
              </w:rPr>
              <w:t xml:space="preserve">. The Superior Court dismissed his application, finding that it was barred. Mr. Larocque appealed that decision directly to this Court. </w:t>
            </w:r>
          </w:p>
          <w:p w:rsidR="00BF0AF0" w:rsidRPr="008E204B" w:rsidRDefault="00BF0AF0" w:rsidP="00A60E07">
            <w:pPr>
              <w:spacing w:line="237" w:lineRule="auto"/>
              <w:ind w:right="131"/>
              <w:jc w:val="both"/>
              <w:rPr>
                <w:sz w:val="20"/>
              </w:rPr>
            </w:pPr>
          </w:p>
        </w:tc>
      </w:tr>
      <w:tr w:rsidR="00BF0AF0" w:rsidRPr="008E204B" w:rsidTr="00A60E07">
        <w:tc>
          <w:tcPr>
            <w:tcW w:w="2427" w:type="pct"/>
            <w:gridSpan w:val="2"/>
          </w:tcPr>
          <w:p w:rsidR="00BF0AF0" w:rsidRPr="008E204B" w:rsidRDefault="00BF0AF0" w:rsidP="00A60E07">
            <w:pPr>
              <w:jc w:val="both"/>
              <w:rPr>
                <w:sz w:val="20"/>
              </w:rPr>
            </w:pPr>
            <w:r w:rsidRPr="008E204B">
              <w:rPr>
                <w:sz w:val="20"/>
              </w:rPr>
              <w:t>October 6, 2017</w:t>
            </w:r>
          </w:p>
          <w:p w:rsidR="00BF0AF0" w:rsidRPr="008E204B" w:rsidRDefault="00BF0AF0" w:rsidP="00A60E07">
            <w:pPr>
              <w:jc w:val="both"/>
              <w:rPr>
                <w:sz w:val="20"/>
              </w:rPr>
            </w:pPr>
            <w:r w:rsidRPr="008E204B">
              <w:rPr>
                <w:sz w:val="20"/>
              </w:rPr>
              <w:t>Quebec Superior Court</w:t>
            </w:r>
          </w:p>
          <w:p w:rsidR="00BF0AF0" w:rsidRPr="008E204B" w:rsidRDefault="00BF0AF0" w:rsidP="00A60E07">
            <w:pPr>
              <w:jc w:val="both"/>
              <w:rPr>
                <w:sz w:val="20"/>
              </w:rPr>
            </w:pPr>
            <w:r w:rsidRPr="008E204B">
              <w:rPr>
                <w:sz w:val="20"/>
              </w:rPr>
              <w:t>(Dallaire J.)</w:t>
            </w:r>
          </w:p>
          <w:p w:rsidR="00BF0AF0" w:rsidRPr="008E204B" w:rsidRDefault="002657F2" w:rsidP="00A60E07">
            <w:pPr>
              <w:jc w:val="both"/>
              <w:rPr>
                <w:sz w:val="20"/>
              </w:rPr>
            </w:pPr>
            <w:hyperlink r:id="rId203" w:history="1">
              <w:r w:rsidR="00BF0AF0" w:rsidRPr="008E204B">
                <w:rPr>
                  <w:rStyle w:val="Hyperlink"/>
                  <w:sz w:val="20"/>
                </w:rPr>
                <w:t>2017 QCCS 5229</w:t>
              </w:r>
            </w:hyperlink>
          </w:p>
          <w:p w:rsidR="00BF0AF0" w:rsidRPr="008E204B" w:rsidRDefault="00BF0AF0" w:rsidP="00A60E07">
            <w:pPr>
              <w:jc w:val="both"/>
              <w:rPr>
                <w:sz w:val="20"/>
              </w:rPr>
            </w:pPr>
          </w:p>
        </w:tc>
        <w:tc>
          <w:tcPr>
            <w:tcW w:w="243" w:type="pct"/>
          </w:tcPr>
          <w:p w:rsidR="00BF0AF0" w:rsidRPr="008E204B" w:rsidRDefault="00BF0AF0" w:rsidP="00A60E07">
            <w:pPr>
              <w:jc w:val="both"/>
              <w:rPr>
                <w:sz w:val="20"/>
              </w:rPr>
            </w:pPr>
          </w:p>
        </w:tc>
        <w:tc>
          <w:tcPr>
            <w:tcW w:w="2330" w:type="pct"/>
          </w:tcPr>
          <w:p w:rsidR="00BF0AF0" w:rsidRPr="008E204B" w:rsidRDefault="00BF0AF0" w:rsidP="00A60E07">
            <w:pPr>
              <w:jc w:val="both"/>
              <w:rPr>
                <w:sz w:val="20"/>
              </w:rPr>
            </w:pPr>
            <w:r w:rsidRPr="008E204B">
              <w:rPr>
                <w:sz w:val="20"/>
              </w:rPr>
              <w:t xml:space="preserve">Applications to dismiss made by respondents allowed </w:t>
            </w:r>
          </w:p>
          <w:p w:rsidR="00BF0AF0" w:rsidRPr="008E204B" w:rsidRDefault="00BF0AF0" w:rsidP="00A60E07">
            <w:pPr>
              <w:jc w:val="both"/>
              <w:rPr>
                <w:sz w:val="20"/>
              </w:rPr>
            </w:pPr>
          </w:p>
        </w:tc>
      </w:tr>
      <w:tr w:rsidR="00BF0AF0" w:rsidRPr="008E204B" w:rsidTr="00A60E07">
        <w:tc>
          <w:tcPr>
            <w:tcW w:w="2427" w:type="pct"/>
            <w:gridSpan w:val="2"/>
          </w:tcPr>
          <w:p w:rsidR="00BF0AF0" w:rsidRPr="008E204B" w:rsidRDefault="00BF0AF0" w:rsidP="00A60E07">
            <w:pPr>
              <w:jc w:val="both"/>
              <w:rPr>
                <w:sz w:val="20"/>
              </w:rPr>
            </w:pPr>
            <w:r w:rsidRPr="008E204B">
              <w:rPr>
                <w:sz w:val="20"/>
              </w:rPr>
              <w:t>December 4, 2017</w:t>
            </w:r>
          </w:p>
          <w:p w:rsidR="00BF0AF0" w:rsidRPr="008E204B" w:rsidRDefault="00BF0AF0" w:rsidP="00A60E07">
            <w:pPr>
              <w:jc w:val="both"/>
              <w:rPr>
                <w:sz w:val="20"/>
              </w:rPr>
            </w:pPr>
            <w:r w:rsidRPr="008E204B">
              <w:rPr>
                <w:sz w:val="20"/>
              </w:rPr>
              <w:t>Supreme Court of Canada</w:t>
            </w:r>
          </w:p>
        </w:tc>
        <w:tc>
          <w:tcPr>
            <w:tcW w:w="243" w:type="pct"/>
          </w:tcPr>
          <w:p w:rsidR="00BF0AF0" w:rsidRPr="008E204B" w:rsidRDefault="00BF0AF0" w:rsidP="00A60E07">
            <w:pPr>
              <w:jc w:val="both"/>
              <w:rPr>
                <w:sz w:val="20"/>
              </w:rPr>
            </w:pPr>
          </w:p>
        </w:tc>
        <w:tc>
          <w:tcPr>
            <w:tcW w:w="2330" w:type="pct"/>
          </w:tcPr>
          <w:p w:rsidR="00BF0AF0" w:rsidRPr="008E204B" w:rsidRDefault="00BF0AF0" w:rsidP="00A60E07">
            <w:pPr>
              <w:jc w:val="both"/>
              <w:rPr>
                <w:sz w:val="20"/>
              </w:rPr>
            </w:pPr>
            <w:r w:rsidRPr="008E204B">
              <w:rPr>
                <w:sz w:val="20"/>
              </w:rPr>
              <w:t>Application for leave to appeal filed</w:t>
            </w:r>
          </w:p>
          <w:p w:rsidR="00BF0AF0" w:rsidRPr="008E204B" w:rsidRDefault="00BF0AF0" w:rsidP="00A60E07">
            <w:pPr>
              <w:jc w:val="both"/>
              <w:rPr>
                <w:sz w:val="20"/>
              </w:rPr>
            </w:pPr>
          </w:p>
        </w:tc>
      </w:tr>
    </w:tbl>
    <w:p w:rsidR="00BF0AF0" w:rsidRPr="008E204B" w:rsidRDefault="00BF0AF0" w:rsidP="00BF0AF0">
      <w:pPr>
        <w:jc w:val="both"/>
        <w:rPr>
          <w:sz w:val="20"/>
        </w:rPr>
      </w:pPr>
    </w:p>
    <w:p w:rsidR="00BF0AF0" w:rsidRPr="008E204B" w:rsidRDefault="00BF0AF0" w:rsidP="00BF0AF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F0AF0" w:rsidRPr="004F407D" w:rsidTr="00A60E07">
        <w:tc>
          <w:tcPr>
            <w:tcW w:w="543" w:type="pct"/>
          </w:tcPr>
          <w:p w:rsidR="00BF0AF0" w:rsidRPr="008E204B" w:rsidRDefault="00BF0AF0" w:rsidP="00A60E07">
            <w:pPr>
              <w:jc w:val="both"/>
              <w:rPr>
                <w:sz w:val="20"/>
              </w:rPr>
            </w:pPr>
            <w:r w:rsidRPr="008E204B">
              <w:rPr>
                <w:rStyle w:val="SCCFileNumberChar"/>
                <w:sz w:val="20"/>
                <w:szCs w:val="20"/>
              </w:rPr>
              <w:t>37988</w:t>
            </w:r>
          </w:p>
        </w:tc>
        <w:tc>
          <w:tcPr>
            <w:tcW w:w="4457" w:type="pct"/>
            <w:gridSpan w:val="3"/>
          </w:tcPr>
          <w:p w:rsidR="00BF0AF0" w:rsidRPr="008E204B" w:rsidRDefault="00BF0AF0" w:rsidP="00A60E07">
            <w:pPr>
              <w:pStyle w:val="SCCLsocParty"/>
              <w:jc w:val="both"/>
              <w:rPr>
                <w:b/>
                <w:sz w:val="20"/>
                <w:szCs w:val="20"/>
              </w:rPr>
            </w:pPr>
            <w:r w:rsidRPr="008E204B">
              <w:rPr>
                <w:b/>
                <w:sz w:val="20"/>
                <w:szCs w:val="20"/>
              </w:rPr>
              <w:t>Sylvain Larocque c. Jody Wilson-Raybould, Marc Mayrand et Claude Leduc</w:t>
            </w:r>
          </w:p>
          <w:p w:rsidR="00BF0AF0" w:rsidRPr="008E204B" w:rsidRDefault="00BF0AF0" w:rsidP="00A60E07">
            <w:pPr>
              <w:jc w:val="both"/>
              <w:rPr>
                <w:sz w:val="20"/>
                <w:lang w:val="fr-CA"/>
              </w:rPr>
            </w:pPr>
            <w:r w:rsidRPr="008E204B">
              <w:rPr>
                <w:sz w:val="20"/>
                <w:lang w:val="fr-CA"/>
              </w:rPr>
              <w:t>(Qc) (Civile) (Autorisation)</w:t>
            </w:r>
          </w:p>
        </w:tc>
      </w:tr>
      <w:tr w:rsidR="005343DD" w:rsidRPr="00556CB4" w:rsidTr="005343DD">
        <w:tc>
          <w:tcPr>
            <w:tcW w:w="5000" w:type="pct"/>
            <w:gridSpan w:val="4"/>
          </w:tcPr>
          <w:p w:rsidR="005343DD" w:rsidRPr="005343DD" w:rsidRDefault="005343DD" w:rsidP="005343DD">
            <w:pPr>
              <w:jc w:val="both"/>
              <w:rPr>
                <w:sz w:val="20"/>
              </w:rPr>
            </w:pPr>
            <w:r w:rsidRPr="005343DD">
              <w:rPr>
                <w:sz w:val="20"/>
              </w:rPr>
              <w:t xml:space="preserve">The application for leave to appeal from the judgment of the Superior Court of Quebec, Number 760-05-005704-158, </w:t>
            </w:r>
            <w:r w:rsidRPr="005343DD">
              <w:rPr>
                <w:sz w:val="20"/>
                <w:lang w:val="en-US"/>
              </w:rPr>
              <w:t xml:space="preserve">2017 QCCS 5229, </w:t>
            </w:r>
            <w:r w:rsidRPr="005343DD">
              <w:rPr>
                <w:sz w:val="20"/>
              </w:rPr>
              <w:t>dated September 28, 2017, is dismissed for want of jurisdiction, with costs to the respondent, Jody Wilson-Raybould.</w:t>
            </w:r>
          </w:p>
          <w:p w:rsidR="005343DD" w:rsidRPr="005343DD" w:rsidRDefault="005343DD" w:rsidP="005343DD">
            <w:pPr>
              <w:jc w:val="both"/>
              <w:rPr>
                <w:sz w:val="20"/>
              </w:rPr>
            </w:pPr>
          </w:p>
          <w:p w:rsidR="005343DD" w:rsidRPr="005343DD" w:rsidRDefault="005343DD" w:rsidP="005343DD">
            <w:pPr>
              <w:rPr>
                <w:sz w:val="20"/>
                <w:lang w:val="en-US"/>
              </w:rPr>
            </w:pPr>
            <w:r w:rsidRPr="005343DD">
              <w:rPr>
                <w:sz w:val="20"/>
                <w:lang w:val="en-US"/>
              </w:rPr>
              <w:t>The Chief Justice and Gascon J. took no part in the judgment.</w:t>
            </w:r>
          </w:p>
          <w:p w:rsidR="005343DD" w:rsidRPr="005343DD" w:rsidRDefault="005343DD" w:rsidP="00A60E07">
            <w:pPr>
              <w:pStyle w:val="SCCLsocParty"/>
              <w:jc w:val="both"/>
              <w:rPr>
                <w:b/>
                <w:sz w:val="20"/>
                <w:szCs w:val="20"/>
                <w:lang w:val="en-US"/>
              </w:rPr>
            </w:pPr>
          </w:p>
        </w:tc>
      </w:tr>
      <w:tr w:rsidR="00BF0AF0" w:rsidRPr="004F407D" w:rsidTr="00A60E07">
        <w:tc>
          <w:tcPr>
            <w:tcW w:w="5000" w:type="pct"/>
            <w:gridSpan w:val="4"/>
          </w:tcPr>
          <w:p w:rsidR="00BF0AF0" w:rsidRPr="008E204B" w:rsidRDefault="00BF0AF0" w:rsidP="00A60E07">
            <w:pPr>
              <w:jc w:val="both"/>
              <w:rPr>
                <w:sz w:val="20"/>
                <w:lang w:val="fr-CA"/>
              </w:rPr>
            </w:pPr>
            <w:r w:rsidRPr="008E204B">
              <w:rPr>
                <w:sz w:val="20"/>
                <w:lang w:val="fr-CA"/>
              </w:rPr>
              <w:t xml:space="preserve">Tribunaux – Compétence – Élections – </w:t>
            </w:r>
            <w:r w:rsidRPr="008E204B">
              <w:rPr>
                <w:i/>
                <w:sz w:val="20"/>
                <w:lang w:val="fr-CA"/>
              </w:rPr>
              <w:t>Loi électorale du Canada</w:t>
            </w:r>
            <w:r w:rsidRPr="008E204B">
              <w:rPr>
                <w:sz w:val="20"/>
                <w:lang w:val="fr-CA"/>
              </w:rPr>
              <w:t>, L.C. 2000, ch. 9</w:t>
            </w:r>
          </w:p>
        </w:tc>
      </w:tr>
      <w:tr w:rsidR="00BF0AF0" w:rsidRPr="004F407D" w:rsidTr="00A60E07">
        <w:tc>
          <w:tcPr>
            <w:tcW w:w="5000" w:type="pct"/>
            <w:gridSpan w:val="4"/>
          </w:tcPr>
          <w:p w:rsidR="00BF0AF0" w:rsidRPr="008E204B" w:rsidRDefault="00BF0AF0" w:rsidP="00A60E07">
            <w:pPr>
              <w:spacing w:line="237" w:lineRule="auto"/>
              <w:ind w:right="131"/>
              <w:jc w:val="both"/>
              <w:rPr>
                <w:sz w:val="20"/>
                <w:lang w:val="fr-CA"/>
              </w:rPr>
            </w:pPr>
          </w:p>
          <w:p w:rsidR="00BF0AF0" w:rsidRPr="008E204B" w:rsidRDefault="00BF0AF0" w:rsidP="00A60E07">
            <w:pPr>
              <w:spacing w:line="237" w:lineRule="auto"/>
              <w:ind w:right="131"/>
              <w:jc w:val="both"/>
              <w:rPr>
                <w:sz w:val="20"/>
                <w:lang w:val="fr-CA"/>
              </w:rPr>
            </w:pPr>
            <w:r w:rsidRPr="008E204B">
              <w:rPr>
                <w:sz w:val="20"/>
                <w:lang w:val="fr-CA"/>
              </w:rPr>
              <w:t xml:space="preserve">En novembre 2015, M. Larocque dépose une requête en contestation d’élection auprès de la Cour supérieure du Québec en vertu de la </w:t>
            </w:r>
            <w:r w:rsidRPr="008E204B">
              <w:rPr>
                <w:i/>
                <w:sz w:val="20"/>
                <w:lang w:val="fr-CA"/>
              </w:rPr>
              <w:t>Loi électorale du Canada</w:t>
            </w:r>
            <w:r w:rsidRPr="008E204B">
              <w:rPr>
                <w:sz w:val="20"/>
                <w:lang w:val="fr-CA"/>
              </w:rPr>
              <w:t xml:space="preserve">. La Cour supérieure rejette son recours et le déclare irrecevable. M. Laroque porte cette décision en appel directement auprès de cette Cour. </w:t>
            </w:r>
          </w:p>
          <w:p w:rsidR="00BF0AF0" w:rsidRPr="008E204B" w:rsidRDefault="00BF0AF0" w:rsidP="00A60E07">
            <w:pPr>
              <w:spacing w:line="237" w:lineRule="auto"/>
              <w:ind w:right="131"/>
              <w:jc w:val="both"/>
              <w:rPr>
                <w:sz w:val="20"/>
                <w:lang w:val="fr-CA"/>
              </w:rPr>
            </w:pPr>
          </w:p>
        </w:tc>
      </w:tr>
      <w:tr w:rsidR="00BF0AF0" w:rsidRPr="004F407D" w:rsidTr="00A60E07">
        <w:tc>
          <w:tcPr>
            <w:tcW w:w="2427" w:type="pct"/>
            <w:gridSpan w:val="2"/>
          </w:tcPr>
          <w:p w:rsidR="00BF0AF0" w:rsidRPr="008E204B" w:rsidRDefault="00BF0AF0" w:rsidP="00A60E07">
            <w:pPr>
              <w:jc w:val="both"/>
              <w:rPr>
                <w:sz w:val="20"/>
                <w:lang w:val="fr-CA"/>
              </w:rPr>
            </w:pPr>
            <w:r w:rsidRPr="008E204B">
              <w:rPr>
                <w:sz w:val="20"/>
                <w:lang w:val="fr-CA"/>
              </w:rPr>
              <w:lastRenderedPageBreak/>
              <w:t>Le 6 octobre 2017</w:t>
            </w:r>
          </w:p>
          <w:p w:rsidR="00BF0AF0" w:rsidRPr="008E204B" w:rsidRDefault="00BF0AF0" w:rsidP="00A60E07">
            <w:pPr>
              <w:jc w:val="both"/>
              <w:rPr>
                <w:sz w:val="20"/>
                <w:lang w:val="fr-CA"/>
              </w:rPr>
            </w:pPr>
            <w:r w:rsidRPr="008E204B">
              <w:rPr>
                <w:sz w:val="20"/>
                <w:lang w:val="fr-CA"/>
              </w:rPr>
              <w:t>Cour supérieure du Québec</w:t>
            </w:r>
          </w:p>
          <w:p w:rsidR="00BF0AF0" w:rsidRPr="008E204B" w:rsidRDefault="00BF0AF0" w:rsidP="00A60E07">
            <w:pPr>
              <w:jc w:val="both"/>
              <w:rPr>
                <w:sz w:val="20"/>
              </w:rPr>
            </w:pPr>
            <w:r w:rsidRPr="008E204B">
              <w:rPr>
                <w:sz w:val="20"/>
              </w:rPr>
              <w:t>(la juge Dallaire)</w:t>
            </w:r>
          </w:p>
          <w:p w:rsidR="00BF0AF0" w:rsidRPr="008E204B" w:rsidRDefault="002657F2" w:rsidP="00A60E07">
            <w:pPr>
              <w:jc w:val="both"/>
              <w:rPr>
                <w:sz w:val="20"/>
              </w:rPr>
            </w:pPr>
            <w:hyperlink r:id="rId204" w:history="1">
              <w:r w:rsidR="00BF0AF0" w:rsidRPr="008E204B">
                <w:rPr>
                  <w:rStyle w:val="Hyperlink"/>
                  <w:sz w:val="20"/>
                </w:rPr>
                <w:t>2017 QCCS 5229</w:t>
              </w:r>
            </w:hyperlink>
          </w:p>
          <w:p w:rsidR="00BF0AF0" w:rsidRPr="008E204B" w:rsidRDefault="00BF0AF0" w:rsidP="00A60E07">
            <w:pPr>
              <w:jc w:val="both"/>
              <w:rPr>
                <w:sz w:val="20"/>
              </w:rPr>
            </w:pPr>
          </w:p>
        </w:tc>
        <w:tc>
          <w:tcPr>
            <w:tcW w:w="243" w:type="pct"/>
          </w:tcPr>
          <w:p w:rsidR="00BF0AF0" w:rsidRPr="008E204B" w:rsidRDefault="00BF0AF0" w:rsidP="00A60E07">
            <w:pPr>
              <w:jc w:val="both"/>
              <w:rPr>
                <w:sz w:val="20"/>
              </w:rPr>
            </w:pPr>
          </w:p>
        </w:tc>
        <w:tc>
          <w:tcPr>
            <w:tcW w:w="2330" w:type="pct"/>
          </w:tcPr>
          <w:p w:rsidR="00BF0AF0" w:rsidRPr="008E204B" w:rsidRDefault="00BF0AF0" w:rsidP="00A60E07">
            <w:pPr>
              <w:jc w:val="both"/>
              <w:rPr>
                <w:sz w:val="20"/>
                <w:lang w:val="fr-CA"/>
              </w:rPr>
            </w:pPr>
            <w:r w:rsidRPr="008E204B">
              <w:rPr>
                <w:sz w:val="20"/>
                <w:lang w:val="fr-CA"/>
              </w:rPr>
              <w:t xml:space="preserve">Les demandes d’irrecevabilité et de rejet formulées par les intimés sont accueillies </w:t>
            </w:r>
          </w:p>
          <w:p w:rsidR="00BF0AF0" w:rsidRPr="008E204B" w:rsidRDefault="00BF0AF0" w:rsidP="00A60E07">
            <w:pPr>
              <w:jc w:val="both"/>
              <w:rPr>
                <w:sz w:val="20"/>
                <w:lang w:val="fr-CA"/>
              </w:rPr>
            </w:pPr>
          </w:p>
        </w:tc>
      </w:tr>
      <w:tr w:rsidR="00BF0AF0" w:rsidRPr="008E204B" w:rsidTr="00A60E07">
        <w:tc>
          <w:tcPr>
            <w:tcW w:w="2427" w:type="pct"/>
            <w:gridSpan w:val="2"/>
          </w:tcPr>
          <w:p w:rsidR="00BF0AF0" w:rsidRPr="008E204B" w:rsidRDefault="00BF0AF0" w:rsidP="00A60E07">
            <w:pPr>
              <w:jc w:val="both"/>
              <w:rPr>
                <w:sz w:val="20"/>
                <w:lang w:val="fr-CA"/>
              </w:rPr>
            </w:pPr>
            <w:r w:rsidRPr="008E204B">
              <w:rPr>
                <w:sz w:val="20"/>
                <w:lang w:val="fr-CA"/>
              </w:rPr>
              <w:t>Le 4 décembre 2017</w:t>
            </w:r>
          </w:p>
          <w:p w:rsidR="00BF0AF0" w:rsidRPr="008E204B" w:rsidRDefault="00BF0AF0" w:rsidP="00A60E07">
            <w:pPr>
              <w:jc w:val="both"/>
              <w:rPr>
                <w:sz w:val="20"/>
                <w:lang w:val="fr-CA"/>
              </w:rPr>
            </w:pPr>
            <w:r w:rsidRPr="008E204B">
              <w:rPr>
                <w:sz w:val="20"/>
                <w:lang w:val="fr-CA"/>
              </w:rPr>
              <w:t>Cour suprême du Canada</w:t>
            </w:r>
          </w:p>
        </w:tc>
        <w:tc>
          <w:tcPr>
            <w:tcW w:w="243" w:type="pct"/>
          </w:tcPr>
          <w:p w:rsidR="00BF0AF0" w:rsidRPr="008E204B" w:rsidRDefault="00BF0AF0" w:rsidP="00A60E07">
            <w:pPr>
              <w:jc w:val="both"/>
              <w:rPr>
                <w:sz w:val="20"/>
                <w:lang w:val="fr-CA"/>
              </w:rPr>
            </w:pPr>
          </w:p>
        </w:tc>
        <w:tc>
          <w:tcPr>
            <w:tcW w:w="2330" w:type="pct"/>
          </w:tcPr>
          <w:p w:rsidR="00BF0AF0" w:rsidRPr="008E204B" w:rsidRDefault="00BF0AF0" w:rsidP="00A60E07">
            <w:pPr>
              <w:jc w:val="both"/>
              <w:rPr>
                <w:sz w:val="20"/>
              </w:rPr>
            </w:pPr>
            <w:r w:rsidRPr="008E204B">
              <w:rPr>
                <w:sz w:val="20"/>
              </w:rPr>
              <w:t>Demande d’autorisation d’appel déposée</w:t>
            </w:r>
          </w:p>
          <w:p w:rsidR="00BF0AF0" w:rsidRPr="008E204B" w:rsidRDefault="00BF0AF0" w:rsidP="00A60E07">
            <w:pPr>
              <w:jc w:val="both"/>
              <w:rPr>
                <w:sz w:val="20"/>
              </w:rPr>
            </w:pPr>
          </w:p>
        </w:tc>
      </w:tr>
    </w:tbl>
    <w:p w:rsidR="00BF0AF0" w:rsidRPr="00BF0AF0" w:rsidRDefault="00BF0AF0" w:rsidP="008D292F">
      <w:pPr>
        <w:rPr>
          <w:rFonts w:eastAsia="Times New Roman" w:cs="Times New Roman"/>
          <w:b/>
          <w:sz w:val="20"/>
          <w:szCs w:val="20"/>
          <w:lang w:val="fr-CA" w:eastAsia="en-CA"/>
        </w:rPr>
      </w:pPr>
    </w:p>
    <w:p w:rsidR="00BF0AF0" w:rsidRDefault="002657F2" w:rsidP="008D292F">
      <w:pPr>
        <w:rPr>
          <w:rFonts w:eastAsia="Times New Roman" w:cs="Times New Roman"/>
          <w:sz w:val="20"/>
          <w:szCs w:val="20"/>
          <w:lang w:val="fr-CA" w:eastAsia="en-CA"/>
        </w:rPr>
      </w:pPr>
      <w:r>
        <w:rPr>
          <w:rFonts w:eastAsia="Times New Roman" w:cs="Times New Roman"/>
          <w:sz w:val="20"/>
          <w:szCs w:val="20"/>
          <w:lang w:val="fr-CA" w:eastAsia="en-CA"/>
        </w:rPr>
        <w:pict>
          <v:rect id="_x0000_i1082" style="width:2in;height:1pt" o:hrpct="0" o:hralign="center" o:hrstd="t" o:hrnoshade="t" o:hr="t" fillcolor="black [3213]" stroked="f"/>
        </w:pict>
      </w:r>
    </w:p>
    <w:p w:rsidR="005F0696" w:rsidRDefault="005F0696" w:rsidP="008D292F">
      <w:pPr>
        <w:rPr>
          <w:rFonts w:eastAsia="Times New Roman" w:cs="Times New Roman"/>
          <w:sz w:val="20"/>
          <w:szCs w:val="20"/>
          <w:lang w:val="fr-CA" w:eastAsia="en-CA"/>
        </w:rPr>
      </w:pPr>
    </w:p>
    <w:p w:rsidR="005F0696" w:rsidRDefault="005F0696">
      <w:pPr>
        <w:rPr>
          <w:rFonts w:eastAsia="Times New Roman" w:cs="Times New Roman"/>
          <w:sz w:val="20"/>
          <w:szCs w:val="20"/>
          <w:lang w:val="fr-CA" w:eastAsia="en-CA"/>
        </w:rPr>
      </w:pPr>
      <w:r>
        <w:rPr>
          <w:rFonts w:eastAsia="Times New Roman" w:cs="Times New Roman"/>
          <w:sz w:val="20"/>
          <w:szCs w:val="20"/>
          <w:lang w:val="fr-CA" w:eastAsia="en-CA"/>
        </w:rPr>
        <w:br w:type="page"/>
      </w:r>
    </w:p>
    <w:p w:rsidR="005F0696" w:rsidRDefault="005F0696" w:rsidP="008D292F">
      <w:pPr>
        <w:rPr>
          <w:b/>
          <w:sz w:val="20"/>
          <w:szCs w:val="20"/>
          <w:lang w:val="fr-CA"/>
        </w:rPr>
      </w:pPr>
      <w:r>
        <w:rPr>
          <w:b/>
          <w:sz w:val="20"/>
          <w:szCs w:val="20"/>
          <w:lang w:val="fr-CA"/>
        </w:rPr>
        <w:lastRenderedPageBreak/>
        <w:t>SEPTEMBER 6, 2018 / LE 6 SEPTEMBRE 2018</w:t>
      </w:r>
    </w:p>
    <w:p w:rsidR="005F0696" w:rsidRDefault="005F0696" w:rsidP="008D292F">
      <w:pPr>
        <w:rPr>
          <w:b/>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F0696" w:rsidRPr="0038331F" w:rsidTr="00A60E07">
        <w:tc>
          <w:tcPr>
            <w:tcW w:w="543" w:type="pct"/>
          </w:tcPr>
          <w:p w:rsidR="005F0696" w:rsidRPr="0038331F" w:rsidRDefault="005F0696" w:rsidP="00A60E07">
            <w:pPr>
              <w:jc w:val="both"/>
              <w:rPr>
                <w:sz w:val="20"/>
              </w:rPr>
            </w:pPr>
            <w:r w:rsidRPr="0038331F">
              <w:rPr>
                <w:rStyle w:val="SCCFileNumberChar"/>
                <w:sz w:val="20"/>
                <w:szCs w:val="20"/>
              </w:rPr>
              <w:t>38066</w:t>
            </w:r>
          </w:p>
        </w:tc>
        <w:tc>
          <w:tcPr>
            <w:tcW w:w="4457" w:type="pct"/>
            <w:gridSpan w:val="3"/>
          </w:tcPr>
          <w:p w:rsidR="005F0696" w:rsidRPr="0038331F" w:rsidRDefault="005F0696" w:rsidP="00A60E07">
            <w:pPr>
              <w:pStyle w:val="SCCLsocParty"/>
              <w:jc w:val="both"/>
              <w:rPr>
                <w:b/>
                <w:sz w:val="20"/>
                <w:szCs w:val="20"/>
              </w:rPr>
            </w:pPr>
            <w:r w:rsidRPr="0038331F">
              <w:rPr>
                <w:b/>
                <w:sz w:val="20"/>
                <w:szCs w:val="20"/>
              </w:rPr>
              <w:t>Ville de Montréal v. Octane Stratégie inc.</w:t>
            </w:r>
          </w:p>
          <w:p w:rsidR="005F0696" w:rsidRPr="0038331F" w:rsidRDefault="005F0696" w:rsidP="00A60E07">
            <w:pPr>
              <w:jc w:val="both"/>
              <w:rPr>
                <w:sz w:val="20"/>
              </w:rPr>
            </w:pPr>
            <w:r w:rsidRPr="0038331F">
              <w:rPr>
                <w:sz w:val="20"/>
              </w:rPr>
              <w:t>(Que.) (Civil) (By Leave)</w:t>
            </w:r>
          </w:p>
        </w:tc>
      </w:tr>
      <w:tr w:rsidR="00D04FD6" w:rsidRPr="0038331F" w:rsidTr="00D04FD6">
        <w:tc>
          <w:tcPr>
            <w:tcW w:w="5000" w:type="pct"/>
            <w:gridSpan w:val="4"/>
          </w:tcPr>
          <w:p w:rsidR="00F17F79" w:rsidRDefault="00D04FD6" w:rsidP="00D04FD6">
            <w:pPr>
              <w:jc w:val="both"/>
              <w:rPr>
                <w:sz w:val="20"/>
              </w:rPr>
            </w:pPr>
            <w:r w:rsidRPr="00D04FD6">
              <w:rPr>
                <w:sz w:val="20"/>
              </w:rPr>
              <w:t xml:space="preserve">The application for leave to appeal from the judgment of the Court of Appeal of Quebec (Montréal), Number 500-09-025740-150, 2018 QCCA 223, dated February 14, 2018, is granted with costs in the cause. </w:t>
            </w:r>
          </w:p>
          <w:p w:rsidR="00F17F79" w:rsidRDefault="00F17F79" w:rsidP="00D04FD6">
            <w:pPr>
              <w:jc w:val="both"/>
              <w:rPr>
                <w:sz w:val="20"/>
              </w:rPr>
            </w:pPr>
          </w:p>
          <w:p w:rsidR="00D04FD6" w:rsidRPr="00D04FD6" w:rsidRDefault="00D04FD6" w:rsidP="00D04FD6">
            <w:pPr>
              <w:jc w:val="both"/>
              <w:rPr>
                <w:sz w:val="20"/>
                <w:lang w:val="en-US"/>
              </w:rPr>
            </w:pPr>
            <w:r w:rsidRPr="00D04FD6">
              <w:rPr>
                <w:sz w:val="20"/>
                <w:lang w:val="en-US"/>
              </w:rPr>
              <w:t>The schedule for serving and filing materials will be set by the Registrar.</w:t>
            </w:r>
          </w:p>
          <w:p w:rsidR="00D04FD6" w:rsidRPr="00D04FD6" w:rsidRDefault="00D04FD6" w:rsidP="00A60E07">
            <w:pPr>
              <w:pStyle w:val="SCCLsocParty"/>
              <w:jc w:val="both"/>
              <w:rPr>
                <w:b/>
                <w:sz w:val="20"/>
                <w:szCs w:val="20"/>
                <w:lang w:val="en-US"/>
              </w:rPr>
            </w:pPr>
          </w:p>
        </w:tc>
      </w:tr>
      <w:tr w:rsidR="005F0696" w:rsidRPr="0038331F" w:rsidTr="00A60E07">
        <w:tc>
          <w:tcPr>
            <w:tcW w:w="5000" w:type="pct"/>
            <w:gridSpan w:val="4"/>
          </w:tcPr>
          <w:p w:rsidR="005F0696" w:rsidRPr="0038331F" w:rsidRDefault="005F0696" w:rsidP="00A60E07">
            <w:pPr>
              <w:pStyle w:val="SCCBanSummary"/>
              <w:rPr>
                <w:smallCaps w:val="0"/>
                <w:sz w:val="20"/>
                <w:szCs w:val="20"/>
              </w:rPr>
            </w:pPr>
            <w:r w:rsidRPr="0038331F">
              <w:rPr>
                <w:smallCaps w:val="0"/>
                <w:sz w:val="20"/>
                <w:szCs w:val="20"/>
              </w:rPr>
              <w:t>Municipal law – Contracts for services – Formation and awarding of municipal contracts – Restitution of prestations – Public order – Whether Court of Appeal erred in law in holding that Octane Stratégie inc.’s action was not extracontractual in nature and was not prescribed</w:t>
            </w:r>
            <w:r w:rsidRPr="0038331F">
              <w:rPr>
                <w:smallCaps w:val="0"/>
                <w:spacing w:val="-5"/>
                <w:sz w:val="20"/>
                <w:szCs w:val="20"/>
              </w:rPr>
              <w:t xml:space="preserve"> even though no contract had been entered into between </w:t>
            </w:r>
            <w:r w:rsidRPr="0038331F">
              <w:rPr>
                <w:smallCaps w:val="0"/>
                <w:sz w:val="20"/>
                <w:szCs w:val="20"/>
              </w:rPr>
              <w:t xml:space="preserve">Ville de Montréal and Octane Stratégie inc. – Whether Court of Appeal erred in law in holding that alleged contract was governed by provisions of </w:t>
            </w:r>
            <w:r w:rsidRPr="0038331F">
              <w:rPr>
                <w:i/>
                <w:smallCaps w:val="0"/>
                <w:sz w:val="20"/>
                <w:szCs w:val="20"/>
              </w:rPr>
              <w:t xml:space="preserve">Civil Code of Québec </w:t>
            </w:r>
            <w:r w:rsidRPr="0038331F">
              <w:rPr>
                <w:smallCaps w:val="0"/>
                <w:sz w:val="20"/>
                <w:szCs w:val="20"/>
              </w:rPr>
              <w:t xml:space="preserve">on absolute nullity and restitution of prestations despite fact that certain imperative rules of public order specific to municipal law are incompatible with application of those provisions – Whether, if provisions of </w:t>
            </w:r>
            <w:r w:rsidRPr="0038331F">
              <w:rPr>
                <w:i/>
                <w:smallCaps w:val="0"/>
                <w:sz w:val="20"/>
                <w:szCs w:val="20"/>
              </w:rPr>
              <w:t>Civil Code of Québec</w:t>
            </w:r>
            <w:r w:rsidRPr="0038331F">
              <w:rPr>
                <w:smallCaps w:val="0"/>
                <w:sz w:val="20"/>
                <w:szCs w:val="20"/>
              </w:rPr>
              <w:t xml:space="preserve"> did apply in this case, Court of Appeal erred in declining to exercise its power under para. 2 of art.</w:t>
            </w:r>
            <w:r w:rsidRPr="0038331F">
              <w:rPr>
                <w:smallCaps w:val="0"/>
                <w:spacing w:val="-15"/>
                <w:sz w:val="20"/>
                <w:szCs w:val="20"/>
              </w:rPr>
              <w:t> </w:t>
            </w:r>
            <w:r w:rsidRPr="0038331F">
              <w:rPr>
                <w:smallCaps w:val="0"/>
                <w:sz w:val="20"/>
                <w:szCs w:val="20"/>
              </w:rPr>
              <w:t>1699</w:t>
            </w:r>
            <w:r w:rsidRPr="0038331F">
              <w:rPr>
                <w:smallCaps w:val="0"/>
                <w:spacing w:val="-14"/>
                <w:sz w:val="20"/>
                <w:szCs w:val="20"/>
              </w:rPr>
              <w:t xml:space="preserve"> </w:t>
            </w:r>
            <w:r w:rsidRPr="0038331F">
              <w:rPr>
                <w:smallCaps w:val="0"/>
                <w:sz w:val="20"/>
                <w:szCs w:val="20"/>
              </w:rPr>
              <w:t>C.C.Q.</w:t>
            </w:r>
            <w:r w:rsidRPr="0038331F">
              <w:rPr>
                <w:smallCaps w:val="0"/>
                <w:spacing w:val="-14"/>
                <w:sz w:val="20"/>
                <w:szCs w:val="20"/>
              </w:rPr>
              <w:t xml:space="preserve"> </w:t>
            </w:r>
            <w:r w:rsidRPr="0038331F">
              <w:rPr>
                <w:smallCaps w:val="0"/>
                <w:sz w:val="20"/>
                <w:szCs w:val="20"/>
              </w:rPr>
              <w:t>to</w:t>
            </w:r>
            <w:r w:rsidRPr="0038331F">
              <w:rPr>
                <w:smallCaps w:val="0"/>
                <w:spacing w:val="-13"/>
                <w:sz w:val="20"/>
                <w:szCs w:val="20"/>
              </w:rPr>
              <w:t xml:space="preserve"> </w:t>
            </w:r>
            <w:r w:rsidRPr="0038331F">
              <w:rPr>
                <w:smallCaps w:val="0"/>
                <w:sz w:val="20"/>
                <w:szCs w:val="20"/>
              </w:rPr>
              <w:t xml:space="preserve">refuse Octane Stratégie inc.’s claim for restitution – </w:t>
            </w:r>
            <w:r w:rsidRPr="0038331F">
              <w:rPr>
                <w:i/>
                <w:smallCaps w:val="0"/>
                <w:sz w:val="20"/>
                <w:szCs w:val="20"/>
              </w:rPr>
              <w:t>Civil Code of Québec</w:t>
            </w:r>
            <w:r w:rsidRPr="0038331F">
              <w:rPr>
                <w:smallCaps w:val="0"/>
                <w:sz w:val="20"/>
                <w:szCs w:val="20"/>
              </w:rPr>
              <w:t>, arts. 1422, 1699 and 1700.</w:t>
            </w:r>
          </w:p>
        </w:tc>
      </w:tr>
      <w:tr w:rsidR="005F0696" w:rsidRPr="0038331F" w:rsidTr="00A60E07">
        <w:tc>
          <w:tcPr>
            <w:tcW w:w="5000" w:type="pct"/>
            <w:gridSpan w:val="4"/>
          </w:tcPr>
          <w:p w:rsidR="005F0696" w:rsidRPr="0038331F" w:rsidRDefault="005F0696" w:rsidP="00A60E07">
            <w:pPr>
              <w:jc w:val="both"/>
              <w:rPr>
                <w:sz w:val="20"/>
              </w:rPr>
            </w:pPr>
          </w:p>
        </w:tc>
      </w:tr>
      <w:tr w:rsidR="005F0696" w:rsidRPr="0038331F" w:rsidTr="00A60E07">
        <w:tc>
          <w:tcPr>
            <w:tcW w:w="5000" w:type="pct"/>
            <w:gridSpan w:val="4"/>
          </w:tcPr>
          <w:p w:rsidR="005F0696" w:rsidRPr="0038331F" w:rsidRDefault="005F0696" w:rsidP="00A60E07">
            <w:pPr>
              <w:jc w:val="both"/>
              <w:rPr>
                <w:sz w:val="20"/>
              </w:rPr>
            </w:pPr>
            <w:r w:rsidRPr="0038331F">
              <w:rPr>
                <w:sz w:val="20"/>
              </w:rPr>
              <w:t>To prepare for the launch of its transportation plan, Ville de Montréal (City) retained Octane Stratégie inc. (Octane), a public relations and communications firm, not long before the planned launch date of May 17, 2007. Representatives of Octane attended a meeting at city hall on April 27, 2007 with officials and political representatives from the City. At that meeting, Richard Thériault, the director of communications and administration in the office of the mayor and the executive committee, is alleged to have awarded four mandates to Octane, two of which involved preparing the concept for the launch and organizing the event. To fulfill its mandate to organize the event, Octane hired Productions Gilles Blais. Between April 30 and May 17, Octane sent the City various scenarios and budget estimates relating to the organization of the event. The final estimate dated May 15, 2007 forecast fees, costs and disbursements totalling $123,470. Following the event, Octane sent three invoices on June 4, 2007 that were paid in March and April 2008. A final invoice for $82,898.63 ($72,500 plus taxes), which corresponded to the services of Productions Gilles Blais, was sent to the City on October 27, 2009. On May 13, 2010, Octane, having not yet been paid, renewed its request for payment by the City. On May 14, it filed a motion to institute proceedings in order to preserve its rights against the City. On July 9, 2010, Octane, still not having been paid, finally served its motion to institute proceedings on the City. On October 6, 2011, Octane sent Mr. Thériault a formal notice to pay it the amount of $82,898.63. Octane amended its motion to institute proceedings on November 22, 2011 to add Mr. Thériault as a defendant. The Superior Court granted Octane’s motion to institute proceedings and ordered the City to pay $82,898.63 plus interest and the additional indemnity. The alternative motion to institute proceedings against Mr. Thériault was dismissed. The Court of Appeal dismissed the appeal. Octane’s appeal against Mr. Thériault was declared to be moot. The reasons for judgment were written by Mainville J.A. Hogue J.A. wrote reasons concurring in the result.</w:t>
            </w:r>
          </w:p>
          <w:p w:rsidR="005F0696" w:rsidRPr="0038331F" w:rsidRDefault="005F0696" w:rsidP="00A60E07">
            <w:pPr>
              <w:jc w:val="both"/>
              <w:rPr>
                <w:sz w:val="20"/>
              </w:rPr>
            </w:pPr>
          </w:p>
        </w:tc>
      </w:tr>
      <w:tr w:rsidR="005F0696" w:rsidRPr="0038331F" w:rsidTr="00A60E07">
        <w:tc>
          <w:tcPr>
            <w:tcW w:w="2427" w:type="pct"/>
            <w:gridSpan w:val="2"/>
          </w:tcPr>
          <w:p w:rsidR="005F0696" w:rsidRPr="0038331F" w:rsidRDefault="005F0696" w:rsidP="00A60E07">
            <w:pPr>
              <w:jc w:val="both"/>
              <w:rPr>
                <w:sz w:val="20"/>
              </w:rPr>
            </w:pPr>
            <w:r w:rsidRPr="0038331F">
              <w:rPr>
                <w:sz w:val="20"/>
              </w:rPr>
              <w:t>October 30, 2015</w:t>
            </w:r>
          </w:p>
          <w:p w:rsidR="005F0696" w:rsidRPr="0038331F" w:rsidRDefault="005F0696" w:rsidP="00A60E07">
            <w:pPr>
              <w:jc w:val="both"/>
              <w:rPr>
                <w:sz w:val="20"/>
              </w:rPr>
            </w:pPr>
            <w:r w:rsidRPr="0038331F">
              <w:rPr>
                <w:sz w:val="20"/>
              </w:rPr>
              <w:t>Quebec Superior Court</w:t>
            </w:r>
          </w:p>
          <w:p w:rsidR="005F0696" w:rsidRPr="0038331F" w:rsidRDefault="005F0696" w:rsidP="00A60E07">
            <w:pPr>
              <w:jc w:val="both"/>
              <w:rPr>
                <w:sz w:val="20"/>
              </w:rPr>
            </w:pPr>
            <w:r w:rsidRPr="0038331F">
              <w:rPr>
                <w:sz w:val="20"/>
              </w:rPr>
              <w:t>(Lefebvre J.)</w:t>
            </w:r>
          </w:p>
          <w:p w:rsidR="005F0696" w:rsidRPr="0038331F" w:rsidRDefault="002657F2" w:rsidP="00A60E07">
            <w:pPr>
              <w:jc w:val="both"/>
              <w:rPr>
                <w:sz w:val="20"/>
              </w:rPr>
            </w:pPr>
            <w:hyperlink r:id="rId205" w:history="1">
              <w:r w:rsidR="005F0696" w:rsidRPr="0038331F">
                <w:rPr>
                  <w:rStyle w:val="Hyperlink"/>
                  <w:sz w:val="20"/>
                </w:rPr>
                <w:t>2015 QCCS 5456</w:t>
              </w:r>
            </w:hyperlink>
          </w:p>
          <w:p w:rsidR="005F0696" w:rsidRPr="0038331F" w:rsidRDefault="005F0696" w:rsidP="00A60E07">
            <w:pPr>
              <w:jc w:val="both"/>
              <w:rPr>
                <w:sz w:val="20"/>
              </w:rPr>
            </w:pPr>
          </w:p>
        </w:tc>
        <w:tc>
          <w:tcPr>
            <w:tcW w:w="243" w:type="pct"/>
          </w:tcPr>
          <w:p w:rsidR="005F0696" w:rsidRPr="0038331F" w:rsidRDefault="005F0696" w:rsidP="00A60E07">
            <w:pPr>
              <w:jc w:val="both"/>
              <w:rPr>
                <w:sz w:val="20"/>
              </w:rPr>
            </w:pPr>
          </w:p>
        </w:tc>
        <w:tc>
          <w:tcPr>
            <w:tcW w:w="2330" w:type="pct"/>
          </w:tcPr>
          <w:p w:rsidR="005F0696" w:rsidRPr="0038331F" w:rsidRDefault="005F0696" w:rsidP="00A60E07">
            <w:pPr>
              <w:jc w:val="both"/>
              <w:rPr>
                <w:sz w:val="20"/>
              </w:rPr>
            </w:pPr>
            <w:r w:rsidRPr="0038331F">
              <w:rPr>
                <w:sz w:val="20"/>
              </w:rPr>
              <w:t xml:space="preserve">Amended motion to institute proceedings against Ville de Montréal granted; motion to institute proceedings against Richard Thériault dismissed.  </w:t>
            </w:r>
          </w:p>
          <w:p w:rsidR="005F0696" w:rsidRPr="0038331F" w:rsidRDefault="005F0696" w:rsidP="00A60E07">
            <w:pPr>
              <w:jc w:val="both"/>
              <w:rPr>
                <w:sz w:val="20"/>
              </w:rPr>
            </w:pPr>
          </w:p>
        </w:tc>
      </w:tr>
      <w:tr w:rsidR="005F0696" w:rsidRPr="0038331F" w:rsidTr="00A60E07">
        <w:trPr>
          <w:trHeight w:val="1399"/>
        </w:trPr>
        <w:tc>
          <w:tcPr>
            <w:tcW w:w="2427" w:type="pct"/>
            <w:gridSpan w:val="2"/>
          </w:tcPr>
          <w:p w:rsidR="005F0696" w:rsidRPr="0038331F" w:rsidRDefault="005F0696" w:rsidP="00A60E07">
            <w:pPr>
              <w:jc w:val="both"/>
              <w:rPr>
                <w:sz w:val="20"/>
              </w:rPr>
            </w:pPr>
            <w:r w:rsidRPr="0038331F">
              <w:rPr>
                <w:sz w:val="20"/>
              </w:rPr>
              <w:t>February 14, 2018</w:t>
            </w:r>
          </w:p>
          <w:p w:rsidR="005F0696" w:rsidRPr="0038331F" w:rsidRDefault="005F0696" w:rsidP="00A60E07">
            <w:pPr>
              <w:jc w:val="both"/>
              <w:rPr>
                <w:sz w:val="20"/>
              </w:rPr>
            </w:pPr>
            <w:r w:rsidRPr="0038331F">
              <w:rPr>
                <w:sz w:val="20"/>
              </w:rPr>
              <w:t>Quebec Court of Appeal (Montréal)</w:t>
            </w:r>
          </w:p>
          <w:p w:rsidR="005F0696" w:rsidRPr="0038331F" w:rsidRDefault="005F0696" w:rsidP="00A60E07">
            <w:pPr>
              <w:jc w:val="both"/>
              <w:rPr>
                <w:sz w:val="20"/>
              </w:rPr>
            </w:pPr>
            <w:r w:rsidRPr="0038331F">
              <w:rPr>
                <w:sz w:val="20"/>
              </w:rPr>
              <w:t xml:space="preserve">(Schrager, Mainville and Hogue </w:t>
            </w:r>
          </w:p>
          <w:p w:rsidR="005F0696" w:rsidRPr="0038331F" w:rsidRDefault="005F0696" w:rsidP="00A60E07">
            <w:pPr>
              <w:jc w:val="both"/>
              <w:rPr>
                <w:sz w:val="20"/>
              </w:rPr>
            </w:pPr>
            <w:r w:rsidRPr="0038331F">
              <w:rPr>
                <w:sz w:val="20"/>
              </w:rPr>
              <w:t>[concurring in the result] JJ.A.)</w:t>
            </w:r>
          </w:p>
          <w:p w:rsidR="005F0696" w:rsidRPr="0038331F" w:rsidRDefault="002657F2" w:rsidP="00A60E07">
            <w:pPr>
              <w:jc w:val="both"/>
              <w:rPr>
                <w:sz w:val="20"/>
              </w:rPr>
            </w:pPr>
            <w:hyperlink r:id="rId206" w:history="1">
              <w:r w:rsidR="005F0696" w:rsidRPr="0038331F">
                <w:rPr>
                  <w:rStyle w:val="Hyperlink"/>
                  <w:sz w:val="20"/>
                </w:rPr>
                <w:t>2018 QCCA 223</w:t>
              </w:r>
            </w:hyperlink>
          </w:p>
          <w:p w:rsidR="005F0696" w:rsidRPr="0038331F" w:rsidRDefault="005F0696" w:rsidP="00A60E07">
            <w:pPr>
              <w:jc w:val="both"/>
              <w:rPr>
                <w:sz w:val="20"/>
              </w:rPr>
            </w:pPr>
          </w:p>
        </w:tc>
        <w:tc>
          <w:tcPr>
            <w:tcW w:w="243" w:type="pct"/>
          </w:tcPr>
          <w:p w:rsidR="005F0696" w:rsidRPr="0038331F" w:rsidRDefault="005F0696" w:rsidP="00A60E07">
            <w:pPr>
              <w:jc w:val="both"/>
              <w:rPr>
                <w:sz w:val="20"/>
              </w:rPr>
            </w:pPr>
          </w:p>
        </w:tc>
        <w:tc>
          <w:tcPr>
            <w:tcW w:w="2330" w:type="pct"/>
          </w:tcPr>
          <w:p w:rsidR="005F0696" w:rsidRPr="0038331F" w:rsidRDefault="005F0696" w:rsidP="00A60E07">
            <w:pPr>
              <w:jc w:val="both"/>
              <w:rPr>
                <w:sz w:val="20"/>
              </w:rPr>
            </w:pPr>
            <w:r w:rsidRPr="0038331F">
              <w:rPr>
                <w:sz w:val="20"/>
              </w:rPr>
              <w:t xml:space="preserve">Appeal by Ville de Montréal dismissed; appeal by Octane Stratégie inc. dismissed. </w:t>
            </w:r>
          </w:p>
        </w:tc>
      </w:tr>
      <w:tr w:rsidR="005F0696" w:rsidRPr="0038331F" w:rsidTr="00A60E07">
        <w:tc>
          <w:tcPr>
            <w:tcW w:w="2427" w:type="pct"/>
            <w:gridSpan w:val="2"/>
          </w:tcPr>
          <w:p w:rsidR="005F0696" w:rsidRPr="0038331F" w:rsidRDefault="005F0696" w:rsidP="00A60E07">
            <w:pPr>
              <w:jc w:val="both"/>
              <w:rPr>
                <w:sz w:val="20"/>
              </w:rPr>
            </w:pPr>
            <w:r w:rsidRPr="0038331F">
              <w:rPr>
                <w:sz w:val="20"/>
              </w:rPr>
              <w:t>April 13, 2018</w:t>
            </w:r>
          </w:p>
          <w:p w:rsidR="005F0696" w:rsidRPr="0038331F" w:rsidRDefault="005F0696" w:rsidP="00A60E07">
            <w:pPr>
              <w:jc w:val="both"/>
              <w:rPr>
                <w:sz w:val="20"/>
              </w:rPr>
            </w:pPr>
            <w:r w:rsidRPr="0038331F">
              <w:rPr>
                <w:sz w:val="20"/>
              </w:rPr>
              <w:lastRenderedPageBreak/>
              <w:t>Supreme Court of Canada</w:t>
            </w:r>
          </w:p>
        </w:tc>
        <w:tc>
          <w:tcPr>
            <w:tcW w:w="243" w:type="pct"/>
          </w:tcPr>
          <w:p w:rsidR="005F0696" w:rsidRPr="0038331F" w:rsidRDefault="005F0696" w:rsidP="00A60E07">
            <w:pPr>
              <w:jc w:val="both"/>
              <w:rPr>
                <w:sz w:val="20"/>
              </w:rPr>
            </w:pPr>
          </w:p>
        </w:tc>
        <w:tc>
          <w:tcPr>
            <w:tcW w:w="2330" w:type="pct"/>
          </w:tcPr>
          <w:p w:rsidR="005F0696" w:rsidRPr="0038331F" w:rsidRDefault="005F0696" w:rsidP="00A60E07">
            <w:pPr>
              <w:jc w:val="both"/>
              <w:rPr>
                <w:sz w:val="20"/>
              </w:rPr>
            </w:pPr>
            <w:r w:rsidRPr="0038331F">
              <w:rPr>
                <w:sz w:val="20"/>
              </w:rPr>
              <w:t>Application for leave to appeal filed.</w:t>
            </w:r>
          </w:p>
        </w:tc>
      </w:tr>
      <w:tr w:rsidR="005F0696" w:rsidRPr="0038331F" w:rsidTr="00A60E07">
        <w:tc>
          <w:tcPr>
            <w:tcW w:w="543" w:type="pct"/>
          </w:tcPr>
          <w:p w:rsidR="005F0696" w:rsidRPr="0038331F" w:rsidRDefault="005F0696" w:rsidP="00A60E07">
            <w:pPr>
              <w:jc w:val="both"/>
              <w:rPr>
                <w:sz w:val="20"/>
              </w:rPr>
            </w:pPr>
            <w:r w:rsidRPr="0038331F">
              <w:rPr>
                <w:rStyle w:val="SCCFileNumberChar"/>
                <w:sz w:val="20"/>
                <w:szCs w:val="20"/>
              </w:rPr>
              <w:t>38066</w:t>
            </w:r>
          </w:p>
        </w:tc>
        <w:tc>
          <w:tcPr>
            <w:tcW w:w="4457" w:type="pct"/>
            <w:gridSpan w:val="3"/>
          </w:tcPr>
          <w:p w:rsidR="005F0696" w:rsidRPr="0038331F" w:rsidRDefault="005F0696" w:rsidP="00A60E07">
            <w:pPr>
              <w:pStyle w:val="SCCLsocParty"/>
              <w:jc w:val="both"/>
              <w:rPr>
                <w:b/>
                <w:sz w:val="20"/>
                <w:szCs w:val="20"/>
              </w:rPr>
            </w:pPr>
            <w:r w:rsidRPr="0038331F">
              <w:rPr>
                <w:b/>
                <w:sz w:val="20"/>
                <w:szCs w:val="20"/>
              </w:rPr>
              <w:t>Ville de Montréal c. Octane Stratégie inc.</w:t>
            </w:r>
          </w:p>
          <w:p w:rsidR="005F0696" w:rsidRPr="0038331F" w:rsidRDefault="005F0696" w:rsidP="00A60E07">
            <w:pPr>
              <w:jc w:val="both"/>
              <w:rPr>
                <w:sz w:val="20"/>
              </w:rPr>
            </w:pPr>
            <w:r w:rsidRPr="0038331F">
              <w:rPr>
                <w:sz w:val="20"/>
              </w:rPr>
              <w:t>(Qc) (Civile) (Autorisation)</w:t>
            </w:r>
          </w:p>
        </w:tc>
      </w:tr>
      <w:tr w:rsidR="00D04FD6" w:rsidRPr="00FD4596" w:rsidTr="00D04FD6">
        <w:tc>
          <w:tcPr>
            <w:tcW w:w="5000" w:type="pct"/>
            <w:gridSpan w:val="4"/>
          </w:tcPr>
          <w:p w:rsidR="00F17F79" w:rsidRDefault="00D04FD6" w:rsidP="00F17F79">
            <w:pPr>
              <w:jc w:val="both"/>
              <w:rPr>
                <w:sz w:val="20"/>
                <w:szCs w:val="20"/>
                <w:lang w:val="fr-CA"/>
              </w:rPr>
            </w:pPr>
            <w:r w:rsidRPr="00F17F79">
              <w:rPr>
                <w:sz w:val="20"/>
                <w:szCs w:val="20"/>
                <w:lang w:val="fr-CA"/>
              </w:rPr>
              <w:t>La demande d’autorisation d’appel de l’arrêt de la Cour d’appel du Québec (Montréal), numéro 500-09-025740-150, 2018 QCCA 223, daté du 14 février 2018, est accueillie avec d</w:t>
            </w:r>
            <w:r w:rsidRPr="00F17F79">
              <w:rPr>
                <w:rFonts w:cs="Times New Roman"/>
                <w:sz w:val="20"/>
                <w:szCs w:val="20"/>
                <w:lang w:val="fr-CA"/>
              </w:rPr>
              <w:t>é</w:t>
            </w:r>
            <w:r w:rsidRPr="00F17F79">
              <w:rPr>
                <w:sz w:val="20"/>
                <w:szCs w:val="20"/>
                <w:lang w:val="fr-CA"/>
              </w:rPr>
              <w:t>pens suivant l’issue de la cause. L’échéancier pour la signification et le dépôt des documents sera fixé par le registraire.</w:t>
            </w:r>
            <w:r w:rsidR="00F17F79" w:rsidRPr="00F17F79">
              <w:rPr>
                <w:sz w:val="20"/>
                <w:szCs w:val="20"/>
                <w:lang w:val="fr-CA"/>
              </w:rPr>
              <w:t xml:space="preserve"> </w:t>
            </w:r>
          </w:p>
          <w:p w:rsidR="00F17F79" w:rsidRDefault="00F17F79" w:rsidP="00F17F79">
            <w:pPr>
              <w:jc w:val="both"/>
              <w:rPr>
                <w:sz w:val="20"/>
                <w:szCs w:val="20"/>
                <w:lang w:val="fr-CA"/>
              </w:rPr>
            </w:pPr>
          </w:p>
          <w:p w:rsidR="00D04FD6" w:rsidRPr="00F17F79" w:rsidRDefault="00F17F79" w:rsidP="00F17F79">
            <w:pPr>
              <w:jc w:val="both"/>
              <w:rPr>
                <w:sz w:val="20"/>
                <w:szCs w:val="20"/>
                <w:lang w:val="fr-CA"/>
              </w:rPr>
            </w:pPr>
            <w:r w:rsidRPr="00F17F79">
              <w:rPr>
                <w:sz w:val="20"/>
                <w:szCs w:val="20"/>
                <w:lang w:val="fr-CA"/>
              </w:rPr>
              <w:t xml:space="preserve">L’appel sera entendu avec </w:t>
            </w:r>
            <w:r w:rsidRPr="00F17F79">
              <w:rPr>
                <w:i/>
                <w:sz w:val="20"/>
                <w:szCs w:val="20"/>
                <w:lang w:val="fr-CA"/>
              </w:rPr>
              <w:t>Ville de Montréal</w:t>
            </w:r>
            <w:r w:rsidRPr="00F17F79">
              <w:rPr>
                <w:i/>
                <w:iCs/>
                <w:sz w:val="20"/>
                <w:szCs w:val="20"/>
                <w:lang w:val="fr-CA"/>
              </w:rPr>
              <w:t xml:space="preserve"> c. Octane Stratégie inc.</w:t>
            </w:r>
            <w:r w:rsidRPr="00F17F79">
              <w:rPr>
                <w:sz w:val="20"/>
                <w:szCs w:val="20"/>
                <w:lang w:val="fr-CA"/>
              </w:rPr>
              <w:t xml:space="preserve"> (38066).</w:t>
            </w:r>
          </w:p>
          <w:p w:rsidR="00F17F79" w:rsidRPr="00F17F79" w:rsidRDefault="00F17F79" w:rsidP="00F17F79">
            <w:pPr>
              <w:jc w:val="both"/>
              <w:rPr>
                <w:sz w:val="20"/>
                <w:szCs w:val="20"/>
                <w:lang w:val="fr-CA"/>
              </w:rPr>
            </w:pPr>
          </w:p>
        </w:tc>
      </w:tr>
      <w:tr w:rsidR="005F0696" w:rsidRPr="004F407D" w:rsidTr="00A60E07">
        <w:tc>
          <w:tcPr>
            <w:tcW w:w="5000" w:type="pct"/>
            <w:gridSpan w:val="4"/>
          </w:tcPr>
          <w:p w:rsidR="005F0696" w:rsidRPr="0038331F" w:rsidRDefault="005F0696" w:rsidP="00A60E07">
            <w:pPr>
              <w:pStyle w:val="SCCBanSummary"/>
              <w:rPr>
                <w:smallCaps w:val="0"/>
                <w:sz w:val="20"/>
                <w:szCs w:val="20"/>
                <w:lang w:val="fr-CA"/>
              </w:rPr>
            </w:pPr>
            <w:r w:rsidRPr="0038331F">
              <w:rPr>
                <w:smallCaps w:val="0"/>
                <w:sz w:val="20"/>
                <w:szCs w:val="20"/>
                <w:lang w:val="fr-CA"/>
              </w:rPr>
              <w:t>Droit municipal – Contrats de service – Formation et adjudication de contrats municipaux – Restitution des prestations – Ordre public – La Cour d’appel a-t-elle erré en droit en</w:t>
            </w:r>
            <w:r w:rsidRPr="0038331F">
              <w:rPr>
                <w:smallCaps w:val="0"/>
                <w:spacing w:val="-4"/>
                <w:sz w:val="20"/>
                <w:szCs w:val="20"/>
                <w:lang w:val="fr-CA"/>
              </w:rPr>
              <w:t xml:space="preserve"> </w:t>
            </w:r>
            <w:r w:rsidRPr="0038331F">
              <w:rPr>
                <w:smallCaps w:val="0"/>
                <w:sz w:val="20"/>
                <w:szCs w:val="20"/>
                <w:lang w:val="fr-CA"/>
              </w:rPr>
              <w:t>déterminant que</w:t>
            </w:r>
            <w:r w:rsidRPr="0038331F">
              <w:rPr>
                <w:smallCaps w:val="0"/>
                <w:spacing w:val="-5"/>
                <w:sz w:val="20"/>
                <w:szCs w:val="20"/>
                <w:lang w:val="fr-CA"/>
              </w:rPr>
              <w:t xml:space="preserve"> </w:t>
            </w:r>
            <w:r w:rsidRPr="0038331F">
              <w:rPr>
                <w:smallCaps w:val="0"/>
                <w:sz w:val="20"/>
                <w:szCs w:val="20"/>
                <w:lang w:val="fr-CA"/>
              </w:rPr>
              <w:t>le</w:t>
            </w:r>
            <w:r w:rsidRPr="0038331F">
              <w:rPr>
                <w:smallCaps w:val="0"/>
                <w:spacing w:val="-5"/>
                <w:sz w:val="20"/>
                <w:szCs w:val="20"/>
                <w:lang w:val="fr-CA"/>
              </w:rPr>
              <w:t xml:space="preserve"> </w:t>
            </w:r>
            <w:r w:rsidRPr="0038331F">
              <w:rPr>
                <w:smallCaps w:val="0"/>
                <w:sz w:val="20"/>
                <w:szCs w:val="20"/>
                <w:lang w:val="fr-CA"/>
              </w:rPr>
              <w:t>recours</w:t>
            </w:r>
            <w:r w:rsidRPr="0038331F">
              <w:rPr>
                <w:smallCaps w:val="0"/>
                <w:spacing w:val="-4"/>
                <w:sz w:val="20"/>
                <w:szCs w:val="20"/>
                <w:lang w:val="fr-CA"/>
              </w:rPr>
              <w:t xml:space="preserve"> </w:t>
            </w:r>
            <w:r w:rsidRPr="0038331F">
              <w:rPr>
                <w:smallCaps w:val="0"/>
                <w:sz w:val="20"/>
                <w:szCs w:val="20"/>
                <w:lang w:val="fr-CA"/>
              </w:rPr>
              <w:t>d’Octane Stratégie inc.</w:t>
            </w:r>
            <w:r w:rsidRPr="0038331F">
              <w:rPr>
                <w:smallCaps w:val="0"/>
                <w:spacing w:val="-5"/>
                <w:sz w:val="20"/>
                <w:szCs w:val="20"/>
                <w:lang w:val="fr-CA"/>
              </w:rPr>
              <w:t xml:space="preserve"> </w:t>
            </w:r>
            <w:r w:rsidRPr="0038331F">
              <w:rPr>
                <w:smallCaps w:val="0"/>
                <w:sz w:val="20"/>
                <w:szCs w:val="20"/>
                <w:lang w:val="fr-CA"/>
              </w:rPr>
              <w:t>n’était</w:t>
            </w:r>
            <w:r w:rsidRPr="0038331F">
              <w:rPr>
                <w:smallCaps w:val="0"/>
                <w:spacing w:val="-3"/>
                <w:sz w:val="20"/>
                <w:szCs w:val="20"/>
                <w:lang w:val="fr-CA"/>
              </w:rPr>
              <w:t xml:space="preserve"> </w:t>
            </w:r>
            <w:r w:rsidRPr="0038331F">
              <w:rPr>
                <w:smallCaps w:val="0"/>
                <w:sz w:val="20"/>
                <w:szCs w:val="20"/>
                <w:lang w:val="fr-CA"/>
              </w:rPr>
              <w:t>pas</w:t>
            </w:r>
            <w:r w:rsidRPr="0038331F">
              <w:rPr>
                <w:smallCaps w:val="0"/>
                <w:spacing w:val="-1"/>
                <w:sz w:val="20"/>
                <w:szCs w:val="20"/>
                <w:lang w:val="fr-CA"/>
              </w:rPr>
              <w:t xml:space="preserve"> </w:t>
            </w:r>
            <w:r w:rsidRPr="0038331F">
              <w:rPr>
                <w:smallCaps w:val="0"/>
                <w:sz w:val="20"/>
                <w:szCs w:val="20"/>
                <w:lang w:val="fr-CA"/>
              </w:rPr>
              <w:t>de</w:t>
            </w:r>
            <w:r w:rsidRPr="0038331F">
              <w:rPr>
                <w:smallCaps w:val="0"/>
                <w:spacing w:val="-5"/>
                <w:sz w:val="20"/>
                <w:szCs w:val="20"/>
                <w:lang w:val="fr-CA"/>
              </w:rPr>
              <w:t xml:space="preserve"> </w:t>
            </w:r>
            <w:r w:rsidRPr="0038331F">
              <w:rPr>
                <w:smallCaps w:val="0"/>
                <w:sz w:val="20"/>
                <w:szCs w:val="20"/>
                <w:lang w:val="fr-CA"/>
              </w:rPr>
              <w:t>nature</w:t>
            </w:r>
            <w:r w:rsidRPr="0038331F">
              <w:rPr>
                <w:smallCaps w:val="0"/>
                <w:spacing w:val="-2"/>
                <w:sz w:val="20"/>
                <w:szCs w:val="20"/>
                <w:lang w:val="fr-CA"/>
              </w:rPr>
              <w:t xml:space="preserve"> </w:t>
            </w:r>
            <w:r w:rsidRPr="0038331F">
              <w:rPr>
                <w:smallCaps w:val="0"/>
                <w:sz w:val="20"/>
                <w:szCs w:val="20"/>
                <w:lang w:val="fr-CA"/>
              </w:rPr>
              <w:t>extracontractuelle</w:t>
            </w:r>
            <w:r w:rsidRPr="0038331F">
              <w:rPr>
                <w:smallCaps w:val="0"/>
                <w:spacing w:val="-5"/>
                <w:sz w:val="20"/>
                <w:szCs w:val="20"/>
                <w:lang w:val="fr-CA"/>
              </w:rPr>
              <w:t xml:space="preserve"> </w:t>
            </w:r>
            <w:r w:rsidRPr="0038331F">
              <w:rPr>
                <w:smallCaps w:val="0"/>
                <w:sz w:val="20"/>
                <w:szCs w:val="20"/>
                <w:lang w:val="fr-CA"/>
              </w:rPr>
              <w:t>et</w:t>
            </w:r>
            <w:r w:rsidRPr="0038331F">
              <w:rPr>
                <w:smallCaps w:val="0"/>
                <w:spacing w:val="-3"/>
                <w:sz w:val="20"/>
                <w:szCs w:val="20"/>
                <w:lang w:val="fr-CA"/>
              </w:rPr>
              <w:t xml:space="preserve"> </w:t>
            </w:r>
            <w:r w:rsidRPr="0038331F">
              <w:rPr>
                <w:smallCaps w:val="0"/>
                <w:sz w:val="20"/>
                <w:szCs w:val="20"/>
                <w:lang w:val="fr-CA"/>
              </w:rPr>
              <w:t xml:space="preserve">qu’il n’était pas prescrit malgré le fait qu’aucun contrat n’avait été conclu entre la Ville de Montréal et Octane Stratégie inc.? – La Cour d’appel a-t-elle commis une erreur de droit en déterminant que le présumé contrat était régi par les dispositions du </w:t>
            </w:r>
            <w:r w:rsidRPr="0038331F">
              <w:rPr>
                <w:i/>
                <w:smallCaps w:val="0"/>
                <w:sz w:val="20"/>
                <w:szCs w:val="20"/>
                <w:lang w:val="fr-CA"/>
              </w:rPr>
              <w:t xml:space="preserve">Code civil du Québec </w:t>
            </w:r>
            <w:r w:rsidRPr="0038331F">
              <w:rPr>
                <w:smallCaps w:val="0"/>
                <w:sz w:val="20"/>
                <w:szCs w:val="20"/>
                <w:lang w:val="fr-CA"/>
              </w:rPr>
              <w:t>gouvernant la nullité absolue et la restitution des prestations, et ce, malgré le fait que les règles impératives et d’ordre public spécifiques au droit municipal sont incompatibles avec l’application de ces</w:t>
            </w:r>
            <w:r w:rsidRPr="0038331F">
              <w:rPr>
                <w:smallCaps w:val="0"/>
                <w:spacing w:val="-3"/>
                <w:sz w:val="20"/>
                <w:szCs w:val="20"/>
                <w:lang w:val="fr-CA"/>
              </w:rPr>
              <w:t xml:space="preserve"> </w:t>
            </w:r>
            <w:r w:rsidRPr="0038331F">
              <w:rPr>
                <w:smallCaps w:val="0"/>
                <w:sz w:val="20"/>
                <w:szCs w:val="20"/>
                <w:lang w:val="fr-CA"/>
              </w:rPr>
              <w:t xml:space="preserve">dispositions? – Dans la perspective où les dispositions du </w:t>
            </w:r>
            <w:r w:rsidRPr="0038331F">
              <w:rPr>
                <w:i/>
                <w:smallCaps w:val="0"/>
                <w:sz w:val="20"/>
                <w:szCs w:val="20"/>
                <w:lang w:val="fr-CA"/>
              </w:rPr>
              <w:t>Code civil du Québec</w:t>
            </w:r>
            <w:r w:rsidRPr="0038331F">
              <w:rPr>
                <w:smallCaps w:val="0"/>
                <w:sz w:val="20"/>
                <w:szCs w:val="20"/>
                <w:lang w:val="fr-CA"/>
              </w:rPr>
              <w:t xml:space="preserve"> trouveraient application en l’espèce, la Cour d’appel a-t-elle erré en n’utilisant pas le pouvoir qui lui est accordé à l’al. 2 de l’art. 1699</w:t>
            </w:r>
            <w:r w:rsidRPr="0038331F">
              <w:rPr>
                <w:smallCaps w:val="0"/>
                <w:spacing w:val="-14"/>
                <w:sz w:val="20"/>
                <w:szCs w:val="20"/>
                <w:lang w:val="fr-CA"/>
              </w:rPr>
              <w:t xml:space="preserve"> </w:t>
            </w:r>
            <w:r w:rsidRPr="0038331F">
              <w:rPr>
                <w:smallCaps w:val="0"/>
                <w:sz w:val="20"/>
                <w:szCs w:val="20"/>
                <w:lang w:val="fr-CA"/>
              </w:rPr>
              <w:t>C.c.Q.</w:t>
            </w:r>
            <w:r w:rsidRPr="0038331F">
              <w:rPr>
                <w:smallCaps w:val="0"/>
                <w:spacing w:val="-14"/>
                <w:sz w:val="20"/>
                <w:szCs w:val="20"/>
                <w:lang w:val="fr-CA"/>
              </w:rPr>
              <w:t xml:space="preserve"> </w:t>
            </w:r>
            <w:r w:rsidRPr="0038331F">
              <w:rPr>
                <w:smallCaps w:val="0"/>
                <w:sz w:val="20"/>
                <w:szCs w:val="20"/>
                <w:lang w:val="fr-CA"/>
              </w:rPr>
              <w:t>pour</w:t>
            </w:r>
            <w:r w:rsidRPr="0038331F">
              <w:rPr>
                <w:smallCaps w:val="0"/>
                <w:spacing w:val="-13"/>
                <w:sz w:val="20"/>
                <w:szCs w:val="20"/>
                <w:lang w:val="fr-CA"/>
              </w:rPr>
              <w:t xml:space="preserve"> </w:t>
            </w:r>
            <w:r w:rsidRPr="0038331F">
              <w:rPr>
                <w:smallCaps w:val="0"/>
                <w:sz w:val="20"/>
                <w:szCs w:val="20"/>
                <w:lang w:val="fr-CA"/>
              </w:rPr>
              <w:t>refuser</w:t>
            </w:r>
            <w:r w:rsidRPr="0038331F">
              <w:rPr>
                <w:smallCaps w:val="0"/>
                <w:spacing w:val="-15"/>
                <w:sz w:val="20"/>
                <w:szCs w:val="20"/>
                <w:lang w:val="fr-CA"/>
              </w:rPr>
              <w:t xml:space="preserve"> </w:t>
            </w:r>
            <w:r w:rsidRPr="0038331F">
              <w:rPr>
                <w:smallCaps w:val="0"/>
                <w:sz w:val="20"/>
                <w:szCs w:val="20"/>
                <w:lang w:val="fr-CA"/>
              </w:rPr>
              <w:t>la</w:t>
            </w:r>
            <w:r w:rsidRPr="0038331F">
              <w:rPr>
                <w:smallCaps w:val="0"/>
                <w:spacing w:val="-15"/>
                <w:sz w:val="20"/>
                <w:szCs w:val="20"/>
                <w:lang w:val="fr-CA"/>
              </w:rPr>
              <w:t xml:space="preserve"> </w:t>
            </w:r>
            <w:r w:rsidRPr="0038331F">
              <w:rPr>
                <w:smallCaps w:val="0"/>
                <w:sz w:val="20"/>
                <w:szCs w:val="20"/>
                <w:lang w:val="fr-CA"/>
              </w:rPr>
              <w:t>demande</w:t>
            </w:r>
            <w:r w:rsidRPr="0038331F">
              <w:rPr>
                <w:smallCaps w:val="0"/>
                <w:spacing w:val="-15"/>
                <w:sz w:val="20"/>
                <w:szCs w:val="20"/>
                <w:lang w:val="fr-CA"/>
              </w:rPr>
              <w:t xml:space="preserve"> </w:t>
            </w:r>
            <w:r w:rsidRPr="0038331F">
              <w:rPr>
                <w:smallCaps w:val="0"/>
                <w:sz w:val="20"/>
                <w:szCs w:val="20"/>
                <w:lang w:val="fr-CA"/>
              </w:rPr>
              <w:t>de</w:t>
            </w:r>
            <w:r w:rsidRPr="0038331F">
              <w:rPr>
                <w:smallCaps w:val="0"/>
                <w:spacing w:val="-13"/>
                <w:sz w:val="20"/>
                <w:szCs w:val="20"/>
                <w:lang w:val="fr-CA"/>
              </w:rPr>
              <w:t xml:space="preserve"> </w:t>
            </w:r>
            <w:r w:rsidRPr="0038331F">
              <w:rPr>
                <w:smallCaps w:val="0"/>
                <w:sz w:val="20"/>
                <w:szCs w:val="20"/>
                <w:lang w:val="fr-CA"/>
              </w:rPr>
              <w:t>restitution</w:t>
            </w:r>
            <w:r w:rsidRPr="0038331F">
              <w:rPr>
                <w:smallCaps w:val="0"/>
                <w:spacing w:val="-14"/>
                <w:sz w:val="20"/>
                <w:szCs w:val="20"/>
                <w:lang w:val="fr-CA"/>
              </w:rPr>
              <w:t xml:space="preserve"> </w:t>
            </w:r>
            <w:r w:rsidRPr="0038331F">
              <w:rPr>
                <w:smallCaps w:val="0"/>
                <w:sz w:val="20"/>
                <w:szCs w:val="20"/>
                <w:lang w:val="fr-CA"/>
              </w:rPr>
              <w:t>des</w:t>
            </w:r>
            <w:r w:rsidRPr="0038331F">
              <w:rPr>
                <w:smallCaps w:val="0"/>
                <w:spacing w:val="-14"/>
                <w:sz w:val="20"/>
                <w:szCs w:val="20"/>
                <w:lang w:val="fr-CA"/>
              </w:rPr>
              <w:t xml:space="preserve"> </w:t>
            </w:r>
            <w:r w:rsidRPr="0038331F">
              <w:rPr>
                <w:smallCaps w:val="0"/>
                <w:sz w:val="20"/>
                <w:szCs w:val="20"/>
                <w:lang w:val="fr-CA"/>
              </w:rPr>
              <w:t>prestations</w:t>
            </w:r>
            <w:r w:rsidRPr="0038331F">
              <w:rPr>
                <w:smallCaps w:val="0"/>
                <w:spacing w:val="-14"/>
                <w:sz w:val="20"/>
                <w:szCs w:val="20"/>
                <w:lang w:val="fr-CA"/>
              </w:rPr>
              <w:t xml:space="preserve"> </w:t>
            </w:r>
            <w:r w:rsidRPr="0038331F">
              <w:rPr>
                <w:smallCaps w:val="0"/>
                <w:sz w:val="20"/>
                <w:szCs w:val="20"/>
                <w:lang w:val="fr-CA"/>
              </w:rPr>
              <w:t xml:space="preserve">d’Octane Stratégie inc.? – </w:t>
            </w:r>
            <w:r w:rsidRPr="0038331F">
              <w:rPr>
                <w:i/>
                <w:smallCaps w:val="0"/>
                <w:sz w:val="20"/>
                <w:szCs w:val="20"/>
                <w:lang w:val="fr-CA"/>
              </w:rPr>
              <w:t>Code civil du Québec</w:t>
            </w:r>
            <w:r w:rsidRPr="0038331F">
              <w:rPr>
                <w:smallCaps w:val="0"/>
                <w:sz w:val="20"/>
                <w:szCs w:val="20"/>
                <w:lang w:val="fr-CA"/>
              </w:rPr>
              <w:t>, art. 1422, 1699 et 1700.</w:t>
            </w:r>
          </w:p>
        </w:tc>
      </w:tr>
      <w:tr w:rsidR="005F0696" w:rsidRPr="004F407D" w:rsidTr="00A60E07">
        <w:tc>
          <w:tcPr>
            <w:tcW w:w="5000" w:type="pct"/>
            <w:gridSpan w:val="4"/>
          </w:tcPr>
          <w:p w:rsidR="005F0696" w:rsidRPr="0038331F" w:rsidRDefault="005F0696" w:rsidP="00A60E07">
            <w:pPr>
              <w:jc w:val="both"/>
              <w:rPr>
                <w:sz w:val="20"/>
                <w:lang w:val="fr-CA"/>
              </w:rPr>
            </w:pPr>
          </w:p>
        </w:tc>
      </w:tr>
      <w:tr w:rsidR="005F0696" w:rsidRPr="004F407D" w:rsidTr="00A60E07">
        <w:tc>
          <w:tcPr>
            <w:tcW w:w="5000" w:type="pct"/>
            <w:gridSpan w:val="4"/>
          </w:tcPr>
          <w:p w:rsidR="005F0696" w:rsidRPr="0038331F" w:rsidRDefault="005F0696" w:rsidP="00A60E07">
            <w:pPr>
              <w:jc w:val="both"/>
              <w:rPr>
                <w:sz w:val="20"/>
                <w:lang w:val="fr-CA"/>
              </w:rPr>
            </w:pPr>
            <w:r w:rsidRPr="0038331F">
              <w:rPr>
                <w:sz w:val="20"/>
                <w:lang w:val="fr-CA"/>
              </w:rPr>
              <w:t>En vue de la préparation du lancement du Plan de transport de la Ville de Montréal (Ville), cette dernière a fait appel aux services d’Octane Stratégie inc. (Octane), une entreprise spécialisée en relations publiques et en communications, peu de temps avant la date du lancement prévu le 17 mai 2007. Le 27 avril 2007 a eu lieu une réunion à l’Hôtel de Ville auquel participaient des représentants d’Octane et du corps administratif et politique de la Ville. Au cours de cette réunion, le directeur des communications et de l’administration au cabinet du maire et du comité exécutif, M. Richard Thériault aurait octroyé à Octane quatre mandats, dont ceux de préparer le concept du lancement et de s’occuper de l’organisation de l’événement. Afin de remplir son mandat quant à l’organisation de l’événement, Octane a fait appel aux services de Productions Gilles Blais. Entre le 30 avril et le 17 mai, Octane a transmis à la Ville divers scénarios et estimations budgétaires entourant l’organisation de l’événement. L’estimation finale en date du 15 mai 2007 prévoyait des honoraires, frais et déboursés d’un montant de 123 470$. Comme suite à la tenue de l’événement, Octane a transmis le 4 juin 2007 trois factures qui seront payées en mars et avril 2008. Quant à la dernière facture d’un montant de 82 898,63$ (72 500$ plus taxes) correspondant aux services de Productions Gilles Blais, elle a été transmise à la Ville le 27 octobre 2009. N’ayant pas été payée, Octane a renouvelé sa demande de paiement auprès de la Ville le 13 mai 2010. Le 14 mai, elle a fait timbrer une requête introductive d’instance afin de protéger ses droits contre la Ville. N’ayant toujours pas été payée, Octane a finalement signifié sa requête introductive d’instance à la Ville le 9 juillet 2010. Le 6 octobre 2011, Octane a mis en demeure M. Thériault de lui rembourser la somme de 82 898,63$. Le 22 novembre 2011, Octane a amendé sa requête introductive d’instance pour ajouter ce dernier comme défendeur. La Cour supérieure a accueilli la requête introductive d’instance d’Octane et a condamné la Ville à payer la somme de 82 898,63$ avec intérêts et indemnité additionnelle. La requête introductive d’instance subsidiaire contre M. Thériault est rejetée. La Cour d’appel a rejeté l’appel. L’appel d’Octane contre M. Thériault est déclaré sans objet. Le juge Mainville a écrit les motifs du jugement. La juge Hogue a écrit des motifs concordants quant au résultat.</w:t>
            </w:r>
          </w:p>
          <w:p w:rsidR="005F0696" w:rsidRPr="0038331F" w:rsidRDefault="005F0696" w:rsidP="00A60E07">
            <w:pPr>
              <w:jc w:val="both"/>
              <w:rPr>
                <w:sz w:val="20"/>
                <w:lang w:val="fr-CA"/>
              </w:rPr>
            </w:pPr>
          </w:p>
        </w:tc>
      </w:tr>
      <w:tr w:rsidR="005F0696" w:rsidRPr="004F407D" w:rsidTr="00A60E07">
        <w:tc>
          <w:tcPr>
            <w:tcW w:w="2427" w:type="pct"/>
            <w:gridSpan w:val="2"/>
          </w:tcPr>
          <w:p w:rsidR="005F0696" w:rsidRPr="0038331F" w:rsidRDefault="005F0696" w:rsidP="00A60E07">
            <w:pPr>
              <w:jc w:val="both"/>
              <w:rPr>
                <w:sz w:val="20"/>
                <w:lang w:val="fr-CA"/>
              </w:rPr>
            </w:pPr>
            <w:r w:rsidRPr="0038331F">
              <w:rPr>
                <w:sz w:val="20"/>
                <w:lang w:val="fr-CA"/>
              </w:rPr>
              <w:t>Le 30 octobre 2015</w:t>
            </w:r>
          </w:p>
          <w:p w:rsidR="005F0696" w:rsidRPr="0038331F" w:rsidRDefault="005F0696" w:rsidP="00A60E07">
            <w:pPr>
              <w:jc w:val="both"/>
              <w:rPr>
                <w:sz w:val="20"/>
                <w:lang w:val="fr-CA"/>
              </w:rPr>
            </w:pPr>
            <w:r w:rsidRPr="0038331F">
              <w:rPr>
                <w:sz w:val="20"/>
                <w:lang w:val="fr-CA"/>
              </w:rPr>
              <w:t>Cour supérieure du Québec</w:t>
            </w:r>
          </w:p>
          <w:p w:rsidR="005F0696" w:rsidRPr="0038331F" w:rsidRDefault="005F0696" w:rsidP="00A60E07">
            <w:pPr>
              <w:jc w:val="both"/>
              <w:rPr>
                <w:sz w:val="20"/>
              </w:rPr>
            </w:pPr>
            <w:r w:rsidRPr="0038331F">
              <w:rPr>
                <w:sz w:val="20"/>
              </w:rPr>
              <w:t>(Le juge Lefebvre)</w:t>
            </w:r>
          </w:p>
          <w:p w:rsidR="005F0696" w:rsidRPr="0038331F" w:rsidRDefault="002657F2" w:rsidP="00A60E07">
            <w:pPr>
              <w:jc w:val="both"/>
              <w:rPr>
                <w:sz w:val="20"/>
              </w:rPr>
            </w:pPr>
            <w:hyperlink r:id="rId207" w:history="1">
              <w:r w:rsidR="005F0696" w:rsidRPr="0038331F">
                <w:rPr>
                  <w:rStyle w:val="Hyperlink"/>
                  <w:sz w:val="20"/>
                </w:rPr>
                <w:t>2015 QCCS 5456</w:t>
              </w:r>
            </w:hyperlink>
          </w:p>
          <w:p w:rsidR="005F0696" w:rsidRPr="0038331F" w:rsidRDefault="005F0696" w:rsidP="00A60E07">
            <w:pPr>
              <w:jc w:val="both"/>
              <w:rPr>
                <w:sz w:val="20"/>
              </w:rPr>
            </w:pPr>
          </w:p>
        </w:tc>
        <w:tc>
          <w:tcPr>
            <w:tcW w:w="243" w:type="pct"/>
          </w:tcPr>
          <w:p w:rsidR="005F0696" w:rsidRPr="0038331F" w:rsidRDefault="005F0696" w:rsidP="00A60E07">
            <w:pPr>
              <w:jc w:val="both"/>
              <w:rPr>
                <w:sz w:val="20"/>
              </w:rPr>
            </w:pPr>
          </w:p>
        </w:tc>
        <w:tc>
          <w:tcPr>
            <w:tcW w:w="2330" w:type="pct"/>
          </w:tcPr>
          <w:p w:rsidR="005F0696" w:rsidRPr="0038331F" w:rsidRDefault="005F0696" w:rsidP="00A60E07">
            <w:pPr>
              <w:jc w:val="both"/>
              <w:rPr>
                <w:sz w:val="20"/>
                <w:lang w:val="fr-CA"/>
              </w:rPr>
            </w:pPr>
            <w:r w:rsidRPr="0038331F">
              <w:rPr>
                <w:sz w:val="20"/>
                <w:lang w:val="fr-CA"/>
              </w:rPr>
              <w:t xml:space="preserve">Requête introductive d’instance amendée à l’encontre la Ville de Montréal accueillie; Requête introductive d’instance à l’encontre de Monsieur Richard Thériault rejetée.  </w:t>
            </w:r>
          </w:p>
          <w:p w:rsidR="005F0696" w:rsidRPr="0038331F" w:rsidRDefault="005F0696" w:rsidP="00A60E07">
            <w:pPr>
              <w:jc w:val="both"/>
              <w:rPr>
                <w:sz w:val="20"/>
                <w:lang w:val="fr-CA"/>
              </w:rPr>
            </w:pPr>
          </w:p>
        </w:tc>
      </w:tr>
      <w:tr w:rsidR="005F0696" w:rsidRPr="004F407D" w:rsidTr="00A60E07">
        <w:trPr>
          <w:trHeight w:val="1399"/>
        </w:trPr>
        <w:tc>
          <w:tcPr>
            <w:tcW w:w="2427" w:type="pct"/>
            <w:gridSpan w:val="2"/>
          </w:tcPr>
          <w:p w:rsidR="005F0696" w:rsidRPr="0038331F" w:rsidRDefault="005F0696" w:rsidP="00A60E07">
            <w:pPr>
              <w:jc w:val="both"/>
              <w:rPr>
                <w:sz w:val="20"/>
                <w:lang w:val="fr-CA"/>
              </w:rPr>
            </w:pPr>
            <w:r w:rsidRPr="0038331F">
              <w:rPr>
                <w:sz w:val="20"/>
                <w:lang w:val="fr-CA"/>
              </w:rPr>
              <w:lastRenderedPageBreak/>
              <w:t>Le 14 février 2018</w:t>
            </w:r>
          </w:p>
          <w:p w:rsidR="005F0696" w:rsidRPr="0038331F" w:rsidRDefault="005F0696" w:rsidP="00A60E07">
            <w:pPr>
              <w:jc w:val="both"/>
              <w:rPr>
                <w:sz w:val="20"/>
                <w:lang w:val="fr-CA"/>
              </w:rPr>
            </w:pPr>
            <w:r w:rsidRPr="0038331F">
              <w:rPr>
                <w:sz w:val="20"/>
                <w:lang w:val="fr-CA"/>
              </w:rPr>
              <w:t>Cour d’appel du Québec (Montréal)</w:t>
            </w:r>
          </w:p>
          <w:p w:rsidR="005F0696" w:rsidRPr="0038331F" w:rsidRDefault="005F0696" w:rsidP="00A60E07">
            <w:pPr>
              <w:jc w:val="both"/>
              <w:rPr>
                <w:sz w:val="20"/>
                <w:lang w:val="fr-CA"/>
              </w:rPr>
            </w:pPr>
            <w:r w:rsidRPr="0038331F">
              <w:rPr>
                <w:sz w:val="20"/>
                <w:lang w:val="fr-CA"/>
              </w:rPr>
              <w:t xml:space="preserve">(Les juges Schrager Mainville et Hogue </w:t>
            </w:r>
          </w:p>
          <w:p w:rsidR="005F0696" w:rsidRPr="0038331F" w:rsidRDefault="005F0696" w:rsidP="00A60E07">
            <w:pPr>
              <w:jc w:val="both"/>
              <w:rPr>
                <w:sz w:val="20"/>
                <w:lang w:val="fr-CA"/>
              </w:rPr>
            </w:pPr>
            <w:r w:rsidRPr="0038331F">
              <w:rPr>
                <w:sz w:val="20"/>
                <w:lang w:val="fr-CA"/>
              </w:rPr>
              <w:t>[concordant quant au résultat])</w:t>
            </w:r>
          </w:p>
          <w:p w:rsidR="005F0696" w:rsidRPr="0038331F" w:rsidRDefault="002657F2" w:rsidP="00A60E07">
            <w:pPr>
              <w:jc w:val="both"/>
              <w:rPr>
                <w:sz w:val="20"/>
                <w:lang w:val="fr-CA"/>
              </w:rPr>
            </w:pPr>
            <w:hyperlink r:id="rId208" w:history="1">
              <w:r w:rsidR="005F0696" w:rsidRPr="0038331F">
                <w:rPr>
                  <w:rStyle w:val="Hyperlink"/>
                  <w:sz w:val="20"/>
                  <w:lang w:val="fr-CA"/>
                </w:rPr>
                <w:t>2018 QCCA 223</w:t>
              </w:r>
            </w:hyperlink>
          </w:p>
          <w:p w:rsidR="005F0696" w:rsidRPr="0038331F" w:rsidRDefault="005F0696" w:rsidP="00A60E07">
            <w:pPr>
              <w:jc w:val="both"/>
              <w:rPr>
                <w:sz w:val="20"/>
                <w:lang w:val="fr-CA"/>
              </w:rPr>
            </w:pPr>
          </w:p>
        </w:tc>
        <w:tc>
          <w:tcPr>
            <w:tcW w:w="243" w:type="pct"/>
          </w:tcPr>
          <w:p w:rsidR="005F0696" w:rsidRPr="0038331F" w:rsidRDefault="005F0696" w:rsidP="00A60E07">
            <w:pPr>
              <w:jc w:val="both"/>
              <w:rPr>
                <w:sz w:val="20"/>
                <w:lang w:val="fr-CA"/>
              </w:rPr>
            </w:pPr>
          </w:p>
        </w:tc>
        <w:tc>
          <w:tcPr>
            <w:tcW w:w="2330" w:type="pct"/>
          </w:tcPr>
          <w:p w:rsidR="005F0696" w:rsidRPr="0038331F" w:rsidRDefault="005F0696" w:rsidP="00A60E07">
            <w:pPr>
              <w:jc w:val="both"/>
              <w:rPr>
                <w:sz w:val="20"/>
                <w:lang w:val="fr-CA"/>
              </w:rPr>
            </w:pPr>
            <w:r w:rsidRPr="0038331F">
              <w:rPr>
                <w:sz w:val="20"/>
                <w:lang w:val="fr-CA"/>
              </w:rPr>
              <w:t xml:space="preserve">Appel dans le dossier d’appel de la Ville de Montréal rejeté; Appel dans le dossier d’appel d’Octane Stratégie inc. rejeté. </w:t>
            </w:r>
          </w:p>
        </w:tc>
      </w:tr>
      <w:tr w:rsidR="005F0696" w:rsidRPr="0038331F" w:rsidTr="00A60E07">
        <w:tc>
          <w:tcPr>
            <w:tcW w:w="2427" w:type="pct"/>
            <w:gridSpan w:val="2"/>
          </w:tcPr>
          <w:p w:rsidR="005F0696" w:rsidRPr="0038331F" w:rsidRDefault="005F0696" w:rsidP="00A60E07">
            <w:pPr>
              <w:jc w:val="both"/>
              <w:rPr>
                <w:sz w:val="20"/>
                <w:lang w:val="fr-CA"/>
              </w:rPr>
            </w:pPr>
            <w:r w:rsidRPr="0038331F">
              <w:rPr>
                <w:sz w:val="20"/>
                <w:lang w:val="fr-CA"/>
              </w:rPr>
              <w:t>Le 13 avril 2018</w:t>
            </w:r>
          </w:p>
          <w:p w:rsidR="005F0696" w:rsidRPr="0038331F" w:rsidRDefault="005F0696" w:rsidP="00A60E07">
            <w:pPr>
              <w:jc w:val="both"/>
              <w:rPr>
                <w:sz w:val="20"/>
                <w:lang w:val="fr-CA"/>
              </w:rPr>
            </w:pPr>
            <w:r w:rsidRPr="0038331F">
              <w:rPr>
                <w:sz w:val="20"/>
                <w:lang w:val="fr-CA"/>
              </w:rPr>
              <w:t>Cour suprême du Canada</w:t>
            </w:r>
          </w:p>
        </w:tc>
        <w:tc>
          <w:tcPr>
            <w:tcW w:w="243" w:type="pct"/>
          </w:tcPr>
          <w:p w:rsidR="005F0696" w:rsidRPr="0038331F" w:rsidRDefault="005F0696" w:rsidP="00A60E07">
            <w:pPr>
              <w:jc w:val="both"/>
              <w:rPr>
                <w:sz w:val="20"/>
                <w:lang w:val="fr-CA"/>
              </w:rPr>
            </w:pPr>
          </w:p>
        </w:tc>
        <w:tc>
          <w:tcPr>
            <w:tcW w:w="2330" w:type="pct"/>
          </w:tcPr>
          <w:p w:rsidR="005F0696" w:rsidRPr="0038331F" w:rsidRDefault="005F0696" w:rsidP="00A60E07">
            <w:pPr>
              <w:jc w:val="both"/>
              <w:rPr>
                <w:sz w:val="20"/>
              </w:rPr>
            </w:pPr>
            <w:r w:rsidRPr="0038331F">
              <w:rPr>
                <w:sz w:val="20"/>
              </w:rPr>
              <w:t>Demande d’autorisation d’appel déposée.</w:t>
            </w:r>
          </w:p>
        </w:tc>
      </w:tr>
    </w:tbl>
    <w:p w:rsidR="005F0696" w:rsidRPr="0038331F" w:rsidRDefault="005F0696" w:rsidP="005F0696">
      <w:pPr>
        <w:jc w:val="both"/>
        <w:rPr>
          <w:sz w:val="20"/>
        </w:rPr>
      </w:pPr>
    </w:p>
    <w:p w:rsidR="005F0696" w:rsidRPr="0038331F" w:rsidRDefault="005F0696" w:rsidP="005F0696">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F0696" w:rsidRPr="0038331F" w:rsidTr="00A60E07">
        <w:tc>
          <w:tcPr>
            <w:tcW w:w="543" w:type="pct"/>
          </w:tcPr>
          <w:p w:rsidR="005F0696" w:rsidRPr="0038331F" w:rsidRDefault="005F0696" w:rsidP="00A60E07">
            <w:pPr>
              <w:jc w:val="both"/>
              <w:rPr>
                <w:sz w:val="20"/>
              </w:rPr>
            </w:pPr>
            <w:r w:rsidRPr="0038331F">
              <w:rPr>
                <w:rStyle w:val="SCCFileNumberChar"/>
                <w:sz w:val="20"/>
                <w:szCs w:val="20"/>
              </w:rPr>
              <w:t>38073</w:t>
            </w:r>
          </w:p>
        </w:tc>
        <w:tc>
          <w:tcPr>
            <w:tcW w:w="4457" w:type="pct"/>
            <w:gridSpan w:val="3"/>
          </w:tcPr>
          <w:p w:rsidR="005F0696" w:rsidRPr="0038331F" w:rsidRDefault="005F0696" w:rsidP="00A60E07">
            <w:pPr>
              <w:pStyle w:val="SCCLsocParty"/>
              <w:jc w:val="both"/>
              <w:rPr>
                <w:b/>
                <w:sz w:val="20"/>
                <w:szCs w:val="20"/>
              </w:rPr>
            </w:pPr>
            <w:r w:rsidRPr="0038331F">
              <w:rPr>
                <w:b/>
                <w:sz w:val="20"/>
                <w:szCs w:val="20"/>
              </w:rPr>
              <w:t>Octane Stratégie inc. v. Richard Thériault and Ville de Montréal</w:t>
            </w:r>
          </w:p>
          <w:p w:rsidR="005F0696" w:rsidRPr="0038331F" w:rsidRDefault="005F0696" w:rsidP="00A60E07">
            <w:pPr>
              <w:jc w:val="both"/>
              <w:rPr>
                <w:sz w:val="20"/>
              </w:rPr>
            </w:pPr>
            <w:r w:rsidRPr="0038331F">
              <w:rPr>
                <w:sz w:val="20"/>
              </w:rPr>
              <w:t>(Que.) (Civil) (By Leave)</w:t>
            </w:r>
          </w:p>
        </w:tc>
      </w:tr>
      <w:tr w:rsidR="00D04FD6" w:rsidRPr="0038331F" w:rsidTr="00D04FD6">
        <w:tc>
          <w:tcPr>
            <w:tcW w:w="5000" w:type="pct"/>
            <w:gridSpan w:val="4"/>
          </w:tcPr>
          <w:p w:rsidR="00D04FD6" w:rsidRPr="00F17F79" w:rsidRDefault="00D04FD6" w:rsidP="00D04FD6">
            <w:pPr>
              <w:jc w:val="both"/>
              <w:rPr>
                <w:sz w:val="20"/>
                <w:szCs w:val="20"/>
                <w:lang w:val="en-US"/>
              </w:rPr>
            </w:pPr>
            <w:r w:rsidRPr="00F17F79">
              <w:rPr>
                <w:sz w:val="20"/>
                <w:szCs w:val="20"/>
              </w:rPr>
              <w:t xml:space="preserve">The motion for an extension of time to serve and file the application for leave to appeal is granted. The application for leave to appeal from the judgment of the Court of Appeal of Quebec (Montréal), Number 500-09-026456-160, 2018 QCCA 223, dated February 14, 2018, is granted with costs in the cause. </w:t>
            </w:r>
            <w:r w:rsidRPr="00F17F79">
              <w:rPr>
                <w:sz w:val="20"/>
                <w:szCs w:val="20"/>
                <w:lang w:val="en-US"/>
              </w:rPr>
              <w:t>The schedule for serving and filing materials will be set by the Registrar.</w:t>
            </w:r>
            <w:r w:rsidR="00F17F79" w:rsidRPr="00F17F79">
              <w:rPr>
                <w:sz w:val="20"/>
                <w:szCs w:val="20"/>
                <w:lang w:val="en-US"/>
              </w:rPr>
              <w:t xml:space="preserve"> The appeal will be heard with </w:t>
            </w:r>
            <w:r w:rsidR="00F17F79" w:rsidRPr="00F17F79">
              <w:rPr>
                <w:i/>
                <w:sz w:val="20"/>
                <w:szCs w:val="20"/>
                <w:lang w:val="en-US"/>
              </w:rPr>
              <w:t>Ville de Montréal</w:t>
            </w:r>
            <w:r w:rsidR="00F17F79" w:rsidRPr="00F17F79">
              <w:rPr>
                <w:i/>
                <w:iCs/>
                <w:sz w:val="20"/>
                <w:szCs w:val="20"/>
                <w:lang w:val="en-US"/>
              </w:rPr>
              <w:t xml:space="preserve"> v. Octane Stratégie inc.</w:t>
            </w:r>
            <w:r w:rsidR="00F17F79" w:rsidRPr="00F17F79">
              <w:rPr>
                <w:sz w:val="20"/>
                <w:szCs w:val="20"/>
                <w:lang w:val="en-US"/>
              </w:rPr>
              <w:t xml:space="preserve"> (38066).</w:t>
            </w:r>
          </w:p>
          <w:p w:rsidR="00D04FD6" w:rsidRPr="00D04FD6" w:rsidRDefault="00D04FD6" w:rsidP="00A60E07">
            <w:pPr>
              <w:pStyle w:val="SCCLsocParty"/>
              <w:jc w:val="both"/>
              <w:rPr>
                <w:b/>
                <w:sz w:val="20"/>
                <w:szCs w:val="20"/>
                <w:lang w:val="en-US"/>
              </w:rPr>
            </w:pPr>
          </w:p>
        </w:tc>
      </w:tr>
      <w:tr w:rsidR="005F0696" w:rsidRPr="0038331F" w:rsidTr="00A60E07">
        <w:tc>
          <w:tcPr>
            <w:tcW w:w="5000" w:type="pct"/>
            <w:gridSpan w:val="4"/>
          </w:tcPr>
          <w:p w:rsidR="005F0696" w:rsidRPr="0038331F" w:rsidRDefault="005F0696" w:rsidP="00A60E07">
            <w:pPr>
              <w:pStyle w:val="SCCBanSummary"/>
              <w:rPr>
                <w:smallCaps w:val="0"/>
                <w:sz w:val="20"/>
                <w:szCs w:val="20"/>
              </w:rPr>
            </w:pPr>
            <w:r w:rsidRPr="0038331F">
              <w:rPr>
                <w:smallCaps w:val="0"/>
                <w:sz w:val="20"/>
                <w:szCs w:val="20"/>
              </w:rPr>
              <w:t>Municipal law – Contracts for services – Formation and awarding of municipal contracts – Restitution of prestations – Public order – Whether, in event that appeal of Ville de Montréal is allowed in related case No. 38066, judgment at trial should be amended to personally order Richard Thériault to pay Octane Stratégie inc. $82,898.63 plus interest, indemnities and expenses in order to give full effect to trial judge’s reasons.</w:t>
            </w:r>
          </w:p>
        </w:tc>
      </w:tr>
      <w:tr w:rsidR="005F0696" w:rsidRPr="0038331F" w:rsidTr="00A60E07">
        <w:tc>
          <w:tcPr>
            <w:tcW w:w="5000" w:type="pct"/>
            <w:gridSpan w:val="4"/>
          </w:tcPr>
          <w:p w:rsidR="005F0696" w:rsidRPr="0038331F" w:rsidRDefault="005F0696" w:rsidP="00A60E07">
            <w:pPr>
              <w:jc w:val="both"/>
              <w:rPr>
                <w:sz w:val="20"/>
              </w:rPr>
            </w:pPr>
          </w:p>
        </w:tc>
      </w:tr>
      <w:tr w:rsidR="005F0696" w:rsidRPr="0038331F" w:rsidTr="00A60E07">
        <w:tc>
          <w:tcPr>
            <w:tcW w:w="5000" w:type="pct"/>
            <w:gridSpan w:val="4"/>
          </w:tcPr>
          <w:p w:rsidR="005F0696" w:rsidRPr="0038331F" w:rsidRDefault="005F0696" w:rsidP="00A60E07">
            <w:pPr>
              <w:jc w:val="both"/>
              <w:rPr>
                <w:sz w:val="20"/>
              </w:rPr>
            </w:pPr>
            <w:r w:rsidRPr="0038331F">
              <w:rPr>
                <w:sz w:val="20"/>
              </w:rPr>
              <w:t>To prepare for the launch of its transportation plan, Ville de Montréal (City) retained Octane Stratégie inc. (Octane), a public relations and communications firm, not long before the planned launch date of May 17, 2007. Representatives of Octane attended a meeting at city hall on April 27, 2007 with officials and political representatives from the City. At that meeting, Richard Thériault, the director of communications and administration in the office of the mayor and the executive committee, is alleged to have awarded four mandates to Octane, two of which involved preparing the concept for the launch and organizing the event. To fulfill its mandate to organize the event, Octane hired Productions Gilles Blais. Between April 30 and May 17, Octane sent the City various scenarios and budget estimates relating to the organization of the event. The final estimate dated May 15, 2007 forecast fees, costs and disbursements totalling $123,470. Following the event, Octane sent three invoices on June 4, 2007 that were paid in March and April 2008. A final invoice for $82,898.63 ($72,500 plus taxes), which corresponded to the services of Productions Gilles Blais, was sent to the City on October 27, 2009. On May 13, 2010, Octane, having not yet been paid, renewed its request for payment by the City. On May 14, it filed a motion to institute proceedings in order to preserve its rights against the City. On July 9, 2010, Octane, still not having been paid, finally served its motion to institute proceedings on the City. On October 6, 2011, Octane sent Mr. Thériault a formal notice to pay it the amount of $82,898.63. Octane amended its motion to institute proceedings on November 22, 2011 to add Mr. Thériault as a defendant. The Superior Court granted Octane’s motion to institute proceedings and ordered the City to pay $82,898.63 plus interest and the additional indemnity. The alternative motion to institute proceedings against Mr. Thériault was dismissed. The Court of Appeal dismissed the appeal. Octane’s appeal against Mr. Thériault was declared to be moot. The reasons for judgment were written by Mainville J.A. Hogue J.A. wrote reasons concurring in the result</w:t>
            </w:r>
            <w:r>
              <w:rPr>
                <w:sz w:val="20"/>
              </w:rPr>
              <w:t>.</w:t>
            </w:r>
          </w:p>
          <w:p w:rsidR="005F0696" w:rsidRPr="0038331F" w:rsidRDefault="005F0696" w:rsidP="00A60E07">
            <w:pPr>
              <w:jc w:val="both"/>
              <w:rPr>
                <w:sz w:val="20"/>
              </w:rPr>
            </w:pPr>
          </w:p>
        </w:tc>
      </w:tr>
      <w:tr w:rsidR="005F0696" w:rsidRPr="0038331F" w:rsidTr="00A60E07">
        <w:tc>
          <w:tcPr>
            <w:tcW w:w="2427" w:type="pct"/>
            <w:gridSpan w:val="2"/>
          </w:tcPr>
          <w:p w:rsidR="005F0696" w:rsidRPr="0038331F" w:rsidRDefault="005F0696" w:rsidP="00A60E07">
            <w:pPr>
              <w:jc w:val="both"/>
              <w:rPr>
                <w:sz w:val="20"/>
              </w:rPr>
            </w:pPr>
            <w:r w:rsidRPr="0038331F">
              <w:rPr>
                <w:sz w:val="20"/>
              </w:rPr>
              <w:t>October 30, 2015</w:t>
            </w:r>
          </w:p>
          <w:p w:rsidR="005F0696" w:rsidRPr="0038331F" w:rsidRDefault="005F0696" w:rsidP="00A60E07">
            <w:pPr>
              <w:jc w:val="both"/>
              <w:rPr>
                <w:sz w:val="20"/>
              </w:rPr>
            </w:pPr>
            <w:r w:rsidRPr="0038331F">
              <w:rPr>
                <w:sz w:val="20"/>
              </w:rPr>
              <w:t>Quebec Superior Court</w:t>
            </w:r>
          </w:p>
          <w:p w:rsidR="005F0696" w:rsidRPr="0038331F" w:rsidRDefault="005F0696" w:rsidP="00A60E07">
            <w:pPr>
              <w:jc w:val="both"/>
              <w:rPr>
                <w:sz w:val="20"/>
              </w:rPr>
            </w:pPr>
            <w:r w:rsidRPr="0038331F">
              <w:rPr>
                <w:sz w:val="20"/>
              </w:rPr>
              <w:t>(Lefebvre J.)</w:t>
            </w:r>
          </w:p>
          <w:p w:rsidR="005F0696" w:rsidRPr="0038331F" w:rsidRDefault="002657F2" w:rsidP="00A60E07">
            <w:pPr>
              <w:jc w:val="both"/>
              <w:rPr>
                <w:sz w:val="20"/>
              </w:rPr>
            </w:pPr>
            <w:hyperlink r:id="rId209" w:history="1">
              <w:r w:rsidR="005F0696" w:rsidRPr="0038331F">
                <w:rPr>
                  <w:rStyle w:val="Hyperlink"/>
                  <w:sz w:val="20"/>
                </w:rPr>
                <w:t>2015 QCCS 5456</w:t>
              </w:r>
            </w:hyperlink>
          </w:p>
          <w:p w:rsidR="005F0696" w:rsidRPr="0038331F" w:rsidRDefault="005F0696" w:rsidP="00A60E07">
            <w:pPr>
              <w:jc w:val="both"/>
              <w:rPr>
                <w:sz w:val="20"/>
              </w:rPr>
            </w:pPr>
          </w:p>
        </w:tc>
        <w:tc>
          <w:tcPr>
            <w:tcW w:w="243" w:type="pct"/>
          </w:tcPr>
          <w:p w:rsidR="005F0696" w:rsidRPr="0038331F" w:rsidRDefault="005F0696" w:rsidP="00A60E07">
            <w:pPr>
              <w:jc w:val="both"/>
              <w:rPr>
                <w:sz w:val="20"/>
              </w:rPr>
            </w:pPr>
          </w:p>
        </w:tc>
        <w:tc>
          <w:tcPr>
            <w:tcW w:w="2330" w:type="pct"/>
          </w:tcPr>
          <w:p w:rsidR="005F0696" w:rsidRPr="0038331F" w:rsidRDefault="005F0696" w:rsidP="00A60E07">
            <w:pPr>
              <w:jc w:val="both"/>
              <w:rPr>
                <w:sz w:val="20"/>
              </w:rPr>
            </w:pPr>
            <w:r w:rsidRPr="0038331F">
              <w:rPr>
                <w:sz w:val="20"/>
              </w:rPr>
              <w:t xml:space="preserve">Amended motion to institute proceedings against Ville de Montréal granted; motion to institute proceedings against Richard Thériault dismissed.  </w:t>
            </w:r>
          </w:p>
          <w:p w:rsidR="005F0696" w:rsidRPr="0038331F" w:rsidRDefault="005F0696" w:rsidP="00A60E07">
            <w:pPr>
              <w:jc w:val="both"/>
              <w:rPr>
                <w:sz w:val="20"/>
              </w:rPr>
            </w:pPr>
          </w:p>
        </w:tc>
      </w:tr>
      <w:tr w:rsidR="005F0696" w:rsidRPr="0038331F" w:rsidTr="00A60E07">
        <w:tc>
          <w:tcPr>
            <w:tcW w:w="2427" w:type="pct"/>
            <w:gridSpan w:val="2"/>
          </w:tcPr>
          <w:p w:rsidR="005F0696" w:rsidRPr="0038331F" w:rsidRDefault="005F0696" w:rsidP="00A60E07">
            <w:pPr>
              <w:jc w:val="both"/>
              <w:rPr>
                <w:sz w:val="20"/>
              </w:rPr>
            </w:pPr>
            <w:r w:rsidRPr="0038331F">
              <w:rPr>
                <w:sz w:val="20"/>
              </w:rPr>
              <w:t>February 14, 2018</w:t>
            </w:r>
          </w:p>
          <w:p w:rsidR="005F0696" w:rsidRPr="0038331F" w:rsidRDefault="005F0696" w:rsidP="00A60E07">
            <w:pPr>
              <w:jc w:val="both"/>
              <w:rPr>
                <w:sz w:val="20"/>
              </w:rPr>
            </w:pPr>
            <w:r w:rsidRPr="0038331F">
              <w:rPr>
                <w:sz w:val="20"/>
              </w:rPr>
              <w:t>Quebec Court of Appeal (Montréal)</w:t>
            </w:r>
          </w:p>
          <w:p w:rsidR="005F0696" w:rsidRPr="0038331F" w:rsidRDefault="005F0696" w:rsidP="00A60E07">
            <w:pPr>
              <w:jc w:val="both"/>
              <w:rPr>
                <w:sz w:val="20"/>
              </w:rPr>
            </w:pPr>
            <w:r w:rsidRPr="0038331F">
              <w:rPr>
                <w:sz w:val="20"/>
              </w:rPr>
              <w:t xml:space="preserve">(Schrager, Mainville and Hogue </w:t>
            </w:r>
          </w:p>
          <w:p w:rsidR="005F0696" w:rsidRPr="0038331F" w:rsidRDefault="005F0696" w:rsidP="00A60E07">
            <w:pPr>
              <w:jc w:val="both"/>
              <w:rPr>
                <w:sz w:val="20"/>
              </w:rPr>
            </w:pPr>
            <w:r w:rsidRPr="0038331F">
              <w:rPr>
                <w:sz w:val="20"/>
              </w:rPr>
              <w:lastRenderedPageBreak/>
              <w:t>[concurring in the result] JJ.A.)</w:t>
            </w:r>
          </w:p>
          <w:p w:rsidR="005F0696" w:rsidRPr="0038331F" w:rsidRDefault="002657F2" w:rsidP="00A60E07">
            <w:pPr>
              <w:jc w:val="both"/>
              <w:rPr>
                <w:sz w:val="20"/>
              </w:rPr>
            </w:pPr>
            <w:hyperlink r:id="rId210" w:history="1">
              <w:r w:rsidR="005F0696" w:rsidRPr="0038331F">
                <w:rPr>
                  <w:rStyle w:val="Hyperlink"/>
                  <w:sz w:val="20"/>
                </w:rPr>
                <w:t>2018 QCCA 223</w:t>
              </w:r>
            </w:hyperlink>
          </w:p>
          <w:p w:rsidR="005F0696" w:rsidRPr="0038331F" w:rsidRDefault="005F0696" w:rsidP="00A60E07">
            <w:pPr>
              <w:jc w:val="both"/>
              <w:rPr>
                <w:sz w:val="20"/>
              </w:rPr>
            </w:pPr>
          </w:p>
        </w:tc>
        <w:tc>
          <w:tcPr>
            <w:tcW w:w="243" w:type="pct"/>
          </w:tcPr>
          <w:p w:rsidR="005F0696" w:rsidRPr="0038331F" w:rsidRDefault="005F0696" w:rsidP="00A60E07">
            <w:pPr>
              <w:jc w:val="both"/>
              <w:rPr>
                <w:sz w:val="20"/>
              </w:rPr>
            </w:pPr>
          </w:p>
        </w:tc>
        <w:tc>
          <w:tcPr>
            <w:tcW w:w="2330" w:type="pct"/>
          </w:tcPr>
          <w:p w:rsidR="005F0696" w:rsidRPr="0038331F" w:rsidRDefault="005F0696" w:rsidP="00A60E07">
            <w:pPr>
              <w:jc w:val="both"/>
              <w:rPr>
                <w:sz w:val="20"/>
              </w:rPr>
            </w:pPr>
            <w:r w:rsidRPr="0038331F">
              <w:rPr>
                <w:sz w:val="20"/>
              </w:rPr>
              <w:t xml:space="preserve">Appeal by Ville de Montréal dismissed; appeal  by Octane Stratégie inc. dismissed. </w:t>
            </w:r>
          </w:p>
        </w:tc>
      </w:tr>
      <w:tr w:rsidR="005F0696" w:rsidRPr="0038331F" w:rsidTr="00A60E07">
        <w:tc>
          <w:tcPr>
            <w:tcW w:w="2427" w:type="pct"/>
            <w:gridSpan w:val="2"/>
          </w:tcPr>
          <w:p w:rsidR="005F0696" w:rsidRPr="0038331F" w:rsidRDefault="005F0696" w:rsidP="00A60E07">
            <w:pPr>
              <w:jc w:val="both"/>
              <w:rPr>
                <w:sz w:val="20"/>
              </w:rPr>
            </w:pPr>
            <w:r w:rsidRPr="0038331F">
              <w:rPr>
                <w:sz w:val="20"/>
              </w:rPr>
              <w:t>April 19, 2018</w:t>
            </w:r>
          </w:p>
          <w:p w:rsidR="005F0696" w:rsidRPr="0038331F" w:rsidRDefault="005F0696" w:rsidP="00A60E07">
            <w:pPr>
              <w:jc w:val="both"/>
              <w:rPr>
                <w:sz w:val="20"/>
              </w:rPr>
            </w:pPr>
            <w:r w:rsidRPr="0038331F">
              <w:rPr>
                <w:sz w:val="20"/>
              </w:rPr>
              <w:t>Supreme Court of Canada</w:t>
            </w:r>
          </w:p>
        </w:tc>
        <w:tc>
          <w:tcPr>
            <w:tcW w:w="243" w:type="pct"/>
          </w:tcPr>
          <w:p w:rsidR="005F0696" w:rsidRPr="0038331F" w:rsidRDefault="005F0696" w:rsidP="00A60E07">
            <w:pPr>
              <w:jc w:val="both"/>
              <w:rPr>
                <w:sz w:val="20"/>
              </w:rPr>
            </w:pPr>
          </w:p>
        </w:tc>
        <w:tc>
          <w:tcPr>
            <w:tcW w:w="2330" w:type="pct"/>
          </w:tcPr>
          <w:p w:rsidR="005F0696" w:rsidRPr="0038331F" w:rsidRDefault="005F0696" w:rsidP="00A60E07">
            <w:pPr>
              <w:jc w:val="both"/>
              <w:rPr>
                <w:sz w:val="20"/>
              </w:rPr>
            </w:pPr>
            <w:r w:rsidRPr="0038331F">
              <w:rPr>
                <w:sz w:val="20"/>
              </w:rPr>
              <w:t>Motion to extend time and application for leave to appeal filed.</w:t>
            </w:r>
          </w:p>
        </w:tc>
      </w:tr>
    </w:tbl>
    <w:p w:rsidR="005F0696" w:rsidRDefault="005F0696" w:rsidP="005F0696">
      <w:pPr>
        <w:jc w:val="both"/>
        <w:rPr>
          <w:sz w:val="20"/>
        </w:rPr>
      </w:pPr>
    </w:p>
    <w:p w:rsidR="005F0696" w:rsidRPr="0038331F" w:rsidRDefault="005F0696" w:rsidP="005F069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F0696" w:rsidRPr="0038331F" w:rsidTr="00A60E07">
        <w:tc>
          <w:tcPr>
            <w:tcW w:w="543" w:type="pct"/>
          </w:tcPr>
          <w:p w:rsidR="005F0696" w:rsidRPr="0038331F" w:rsidRDefault="005F0696" w:rsidP="00A60E07">
            <w:pPr>
              <w:jc w:val="both"/>
              <w:rPr>
                <w:sz w:val="20"/>
              </w:rPr>
            </w:pPr>
            <w:r w:rsidRPr="0038331F">
              <w:rPr>
                <w:rStyle w:val="SCCFileNumberChar"/>
                <w:sz w:val="20"/>
                <w:szCs w:val="20"/>
              </w:rPr>
              <w:t>38073</w:t>
            </w:r>
          </w:p>
        </w:tc>
        <w:tc>
          <w:tcPr>
            <w:tcW w:w="4457" w:type="pct"/>
            <w:gridSpan w:val="3"/>
          </w:tcPr>
          <w:p w:rsidR="005F0696" w:rsidRPr="0038331F" w:rsidRDefault="005F0696" w:rsidP="00A60E07">
            <w:pPr>
              <w:pStyle w:val="SCCLsocParty"/>
              <w:jc w:val="both"/>
              <w:rPr>
                <w:b/>
                <w:sz w:val="20"/>
                <w:szCs w:val="20"/>
              </w:rPr>
            </w:pPr>
            <w:r w:rsidRPr="0038331F">
              <w:rPr>
                <w:b/>
                <w:sz w:val="20"/>
                <w:szCs w:val="20"/>
              </w:rPr>
              <w:t>Octane Stratégie inc. c. Richard Thériault et Ville de Montréal</w:t>
            </w:r>
          </w:p>
          <w:p w:rsidR="005F0696" w:rsidRPr="0038331F" w:rsidRDefault="005F0696" w:rsidP="00A60E07">
            <w:pPr>
              <w:jc w:val="both"/>
              <w:rPr>
                <w:sz w:val="20"/>
              </w:rPr>
            </w:pPr>
            <w:r w:rsidRPr="0038331F">
              <w:rPr>
                <w:sz w:val="20"/>
              </w:rPr>
              <w:t>(Qc) (Civile) (Autorisation)</w:t>
            </w:r>
          </w:p>
        </w:tc>
      </w:tr>
      <w:tr w:rsidR="00D04FD6" w:rsidRPr="004F407D" w:rsidTr="00D04FD6">
        <w:tc>
          <w:tcPr>
            <w:tcW w:w="5000" w:type="pct"/>
            <w:gridSpan w:val="4"/>
          </w:tcPr>
          <w:p w:rsidR="00D04FD6" w:rsidRPr="00D04FD6" w:rsidRDefault="00D04FD6" w:rsidP="00D04FD6">
            <w:pPr>
              <w:jc w:val="both"/>
              <w:rPr>
                <w:sz w:val="20"/>
                <w:lang w:val="fr-CA"/>
              </w:rPr>
            </w:pPr>
            <w:r w:rsidRPr="00D04FD6">
              <w:rPr>
                <w:sz w:val="20"/>
                <w:lang w:val="fr-CA"/>
              </w:rPr>
              <w:t>La requ</w:t>
            </w:r>
            <w:r w:rsidRPr="00D04FD6">
              <w:rPr>
                <w:rFonts w:cs="Times New Roman"/>
                <w:sz w:val="20"/>
                <w:lang w:val="fr-CA"/>
              </w:rPr>
              <w:t>ê</w:t>
            </w:r>
            <w:r w:rsidRPr="00D04FD6">
              <w:rPr>
                <w:sz w:val="20"/>
                <w:lang w:val="fr-CA"/>
              </w:rPr>
              <w:t>te en prorogation du d</w:t>
            </w:r>
            <w:r w:rsidRPr="00D04FD6">
              <w:rPr>
                <w:rFonts w:cs="Times New Roman"/>
                <w:sz w:val="20"/>
                <w:lang w:val="fr-CA"/>
              </w:rPr>
              <w:t>é</w:t>
            </w:r>
            <w:r w:rsidRPr="00D04FD6">
              <w:rPr>
                <w:sz w:val="20"/>
                <w:lang w:val="fr-CA"/>
              </w:rPr>
              <w:t>lai de signification et de d</w:t>
            </w:r>
            <w:r w:rsidRPr="00D04FD6">
              <w:rPr>
                <w:rFonts w:cs="Times New Roman"/>
                <w:sz w:val="20"/>
                <w:lang w:val="fr-CA"/>
              </w:rPr>
              <w:t>é</w:t>
            </w:r>
            <w:r w:rsidRPr="00D04FD6">
              <w:rPr>
                <w:sz w:val="20"/>
                <w:lang w:val="fr-CA"/>
              </w:rPr>
              <w:t>p</w:t>
            </w:r>
            <w:r w:rsidRPr="00D04FD6">
              <w:rPr>
                <w:rFonts w:cs="Times New Roman"/>
                <w:sz w:val="20"/>
                <w:lang w:val="fr-CA"/>
              </w:rPr>
              <w:t>ô</w:t>
            </w:r>
            <w:r w:rsidRPr="00D04FD6">
              <w:rPr>
                <w:sz w:val="20"/>
                <w:lang w:val="fr-CA"/>
              </w:rPr>
              <w:t>t de la demande d’autorisation d’appel est accueillie. La demande d’autorisation d’appel de l’arrêt de la Cour d’appel du Québec (Montréal), numéro 500-09-026456-160, 2018 QCCA 223, daté du 14 février 2018, est accueillie avec d</w:t>
            </w:r>
            <w:r w:rsidRPr="00D04FD6">
              <w:rPr>
                <w:rFonts w:cs="Times New Roman"/>
                <w:sz w:val="20"/>
                <w:lang w:val="fr-CA"/>
              </w:rPr>
              <w:t>é</w:t>
            </w:r>
            <w:r w:rsidRPr="00D04FD6">
              <w:rPr>
                <w:sz w:val="20"/>
                <w:lang w:val="fr-CA"/>
              </w:rPr>
              <w:t>pens suivant l’issue de la cause. L’échéancier pour la signification et le dépôt des documents sera fixé par le registraire.</w:t>
            </w:r>
          </w:p>
          <w:p w:rsidR="00D04FD6" w:rsidRPr="0038331F" w:rsidRDefault="00D04FD6" w:rsidP="00A60E07">
            <w:pPr>
              <w:pStyle w:val="SCCLsocParty"/>
              <w:jc w:val="both"/>
              <w:rPr>
                <w:b/>
                <w:sz w:val="20"/>
                <w:szCs w:val="20"/>
              </w:rPr>
            </w:pPr>
          </w:p>
        </w:tc>
      </w:tr>
      <w:tr w:rsidR="005F0696" w:rsidRPr="004F407D" w:rsidTr="00A60E07">
        <w:tc>
          <w:tcPr>
            <w:tcW w:w="5000" w:type="pct"/>
            <w:gridSpan w:val="4"/>
          </w:tcPr>
          <w:p w:rsidR="005F0696" w:rsidRPr="0038331F" w:rsidRDefault="005F0696" w:rsidP="00A60E07">
            <w:pPr>
              <w:pStyle w:val="SCCBanSummary"/>
              <w:rPr>
                <w:smallCaps w:val="0"/>
                <w:sz w:val="20"/>
                <w:szCs w:val="20"/>
                <w:lang w:val="fr-CA"/>
              </w:rPr>
            </w:pPr>
            <w:r w:rsidRPr="0038331F">
              <w:rPr>
                <w:smallCaps w:val="0"/>
                <w:sz w:val="20"/>
                <w:szCs w:val="20"/>
                <w:lang w:val="fr-CA"/>
              </w:rPr>
              <w:t>Droit municipal – Contrats de services – Formation et adjudication de contrats municipaux – Restitution des prestations – Ordre public – Dans la mesure où l’appel de la Ville de Montréal est accueilli dans le dossier connexe No. 38066, le jugement de première instance devrait-il être modifié afin que M. Richard Thériault soit personnellement condamné à payer à Octane Stratégie inc. la somme de 82 898,63$ plus intérêts, indemnités et frais afin de donner plein effet aux motifs de première instance?</w:t>
            </w:r>
          </w:p>
        </w:tc>
      </w:tr>
      <w:tr w:rsidR="005F0696" w:rsidRPr="004F407D" w:rsidTr="00A60E07">
        <w:tc>
          <w:tcPr>
            <w:tcW w:w="5000" w:type="pct"/>
            <w:gridSpan w:val="4"/>
          </w:tcPr>
          <w:p w:rsidR="005F0696" w:rsidRPr="0038331F" w:rsidRDefault="005F0696" w:rsidP="00A60E07">
            <w:pPr>
              <w:jc w:val="both"/>
              <w:rPr>
                <w:sz w:val="20"/>
                <w:lang w:val="fr-CA"/>
              </w:rPr>
            </w:pPr>
          </w:p>
        </w:tc>
      </w:tr>
      <w:tr w:rsidR="005F0696" w:rsidRPr="004F407D" w:rsidTr="00A60E07">
        <w:tc>
          <w:tcPr>
            <w:tcW w:w="5000" w:type="pct"/>
            <w:gridSpan w:val="4"/>
          </w:tcPr>
          <w:p w:rsidR="005F0696" w:rsidRPr="0038331F" w:rsidRDefault="005F0696" w:rsidP="00A60E07">
            <w:pPr>
              <w:jc w:val="both"/>
              <w:rPr>
                <w:sz w:val="20"/>
                <w:lang w:val="fr-CA"/>
              </w:rPr>
            </w:pPr>
            <w:r w:rsidRPr="0038331F">
              <w:rPr>
                <w:sz w:val="20"/>
                <w:lang w:val="fr-CA"/>
              </w:rPr>
              <w:t>En vue de la préparation du lancement du Plan de transport de la Ville de Montréal (Ville), cette dernière a fait appel aux services d’Octane Stratégie inc. (Octane), une entreprise spécialisée en relations publiques et en communications, peu de temps avant la date du lancement prévu le 17 mai 2007. Le 27 avril 2007 a eu lieu une réunion à l’Hôtel de Ville auquel participaient des représentants d’Octane et du corps administratif et politique de la Ville. Au cours de cette réunion, le directeur des communications et de l’administration au cabinet du maire et du comité exécutif, M. Richard Thériault aurait octroyé à Octane quatre mandats, dont ceux de préparer le concept du lancement et de s’occuper de l’organisation de l’événement. Afin de remplir son mandat quant à l’organisation de l’événement, Octane a fait appel aux services de Productions Gilles Blais. Entre le 30 avril et le 17 mai, Octane a transmis à la Ville divers scénarios et estimations budgétaires entourant l’organisation de l’événement. L’estimation finale en date du 15 mai 2007 prévoyait des honoraires, frais et déboursés d’un montant de 123 470$. Comme suite à la tenue de l’événement, Octane a transmis le 4 juin 2007 trois factures qui seront payées en mars et avril 2008. Quant à la dernière facture d’un montant de 82 898,63$ (72 500$ plus taxes) correspondant aux services de Productions Gilles Blais, elle a été transmise à la Ville le 27 octobre 2009. N’ayant pas été payée, Octane a renouvelé sa demande de paiement auprès de la Ville le 13 mai 2010. Le 14 mai, elle a fait timbrer une requête introductive d’instance afin de protéger ses droits contre la Ville. N’ayant toujours pas été payée, Octane a finalement signifié sa requête introductive d'instance à la Ville le 9 juillet 2010. Le 6 octobre 2011, Octane a mis en demeure M. Thériault de lui rembourser la somme de 82 898,63$. Le 22 novembre 2011, Octane a amendé sa requête introductive d’instance pour ajouter ce dernier comme défendeur. La Cour supérieure a accueilli la requête introductive d’instance d’Octane et a condamné la Ville à payer la somme de 82 898,63$ avec intérêts et indemnité additionnelle. La requête introductive d’instance subsidiaire contre M. Thériault est rejetée. La Cour d’appel a rejeté l’appel. L’appel d’Octane contre M. Thériault est déclaré sans objet. Le juge Mainville a écrit les motifs du jugement. La juge Hogue a écrit des motifs</w:t>
            </w:r>
            <w:r>
              <w:rPr>
                <w:sz w:val="20"/>
                <w:lang w:val="fr-CA"/>
              </w:rPr>
              <w:t xml:space="preserve"> concordants quant au résultat.</w:t>
            </w:r>
          </w:p>
          <w:p w:rsidR="005F0696" w:rsidRPr="0038331F" w:rsidRDefault="005F0696" w:rsidP="00A60E07">
            <w:pPr>
              <w:jc w:val="both"/>
              <w:rPr>
                <w:sz w:val="20"/>
                <w:lang w:val="fr-CA"/>
              </w:rPr>
            </w:pPr>
          </w:p>
        </w:tc>
      </w:tr>
      <w:tr w:rsidR="005F0696" w:rsidRPr="004F407D" w:rsidTr="00A60E07">
        <w:tc>
          <w:tcPr>
            <w:tcW w:w="2427" w:type="pct"/>
            <w:gridSpan w:val="2"/>
          </w:tcPr>
          <w:p w:rsidR="005F0696" w:rsidRPr="0038331F" w:rsidRDefault="005F0696" w:rsidP="00A60E07">
            <w:pPr>
              <w:jc w:val="both"/>
              <w:rPr>
                <w:sz w:val="20"/>
                <w:lang w:val="fr-CA"/>
              </w:rPr>
            </w:pPr>
            <w:r w:rsidRPr="0038331F">
              <w:rPr>
                <w:sz w:val="20"/>
                <w:lang w:val="fr-CA"/>
              </w:rPr>
              <w:t>Le 30 octobre 2015</w:t>
            </w:r>
          </w:p>
          <w:p w:rsidR="005F0696" w:rsidRPr="0038331F" w:rsidRDefault="005F0696" w:rsidP="00A60E07">
            <w:pPr>
              <w:jc w:val="both"/>
              <w:rPr>
                <w:sz w:val="20"/>
                <w:lang w:val="fr-CA"/>
              </w:rPr>
            </w:pPr>
            <w:r w:rsidRPr="0038331F">
              <w:rPr>
                <w:sz w:val="20"/>
                <w:lang w:val="fr-CA"/>
              </w:rPr>
              <w:t>Cour supérieure du Québec</w:t>
            </w:r>
          </w:p>
          <w:p w:rsidR="005F0696" w:rsidRPr="0038331F" w:rsidRDefault="005F0696" w:rsidP="00A60E07">
            <w:pPr>
              <w:jc w:val="both"/>
              <w:rPr>
                <w:sz w:val="20"/>
              </w:rPr>
            </w:pPr>
            <w:r w:rsidRPr="0038331F">
              <w:rPr>
                <w:sz w:val="20"/>
              </w:rPr>
              <w:t>(Le juge Lefebvre)</w:t>
            </w:r>
          </w:p>
          <w:p w:rsidR="005F0696" w:rsidRPr="0038331F" w:rsidRDefault="002657F2" w:rsidP="00A60E07">
            <w:pPr>
              <w:jc w:val="both"/>
              <w:rPr>
                <w:sz w:val="20"/>
              </w:rPr>
            </w:pPr>
            <w:hyperlink r:id="rId211" w:history="1">
              <w:r w:rsidR="005F0696" w:rsidRPr="0038331F">
                <w:rPr>
                  <w:rStyle w:val="Hyperlink"/>
                  <w:sz w:val="20"/>
                </w:rPr>
                <w:t>2015 QCCS 5456</w:t>
              </w:r>
            </w:hyperlink>
          </w:p>
          <w:p w:rsidR="005F0696" w:rsidRPr="0038331F" w:rsidRDefault="005F0696" w:rsidP="00A60E07">
            <w:pPr>
              <w:jc w:val="both"/>
              <w:rPr>
                <w:sz w:val="20"/>
              </w:rPr>
            </w:pPr>
          </w:p>
        </w:tc>
        <w:tc>
          <w:tcPr>
            <w:tcW w:w="243" w:type="pct"/>
          </w:tcPr>
          <w:p w:rsidR="005F0696" w:rsidRPr="0038331F" w:rsidRDefault="005F0696" w:rsidP="00A60E07">
            <w:pPr>
              <w:jc w:val="both"/>
              <w:rPr>
                <w:sz w:val="20"/>
              </w:rPr>
            </w:pPr>
          </w:p>
        </w:tc>
        <w:tc>
          <w:tcPr>
            <w:tcW w:w="2330" w:type="pct"/>
          </w:tcPr>
          <w:p w:rsidR="005F0696" w:rsidRPr="0038331F" w:rsidRDefault="005F0696" w:rsidP="00A60E07">
            <w:pPr>
              <w:jc w:val="both"/>
              <w:rPr>
                <w:sz w:val="20"/>
                <w:lang w:val="fr-CA"/>
              </w:rPr>
            </w:pPr>
            <w:r w:rsidRPr="0038331F">
              <w:rPr>
                <w:sz w:val="20"/>
                <w:lang w:val="fr-CA"/>
              </w:rPr>
              <w:t xml:space="preserve">Requête introductive d’instance amendée à l’encontre la Ville de Montréal accueillie; Requête introductive d’instance à l’encontre de Monsieur Richard Thériault rejetée.  </w:t>
            </w:r>
          </w:p>
          <w:p w:rsidR="005F0696" w:rsidRPr="0038331F" w:rsidRDefault="005F0696" w:rsidP="00A60E07">
            <w:pPr>
              <w:jc w:val="both"/>
              <w:rPr>
                <w:sz w:val="20"/>
                <w:lang w:val="fr-CA"/>
              </w:rPr>
            </w:pPr>
          </w:p>
        </w:tc>
      </w:tr>
      <w:tr w:rsidR="005F0696" w:rsidRPr="004F407D" w:rsidTr="00A60E07">
        <w:tc>
          <w:tcPr>
            <w:tcW w:w="2427" w:type="pct"/>
            <w:gridSpan w:val="2"/>
          </w:tcPr>
          <w:p w:rsidR="005F0696" w:rsidRPr="0038331F" w:rsidRDefault="005F0696" w:rsidP="00A60E07">
            <w:pPr>
              <w:jc w:val="both"/>
              <w:rPr>
                <w:sz w:val="20"/>
                <w:lang w:val="fr-CA"/>
              </w:rPr>
            </w:pPr>
            <w:r w:rsidRPr="0038331F">
              <w:rPr>
                <w:sz w:val="20"/>
                <w:lang w:val="fr-CA"/>
              </w:rPr>
              <w:t>Le 14 février 2018</w:t>
            </w:r>
          </w:p>
          <w:p w:rsidR="005F0696" w:rsidRPr="0038331F" w:rsidRDefault="005F0696" w:rsidP="00A60E07">
            <w:pPr>
              <w:jc w:val="both"/>
              <w:rPr>
                <w:sz w:val="20"/>
                <w:lang w:val="fr-CA"/>
              </w:rPr>
            </w:pPr>
            <w:r w:rsidRPr="0038331F">
              <w:rPr>
                <w:sz w:val="20"/>
                <w:lang w:val="fr-CA"/>
              </w:rPr>
              <w:t>Cour d’appel du Québec (Montréal)</w:t>
            </w:r>
          </w:p>
          <w:p w:rsidR="005F0696" w:rsidRPr="0038331F" w:rsidRDefault="005F0696" w:rsidP="00A60E07">
            <w:pPr>
              <w:jc w:val="both"/>
              <w:rPr>
                <w:sz w:val="20"/>
                <w:lang w:val="fr-CA"/>
              </w:rPr>
            </w:pPr>
            <w:r w:rsidRPr="0038331F">
              <w:rPr>
                <w:sz w:val="20"/>
                <w:lang w:val="fr-CA"/>
              </w:rPr>
              <w:t xml:space="preserve">(Les juges Schrager, Mainville et Hogue </w:t>
            </w:r>
          </w:p>
          <w:p w:rsidR="005F0696" w:rsidRPr="0038331F" w:rsidRDefault="005F0696" w:rsidP="00A60E07">
            <w:pPr>
              <w:jc w:val="both"/>
              <w:rPr>
                <w:sz w:val="20"/>
                <w:lang w:val="fr-CA"/>
              </w:rPr>
            </w:pPr>
            <w:r w:rsidRPr="0038331F">
              <w:rPr>
                <w:sz w:val="20"/>
                <w:lang w:val="fr-CA"/>
              </w:rPr>
              <w:lastRenderedPageBreak/>
              <w:t>[concordant quant au résultat])</w:t>
            </w:r>
          </w:p>
          <w:p w:rsidR="005F0696" w:rsidRPr="0038331F" w:rsidRDefault="002657F2" w:rsidP="00A60E07">
            <w:pPr>
              <w:jc w:val="both"/>
              <w:rPr>
                <w:sz w:val="20"/>
                <w:lang w:val="fr-CA"/>
              </w:rPr>
            </w:pPr>
            <w:hyperlink r:id="rId212" w:history="1">
              <w:r w:rsidR="005F0696" w:rsidRPr="0038331F">
                <w:rPr>
                  <w:rStyle w:val="Hyperlink"/>
                  <w:sz w:val="20"/>
                  <w:lang w:val="fr-CA"/>
                </w:rPr>
                <w:t>2018 QCCA 223</w:t>
              </w:r>
            </w:hyperlink>
          </w:p>
          <w:p w:rsidR="005F0696" w:rsidRPr="0038331F" w:rsidRDefault="005F0696" w:rsidP="00A60E07">
            <w:pPr>
              <w:jc w:val="both"/>
              <w:rPr>
                <w:sz w:val="20"/>
                <w:lang w:val="fr-CA"/>
              </w:rPr>
            </w:pPr>
          </w:p>
        </w:tc>
        <w:tc>
          <w:tcPr>
            <w:tcW w:w="243" w:type="pct"/>
          </w:tcPr>
          <w:p w:rsidR="005F0696" w:rsidRPr="0038331F" w:rsidRDefault="005F0696" w:rsidP="00A60E07">
            <w:pPr>
              <w:jc w:val="both"/>
              <w:rPr>
                <w:sz w:val="20"/>
                <w:lang w:val="fr-CA"/>
              </w:rPr>
            </w:pPr>
          </w:p>
        </w:tc>
        <w:tc>
          <w:tcPr>
            <w:tcW w:w="2330" w:type="pct"/>
          </w:tcPr>
          <w:p w:rsidR="005F0696" w:rsidRPr="0038331F" w:rsidRDefault="005F0696" w:rsidP="00A60E07">
            <w:pPr>
              <w:jc w:val="both"/>
              <w:rPr>
                <w:sz w:val="20"/>
                <w:lang w:val="fr-CA"/>
              </w:rPr>
            </w:pPr>
            <w:r w:rsidRPr="0038331F">
              <w:rPr>
                <w:sz w:val="20"/>
                <w:lang w:val="fr-CA"/>
              </w:rPr>
              <w:t xml:space="preserve">Appel dans le dossier d’appel de la Ville de Montréal rejeté; Appel dans le dossier d’appel d’Octane Stratégie inc. rejeté. </w:t>
            </w:r>
          </w:p>
        </w:tc>
      </w:tr>
      <w:tr w:rsidR="005F0696" w:rsidRPr="004F407D" w:rsidTr="00A60E07">
        <w:tc>
          <w:tcPr>
            <w:tcW w:w="2427" w:type="pct"/>
            <w:gridSpan w:val="2"/>
          </w:tcPr>
          <w:p w:rsidR="005F0696" w:rsidRPr="0038331F" w:rsidRDefault="005F0696" w:rsidP="00A60E07">
            <w:pPr>
              <w:jc w:val="both"/>
              <w:rPr>
                <w:sz w:val="20"/>
                <w:lang w:val="fr-CA"/>
              </w:rPr>
            </w:pPr>
            <w:r w:rsidRPr="0038331F">
              <w:rPr>
                <w:sz w:val="20"/>
                <w:lang w:val="fr-CA"/>
              </w:rPr>
              <w:t>Le 19 avril 2018</w:t>
            </w:r>
          </w:p>
          <w:p w:rsidR="005F0696" w:rsidRPr="0038331F" w:rsidRDefault="005F0696" w:rsidP="00A60E07">
            <w:pPr>
              <w:jc w:val="both"/>
              <w:rPr>
                <w:sz w:val="20"/>
                <w:lang w:val="fr-CA"/>
              </w:rPr>
            </w:pPr>
            <w:r w:rsidRPr="0038331F">
              <w:rPr>
                <w:sz w:val="20"/>
                <w:lang w:val="fr-CA"/>
              </w:rPr>
              <w:t>Cour suprême du Canada</w:t>
            </w:r>
          </w:p>
        </w:tc>
        <w:tc>
          <w:tcPr>
            <w:tcW w:w="243" w:type="pct"/>
          </w:tcPr>
          <w:p w:rsidR="005F0696" w:rsidRPr="0038331F" w:rsidRDefault="005F0696" w:rsidP="00A60E07">
            <w:pPr>
              <w:jc w:val="both"/>
              <w:rPr>
                <w:sz w:val="20"/>
                <w:lang w:val="fr-CA"/>
              </w:rPr>
            </w:pPr>
          </w:p>
        </w:tc>
        <w:tc>
          <w:tcPr>
            <w:tcW w:w="2330" w:type="pct"/>
          </w:tcPr>
          <w:p w:rsidR="005F0696" w:rsidRPr="0038331F" w:rsidRDefault="005F0696" w:rsidP="00A60E07">
            <w:pPr>
              <w:jc w:val="both"/>
              <w:rPr>
                <w:sz w:val="20"/>
                <w:lang w:val="fr-CA"/>
              </w:rPr>
            </w:pPr>
            <w:r w:rsidRPr="0038331F">
              <w:rPr>
                <w:sz w:val="20"/>
                <w:lang w:val="fr-CA"/>
              </w:rPr>
              <w:t>Requête en prorogation de délai et demande d’autorisation d’appel déposées.</w:t>
            </w:r>
          </w:p>
        </w:tc>
      </w:tr>
    </w:tbl>
    <w:p w:rsidR="005F0696" w:rsidRPr="0038331F" w:rsidRDefault="005F0696" w:rsidP="005F0696">
      <w:pPr>
        <w:jc w:val="both"/>
        <w:rPr>
          <w:sz w:val="20"/>
          <w:lang w:val="fr-CA"/>
        </w:rPr>
      </w:pPr>
    </w:p>
    <w:p w:rsidR="005F0696" w:rsidRPr="0038331F" w:rsidRDefault="005F0696" w:rsidP="005F0696">
      <w:pPr>
        <w:ind w:left="360" w:hanging="360"/>
        <w:jc w:val="both"/>
        <w:rPr>
          <w:sz w:val="20"/>
          <w:lang w:val="fr-CA"/>
        </w:rPr>
      </w:pPr>
    </w:p>
    <w:p w:rsidR="005F0696" w:rsidRPr="0038331F" w:rsidRDefault="005F0696" w:rsidP="005F0696">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F0696" w:rsidRPr="0038331F" w:rsidTr="00A60E07">
        <w:tc>
          <w:tcPr>
            <w:tcW w:w="543" w:type="pct"/>
          </w:tcPr>
          <w:p w:rsidR="005F0696" w:rsidRPr="0038331F" w:rsidRDefault="005F0696" w:rsidP="00A60E07">
            <w:pPr>
              <w:jc w:val="both"/>
              <w:rPr>
                <w:sz w:val="20"/>
              </w:rPr>
            </w:pPr>
            <w:r w:rsidRPr="0038331F">
              <w:rPr>
                <w:rStyle w:val="SCCFileNumberChar"/>
                <w:sz w:val="20"/>
                <w:szCs w:val="20"/>
              </w:rPr>
              <w:t>38124</w:t>
            </w:r>
          </w:p>
        </w:tc>
        <w:tc>
          <w:tcPr>
            <w:tcW w:w="4457" w:type="pct"/>
            <w:gridSpan w:val="3"/>
          </w:tcPr>
          <w:p w:rsidR="005F0696" w:rsidRPr="0038331F" w:rsidRDefault="005F0696" w:rsidP="00A60E07">
            <w:pPr>
              <w:pStyle w:val="SCCLsocParty"/>
              <w:jc w:val="both"/>
              <w:rPr>
                <w:b/>
                <w:sz w:val="20"/>
                <w:szCs w:val="20"/>
                <w:lang w:val="en-US"/>
              </w:rPr>
            </w:pPr>
            <w:r w:rsidRPr="0038331F">
              <w:rPr>
                <w:b/>
                <w:sz w:val="20"/>
                <w:szCs w:val="20"/>
                <w:lang w:val="en-US"/>
              </w:rPr>
              <w:t>George Georgiou v. Attorney General of Canada</w:t>
            </w:r>
          </w:p>
          <w:p w:rsidR="005F0696" w:rsidRPr="0038331F" w:rsidRDefault="005F0696" w:rsidP="00A60E07">
            <w:pPr>
              <w:jc w:val="both"/>
              <w:rPr>
                <w:sz w:val="20"/>
              </w:rPr>
            </w:pPr>
            <w:r w:rsidRPr="0038331F">
              <w:rPr>
                <w:sz w:val="20"/>
              </w:rPr>
              <w:t>(Ont.) (Criminal) (By Leave)</w:t>
            </w:r>
          </w:p>
        </w:tc>
      </w:tr>
      <w:tr w:rsidR="005F0696" w:rsidRPr="0038331F" w:rsidTr="005F0696">
        <w:tc>
          <w:tcPr>
            <w:tcW w:w="5000" w:type="pct"/>
            <w:gridSpan w:val="4"/>
          </w:tcPr>
          <w:p w:rsidR="005F0696" w:rsidRPr="005F0696" w:rsidRDefault="005F0696" w:rsidP="005F0696">
            <w:pPr>
              <w:jc w:val="both"/>
              <w:rPr>
                <w:sz w:val="20"/>
              </w:rPr>
            </w:pPr>
            <w:r w:rsidRPr="005F0696">
              <w:rPr>
                <w:sz w:val="20"/>
              </w:rPr>
              <w:t>The application for leave to appeal from the judgment of the Court of Appeal for Ontario, Number C63966, 2018 ONCA 320, dated March 29, 2018, is dismissed.</w:t>
            </w:r>
          </w:p>
          <w:p w:rsidR="005F0696" w:rsidRPr="005F0696" w:rsidRDefault="005F0696" w:rsidP="00A60E07">
            <w:pPr>
              <w:pStyle w:val="SCCLsocParty"/>
              <w:jc w:val="both"/>
              <w:rPr>
                <w:b/>
                <w:sz w:val="20"/>
                <w:szCs w:val="20"/>
                <w:lang w:val="en-CA"/>
              </w:rPr>
            </w:pPr>
          </w:p>
        </w:tc>
      </w:tr>
      <w:tr w:rsidR="005F0696" w:rsidRPr="0038331F" w:rsidTr="00A60E07">
        <w:tc>
          <w:tcPr>
            <w:tcW w:w="5000" w:type="pct"/>
            <w:gridSpan w:val="4"/>
          </w:tcPr>
          <w:p w:rsidR="005F0696" w:rsidRDefault="005F0696" w:rsidP="00A60E07">
            <w:pPr>
              <w:jc w:val="both"/>
              <w:rPr>
                <w:sz w:val="20"/>
                <w:lang w:val="en"/>
              </w:rPr>
            </w:pPr>
            <w:r w:rsidRPr="0038331F">
              <w:rPr>
                <w:sz w:val="20"/>
              </w:rPr>
              <w:t>Legislation – Interpretation –</w:t>
            </w:r>
            <w:r w:rsidRPr="0038331F">
              <w:rPr>
                <w:sz w:val="20"/>
                <w:lang w:val="en"/>
              </w:rPr>
              <w:t xml:space="preserve"> </w:t>
            </w:r>
            <w:r w:rsidRPr="0038331F">
              <w:rPr>
                <w:sz w:val="20"/>
              </w:rPr>
              <w:t>Criminal law – Proceeds of Crime –</w:t>
            </w:r>
            <w:r w:rsidRPr="0038331F">
              <w:rPr>
                <w:sz w:val="20"/>
                <w:lang w:val="en"/>
              </w:rPr>
              <w:t xml:space="preserve"> Whether funds subject to an American court order constituted proceeds of crime and were thereby subject to enforcement under the </w:t>
            </w:r>
            <w:r w:rsidRPr="0038331F">
              <w:rPr>
                <w:i/>
                <w:sz w:val="20"/>
                <w:lang w:val="en"/>
              </w:rPr>
              <w:t>Mutual Legal Assistance in Criminal Matters Act</w:t>
            </w:r>
            <w:r w:rsidRPr="0038331F">
              <w:rPr>
                <w:sz w:val="20"/>
                <w:lang w:val="en"/>
              </w:rPr>
              <w:t xml:space="preserve">, R.S.C., 1985, c. 30 </w:t>
            </w:r>
            <w:r w:rsidRPr="0038331F">
              <w:rPr>
                <w:sz w:val="20"/>
              </w:rPr>
              <w:t xml:space="preserve">– Proper interpretation of “proceeds of crime” in s. 9.3 (4)(b) of the </w:t>
            </w:r>
            <w:r w:rsidRPr="0038331F">
              <w:rPr>
                <w:i/>
                <w:sz w:val="20"/>
              </w:rPr>
              <w:t>Act</w:t>
            </w:r>
            <w:r w:rsidRPr="0038331F">
              <w:rPr>
                <w:sz w:val="20"/>
              </w:rPr>
              <w:t xml:space="preserve">  – Whether the words “proceeds of crime” in s. 9.3 (4)(a) and (b) of the </w:t>
            </w:r>
            <w:r w:rsidRPr="0038331F">
              <w:rPr>
                <w:i/>
                <w:sz w:val="20"/>
              </w:rPr>
              <w:t xml:space="preserve">Act </w:t>
            </w:r>
            <w:r w:rsidRPr="0038331F">
              <w:rPr>
                <w:sz w:val="20"/>
              </w:rPr>
              <w:t xml:space="preserve">include or extend to crime-free property – Whether the provisions in the </w:t>
            </w:r>
            <w:r w:rsidRPr="0038331F">
              <w:rPr>
                <w:i/>
                <w:sz w:val="20"/>
              </w:rPr>
              <w:t xml:space="preserve">Act </w:t>
            </w:r>
            <w:r w:rsidRPr="0038331F">
              <w:rPr>
                <w:sz w:val="20"/>
              </w:rPr>
              <w:t xml:space="preserve">relating to the enforcement of foreign orders for the restraint or seizure of “proceeds of crime” (i) are only aimed at, and restricted to, actual proceeds of crime, however broadly those words might be defined in the foreign jurisdiction and (ii) therefore do not extend to monies or assets which are entirely and completely crime-free – Whether only orders for the restraint or seizure of “proceeds of crime” or “offence-related property” are enforceable pursuant to s. 9.3 of the </w:t>
            </w:r>
            <w:r w:rsidRPr="0038331F">
              <w:rPr>
                <w:i/>
                <w:sz w:val="20"/>
              </w:rPr>
              <w:t>Act</w:t>
            </w:r>
            <w:r w:rsidRPr="0038331F">
              <w:rPr>
                <w:sz w:val="20"/>
              </w:rPr>
              <w:t xml:space="preserve"> –</w:t>
            </w:r>
            <w:r w:rsidRPr="0038331F">
              <w:rPr>
                <w:i/>
                <w:sz w:val="20"/>
                <w:lang w:val="en"/>
              </w:rPr>
              <w:t xml:space="preserve"> Mutual Legal Assistance in Criminal Matters Act</w:t>
            </w:r>
            <w:r w:rsidRPr="0038331F">
              <w:rPr>
                <w:sz w:val="20"/>
                <w:lang w:val="en"/>
              </w:rPr>
              <w:t>, R.S.C., 1985, c. 30.</w:t>
            </w:r>
          </w:p>
          <w:p w:rsidR="005F0696" w:rsidRPr="0038331F" w:rsidRDefault="005F0696" w:rsidP="00A60E07">
            <w:pPr>
              <w:jc w:val="both"/>
              <w:rPr>
                <w:sz w:val="20"/>
                <w:lang w:val="en"/>
              </w:rPr>
            </w:pPr>
          </w:p>
        </w:tc>
      </w:tr>
      <w:tr w:rsidR="005F0696" w:rsidRPr="0038331F" w:rsidTr="00A60E07">
        <w:tc>
          <w:tcPr>
            <w:tcW w:w="5000" w:type="pct"/>
            <w:gridSpan w:val="4"/>
          </w:tcPr>
          <w:p w:rsidR="005F0696" w:rsidRPr="0038331F" w:rsidRDefault="005F0696" w:rsidP="00A60E07">
            <w:pPr>
              <w:pStyle w:val="aparanumbering1"/>
              <w:spacing w:before="0" w:after="0"/>
              <w:rPr>
                <w:sz w:val="20"/>
                <w:szCs w:val="20"/>
              </w:rPr>
            </w:pPr>
            <w:r w:rsidRPr="0038331F">
              <w:rPr>
                <w:rFonts w:ascii="Times New Roman" w:hAnsi="Times New Roman" w:cs="Times New Roman"/>
                <w:sz w:val="20"/>
                <w:szCs w:val="20"/>
                <w:lang w:val="en"/>
              </w:rPr>
              <w:t xml:space="preserve">In 2010, an American jury convicted the applicant of conspiracy and fraud. The applicant was sentenced to 30 years in prison and ordered to pay both restitution and a forfeiture money judgment in the amount of $26 million USD, representing his interest in the property derived from the proceeds of his offences. In 2012, American authorities discovered an account in the name of Mr. Emanuel at a branch of the Royal Bank of Canada (“RBC”) in Milton, Ontario, containing $9.2 million CAD, and believed that it in fact belonged to Mr. Georgiou. On September 21, 2012, Justice Kelly of the U.S. District Court for the Eastern District of Pennsylvania issued an order restraining the funds in the RBC account as substitute assets (the “Kelly Order”) until further order of that court. It was issued on the basis that the $26 million forfeiture money judgment against Mr. Georgiou remained outstanding and the property derived from the proceeds of his offences could not be located. American authorities then requested Canada’s assistance in enforcing the Kelly Order. In 2012, Forestell J. authorized the Kelly Order to be filed and entered as a judgment of the Ontario Superior Court of Justice pursuant to ss. 9.3(1) and (2) of the </w:t>
            </w:r>
            <w:r w:rsidRPr="0038331F">
              <w:rPr>
                <w:rFonts w:ascii="Times New Roman" w:hAnsi="Times New Roman" w:cs="Times New Roman"/>
                <w:i/>
                <w:sz w:val="20"/>
                <w:szCs w:val="20"/>
                <w:lang w:val="en"/>
              </w:rPr>
              <w:t>Act</w:t>
            </w:r>
            <w:r w:rsidRPr="0038331F">
              <w:rPr>
                <w:rFonts w:ascii="Times New Roman" w:hAnsi="Times New Roman" w:cs="Times New Roman"/>
                <w:sz w:val="20"/>
                <w:szCs w:val="20"/>
                <w:lang w:val="en"/>
              </w:rPr>
              <w:t xml:space="preserve">. Under s. 9.3(4)(d) of the </w:t>
            </w:r>
            <w:r w:rsidRPr="0038331F">
              <w:rPr>
                <w:rFonts w:ascii="Times New Roman" w:hAnsi="Times New Roman" w:cs="Times New Roman"/>
                <w:i/>
                <w:sz w:val="20"/>
                <w:szCs w:val="20"/>
                <w:lang w:val="en"/>
              </w:rPr>
              <w:t>Act</w:t>
            </w:r>
            <w:r w:rsidRPr="0038331F">
              <w:rPr>
                <w:rFonts w:ascii="Times New Roman" w:hAnsi="Times New Roman" w:cs="Times New Roman"/>
                <w:sz w:val="20"/>
                <w:szCs w:val="20"/>
                <w:lang w:val="en"/>
              </w:rPr>
              <w:t xml:space="preserve">, Forestell J. ordered that the Kelly Order could be enforced as if it were made under s. 490.8(3) of the </w:t>
            </w:r>
            <w:r w:rsidRPr="0038331F">
              <w:rPr>
                <w:rFonts w:ascii="Times New Roman" w:hAnsi="Times New Roman" w:cs="Times New Roman"/>
                <w:i/>
                <w:sz w:val="20"/>
                <w:szCs w:val="20"/>
                <w:lang w:val="en"/>
              </w:rPr>
              <w:t>Criminal Code</w:t>
            </w:r>
            <w:r w:rsidRPr="0038331F">
              <w:rPr>
                <w:rFonts w:ascii="Times New Roman" w:hAnsi="Times New Roman" w:cs="Times New Roman"/>
                <w:sz w:val="20"/>
                <w:szCs w:val="20"/>
                <w:lang w:val="en"/>
              </w:rPr>
              <w:t xml:space="preserve">, R.S.C. 1985, C. c-46. Mr. Georgiou moved to set aside Forestell J.’s order. Then, the respondent moved to have Mr. Georgiou’s motion summarily dismissed. The motion judge granted the respondent’s motion for summary dismissal. </w:t>
            </w:r>
            <w:r w:rsidRPr="0038331F">
              <w:rPr>
                <w:rFonts w:ascii="Times New Roman" w:hAnsi="Times New Roman" w:cs="Times New Roman"/>
                <w:sz w:val="20"/>
                <w:szCs w:val="20"/>
              </w:rPr>
              <w:t>The Court of Appeal dismissed the appeal.</w:t>
            </w:r>
          </w:p>
        </w:tc>
      </w:tr>
      <w:tr w:rsidR="005F0696" w:rsidRPr="0038331F" w:rsidTr="00A60E07">
        <w:tc>
          <w:tcPr>
            <w:tcW w:w="5000" w:type="pct"/>
            <w:gridSpan w:val="4"/>
          </w:tcPr>
          <w:p w:rsidR="005F0696" w:rsidRPr="0038331F" w:rsidRDefault="005F0696" w:rsidP="00A60E07">
            <w:pPr>
              <w:jc w:val="both"/>
              <w:rPr>
                <w:sz w:val="20"/>
              </w:rPr>
            </w:pPr>
          </w:p>
        </w:tc>
      </w:tr>
      <w:tr w:rsidR="005F0696" w:rsidRPr="0038331F" w:rsidTr="00A60E07">
        <w:tc>
          <w:tcPr>
            <w:tcW w:w="2427" w:type="pct"/>
            <w:gridSpan w:val="2"/>
          </w:tcPr>
          <w:p w:rsidR="005F0696" w:rsidRPr="0038331F" w:rsidRDefault="005F0696" w:rsidP="00A60E07">
            <w:pPr>
              <w:jc w:val="both"/>
              <w:rPr>
                <w:sz w:val="20"/>
              </w:rPr>
            </w:pPr>
            <w:r w:rsidRPr="0038331F">
              <w:rPr>
                <w:sz w:val="20"/>
              </w:rPr>
              <w:t>April 24, 2017</w:t>
            </w:r>
          </w:p>
          <w:p w:rsidR="005F0696" w:rsidRPr="0038331F" w:rsidRDefault="005F0696" w:rsidP="00A60E07">
            <w:pPr>
              <w:jc w:val="both"/>
              <w:rPr>
                <w:sz w:val="20"/>
              </w:rPr>
            </w:pPr>
            <w:r w:rsidRPr="0038331F">
              <w:rPr>
                <w:sz w:val="20"/>
              </w:rPr>
              <w:t>Ontario Superior Court of Justice</w:t>
            </w:r>
          </w:p>
          <w:p w:rsidR="005F0696" w:rsidRPr="0038331F" w:rsidRDefault="005F0696" w:rsidP="00A60E07">
            <w:pPr>
              <w:jc w:val="both"/>
              <w:rPr>
                <w:sz w:val="20"/>
              </w:rPr>
            </w:pPr>
            <w:r w:rsidRPr="0038331F">
              <w:rPr>
                <w:sz w:val="20"/>
              </w:rPr>
              <w:t>(Molloy J.)</w:t>
            </w:r>
          </w:p>
          <w:p w:rsidR="005F0696" w:rsidRPr="0038331F" w:rsidRDefault="005F0696" w:rsidP="00A60E07">
            <w:pPr>
              <w:jc w:val="both"/>
              <w:rPr>
                <w:sz w:val="20"/>
              </w:rPr>
            </w:pPr>
          </w:p>
          <w:p w:rsidR="005F0696" w:rsidRPr="0038331F" w:rsidRDefault="005F0696" w:rsidP="00A60E07">
            <w:pPr>
              <w:jc w:val="both"/>
              <w:rPr>
                <w:sz w:val="20"/>
              </w:rPr>
            </w:pPr>
          </w:p>
        </w:tc>
        <w:tc>
          <w:tcPr>
            <w:tcW w:w="243" w:type="pct"/>
          </w:tcPr>
          <w:p w:rsidR="005F0696" w:rsidRPr="0038331F" w:rsidRDefault="005F0696" w:rsidP="00A60E07">
            <w:pPr>
              <w:jc w:val="both"/>
              <w:rPr>
                <w:sz w:val="20"/>
              </w:rPr>
            </w:pPr>
          </w:p>
        </w:tc>
        <w:tc>
          <w:tcPr>
            <w:tcW w:w="2330" w:type="pct"/>
          </w:tcPr>
          <w:p w:rsidR="005F0696" w:rsidRPr="0038331F" w:rsidRDefault="005F0696" w:rsidP="00A60E07">
            <w:pPr>
              <w:jc w:val="both"/>
              <w:rPr>
                <w:sz w:val="20"/>
              </w:rPr>
            </w:pPr>
            <w:r w:rsidRPr="0038331F">
              <w:rPr>
                <w:sz w:val="20"/>
              </w:rPr>
              <w:t>Respondent’s motion to summarily dismiss the applicant’s motion to set aside the amended order of Forestell J. dated September 26, 2012 granted: applicant’s motion dismissed</w:t>
            </w:r>
          </w:p>
          <w:p w:rsidR="005F0696" w:rsidRPr="0038331F" w:rsidRDefault="005F0696" w:rsidP="00A60E07">
            <w:pPr>
              <w:jc w:val="both"/>
              <w:rPr>
                <w:sz w:val="20"/>
              </w:rPr>
            </w:pPr>
          </w:p>
        </w:tc>
      </w:tr>
      <w:tr w:rsidR="005F0696" w:rsidRPr="0038331F" w:rsidTr="00A60E07">
        <w:tc>
          <w:tcPr>
            <w:tcW w:w="2427" w:type="pct"/>
            <w:gridSpan w:val="2"/>
          </w:tcPr>
          <w:p w:rsidR="005F0696" w:rsidRPr="0038331F" w:rsidRDefault="005F0696" w:rsidP="00A60E07">
            <w:pPr>
              <w:jc w:val="both"/>
              <w:rPr>
                <w:sz w:val="20"/>
              </w:rPr>
            </w:pPr>
            <w:r w:rsidRPr="0038331F">
              <w:rPr>
                <w:sz w:val="20"/>
              </w:rPr>
              <w:t>March 29, 2018</w:t>
            </w:r>
          </w:p>
          <w:p w:rsidR="005F0696" w:rsidRPr="0038331F" w:rsidRDefault="005F0696" w:rsidP="00A60E07">
            <w:pPr>
              <w:jc w:val="both"/>
              <w:rPr>
                <w:sz w:val="20"/>
              </w:rPr>
            </w:pPr>
            <w:r w:rsidRPr="0038331F">
              <w:rPr>
                <w:sz w:val="20"/>
              </w:rPr>
              <w:t>Court of Appeal for Ontario</w:t>
            </w:r>
          </w:p>
          <w:p w:rsidR="005F0696" w:rsidRPr="0038331F" w:rsidRDefault="005F0696" w:rsidP="00A60E07">
            <w:pPr>
              <w:jc w:val="both"/>
              <w:rPr>
                <w:sz w:val="20"/>
              </w:rPr>
            </w:pPr>
            <w:r w:rsidRPr="0038331F">
              <w:rPr>
                <w:sz w:val="20"/>
              </w:rPr>
              <w:t>(Strathy C.J.O., Simmons and Hourigan JJ.A.)</w:t>
            </w:r>
          </w:p>
          <w:p w:rsidR="005F0696" w:rsidRPr="0038331F" w:rsidRDefault="002657F2" w:rsidP="00A60E07">
            <w:pPr>
              <w:jc w:val="both"/>
              <w:rPr>
                <w:sz w:val="20"/>
              </w:rPr>
            </w:pPr>
            <w:hyperlink r:id="rId213" w:history="1">
              <w:r w:rsidR="005F0696" w:rsidRPr="0038331F">
                <w:rPr>
                  <w:rStyle w:val="Hyperlink"/>
                  <w:sz w:val="20"/>
                </w:rPr>
                <w:t>2018 ONCA 320</w:t>
              </w:r>
            </w:hyperlink>
            <w:r w:rsidR="005F0696" w:rsidRPr="0038331F">
              <w:rPr>
                <w:sz w:val="20"/>
              </w:rPr>
              <w:t>; C63966</w:t>
            </w:r>
          </w:p>
          <w:p w:rsidR="005F0696" w:rsidRPr="0038331F" w:rsidRDefault="005F0696" w:rsidP="00A60E07">
            <w:pPr>
              <w:jc w:val="both"/>
              <w:rPr>
                <w:sz w:val="20"/>
              </w:rPr>
            </w:pPr>
          </w:p>
        </w:tc>
        <w:tc>
          <w:tcPr>
            <w:tcW w:w="243" w:type="pct"/>
          </w:tcPr>
          <w:p w:rsidR="005F0696" w:rsidRPr="0038331F" w:rsidRDefault="005F0696" w:rsidP="00A60E07">
            <w:pPr>
              <w:jc w:val="both"/>
              <w:rPr>
                <w:sz w:val="20"/>
              </w:rPr>
            </w:pPr>
          </w:p>
        </w:tc>
        <w:tc>
          <w:tcPr>
            <w:tcW w:w="2330" w:type="pct"/>
          </w:tcPr>
          <w:p w:rsidR="005F0696" w:rsidRPr="0038331F" w:rsidRDefault="005F0696" w:rsidP="00A60E07">
            <w:pPr>
              <w:jc w:val="both"/>
              <w:rPr>
                <w:sz w:val="20"/>
              </w:rPr>
            </w:pPr>
            <w:r w:rsidRPr="0038331F">
              <w:rPr>
                <w:sz w:val="20"/>
              </w:rPr>
              <w:t>Appeal dismissed</w:t>
            </w:r>
          </w:p>
          <w:p w:rsidR="005F0696" w:rsidRPr="0038331F" w:rsidRDefault="005F0696" w:rsidP="00A60E07">
            <w:pPr>
              <w:jc w:val="both"/>
              <w:rPr>
                <w:sz w:val="20"/>
              </w:rPr>
            </w:pPr>
          </w:p>
        </w:tc>
      </w:tr>
      <w:tr w:rsidR="005F0696" w:rsidRPr="0038331F" w:rsidTr="00A60E07">
        <w:tc>
          <w:tcPr>
            <w:tcW w:w="2427" w:type="pct"/>
            <w:gridSpan w:val="2"/>
          </w:tcPr>
          <w:p w:rsidR="005F0696" w:rsidRPr="0038331F" w:rsidRDefault="005F0696" w:rsidP="00A60E07">
            <w:pPr>
              <w:jc w:val="both"/>
              <w:rPr>
                <w:sz w:val="20"/>
              </w:rPr>
            </w:pPr>
            <w:r w:rsidRPr="0038331F">
              <w:rPr>
                <w:sz w:val="20"/>
              </w:rPr>
              <w:t>May 28, 2018</w:t>
            </w:r>
          </w:p>
          <w:p w:rsidR="005F0696" w:rsidRPr="0038331F" w:rsidRDefault="005F0696" w:rsidP="00A60E07">
            <w:pPr>
              <w:jc w:val="both"/>
              <w:rPr>
                <w:sz w:val="20"/>
              </w:rPr>
            </w:pPr>
            <w:r w:rsidRPr="0038331F">
              <w:rPr>
                <w:sz w:val="20"/>
              </w:rPr>
              <w:lastRenderedPageBreak/>
              <w:t>Supreme Court of Canada</w:t>
            </w:r>
          </w:p>
        </w:tc>
        <w:tc>
          <w:tcPr>
            <w:tcW w:w="243" w:type="pct"/>
          </w:tcPr>
          <w:p w:rsidR="005F0696" w:rsidRPr="0038331F" w:rsidRDefault="005F0696" w:rsidP="00A60E07">
            <w:pPr>
              <w:jc w:val="both"/>
              <w:rPr>
                <w:sz w:val="20"/>
              </w:rPr>
            </w:pPr>
          </w:p>
        </w:tc>
        <w:tc>
          <w:tcPr>
            <w:tcW w:w="2330" w:type="pct"/>
          </w:tcPr>
          <w:p w:rsidR="005F0696" w:rsidRPr="0038331F" w:rsidRDefault="005F0696" w:rsidP="00A60E07">
            <w:pPr>
              <w:jc w:val="both"/>
              <w:rPr>
                <w:sz w:val="20"/>
              </w:rPr>
            </w:pPr>
            <w:r w:rsidRPr="0038331F">
              <w:rPr>
                <w:sz w:val="20"/>
              </w:rPr>
              <w:t>Application for leave to appeal filed</w:t>
            </w:r>
          </w:p>
          <w:p w:rsidR="005F0696" w:rsidRPr="0038331F" w:rsidRDefault="005F0696" w:rsidP="00A60E07">
            <w:pPr>
              <w:jc w:val="both"/>
              <w:rPr>
                <w:sz w:val="20"/>
              </w:rPr>
            </w:pPr>
          </w:p>
        </w:tc>
      </w:tr>
    </w:tbl>
    <w:p w:rsidR="005F0696" w:rsidRDefault="005F0696" w:rsidP="005F0696">
      <w:pPr>
        <w:jc w:val="both"/>
        <w:rPr>
          <w:sz w:val="20"/>
        </w:rPr>
      </w:pPr>
    </w:p>
    <w:p w:rsidR="005F0696" w:rsidRPr="0038331F" w:rsidRDefault="005F0696" w:rsidP="005F069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F0696" w:rsidRPr="0038331F" w:rsidTr="00A60E07">
        <w:tc>
          <w:tcPr>
            <w:tcW w:w="543" w:type="pct"/>
          </w:tcPr>
          <w:p w:rsidR="005F0696" w:rsidRPr="0038331F" w:rsidRDefault="005F0696" w:rsidP="00A60E07">
            <w:pPr>
              <w:jc w:val="both"/>
              <w:rPr>
                <w:sz w:val="20"/>
              </w:rPr>
            </w:pPr>
            <w:r w:rsidRPr="0038331F">
              <w:rPr>
                <w:rStyle w:val="SCCFileNumberChar"/>
                <w:sz w:val="20"/>
                <w:szCs w:val="20"/>
              </w:rPr>
              <w:t>38124</w:t>
            </w:r>
          </w:p>
        </w:tc>
        <w:tc>
          <w:tcPr>
            <w:tcW w:w="4457" w:type="pct"/>
            <w:gridSpan w:val="3"/>
          </w:tcPr>
          <w:p w:rsidR="005F0696" w:rsidRPr="0038331F" w:rsidRDefault="005F0696" w:rsidP="00A60E07">
            <w:pPr>
              <w:pStyle w:val="SCCLsocParty"/>
              <w:jc w:val="both"/>
              <w:rPr>
                <w:b/>
                <w:sz w:val="20"/>
                <w:szCs w:val="20"/>
              </w:rPr>
            </w:pPr>
            <w:r w:rsidRPr="0038331F">
              <w:rPr>
                <w:b/>
                <w:sz w:val="20"/>
                <w:szCs w:val="20"/>
              </w:rPr>
              <w:t>George Georgiou c. Procureur général du Canada</w:t>
            </w:r>
          </w:p>
          <w:p w:rsidR="005F0696" w:rsidRPr="0038331F" w:rsidRDefault="005F0696" w:rsidP="00A60E07">
            <w:pPr>
              <w:jc w:val="both"/>
              <w:rPr>
                <w:sz w:val="20"/>
              </w:rPr>
            </w:pPr>
            <w:r w:rsidRPr="0038331F">
              <w:rPr>
                <w:sz w:val="20"/>
              </w:rPr>
              <w:t>(Ont.) (Criminelle) (Sur autorisation)</w:t>
            </w:r>
          </w:p>
        </w:tc>
      </w:tr>
      <w:tr w:rsidR="005F0696" w:rsidRPr="004F407D" w:rsidTr="005F0696">
        <w:tc>
          <w:tcPr>
            <w:tcW w:w="5000" w:type="pct"/>
            <w:gridSpan w:val="4"/>
          </w:tcPr>
          <w:p w:rsidR="005F0696" w:rsidRPr="005F0696" w:rsidRDefault="005F0696" w:rsidP="00A60E07">
            <w:pPr>
              <w:pStyle w:val="SCCLsocParty"/>
              <w:jc w:val="both"/>
              <w:rPr>
                <w:b/>
                <w:sz w:val="20"/>
                <w:szCs w:val="20"/>
              </w:rPr>
            </w:pPr>
            <w:r w:rsidRPr="005F0696">
              <w:rPr>
                <w:sz w:val="20"/>
              </w:rPr>
              <w:t xml:space="preserve">La demande d’autorisation d’appel de l’arrêt de la </w:t>
            </w:r>
            <w:r w:rsidRPr="005F0696">
              <w:rPr>
                <w:sz w:val="20"/>
                <w:lang w:val="fr-FR"/>
              </w:rPr>
              <w:t>Cour d’appel de l’Ontario</w:t>
            </w:r>
            <w:r w:rsidRPr="005F0696">
              <w:rPr>
                <w:sz w:val="20"/>
              </w:rPr>
              <w:t xml:space="preserve">, numéro </w:t>
            </w:r>
            <w:r w:rsidRPr="005F0696">
              <w:rPr>
                <w:sz w:val="20"/>
                <w:lang w:val="fr-FR"/>
              </w:rPr>
              <w:t>C63966, 2018 ONCA 320</w:t>
            </w:r>
            <w:r w:rsidRPr="005F0696">
              <w:rPr>
                <w:sz w:val="20"/>
              </w:rPr>
              <w:t xml:space="preserve">, daté du </w:t>
            </w:r>
            <w:r w:rsidRPr="005F0696">
              <w:rPr>
                <w:sz w:val="20"/>
                <w:lang w:val="fr-FR"/>
              </w:rPr>
              <w:t>29 mars 2018</w:t>
            </w:r>
            <w:r w:rsidRPr="005F0696">
              <w:rPr>
                <w:sz w:val="20"/>
              </w:rPr>
              <w:t>, est rejetée.</w:t>
            </w:r>
          </w:p>
        </w:tc>
      </w:tr>
      <w:tr w:rsidR="005F0696" w:rsidRPr="004F407D" w:rsidTr="00A60E07">
        <w:tc>
          <w:tcPr>
            <w:tcW w:w="5000" w:type="pct"/>
            <w:gridSpan w:val="4"/>
          </w:tcPr>
          <w:p w:rsidR="005F0696" w:rsidRDefault="005F0696" w:rsidP="00A60E07">
            <w:pPr>
              <w:jc w:val="both"/>
              <w:rPr>
                <w:sz w:val="20"/>
                <w:lang w:val="fr-CA"/>
              </w:rPr>
            </w:pPr>
            <w:r w:rsidRPr="0038331F">
              <w:rPr>
                <w:sz w:val="20"/>
                <w:lang w:val="fr-CA"/>
              </w:rPr>
              <w:t xml:space="preserve">Législation – Interprétation – Droit criminel – Produits de la criminalité – Les fonds visés par l’ordonnance d’un tribunal américain constituaient-ils des produits de la criminalité et étaient-ils par le fait même assujettis à une mesure d’exécution en application de la </w:t>
            </w:r>
            <w:r w:rsidRPr="0038331F">
              <w:rPr>
                <w:i/>
                <w:sz w:val="20"/>
                <w:lang w:val="fr-CA"/>
              </w:rPr>
              <w:t>Loi sur l’entraide juridique en matière criminelle</w:t>
            </w:r>
            <w:r w:rsidRPr="0038331F">
              <w:rPr>
                <w:sz w:val="20"/>
                <w:lang w:val="fr-CA"/>
              </w:rPr>
              <w:t xml:space="preserve">, L.R.C., 1985, c. 30 – Interprétation juste de « produits de la criminalité » à l’al. 9.3(4)b) de la </w:t>
            </w:r>
            <w:r w:rsidRPr="0038331F">
              <w:rPr>
                <w:i/>
                <w:sz w:val="20"/>
                <w:lang w:val="fr-CA"/>
              </w:rPr>
              <w:t>Loi</w:t>
            </w:r>
            <w:r w:rsidRPr="0038331F">
              <w:rPr>
                <w:sz w:val="20"/>
                <w:lang w:val="fr-CA"/>
              </w:rPr>
              <w:t xml:space="preserve"> – Le terme « produits de la criminalité » qui figure aux al. 9.3(4)a) et b) de la </w:t>
            </w:r>
            <w:r w:rsidRPr="0038331F">
              <w:rPr>
                <w:i/>
                <w:sz w:val="20"/>
                <w:lang w:val="fr-CA"/>
              </w:rPr>
              <w:t xml:space="preserve">Loi </w:t>
            </w:r>
            <w:r w:rsidRPr="0038331F">
              <w:rPr>
                <w:sz w:val="20"/>
                <w:lang w:val="fr-CA"/>
              </w:rPr>
              <w:t xml:space="preserve">vise-t-il les biens exempts de criminalité ou s’étend-il à ces biens? – Les dispositions de la </w:t>
            </w:r>
            <w:r w:rsidRPr="0038331F">
              <w:rPr>
                <w:i/>
                <w:sz w:val="20"/>
                <w:lang w:val="fr-CA"/>
              </w:rPr>
              <w:t xml:space="preserve">Loi </w:t>
            </w:r>
            <w:r w:rsidRPr="0038331F">
              <w:rPr>
                <w:sz w:val="20"/>
                <w:lang w:val="fr-CA"/>
              </w:rPr>
              <w:t xml:space="preserve">relatives à l’exécution d’ordonnances étrangères de blocage ou de saisie de « produits de la criminalité » (i) visent-elles uniquement les véritables produits de la criminalité, aussi large que puisse être leur définition dans le ressort étranger et (ii) ne s’étendent-elles donc pas aux fonds ou aux éléments d’actif entièrement et tout à fait exempts de criminalité? – Les ordonnances de blocage ou de saisie de « produits de la criminalité » sont-elles les seules susceptibles d’exécution en vertu de l’art. 9.3 de la </w:t>
            </w:r>
            <w:r w:rsidRPr="0038331F">
              <w:rPr>
                <w:i/>
                <w:sz w:val="20"/>
                <w:lang w:val="fr-CA"/>
              </w:rPr>
              <w:t>Loi</w:t>
            </w:r>
            <w:r w:rsidRPr="0038331F">
              <w:rPr>
                <w:sz w:val="20"/>
                <w:lang w:val="fr-CA"/>
              </w:rPr>
              <w:t>? –</w:t>
            </w:r>
            <w:r w:rsidRPr="0038331F">
              <w:rPr>
                <w:i/>
                <w:sz w:val="20"/>
                <w:lang w:val="fr-CA"/>
              </w:rPr>
              <w:t xml:space="preserve"> Loi sur l’entraide juridique en matière criminelle</w:t>
            </w:r>
            <w:r w:rsidRPr="0038331F">
              <w:rPr>
                <w:sz w:val="20"/>
                <w:lang w:val="fr-CA"/>
              </w:rPr>
              <w:t>, L.R.C. 1985, c. 30.</w:t>
            </w:r>
          </w:p>
          <w:p w:rsidR="005F0696" w:rsidRPr="0038331F" w:rsidRDefault="005F0696" w:rsidP="00A60E07">
            <w:pPr>
              <w:jc w:val="both"/>
              <w:rPr>
                <w:sz w:val="20"/>
                <w:lang w:val="fr-CA"/>
              </w:rPr>
            </w:pPr>
          </w:p>
        </w:tc>
      </w:tr>
      <w:tr w:rsidR="005F0696" w:rsidRPr="0038331F" w:rsidTr="00A60E07">
        <w:tc>
          <w:tcPr>
            <w:tcW w:w="5000" w:type="pct"/>
            <w:gridSpan w:val="4"/>
          </w:tcPr>
          <w:p w:rsidR="005F0696" w:rsidRPr="0038331F" w:rsidRDefault="005F0696" w:rsidP="00A60E07">
            <w:pPr>
              <w:pStyle w:val="aparanumbering1"/>
              <w:rPr>
                <w:sz w:val="20"/>
                <w:szCs w:val="20"/>
                <w:lang w:val="fr-CA"/>
              </w:rPr>
            </w:pPr>
            <w:r w:rsidRPr="0038331F">
              <w:rPr>
                <w:rFonts w:ascii="Times New Roman" w:hAnsi="Times New Roman" w:cs="Times New Roman"/>
                <w:sz w:val="20"/>
                <w:szCs w:val="20"/>
                <w:lang w:val="fr-CA"/>
              </w:rPr>
              <w:t xml:space="preserve">En 2010, un jury américain a reconnu le demandeur coupable de complot et de fraude. Le demandeur a été condamné à 30 ans d’emprisonnement et s’est vu ordonner de payer une restitution et de subir la confiscation de 26 millions de dollars américains USD, une somme qui représente son intérêt dans les biens tirés des produits de ses infractions. En 2012, les autorités américaines ont découvert un compte renfermant 9,2 millions de dollars canadiens au nom de M. Emanuel à une succursale de la Banque Royale du Canada (« RBC ») située à Milton, en Ontario. Elles croyaient que ce compte appartenait en fait à M. Georgiou. Le 21 septembre 2012, le juge Kelly, de la Cour du district est de la Pennsylvanie, a bloqué par ordonnance les fonds du compte de la RBC en tant qu’actifs de remplacement (l’« ordonnance Kelly ») jusqu’à nouvelle ordonnance de ce tribunal. Cette ordonnance a été rendue parce que le jugement portant confiscation de 26 millions de dollars dont fait l’objet M. Georgiou n’avait pas encore été exécuté et que les biens tirés des produits de ses infractions ne pouvaient être repérés. Les autorités américaines ont alors demandé au Canada de les aider à exécuter l’ordonnance Kelly. En 2012, la juge Forestell a autorisé l’homologation de l’ordonnance Kelly et son inscription en tant que jugement de la Cour supérieure de justice de l’Ontario sur la base des par. 9.3(1) et (2) de la </w:t>
            </w:r>
            <w:r w:rsidRPr="0038331F">
              <w:rPr>
                <w:rFonts w:ascii="Times New Roman" w:hAnsi="Times New Roman" w:cs="Times New Roman"/>
                <w:i/>
                <w:sz w:val="20"/>
                <w:szCs w:val="20"/>
                <w:lang w:val="fr-CA"/>
              </w:rPr>
              <w:t>Loi</w:t>
            </w:r>
            <w:r w:rsidRPr="0038331F">
              <w:rPr>
                <w:rFonts w:ascii="Times New Roman" w:hAnsi="Times New Roman" w:cs="Times New Roman"/>
                <w:sz w:val="20"/>
                <w:szCs w:val="20"/>
                <w:lang w:val="fr-CA"/>
              </w:rPr>
              <w:t xml:space="preserve">. Conformément à l’al. 9.3(4)d) de la </w:t>
            </w:r>
            <w:r w:rsidRPr="0038331F">
              <w:rPr>
                <w:rFonts w:ascii="Times New Roman" w:hAnsi="Times New Roman" w:cs="Times New Roman"/>
                <w:i/>
                <w:sz w:val="20"/>
                <w:szCs w:val="20"/>
                <w:lang w:val="fr-CA"/>
              </w:rPr>
              <w:t>Loi</w:t>
            </w:r>
            <w:r w:rsidRPr="0038331F">
              <w:rPr>
                <w:rFonts w:ascii="Times New Roman" w:hAnsi="Times New Roman" w:cs="Times New Roman"/>
                <w:sz w:val="20"/>
                <w:szCs w:val="20"/>
                <w:lang w:val="fr-CA"/>
              </w:rPr>
              <w:t xml:space="preserve">, la juge Forestell a décrété que l’ordonnance Kelly pouvait être exécutée comme si elle avait été prononcée en vertu du par. 490.8(3) du </w:t>
            </w:r>
            <w:r w:rsidRPr="0038331F">
              <w:rPr>
                <w:rFonts w:ascii="Times New Roman" w:hAnsi="Times New Roman" w:cs="Times New Roman"/>
                <w:i/>
                <w:sz w:val="20"/>
                <w:szCs w:val="20"/>
                <w:lang w:val="fr-CA"/>
              </w:rPr>
              <w:t>Code criminel</w:t>
            </w:r>
            <w:r w:rsidRPr="0038331F">
              <w:rPr>
                <w:rFonts w:ascii="Times New Roman" w:hAnsi="Times New Roman" w:cs="Times New Roman"/>
                <w:sz w:val="20"/>
                <w:szCs w:val="20"/>
                <w:lang w:val="fr-CA"/>
              </w:rPr>
              <w:t>, L.R.C. 1985, c. C-46. M. Georgiou a demandé l’annulation de l’ordonnance rendue par la juge Forestell. L’intimé a alors sollicité le rejet sommaire de la motion de M. Georgiou. La juge de première instance a accueilli la motion de l’intimé en rejet sommaire. La Cour d’appel a rejeté l’appel.</w:t>
            </w:r>
          </w:p>
        </w:tc>
      </w:tr>
      <w:tr w:rsidR="005F0696" w:rsidRPr="0038331F" w:rsidTr="00A60E07">
        <w:tc>
          <w:tcPr>
            <w:tcW w:w="5000" w:type="pct"/>
            <w:gridSpan w:val="4"/>
          </w:tcPr>
          <w:p w:rsidR="005F0696" w:rsidRPr="0038331F" w:rsidRDefault="005F0696" w:rsidP="00A60E07">
            <w:pPr>
              <w:jc w:val="both"/>
              <w:rPr>
                <w:sz w:val="20"/>
                <w:lang w:val="fr-CA"/>
              </w:rPr>
            </w:pPr>
          </w:p>
        </w:tc>
      </w:tr>
      <w:tr w:rsidR="005F0696" w:rsidRPr="004F407D" w:rsidTr="00A60E07">
        <w:tc>
          <w:tcPr>
            <w:tcW w:w="2427" w:type="pct"/>
            <w:gridSpan w:val="2"/>
          </w:tcPr>
          <w:p w:rsidR="005F0696" w:rsidRPr="0038331F" w:rsidRDefault="005F0696" w:rsidP="00A60E07">
            <w:pPr>
              <w:jc w:val="both"/>
              <w:rPr>
                <w:sz w:val="20"/>
                <w:lang w:val="fr-CA"/>
              </w:rPr>
            </w:pPr>
            <w:r w:rsidRPr="0038331F">
              <w:rPr>
                <w:sz w:val="20"/>
                <w:lang w:val="fr-CA"/>
              </w:rPr>
              <w:t>24 avril 2017</w:t>
            </w:r>
          </w:p>
          <w:p w:rsidR="005F0696" w:rsidRPr="0038331F" w:rsidRDefault="005F0696" w:rsidP="00A60E07">
            <w:pPr>
              <w:jc w:val="both"/>
              <w:rPr>
                <w:sz w:val="20"/>
                <w:lang w:val="fr-CA"/>
              </w:rPr>
            </w:pPr>
            <w:r w:rsidRPr="0038331F">
              <w:rPr>
                <w:sz w:val="20"/>
                <w:lang w:val="fr-CA"/>
              </w:rPr>
              <w:t>Cour supérieure de justice de l’Ontario</w:t>
            </w:r>
          </w:p>
          <w:p w:rsidR="005F0696" w:rsidRPr="0038331F" w:rsidRDefault="005F0696" w:rsidP="00A60E07">
            <w:pPr>
              <w:jc w:val="both"/>
              <w:rPr>
                <w:sz w:val="20"/>
              </w:rPr>
            </w:pPr>
            <w:r w:rsidRPr="0038331F">
              <w:rPr>
                <w:sz w:val="20"/>
              </w:rPr>
              <w:t>(Juge Molloy)</w:t>
            </w:r>
          </w:p>
        </w:tc>
        <w:tc>
          <w:tcPr>
            <w:tcW w:w="243" w:type="pct"/>
          </w:tcPr>
          <w:p w:rsidR="005F0696" w:rsidRPr="0038331F" w:rsidRDefault="005F0696" w:rsidP="00A60E07">
            <w:pPr>
              <w:jc w:val="both"/>
              <w:rPr>
                <w:sz w:val="20"/>
              </w:rPr>
            </w:pPr>
          </w:p>
        </w:tc>
        <w:tc>
          <w:tcPr>
            <w:tcW w:w="2330" w:type="pct"/>
          </w:tcPr>
          <w:p w:rsidR="005F0696" w:rsidRPr="0038331F" w:rsidRDefault="005F0696" w:rsidP="00A60E07">
            <w:pPr>
              <w:jc w:val="both"/>
              <w:rPr>
                <w:sz w:val="20"/>
                <w:lang w:val="fr-CA"/>
              </w:rPr>
            </w:pPr>
            <w:r w:rsidRPr="0038331F">
              <w:rPr>
                <w:sz w:val="20"/>
                <w:lang w:val="fr-CA"/>
              </w:rPr>
              <w:t>Motion de l’intimé en rejet sommaire de la motion présentée par le demandeur pour faire annuler l’ordonnance modifiée du juge Forestell en date du 26 septembre 2012, accueillie : rejet de la motion du demandeur</w:t>
            </w:r>
          </w:p>
          <w:p w:rsidR="005F0696" w:rsidRPr="0038331F" w:rsidRDefault="005F0696" w:rsidP="00A60E07">
            <w:pPr>
              <w:jc w:val="both"/>
              <w:rPr>
                <w:sz w:val="20"/>
                <w:lang w:val="fr-CA"/>
              </w:rPr>
            </w:pPr>
          </w:p>
        </w:tc>
      </w:tr>
      <w:tr w:rsidR="005F0696" w:rsidRPr="0038331F" w:rsidTr="00A60E07">
        <w:tc>
          <w:tcPr>
            <w:tcW w:w="2427" w:type="pct"/>
            <w:gridSpan w:val="2"/>
          </w:tcPr>
          <w:p w:rsidR="005F0696" w:rsidRPr="0038331F" w:rsidRDefault="005F0696" w:rsidP="00A60E07">
            <w:pPr>
              <w:jc w:val="both"/>
              <w:rPr>
                <w:sz w:val="20"/>
                <w:lang w:val="fr-CA"/>
              </w:rPr>
            </w:pPr>
            <w:r w:rsidRPr="0038331F">
              <w:rPr>
                <w:sz w:val="20"/>
                <w:lang w:val="fr-CA"/>
              </w:rPr>
              <w:t>29 mars 2018</w:t>
            </w:r>
          </w:p>
          <w:p w:rsidR="005F0696" w:rsidRPr="0038331F" w:rsidRDefault="005F0696" w:rsidP="00A60E07">
            <w:pPr>
              <w:jc w:val="both"/>
              <w:rPr>
                <w:sz w:val="20"/>
                <w:lang w:val="fr-CA"/>
              </w:rPr>
            </w:pPr>
            <w:r w:rsidRPr="0038331F">
              <w:rPr>
                <w:sz w:val="20"/>
                <w:lang w:val="fr-CA"/>
              </w:rPr>
              <w:t>Cour d’appel de l’Ontario</w:t>
            </w:r>
          </w:p>
          <w:p w:rsidR="005F0696" w:rsidRPr="0038331F" w:rsidRDefault="005F0696" w:rsidP="00A60E07">
            <w:pPr>
              <w:jc w:val="both"/>
              <w:rPr>
                <w:sz w:val="20"/>
                <w:lang w:val="fr-CA"/>
              </w:rPr>
            </w:pPr>
            <w:r w:rsidRPr="0038331F">
              <w:rPr>
                <w:sz w:val="20"/>
                <w:lang w:val="fr-CA"/>
              </w:rPr>
              <w:t>(Juge en chef Strathy et juges Simmons et Hourigan)</w:t>
            </w:r>
          </w:p>
          <w:p w:rsidR="005F0696" w:rsidRPr="0038331F" w:rsidRDefault="002657F2" w:rsidP="00A60E07">
            <w:pPr>
              <w:jc w:val="both"/>
              <w:rPr>
                <w:sz w:val="20"/>
              </w:rPr>
            </w:pPr>
            <w:hyperlink r:id="rId214" w:history="1">
              <w:r w:rsidR="005F0696" w:rsidRPr="0038331F">
                <w:rPr>
                  <w:rStyle w:val="Hyperlink"/>
                  <w:sz w:val="20"/>
                </w:rPr>
                <w:t>2018 ONCA 320</w:t>
              </w:r>
            </w:hyperlink>
            <w:r w:rsidR="005F0696" w:rsidRPr="0038331F">
              <w:rPr>
                <w:sz w:val="20"/>
              </w:rPr>
              <w:t>; C63966</w:t>
            </w:r>
          </w:p>
          <w:p w:rsidR="005F0696" w:rsidRPr="0038331F" w:rsidRDefault="005F0696" w:rsidP="00A60E07">
            <w:pPr>
              <w:jc w:val="both"/>
              <w:rPr>
                <w:sz w:val="20"/>
              </w:rPr>
            </w:pPr>
          </w:p>
        </w:tc>
        <w:tc>
          <w:tcPr>
            <w:tcW w:w="243" w:type="pct"/>
          </w:tcPr>
          <w:p w:rsidR="005F0696" w:rsidRPr="0038331F" w:rsidRDefault="005F0696" w:rsidP="00A60E07">
            <w:pPr>
              <w:jc w:val="both"/>
              <w:rPr>
                <w:sz w:val="20"/>
              </w:rPr>
            </w:pPr>
          </w:p>
        </w:tc>
        <w:tc>
          <w:tcPr>
            <w:tcW w:w="2330" w:type="pct"/>
          </w:tcPr>
          <w:p w:rsidR="005F0696" w:rsidRPr="0038331F" w:rsidRDefault="005F0696" w:rsidP="00A60E07">
            <w:pPr>
              <w:jc w:val="both"/>
              <w:rPr>
                <w:sz w:val="20"/>
              </w:rPr>
            </w:pPr>
            <w:r w:rsidRPr="0038331F">
              <w:rPr>
                <w:sz w:val="20"/>
              </w:rPr>
              <w:t>Rejet de l’appel</w:t>
            </w:r>
          </w:p>
          <w:p w:rsidR="005F0696" w:rsidRPr="0038331F" w:rsidRDefault="005F0696" w:rsidP="00A60E07">
            <w:pPr>
              <w:jc w:val="both"/>
              <w:rPr>
                <w:sz w:val="20"/>
              </w:rPr>
            </w:pPr>
          </w:p>
        </w:tc>
      </w:tr>
      <w:tr w:rsidR="005F0696" w:rsidRPr="004F407D" w:rsidTr="00A60E07">
        <w:tc>
          <w:tcPr>
            <w:tcW w:w="2427" w:type="pct"/>
            <w:gridSpan w:val="2"/>
          </w:tcPr>
          <w:p w:rsidR="005F0696" w:rsidRPr="0038331F" w:rsidRDefault="005F0696" w:rsidP="00A60E07">
            <w:pPr>
              <w:jc w:val="both"/>
              <w:rPr>
                <w:sz w:val="20"/>
                <w:lang w:val="fr-CA"/>
              </w:rPr>
            </w:pPr>
            <w:r w:rsidRPr="0038331F">
              <w:rPr>
                <w:sz w:val="20"/>
                <w:lang w:val="fr-CA"/>
              </w:rPr>
              <w:t>28 mai 2018</w:t>
            </w:r>
          </w:p>
          <w:p w:rsidR="005F0696" w:rsidRPr="0038331F" w:rsidRDefault="005F0696" w:rsidP="00A60E07">
            <w:pPr>
              <w:jc w:val="both"/>
              <w:rPr>
                <w:sz w:val="20"/>
                <w:lang w:val="fr-CA"/>
              </w:rPr>
            </w:pPr>
            <w:r w:rsidRPr="0038331F">
              <w:rPr>
                <w:sz w:val="20"/>
                <w:lang w:val="fr-CA"/>
              </w:rPr>
              <w:t>Cour suprême du Canada</w:t>
            </w:r>
          </w:p>
        </w:tc>
        <w:tc>
          <w:tcPr>
            <w:tcW w:w="243" w:type="pct"/>
          </w:tcPr>
          <w:p w:rsidR="005F0696" w:rsidRPr="0038331F" w:rsidRDefault="005F0696" w:rsidP="00A60E07">
            <w:pPr>
              <w:jc w:val="both"/>
              <w:rPr>
                <w:sz w:val="20"/>
                <w:lang w:val="fr-CA"/>
              </w:rPr>
            </w:pPr>
          </w:p>
        </w:tc>
        <w:tc>
          <w:tcPr>
            <w:tcW w:w="2330" w:type="pct"/>
          </w:tcPr>
          <w:p w:rsidR="005F0696" w:rsidRPr="0038331F" w:rsidRDefault="005F0696" w:rsidP="00A60E07">
            <w:pPr>
              <w:jc w:val="both"/>
              <w:rPr>
                <w:sz w:val="20"/>
                <w:lang w:val="fr-CA"/>
              </w:rPr>
            </w:pPr>
            <w:r w:rsidRPr="0038331F">
              <w:rPr>
                <w:sz w:val="20"/>
                <w:lang w:val="fr-CA"/>
              </w:rPr>
              <w:t>Dépôt de la demande d’autorisation d’appel</w:t>
            </w:r>
          </w:p>
          <w:p w:rsidR="005F0696" w:rsidRPr="0038331F" w:rsidRDefault="005F0696" w:rsidP="00A60E07">
            <w:pPr>
              <w:jc w:val="both"/>
              <w:rPr>
                <w:sz w:val="20"/>
                <w:lang w:val="fr-CA"/>
              </w:rPr>
            </w:pPr>
          </w:p>
        </w:tc>
      </w:tr>
    </w:tbl>
    <w:p w:rsidR="005F0696" w:rsidRPr="0038331F" w:rsidRDefault="005F0696" w:rsidP="005F0696">
      <w:pPr>
        <w:jc w:val="both"/>
        <w:rPr>
          <w:sz w:val="20"/>
          <w:lang w:val="fr-CA"/>
        </w:rPr>
      </w:pPr>
    </w:p>
    <w:p w:rsidR="005F0696" w:rsidRPr="0038331F" w:rsidRDefault="005F0696" w:rsidP="005F0696">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F0696" w:rsidRPr="0038331F" w:rsidTr="00A60E07">
        <w:tc>
          <w:tcPr>
            <w:tcW w:w="543" w:type="pct"/>
          </w:tcPr>
          <w:p w:rsidR="005F0696" w:rsidRPr="0038331F" w:rsidRDefault="005F0696" w:rsidP="00A60E07">
            <w:pPr>
              <w:jc w:val="both"/>
              <w:rPr>
                <w:sz w:val="20"/>
              </w:rPr>
            </w:pPr>
            <w:r w:rsidRPr="0038331F">
              <w:rPr>
                <w:rStyle w:val="SCCFileNumberChar"/>
                <w:sz w:val="20"/>
                <w:szCs w:val="20"/>
              </w:rPr>
              <w:t>38004</w:t>
            </w:r>
          </w:p>
        </w:tc>
        <w:tc>
          <w:tcPr>
            <w:tcW w:w="4457" w:type="pct"/>
            <w:gridSpan w:val="3"/>
          </w:tcPr>
          <w:p w:rsidR="005F0696" w:rsidRPr="0038331F" w:rsidRDefault="005F0696" w:rsidP="00A60E07">
            <w:pPr>
              <w:pStyle w:val="SCCLsocParty"/>
              <w:jc w:val="both"/>
              <w:rPr>
                <w:b/>
                <w:sz w:val="20"/>
                <w:szCs w:val="20"/>
                <w:lang w:val="en-US"/>
              </w:rPr>
            </w:pPr>
            <w:r w:rsidRPr="0038331F">
              <w:rPr>
                <w:b/>
                <w:sz w:val="20"/>
                <w:szCs w:val="20"/>
                <w:lang w:val="en-US"/>
              </w:rPr>
              <w:t>Her Majesty the Queen v. Albert Penunsi</w:t>
            </w:r>
          </w:p>
          <w:p w:rsidR="005F0696" w:rsidRPr="0038331F" w:rsidRDefault="005F0696" w:rsidP="00A60E07">
            <w:pPr>
              <w:jc w:val="both"/>
              <w:rPr>
                <w:sz w:val="20"/>
              </w:rPr>
            </w:pPr>
            <w:r w:rsidRPr="0038331F">
              <w:rPr>
                <w:sz w:val="20"/>
              </w:rPr>
              <w:t>(N.L.) (Criminal) (By Leave)</w:t>
            </w:r>
          </w:p>
        </w:tc>
      </w:tr>
      <w:tr w:rsidR="00956768" w:rsidRPr="0038331F" w:rsidTr="00956768">
        <w:tc>
          <w:tcPr>
            <w:tcW w:w="5000" w:type="pct"/>
            <w:gridSpan w:val="4"/>
          </w:tcPr>
          <w:p w:rsidR="00956768" w:rsidRPr="00956768" w:rsidRDefault="00956768" w:rsidP="00A60E07">
            <w:pPr>
              <w:pStyle w:val="SCCLsocParty"/>
              <w:jc w:val="both"/>
              <w:rPr>
                <w:b/>
                <w:sz w:val="20"/>
                <w:szCs w:val="20"/>
                <w:lang w:val="en-US"/>
              </w:rPr>
            </w:pPr>
            <w:r w:rsidRPr="00956768">
              <w:rPr>
                <w:sz w:val="20"/>
                <w:lang w:val="en-US"/>
              </w:rPr>
              <w:t>The application for leave to appeal from the judgment of the Court of Appeal of Newfoundland and Labrador, Number 201501H0083, 2018 NLCA 4, dated January 19, 2018, is granted. The schedule for serving and filing materials will be set by the Registrar.</w:t>
            </w:r>
          </w:p>
        </w:tc>
      </w:tr>
      <w:tr w:rsidR="005F0696" w:rsidRPr="0038331F" w:rsidTr="00A60E07">
        <w:tc>
          <w:tcPr>
            <w:tcW w:w="5000" w:type="pct"/>
            <w:gridSpan w:val="4"/>
          </w:tcPr>
          <w:p w:rsidR="005F0696" w:rsidRDefault="005F0696" w:rsidP="00A60E07">
            <w:pPr>
              <w:jc w:val="both"/>
              <w:rPr>
                <w:sz w:val="20"/>
              </w:rPr>
            </w:pPr>
            <w:r w:rsidRPr="0038331F">
              <w:rPr>
                <w:sz w:val="20"/>
              </w:rPr>
              <w:t xml:space="preserve">Criminal law – Judicial interim release – Whether the judicial interim release provisions contained in s. 515 of the </w:t>
            </w:r>
            <w:r w:rsidRPr="0038331F">
              <w:rPr>
                <w:i/>
                <w:sz w:val="20"/>
              </w:rPr>
              <w:t>Criminal Code</w:t>
            </w:r>
            <w:r w:rsidRPr="0038331F">
              <w:rPr>
                <w:sz w:val="20"/>
              </w:rPr>
              <w:t xml:space="preserve"> apply to recognizances to keep the peace set out in ss. 810, 810.01, 810.1 and 810.2 of the </w:t>
            </w:r>
            <w:r w:rsidRPr="0038331F">
              <w:rPr>
                <w:i/>
                <w:sz w:val="20"/>
              </w:rPr>
              <w:t>Criminal Code</w:t>
            </w:r>
            <w:r w:rsidRPr="0038331F">
              <w:rPr>
                <w:sz w:val="20"/>
              </w:rPr>
              <w:t xml:space="preserve"> – Whether s. 810.2(2) of the </w:t>
            </w:r>
            <w:r w:rsidRPr="0038331F">
              <w:rPr>
                <w:i/>
                <w:sz w:val="20"/>
              </w:rPr>
              <w:t>Criminal Code</w:t>
            </w:r>
            <w:r w:rsidRPr="0038331F">
              <w:rPr>
                <w:sz w:val="20"/>
              </w:rPr>
              <w:t xml:space="preserve"> empowers a judge to issue a warrant of arrest in order to cause a defendant to a s. 810.2 information to appear – Whether the Court of Appeal erred in law in interpreting the provisions of the </w:t>
            </w:r>
            <w:r w:rsidRPr="0038331F">
              <w:rPr>
                <w:i/>
                <w:sz w:val="20"/>
              </w:rPr>
              <w:t>Criminal Code</w:t>
            </w:r>
            <w:r w:rsidRPr="0038331F">
              <w:rPr>
                <w:sz w:val="20"/>
              </w:rPr>
              <w:t xml:space="preserve"> – Whether the Court of Appeal erred in law in finding that a judge cannot compel the appearance of a defendant to a s. 810.2 </w:t>
            </w:r>
            <w:r w:rsidRPr="0038331F">
              <w:rPr>
                <w:i/>
                <w:sz w:val="20"/>
              </w:rPr>
              <w:t>Criminal Code</w:t>
            </w:r>
            <w:r w:rsidRPr="0038331F">
              <w:rPr>
                <w:sz w:val="20"/>
              </w:rPr>
              <w:t xml:space="preserve"> Information by issuing a warrant of arrest – Whether the Court of Appeal erred in law in finding that a defendant to a s. 810.2 </w:t>
            </w:r>
            <w:r w:rsidRPr="0038331F">
              <w:rPr>
                <w:i/>
                <w:sz w:val="20"/>
              </w:rPr>
              <w:t>Criminal Code</w:t>
            </w:r>
            <w:r w:rsidRPr="0038331F">
              <w:rPr>
                <w:sz w:val="20"/>
              </w:rPr>
              <w:t xml:space="preserve"> Information cannot be subject to a s. 515 </w:t>
            </w:r>
            <w:r w:rsidRPr="0038331F">
              <w:rPr>
                <w:i/>
                <w:sz w:val="20"/>
              </w:rPr>
              <w:t>Criminal Code</w:t>
            </w:r>
            <w:r w:rsidRPr="0038331F">
              <w:rPr>
                <w:sz w:val="20"/>
              </w:rPr>
              <w:t xml:space="preserve"> hearing – </w:t>
            </w:r>
            <w:r w:rsidRPr="0038331F">
              <w:rPr>
                <w:i/>
                <w:sz w:val="20"/>
              </w:rPr>
              <w:t>Criminal Code</w:t>
            </w:r>
            <w:r w:rsidRPr="0038331F">
              <w:rPr>
                <w:sz w:val="20"/>
              </w:rPr>
              <w:t>, R.S.C. 1985, c. C-46.</w:t>
            </w:r>
          </w:p>
          <w:p w:rsidR="005F0696" w:rsidRPr="0038331F" w:rsidRDefault="005F0696" w:rsidP="00A60E07">
            <w:pPr>
              <w:jc w:val="both"/>
              <w:rPr>
                <w:sz w:val="20"/>
              </w:rPr>
            </w:pPr>
          </w:p>
        </w:tc>
      </w:tr>
      <w:tr w:rsidR="005F0696" w:rsidRPr="0038331F" w:rsidTr="00A60E07">
        <w:tc>
          <w:tcPr>
            <w:tcW w:w="5000" w:type="pct"/>
            <w:gridSpan w:val="4"/>
          </w:tcPr>
          <w:p w:rsidR="005F0696" w:rsidRPr="0038331F" w:rsidRDefault="005F0696" w:rsidP="00A60E07">
            <w:pPr>
              <w:jc w:val="both"/>
              <w:rPr>
                <w:sz w:val="20"/>
              </w:rPr>
            </w:pPr>
            <w:r w:rsidRPr="0038331F">
              <w:rPr>
                <w:sz w:val="20"/>
              </w:rPr>
              <w:t xml:space="preserve">An RCMP officer laid an information pursuant to s. 810.2 of the </w:t>
            </w:r>
            <w:r w:rsidRPr="0038331F">
              <w:rPr>
                <w:i/>
                <w:sz w:val="20"/>
              </w:rPr>
              <w:t>Criminal Code</w:t>
            </w:r>
            <w:r w:rsidRPr="0038331F">
              <w:rPr>
                <w:sz w:val="20"/>
              </w:rPr>
              <w:t xml:space="preserve">, stating that he had reason to believe that the respondent “will commit a serious personal injury offence.” At the time that this information was laid the respondent was serving a sentence and was expected to be released on December 5, 2014. An arrest warrant was issued, but was never executed. The Provincial Court judge held that s. 515 of the </w:t>
            </w:r>
            <w:r w:rsidRPr="0038331F">
              <w:rPr>
                <w:i/>
                <w:sz w:val="20"/>
              </w:rPr>
              <w:t>Criminal Code</w:t>
            </w:r>
            <w:r w:rsidRPr="0038331F">
              <w:rPr>
                <w:sz w:val="20"/>
              </w:rPr>
              <w:t xml:space="preserve"> (JIR provisions) do not apply to s. 810.2 </w:t>
            </w:r>
            <w:r w:rsidRPr="0038331F">
              <w:rPr>
                <w:i/>
                <w:sz w:val="20"/>
              </w:rPr>
              <w:t>Criminal Code</w:t>
            </w:r>
            <w:r w:rsidRPr="0038331F">
              <w:rPr>
                <w:sz w:val="20"/>
              </w:rPr>
              <w:t xml:space="preserve"> applications and he did not have the jurisdiction to have the respondent arrested or impose conditions on his release. Prior to the conclusion of the hearing in the Supreme Court Trial Division (General), the respondent entered into the s. 810.2 of the </w:t>
            </w:r>
            <w:r w:rsidRPr="0038331F">
              <w:rPr>
                <w:i/>
                <w:sz w:val="20"/>
              </w:rPr>
              <w:t>Code</w:t>
            </w:r>
            <w:r w:rsidRPr="0038331F">
              <w:rPr>
                <w:sz w:val="20"/>
              </w:rPr>
              <w:t xml:space="preserve"> recognizance by consent. Goodridge J. held that s. 515 of the </w:t>
            </w:r>
            <w:r w:rsidRPr="0038331F">
              <w:rPr>
                <w:i/>
                <w:sz w:val="20"/>
              </w:rPr>
              <w:t>Code</w:t>
            </w:r>
            <w:r w:rsidRPr="0038331F">
              <w:rPr>
                <w:sz w:val="20"/>
              </w:rPr>
              <w:t xml:space="preserve"> applied to s. 810.2 of the </w:t>
            </w:r>
            <w:r w:rsidRPr="0038331F">
              <w:rPr>
                <w:i/>
                <w:sz w:val="20"/>
              </w:rPr>
              <w:t>Code</w:t>
            </w:r>
            <w:r w:rsidRPr="0038331F">
              <w:rPr>
                <w:sz w:val="20"/>
              </w:rPr>
              <w:t xml:space="preserve"> applications and that the judge erred by refusing to conduct a show cause hearing on the Crown’s request. The Court of Appeal allowed the respondent’s appeal and held that s. 515 of the </w:t>
            </w:r>
            <w:r w:rsidRPr="0038331F">
              <w:rPr>
                <w:i/>
                <w:sz w:val="20"/>
              </w:rPr>
              <w:t>Code</w:t>
            </w:r>
            <w:r w:rsidRPr="0038331F">
              <w:rPr>
                <w:sz w:val="20"/>
              </w:rPr>
              <w:t xml:space="preserve"> does not apply to s. 810.2 peace bond proceedings. </w:t>
            </w:r>
          </w:p>
        </w:tc>
      </w:tr>
      <w:tr w:rsidR="005F0696" w:rsidRPr="0038331F" w:rsidTr="00A60E07">
        <w:tc>
          <w:tcPr>
            <w:tcW w:w="5000" w:type="pct"/>
            <w:gridSpan w:val="4"/>
          </w:tcPr>
          <w:p w:rsidR="005F0696" w:rsidRPr="0038331F" w:rsidRDefault="005F0696" w:rsidP="00A60E07">
            <w:pPr>
              <w:jc w:val="both"/>
              <w:rPr>
                <w:sz w:val="20"/>
              </w:rPr>
            </w:pPr>
          </w:p>
        </w:tc>
      </w:tr>
      <w:tr w:rsidR="005F0696" w:rsidRPr="0038331F" w:rsidTr="00A60E07">
        <w:tc>
          <w:tcPr>
            <w:tcW w:w="2427" w:type="pct"/>
            <w:gridSpan w:val="2"/>
          </w:tcPr>
          <w:p w:rsidR="005F0696" w:rsidRPr="0038331F" w:rsidRDefault="005F0696" w:rsidP="00A60E07">
            <w:pPr>
              <w:jc w:val="both"/>
              <w:rPr>
                <w:sz w:val="20"/>
              </w:rPr>
            </w:pPr>
            <w:r w:rsidRPr="0038331F">
              <w:rPr>
                <w:sz w:val="20"/>
              </w:rPr>
              <w:t>December 4, 2014</w:t>
            </w:r>
          </w:p>
          <w:p w:rsidR="005F0696" w:rsidRPr="0038331F" w:rsidRDefault="005F0696" w:rsidP="00A60E07">
            <w:pPr>
              <w:jc w:val="both"/>
              <w:rPr>
                <w:sz w:val="20"/>
              </w:rPr>
            </w:pPr>
            <w:r w:rsidRPr="0038331F">
              <w:rPr>
                <w:sz w:val="20"/>
              </w:rPr>
              <w:t>Provincial Court of Newfoundland &amp; Labrador</w:t>
            </w:r>
          </w:p>
          <w:p w:rsidR="005F0696" w:rsidRPr="0038331F" w:rsidRDefault="005F0696" w:rsidP="00A60E07">
            <w:pPr>
              <w:jc w:val="both"/>
              <w:rPr>
                <w:sz w:val="20"/>
              </w:rPr>
            </w:pPr>
            <w:r w:rsidRPr="0038331F">
              <w:rPr>
                <w:sz w:val="20"/>
              </w:rPr>
              <w:t>(Joy  P.C.J.)</w:t>
            </w:r>
          </w:p>
          <w:p w:rsidR="005F0696" w:rsidRPr="0038331F" w:rsidRDefault="005F0696" w:rsidP="00A60E07">
            <w:pPr>
              <w:jc w:val="both"/>
              <w:rPr>
                <w:sz w:val="20"/>
              </w:rPr>
            </w:pPr>
          </w:p>
        </w:tc>
        <w:tc>
          <w:tcPr>
            <w:tcW w:w="243" w:type="pct"/>
          </w:tcPr>
          <w:p w:rsidR="005F0696" w:rsidRPr="0038331F" w:rsidRDefault="005F0696" w:rsidP="00A60E07">
            <w:pPr>
              <w:jc w:val="both"/>
              <w:rPr>
                <w:sz w:val="20"/>
              </w:rPr>
            </w:pPr>
          </w:p>
        </w:tc>
        <w:tc>
          <w:tcPr>
            <w:tcW w:w="2330" w:type="pct"/>
          </w:tcPr>
          <w:p w:rsidR="005F0696" w:rsidRPr="0038331F" w:rsidRDefault="005F0696" w:rsidP="00A60E07">
            <w:pPr>
              <w:jc w:val="both"/>
              <w:rPr>
                <w:sz w:val="20"/>
              </w:rPr>
            </w:pPr>
            <w:r w:rsidRPr="0038331F">
              <w:rPr>
                <w:sz w:val="20"/>
              </w:rPr>
              <w:t>Judicial interim release: respondent released without conditions</w:t>
            </w:r>
          </w:p>
        </w:tc>
      </w:tr>
      <w:tr w:rsidR="005F0696" w:rsidRPr="0038331F" w:rsidTr="00A60E07">
        <w:tc>
          <w:tcPr>
            <w:tcW w:w="2427" w:type="pct"/>
            <w:gridSpan w:val="2"/>
          </w:tcPr>
          <w:p w:rsidR="005F0696" w:rsidRPr="0038331F" w:rsidRDefault="005F0696" w:rsidP="00A60E07">
            <w:pPr>
              <w:jc w:val="both"/>
              <w:rPr>
                <w:sz w:val="20"/>
              </w:rPr>
            </w:pPr>
            <w:r w:rsidRPr="0038331F">
              <w:rPr>
                <w:sz w:val="20"/>
              </w:rPr>
              <w:t>October 9, 2015</w:t>
            </w:r>
          </w:p>
          <w:p w:rsidR="005F0696" w:rsidRPr="0038331F" w:rsidRDefault="005F0696" w:rsidP="00A60E07">
            <w:pPr>
              <w:jc w:val="both"/>
              <w:rPr>
                <w:sz w:val="20"/>
              </w:rPr>
            </w:pPr>
            <w:r w:rsidRPr="0038331F">
              <w:rPr>
                <w:sz w:val="20"/>
              </w:rPr>
              <w:t>Supreme Court of Newfoundland &amp; Labrador, Trial Division</w:t>
            </w:r>
          </w:p>
          <w:p w:rsidR="005F0696" w:rsidRPr="0038331F" w:rsidRDefault="005F0696" w:rsidP="00A60E07">
            <w:pPr>
              <w:jc w:val="both"/>
              <w:rPr>
                <w:sz w:val="20"/>
              </w:rPr>
            </w:pPr>
            <w:r w:rsidRPr="0038331F">
              <w:rPr>
                <w:sz w:val="20"/>
              </w:rPr>
              <w:t>(Goodridge J.)</w:t>
            </w:r>
          </w:p>
          <w:p w:rsidR="005F0696" w:rsidRPr="0038331F" w:rsidRDefault="002657F2" w:rsidP="00A60E07">
            <w:pPr>
              <w:jc w:val="both"/>
              <w:rPr>
                <w:sz w:val="20"/>
              </w:rPr>
            </w:pPr>
            <w:hyperlink r:id="rId215" w:history="1">
              <w:r w:rsidR="005F0696" w:rsidRPr="0038331F">
                <w:rPr>
                  <w:rStyle w:val="Hyperlink"/>
                  <w:sz w:val="20"/>
                </w:rPr>
                <w:t>2015 NLTD (G) 141</w:t>
              </w:r>
            </w:hyperlink>
          </w:p>
          <w:p w:rsidR="005F0696" w:rsidRPr="0038331F" w:rsidRDefault="005F0696" w:rsidP="00A60E07">
            <w:pPr>
              <w:jc w:val="both"/>
              <w:rPr>
                <w:sz w:val="20"/>
              </w:rPr>
            </w:pPr>
          </w:p>
        </w:tc>
        <w:tc>
          <w:tcPr>
            <w:tcW w:w="243" w:type="pct"/>
          </w:tcPr>
          <w:p w:rsidR="005F0696" w:rsidRPr="0038331F" w:rsidRDefault="005F0696" w:rsidP="00A60E07">
            <w:pPr>
              <w:jc w:val="both"/>
              <w:rPr>
                <w:sz w:val="20"/>
              </w:rPr>
            </w:pPr>
          </w:p>
        </w:tc>
        <w:tc>
          <w:tcPr>
            <w:tcW w:w="2330" w:type="pct"/>
          </w:tcPr>
          <w:p w:rsidR="005F0696" w:rsidRPr="0038331F" w:rsidRDefault="005F0696" w:rsidP="00A60E07">
            <w:pPr>
              <w:jc w:val="both"/>
              <w:rPr>
                <w:sz w:val="20"/>
              </w:rPr>
            </w:pPr>
            <w:r w:rsidRPr="0038331F">
              <w:rPr>
                <w:sz w:val="20"/>
              </w:rPr>
              <w:t xml:space="preserve">Applicant’s application for </w:t>
            </w:r>
            <w:r w:rsidRPr="0038331F">
              <w:rPr>
                <w:i/>
                <w:sz w:val="20"/>
              </w:rPr>
              <w:t>certiorari</w:t>
            </w:r>
            <w:r w:rsidRPr="0038331F">
              <w:rPr>
                <w:sz w:val="20"/>
              </w:rPr>
              <w:t xml:space="preserve"> granted</w:t>
            </w:r>
          </w:p>
          <w:p w:rsidR="005F0696" w:rsidRPr="0038331F" w:rsidRDefault="005F0696" w:rsidP="00A60E07">
            <w:pPr>
              <w:jc w:val="both"/>
              <w:rPr>
                <w:sz w:val="20"/>
              </w:rPr>
            </w:pPr>
          </w:p>
        </w:tc>
      </w:tr>
      <w:tr w:rsidR="005F0696" w:rsidRPr="0038331F" w:rsidTr="00A60E07">
        <w:tc>
          <w:tcPr>
            <w:tcW w:w="2427" w:type="pct"/>
            <w:gridSpan w:val="2"/>
          </w:tcPr>
          <w:p w:rsidR="005F0696" w:rsidRPr="0038331F" w:rsidRDefault="005F0696" w:rsidP="00A60E07">
            <w:pPr>
              <w:jc w:val="both"/>
              <w:rPr>
                <w:sz w:val="20"/>
              </w:rPr>
            </w:pPr>
            <w:r w:rsidRPr="0038331F">
              <w:rPr>
                <w:sz w:val="20"/>
              </w:rPr>
              <w:t>January 19, 2018</w:t>
            </w:r>
          </w:p>
          <w:p w:rsidR="005F0696" w:rsidRPr="0038331F" w:rsidRDefault="005F0696" w:rsidP="00A60E07">
            <w:pPr>
              <w:jc w:val="both"/>
              <w:rPr>
                <w:sz w:val="20"/>
              </w:rPr>
            </w:pPr>
            <w:r w:rsidRPr="0038331F">
              <w:rPr>
                <w:sz w:val="20"/>
              </w:rPr>
              <w:t xml:space="preserve">Court of Appeal of Newfoundland and </w:t>
            </w:r>
          </w:p>
          <w:p w:rsidR="005F0696" w:rsidRPr="0038331F" w:rsidRDefault="005F0696" w:rsidP="00A60E07">
            <w:pPr>
              <w:jc w:val="both"/>
              <w:rPr>
                <w:sz w:val="20"/>
              </w:rPr>
            </w:pPr>
            <w:r w:rsidRPr="0038331F">
              <w:rPr>
                <w:sz w:val="20"/>
              </w:rPr>
              <w:t>Labrador</w:t>
            </w:r>
          </w:p>
          <w:p w:rsidR="005F0696" w:rsidRPr="0038331F" w:rsidRDefault="005F0696" w:rsidP="00A60E07">
            <w:pPr>
              <w:jc w:val="both"/>
              <w:rPr>
                <w:sz w:val="20"/>
              </w:rPr>
            </w:pPr>
            <w:r w:rsidRPr="0038331F">
              <w:rPr>
                <w:sz w:val="20"/>
              </w:rPr>
              <w:t>(Green C.J.N.L., White and Hoegg JJ.A.)</w:t>
            </w:r>
          </w:p>
          <w:p w:rsidR="005F0696" w:rsidRPr="0038331F" w:rsidRDefault="002657F2" w:rsidP="00A60E07">
            <w:pPr>
              <w:jc w:val="both"/>
              <w:rPr>
                <w:sz w:val="20"/>
              </w:rPr>
            </w:pPr>
            <w:hyperlink r:id="rId216" w:history="1">
              <w:r w:rsidR="005F0696" w:rsidRPr="0038331F">
                <w:rPr>
                  <w:rStyle w:val="Hyperlink"/>
                  <w:sz w:val="20"/>
                </w:rPr>
                <w:t>2018 NLCA 4</w:t>
              </w:r>
            </w:hyperlink>
            <w:r w:rsidR="005F0696" w:rsidRPr="0038331F">
              <w:rPr>
                <w:sz w:val="20"/>
              </w:rPr>
              <w:t>; 201501H0083</w:t>
            </w:r>
          </w:p>
          <w:p w:rsidR="005F0696" w:rsidRPr="0038331F" w:rsidRDefault="005F0696" w:rsidP="00A60E07">
            <w:pPr>
              <w:jc w:val="both"/>
              <w:rPr>
                <w:sz w:val="20"/>
              </w:rPr>
            </w:pPr>
          </w:p>
        </w:tc>
        <w:tc>
          <w:tcPr>
            <w:tcW w:w="243" w:type="pct"/>
          </w:tcPr>
          <w:p w:rsidR="005F0696" w:rsidRPr="0038331F" w:rsidRDefault="005F0696" w:rsidP="00A60E07">
            <w:pPr>
              <w:jc w:val="both"/>
              <w:rPr>
                <w:sz w:val="20"/>
              </w:rPr>
            </w:pPr>
          </w:p>
        </w:tc>
        <w:tc>
          <w:tcPr>
            <w:tcW w:w="2330" w:type="pct"/>
          </w:tcPr>
          <w:p w:rsidR="005F0696" w:rsidRPr="0038331F" w:rsidRDefault="005F0696" w:rsidP="00A60E07">
            <w:pPr>
              <w:jc w:val="both"/>
              <w:rPr>
                <w:sz w:val="20"/>
              </w:rPr>
            </w:pPr>
            <w:r w:rsidRPr="0038331F">
              <w:rPr>
                <w:sz w:val="20"/>
              </w:rPr>
              <w:t>Respondent’s appeal allowed: decision of the Provincial Court judge restored</w:t>
            </w:r>
          </w:p>
          <w:p w:rsidR="005F0696" w:rsidRPr="0038331F" w:rsidRDefault="005F0696" w:rsidP="00A60E07">
            <w:pPr>
              <w:jc w:val="both"/>
              <w:rPr>
                <w:sz w:val="20"/>
              </w:rPr>
            </w:pPr>
          </w:p>
        </w:tc>
      </w:tr>
      <w:tr w:rsidR="005F0696" w:rsidRPr="0038331F" w:rsidTr="00A60E07">
        <w:tc>
          <w:tcPr>
            <w:tcW w:w="2427" w:type="pct"/>
            <w:gridSpan w:val="2"/>
          </w:tcPr>
          <w:p w:rsidR="005F0696" w:rsidRPr="0038331F" w:rsidRDefault="005F0696" w:rsidP="00A60E07">
            <w:pPr>
              <w:jc w:val="both"/>
              <w:rPr>
                <w:sz w:val="20"/>
              </w:rPr>
            </w:pPr>
            <w:r w:rsidRPr="0038331F">
              <w:rPr>
                <w:sz w:val="20"/>
              </w:rPr>
              <w:t>March 14, 2018</w:t>
            </w:r>
          </w:p>
          <w:p w:rsidR="005F0696" w:rsidRPr="0038331F" w:rsidRDefault="005F0696" w:rsidP="00A60E07">
            <w:pPr>
              <w:jc w:val="both"/>
              <w:rPr>
                <w:sz w:val="20"/>
              </w:rPr>
            </w:pPr>
            <w:r w:rsidRPr="0038331F">
              <w:rPr>
                <w:sz w:val="20"/>
              </w:rPr>
              <w:t>Supreme Court of Canada</w:t>
            </w:r>
          </w:p>
        </w:tc>
        <w:tc>
          <w:tcPr>
            <w:tcW w:w="243" w:type="pct"/>
          </w:tcPr>
          <w:p w:rsidR="005F0696" w:rsidRPr="0038331F" w:rsidRDefault="005F0696" w:rsidP="00A60E07">
            <w:pPr>
              <w:jc w:val="both"/>
              <w:rPr>
                <w:sz w:val="20"/>
              </w:rPr>
            </w:pPr>
          </w:p>
        </w:tc>
        <w:tc>
          <w:tcPr>
            <w:tcW w:w="2330" w:type="pct"/>
          </w:tcPr>
          <w:p w:rsidR="005F0696" w:rsidRPr="0038331F" w:rsidRDefault="005F0696" w:rsidP="00A60E07">
            <w:pPr>
              <w:jc w:val="both"/>
              <w:rPr>
                <w:sz w:val="20"/>
              </w:rPr>
            </w:pPr>
            <w:r w:rsidRPr="0038331F">
              <w:rPr>
                <w:sz w:val="20"/>
              </w:rPr>
              <w:t>Application for leave to appeal filed</w:t>
            </w:r>
          </w:p>
          <w:p w:rsidR="005F0696" w:rsidRPr="0038331F" w:rsidRDefault="005F0696" w:rsidP="00A60E07">
            <w:pPr>
              <w:jc w:val="both"/>
              <w:rPr>
                <w:sz w:val="20"/>
              </w:rPr>
            </w:pPr>
          </w:p>
        </w:tc>
      </w:tr>
    </w:tbl>
    <w:p w:rsidR="005F0696" w:rsidRDefault="005F0696" w:rsidP="005F0696">
      <w:pPr>
        <w:jc w:val="both"/>
        <w:rPr>
          <w:sz w:val="20"/>
        </w:rPr>
      </w:pPr>
    </w:p>
    <w:p w:rsidR="005F0696" w:rsidRPr="0038331F" w:rsidRDefault="005F0696" w:rsidP="005F0696">
      <w:pPr>
        <w:jc w:val="both"/>
        <w:rPr>
          <w:sz w:val="20"/>
        </w:rPr>
      </w:pPr>
    </w:p>
    <w:p w:rsidR="00330F29" w:rsidRDefault="00330F29">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F0696" w:rsidRPr="004F407D" w:rsidTr="00A60E07">
        <w:tc>
          <w:tcPr>
            <w:tcW w:w="543" w:type="pct"/>
          </w:tcPr>
          <w:p w:rsidR="005F0696" w:rsidRPr="0038331F" w:rsidRDefault="005F0696" w:rsidP="00A60E07">
            <w:pPr>
              <w:jc w:val="both"/>
              <w:rPr>
                <w:sz w:val="20"/>
                <w:lang w:val="fr-CA"/>
              </w:rPr>
            </w:pPr>
            <w:r w:rsidRPr="0038331F">
              <w:rPr>
                <w:rStyle w:val="SCCFileNumberChar"/>
                <w:sz w:val="20"/>
                <w:szCs w:val="20"/>
                <w:lang w:val="fr-CA"/>
              </w:rPr>
              <w:lastRenderedPageBreak/>
              <w:t>38004</w:t>
            </w:r>
          </w:p>
        </w:tc>
        <w:tc>
          <w:tcPr>
            <w:tcW w:w="4457" w:type="pct"/>
            <w:gridSpan w:val="3"/>
          </w:tcPr>
          <w:p w:rsidR="005F0696" w:rsidRPr="0038331F" w:rsidRDefault="005F0696" w:rsidP="00A60E07">
            <w:pPr>
              <w:pStyle w:val="SCCLsocParty"/>
              <w:jc w:val="both"/>
              <w:rPr>
                <w:b/>
                <w:sz w:val="20"/>
                <w:szCs w:val="20"/>
              </w:rPr>
            </w:pPr>
            <w:r w:rsidRPr="0038331F">
              <w:rPr>
                <w:b/>
                <w:sz w:val="20"/>
                <w:szCs w:val="20"/>
              </w:rPr>
              <w:t>Sa Majesté la Reine c. Albert Penunsi</w:t>
            </w:r>
          </w:p>
          <w:p w:rsidR="005F0696" w:rsidRPr="0038331F" w:rsidRDefault="005F0696" w:rsidP="00A60E07">
            <w:pPr>
              <w:jc w:val="both"/>
              <w:rPr>
                <w:sz w:val="20"/>
                <w:lang w:val="fr-CA"/>
              </w:rPr>
            </w:pPr>
            <w:r w:rsidRPr="0038331F">
              <w:rPr>
                <w:sz w:val="20"/>
                <w:lang w:val="fr-CA"/>
              </w:rPr>
              <w:t>(T.-N.-L.) (Criminelle) (Sur autorisation)</w:t>
            </w:r>
          </w:p>
        </w:tc>
      </w:tr>
      <w:tr w:rsidR="00956768" w:rsidRPr="004F407D" w:rsidTr="00956768">
        <w:tc>
          <w:tcPr>
            <w:tcW w:w="5000" w:type="pct"/>
            <w:gridSpan w:val="4"/>
          </w:tcPr>
          <w:p w:rsidR="00956768" w:rsidRPr="00956768" w:rsidRDefault="00956768" w:rsidP="00A60E07">
            <w:pPr>
              <w:pStyle w:val="SCCLsocParty"/>
              <w:jc w:val="both"/>
              <w:rPr>
                <w:b/>
                <w:sz w:val="20"/>
                <w:szCs w:val="20"/>
              </w:rPr>
            </w:pPr>
            <w:r w:rsidRPr="00956768">
              <w:rPr>
                <w:sz w:val="20"/>
              </w:rPr>
              <w:t xml:space="preserve">La demande d’autorisation d’appel de l’arrêt de la </w:t>
            </w:r>
            <w:r w:rsidRPr="00956768">
              <w:rPr>
                <w:color w:val="000000"/>
                <w:sz w:val="20"/>
              </w:rPr>
              <w:t>Cour d’appel de Terre</w:t>
            </w:r>
            <w:r w:rsidRPr="00956768">
              <w:rPr>
                <w:color w:val="000000"/>
                <w:sz w:val="20"/>
              </w:rPr>
              <w:noBreakHyphen/>
              <w:t>Neuve et Labrador</w:t>
            </w:r>
            <w:r w:rsidRPr="00956768">
              <w:rPr>
                <w:sz w:val="20"/>
              </w:rPr>
              <w:t>, numéro 201501H0083, 2018 NLCA 4, daté du 19 janvier 2018, est accueillie. L’échéancier pour la signification et le dépôt des documents sera fixé par le registraire.</w:t>
            </w:r>
          </w:p>
        </w:tc>
      </w:tr>
      <w:tr w:rsidR="005F0696" w:rsidRPr="004F407D" w:rsidTr="00A60E07">
        <w:tc>
          <w:tcPr>
            <w:tcW w:w="5000" w:type="pct"/>
            <w:gridSpan w:val="4"/>
          </w:tcPr>
          <w:p w:rsidR="005F0696" w:rsidRDefault="005F0696" w:rsidP="00A60E07">
            <w:pPr>
              <w:jc w:val="both"/>
              <w:rPr>
                <w:sz w:val="20"/>
                <w:lang w:val="fr-CA"/>
              </w:rPr>
            </w:pPr>
            <w:r w:rsidRPr="0038331F">
              <w:rPr>
                <w:sz w:val="20"/>
                <w:lang w:val="fr-CA"/>
              </w:rPr>
              <w:t xml:space="preserve">Droit criminel – Mise en liberté sous caution – Les dispositions relatives à la mise en liberté provisoire par voie judiciaire de l’art. 515 du </w:t>
            </w:r>
            <w:r w:rsidRPr="0038331F">
              <w:rPr>
                <w:i/>
                <w:sz w:val="20"/>
                <w:lang w:val="fr-CA"/>
              </w:rPr>
              <w:t>Code criminel</w:t>
            </w:r>
            <w:r w:rsidRPr="0038331F">
              <w:rPr>
                <w:sz w:val="20"/>
                <w:lang w:val="fr-CA"/>
              </w:rPr>
              <w:t xml:space="preserve"> s’appliquent-elles aux engagements de ne pas troubler l’ordre public énoncés aux art. 810, 810.01, 810.1 et 810.2 du </w:t>
            </w:r>
            <w:r w:rsidRPr="0038331F">
              <w:rPr>
                <w:i/>
                <w:sz w:val="20"/>
                <w:lang w:val="fr-CA"/>
              </w:rPr>
              <w:t>Code criminel</w:t>
            </w:r>
            <w:r w:rsidRPr="0038331F">
              <w:rPr>
                <w:sz w:val="20"/>
                <w:lang w:val="fr-CA"/>
              </w:rPr>
              <w:t xml:space="preserve">? – Le par. 810.2(2) du </w:t>
            </w:r>
            <w:r w:rsidRPr="0038331F">
              <w:rPr>
                <w:i/>
                <w:sz w:val="20"/>
                <w:lang w:val="fr-CA"/>
              </w:rPr>
              <w:t>Code criminel</w:t>
            </w:r>
            <w:r w:rsidRPr="0038331F">
              <w:rPr>
                <w:sz w:val="20"/>
                <w:lang w:val="fr-CA"/>
              </w:rPr>
              <w:t xml:space="preserve"> habilite-t-il un juge à délivrer un mandat d’arrestation afin que comparaisse un défendeur à une dénonciation fondée sur l’art. 810.2? – La Cour d’appel a-t-elle commis une erreur en droit dans son interprétation des dispositions du </w:t>
            </w:r>
            <w:r w:rsidRPr="0038331F">
              <w:rPr>
                <w:i/>
                <w:sz w:val="20"/>
                <w:lang w:val="fr-CA"/>
              </w:rPr>
              <w:t>Code criminel</w:t>
            </w:r>
            <w:r w:rsidRPr="0038331F">
              <w:rPr>
                <w:sz w:val="20"/>
                <w:lang w:val="fr-CA"/>
              </w:rPr>
              <w:t xml:space="preserve">? – La Cour d’appel a-t-elle commis une erreur en droit lorsqu’elle a conclu que le juge ne peut pas forcer la comparution d’un défendeur à une dénonciation fondée sur l’art. 810.2 du </w:t>
            </w:r>
            <w:r w:rsidRPr="0038331F">
              <w:rPr>
                <w:i/>
                <w:sz w:val="20"/>
                <w:lang w:val="fr-CA"/>
              </w:rPr>
              <w:t>Code criminel</w:t>
            </w:r>
            <w:r w:rsidRPr="0038331F">
              <w:rPr>
                <w:sz w:val="20"/>
                <w:lang w:val="fr-CA"/>
              </w:rPr>
              <w:t xml:space="preserve"> en délivrant un mandat d’arrestation? – La Cour d’appel a-t-elle commis une erreur en droit en concluant qu’un défendeur à une dénonciation fondée sur l’art. 810.2 du </w:t>
            </w:r>
            <w:r w:rsidRPr="0038331F">
              <w:rPr>
                <w:i/>
                <w:sz w:val="20"/>
                <w:lang w:val="fr-CA"/>
              </w:rPr>
              <w:t>Code criminel</w:t>
            </w:r>
            <w:r w:rsidRPr="0038331F">
              <w:rPr>
                <w:sz w:val="20"/>
                <w:lang w:val="fr-CA"/>
              </w:rPr>
              <w:t xml:space="preserve"> ne peut faire l’objet d’une audience prévue à l’art. 515 du </w:t>
            </w:r>
            <w:r w:rsidRPr="0038331F">
              <w:rPr>
                <w:i/>
                <w:sz w:val="20"/>
                <w:lang w:val="fr-CA"/>
              </w:rPr>
              <w:t>Code criminel</w:t>
            </w:r>
            <w:r w:rsidRPr="0038331F">
              <w:rPr>
                <w:sz w:val="20"/>
                <w:lang w:val="fr-CA"/>
              </w:rPr>
              <w:t xml:space="preserve">? – </w:t>
            </w:r>
            <w:r w:rsidRPr="0038331F">
              <w:rPr>
                <w:i/>
                <w:sz w:val="20"/>
                <w:lang w:val="fr-CA"/>
              </w:rPr>
              <w:t>Code criminel</w:t>
            </w:r>
            <w:r w:rsidRPr="0038331F">
              <w:rPr>
                <w:sz w:val="20"/>
                <w:lang w:val="fr-CA"/>
              </w:rPr>
              <w:t>, L.R.C. 1985, c. C-46.</w:t>
            </w:r>
          </w:p>
          <w:p w:rsidR="005F0696" w:rsidRPr="0038331F" w:rsidRDefault="005F0696" w:rsidP="00A60E07">
            <w:pPr>
              <w:jc w:val="both"/>
              <w:rPr>
                <w:sz w:val="20"/>
                <w:lang w:val="fr-CA"/>
              </w:rPr>
            </w:pPr>
          </w:p>
        </w:tc>
      </w:tr>
      <w:tr w:rsidR="005F0696" w:rsidRPr="004F407D" w:rsidTr="00A60E07">
        <w:tc>
          <w:tcPr>
            <w:tcW w:w="5000" w:type="pct"/>
            <w:gridSpan w:val="4"/>
          </w:tcPr>
          <w:p w:rsidR="005F0696" w:rsidRPr="0038331F" w:rsidRDefault="005F0696" w:rsidP="00A60E07">
            <w:pPr>
              <w:jc w:val="both"/>
              <w:rPr>
                <w:sz w:val="20"/>
                <w:lang w:val="fr-CA"/>
              </w:rPr>
            </w:pPr>
            <w:r w:rsidRPr="0038331F">
              <w:rPr>
                <w:sz w:val="20"/>
                <w:lang w:val="fr-CA"/>
              </w:rPr>
              <w:t xml:space="preserve">Un agent de la GRC a déposé une dénonciation fondée sur l’art. 810.2 du </w:t>
            </w:r>
            <w:r w:rsidRPr="0038331F">
              <w:rPr>
                <w:i/>
                <w:sz w:val="20"/>
                <w:lang w:val="fr-CA"/>
              </w:rPr>
              <w:t>Code criminel</w:t>
            </w:r>
            <w:r w:rsidRPr="0038331F">
              <w:rPr>
                <w:sz w:val="20"/>
                <w:lang w:val="fr-CA"/>
              </w:rPr>
              <w:t xml:space="preserve">, dans laquelle il affirme qu’il avait des raisons de croire que des personnes « seront victimes de sévices graves à la personne » commis par l’intimé. Au moment où cette dénonciation a été déposée, l’intimé purgeait une peine et devait être libéré le 5 décembre 2014. Un mandat d’arrestation a été délivré, mais n’a jamais été exécuté. Le juge de la Cour provinciale a conclu que l’art. 515 du </w:t>
            </w:r>
            <w:r w:rsidRPr="0038331F">
              <w:rPr>
                <w:i/>
                <w:sz w:val="20"/>
                <w:lang w:val="fr-CA"/>
              </w:rPr>
              <w:t>Code criminel</w:t>
            </w:r>
            <w:r w:rsidRPr="0038331F">
              <w:rPr>
                <w:sz w:val="20"/>
                <w:lang w:val="fr-CA"/>
              </w:rPr>
              <w:t xml:space="preserve"> (dispositions relatives à la mise en liberté provisoire par voie judiciaire) ne s’applique pas aux demandes fondées sur l’art. 810.2 du </w:t>
            </w:r>
            <w:r w:rsidRPr="0038331F">
              <w:rPr>
                <w:i/>
                <w:sz w:val="20"/>
                <w:lang w:val="fr-CA"/>
              </w:rPr>
              <w:t>Code criminel</w:t>
            </w:r>
            <w:r w:rsidRPr="0038331F">
              <w:rPr>
                <w:sz w:val="20"/>
                <w:lang w:val="fr-CA"/>
              </w:rPr>
              <w:t xml:space="preserve"> et qu’il n’avait pas compétence pour faire arrêter l’intimé ou pour imposer des conditions à sa libération. Avant la conclusion de l’audience devant la Section de première instance de la Cour suprême (générale), l’intimé a accepté de contracter un engagement conformément à l’art. 810.2 du </w:t>
            </w:r>
            <w:r w:rsidRPr="0038331F">
              <w:rPr>
                <w:i/>
                <w:sz w:val="20"/>
                <w:lang w:val="fr-CA"/>
              </w:rPr>
              <w:t>Code</w:t>
            </w:r>
            <w:r w:rsidRPr="0038331F">
              <w:rPr>
                <w:sz w:val="20"/>
                <w:lang w:val="fr-CA"/>
              </w:rPr>
              <w:t xml:space="preserve">. Le juge Goodridge a conclu que l’art. 515 du </w:t>
            </w:r>
            <w:r w:rsidRPr="0038331F">
              <w:rPr>
                <w:i/>
                <w:sz w:val="20"/>
                <w:lang w:val="fr-CA"/>
              </w:rPr>
              <w:t>Code</w:t>
            </w:r>
            <w:r w:rsidRPr="0038331F">
              <w:rPr>
                <w:sz w:val="20"/>
                <w:lang w:val="fr-CA"/>
              </w:rPr>
              <w:t xml:space="preserve"> s’applique aux demandes fondées sur l’art. 810.2 du </w:t>
            </w:r>
            <w:r w:rsidRPr="0038331F">
              <w:rPr>
                <w:i/>
                <w:sz w:val="20"/>
                <w:lang w:val="fr-CA"/>
              </w:rPr>
              <w:t>Code</w:t>
            </w:r>
            <w:r w:rsidRPr="0038331F">
              <w:rPr>
                <w:sz w:val="20"/>
                <w:lang w:val="fr-CA"/>
              </w:rPr>
              <w:t xml:space="preserve">, et que le juge avait commis une erreur en refusant de tenir une audience de justification à la demande de la Couronne. La Cour d’appel a accueilli l’appel de l’intimé et a conclu que l’art. 515 du </w:t>
            </w:r>
            <w:r w:rsidRPr="0038331F">
              <w:rPr>
                <w:i/>
                <w:sz w:val="20"/>
                <w:lang w:val="fr-CA"/>
              </w:rPr>
              <w:t>Code</w:t>
            </w:r>
            <w:r w:rsidRPr="0038331F">
              <w:rPr>
                <w:sz w:val="20"/>
                <w:lang w:val="fr-CA"/>
              </w:rPr>
              <w:t xml:space="preserve"> ne s’applique pas aux instances relatives aux engagements de ne pas troubler l’ordre public aux termes de l’art. 810.2.</w:t>
            </w:r>
          </w:p>
        </w:tc>
      </w:tr>
      <w:tr w:rsidR="005F0696" w:rsidRPr="004F407D" w:rsidTr="00A60E07">
        <w:tc>
          <w:tcPr>
            <w:tcW w:w="5000" w:type="pct"/>
            <w:gridSpan w:val="4"/>
          </w:tcPr>
          <w:p w:rsidR="005F0696" w:rsidRPr="0038331F" w:rsidRDefault="005F0696" w:rsidP="00A60E07">
            <w:pPr>
              <w:jc w:val="both"/>
              <w:rPr>
                <w:sz w:val="20"/>
                <w:lang w:val="fr-CA"/>
              </w:rPr>
            </w:pPr>
          </w:p>
        </w:tc>
      </w:tr>
      <w:tr w:rsidR="005F0696" w:rsidRPr="004F407D" w:rsidTr="00A60E07">
        <w:tc>
          <w:tcPr>
            <w:tcW w:w="2427" w:type="pct"/>
            <w:gridSpan w:val="2"/>
          </w:tcPr>
          <w:p w:rsidR="005F0696" w:rsidRPr="0038331F" w:rsidRDefault="005F0696" w:rsidP="00A60E07">
            <w:pPr>
              <w:jc w:val="both"/>
              <w:rPr>
                <w:sz w:val="20"/>
                <w:lang w:val="fr-CA"/>
              </w:rPr>
            </w:pPr>
            <w:r w:rsidRPr="0038331F">
              <w:rPr>
                <w:sz w:val="20"/>
                <w:lang w:val="fr-CA"/>
              </w:rPr>
              <w:t>4 décembre 2014</w:t>
            </w:r>
          </w:p>
          <w:p w:rsidR="005F0696" w:rsidRPr="0038331F" w:rsidRDefault="005F0696" w:rsidP="00A60E07">
            <w:pPr>
              <w:jc w:val="both"/>
              <w:rPr>
                <w:sz w:val="20"/>
                <w:lang w:val="fr-CA"/>
              </w:rPr>
            </w:pPr>
            <w:r w:rsidRPr="0038331F">
              <w:rPr>
                <w:sz w:val="20"/>
                <w:lang w:val="fr-CA"/>
              </w:rPr>
              <w:t>Cour provinciale de Terre-Neuve-et-Labrador</w:t>
            </w:r>
          </w:p>
          <w:p w:rsidR="005F0696" w:rsidRPr="0038331F" w:rsidRDefault="005F0696" w:rsidP="00A60E07">
            <w:pPr>
              <w:jc w:val="both"/>
              <w:rPr>
                <w:sz w:val="20"/>
                <w:lang w:val="fr-CA"/>
              </w:rPr>
            </w:pPr>
            <w:r w:rsidRPr="0038331F">
              <w:rPr>
                <w:sz w:val="20"/>
                <w:lang w:val="fr-CA"/>
              </w:rPr>
              <w:t>(Juge Joy)</w:t>
            </w:r>
          </w:p>
          <w:p w:rsidR="005F0696" w:rsidRPr="0038331F" w:rsidRDefault="005F0696" w:rsidP="00A60E07">
            <w:pPr>
              <w:jc w:val="both"/>
              <w:rPr>
                <w:sz w:val="20"/>
                <w:lang w:val="fr-CA"/>
              </w:rPr>
            </w:pPr>
          </w:p>
        </w:tc>
        <w:tc>
          <w:tcPr>
            <w:tcW w:w="243" w:type="pct"/>
          </w:tcPr>
          <w:p w:rsidR="005F0696" w:rsidRPr="0038331F" w:rsidRDefault="005F0696" w:rsidP="00A60E07">
            <w:pPr>
              <w:jc w:val="both"/>
              <w:rPr>
                <w:sz w:val="20"/>
                <w:lang w:val="fr-CA"/>
              </w:rPr>
            </w:pPr>
          </w:p>
        </w:tc>
        <w:tc>
          <w:tcPr>
            <w:tcW w:w="2330" w:type="pct"/>
          </w:tcPr>
          <w:p w:rsidR="005F0696" w:rsidRPr="0038331F" w:rsidRDefault="005F0696" w:rsidP="00A60E07">
            <w:pPr>
              <w:jc w:val="both"/>
              <w:rPr>
                <w:sz w:val="20"/>
                <w:lang w:val="fr-CA"/>
              </w:rPr>
            </w:pPr>
            <w:r w:rsidRPr="0038331F">
              <w:rPr>
                <w:sz w:val="20"/>
                <w:lang w:val="fr-CA"/>
              </w:rPr>
              <w:t>Mise en liberté provisoire : libération de l’intimé sans conditions</w:t>
            </w:r>
          </w:p>
        </w:tc>
      </w:tr>
      <w:tr w:rsidR="005F0696" w:rsidRPr="004F407D" w:rsidTr="00A60E07">
        <w:tc>
          <w:tcPr>
            <w:tcW w:w="2427" w:type="pct"/>
            <w:gridSpan w:val="2"/>
          </w:tcPr>
          <w:p w:rsidR="005F0696" w:rsidRPr="0038331F" w:rsidRDefault="005F0696" w:rsidP="00A60E07">
            <w:pPr>
              <w:jc w:val="both"/>
              <w:rPr>
                <w:sz w:val="20"/>
                <w:lang w:val="fr-CA"/>
              </w:rPr>
            </w:pPr>
            <w:r w:rsidRPr="0038331F">
              <w:rPr>
                <w:sz w:val="20"/>
                <w:lang w:val="fr-CA"/>
              </w:rPr>
              <w:t>9 octobre 2015</w:t>
            </w:r>
          </w:p>
          <w:p w:rsidR="005F0696" w:rsidRPr="0038331F" w:rsidRDefault="005F0696" w:rsidP="00A60E07">
            <w:pPr>
              <w:jc w:val="both"/>
              <w:rPr>
                <w:sz w:val="20"/>
                <w:lang w:val="fr-CA"/>
              </w:rPr>
            </w:pPr>
            <w:r w:rsidRPr="0038331F">
              <w:rPr>
                <w:sz w:val="20"/>
                <w:lang w:val="fr-CA"/>
              </w:rPr>
              <w:t>Cour suprême de Terre-Neuve-et-Labrador, Section de première instance</w:t>
            </w:r>
          </w:p>
          <w:p w:rsidR="005F0696" w:rsidRPr="0038331F" w:rsidRDefault="005F0696" w:rsidP="00A60E07">
            <w:pPr>
              <w:jc w:val="both"/>
              <w:rPr>
                <w:sz w:val="20"/>
                <w:lang w:val="fr-CA"/>
              </w:rPr>
            </w:pPr>
            <w:r w:rsidRPr="0038331F">
              <w:rPr>
                <w:sz w:val="20"/>
                <w:lang w:val="fr-CA"/>
              </w:rPr>
              <w:t>(Juge Goodridge)</w:t>
            </w:r>
          </w:p>
          <w:p w:rsidR="005F0696" w:rsidRPr="0038331F" w:rsidRDefault="002657F2" w:rsidP="00A60E07">
            <w:pPr>
              <w:jc w:val="both"/>
              <w:rPr>
                <w:sz w:val="20"/>
                <w:lang w:val="fr-CA"/>
              </w:rPr>
            </w:pPr>
            <w:hyperlink r:id="rId217" w:history="1">
              <w:r w:rsidR="005F0696" w:rsidRPr="0038331F">
                <w:rPr>
                  <w:rStyle w:val="Hyperlink"/>
                  <w:sz w:val="20"/>
                  <w:lang w:val="fr-CA"/>
                </w:rPr>
                <w:t>2015 NLTD (G) 141</w:t>
              </w:r>
            </w:hyperlink>
          </w:p>
          <w:p w:rsidR="005F0696" w:rsidRPr="0038331F" w:rsidRDefault="005F0696" w:rsidP="00A60E07">
            <w:pPr>
              <w:jc w:val="both"/>
              <w:rPr>
                <w:sz w:val="20"/>
                <w:lang w:val="fr-CA"/>
              </w:rPr>
            </w:pPr>
          </w:p>
        </w:tc>
        <w:tc>
          <w:tcPr>
            <w:tcW w:w="243" w:type="pct"/>
          </w:tcPr>
          <w:p w:rsidR="005F0696" w:rsidRPr="0038331F" w:rsidRDefault="005F0696" w:rsidP="00A60E07">
            <w:pPr>
              <w:jc w:val="both"/>
              <w:rPr>
                <w:sz w:val="20"/>
                <w:lang w:val="fr-CA"/>
              </w:rPr>
            </w:pPr>
          </w:p>
        </w:tc>
        <w:tc>
          <w:tcPr>
            <w:tcW w:w="2330" w:type="pct"/>
          </w:tcPr>
          <w:p w:rsidR="005F0696" w:rsidRPr="0038331F" w:rsidRDefault="005F0696" w:rsidP="00A60E07">
            <w:pPr>
              <w:jc w:val="both"/>
              <w:rPr>
                <w:sz w:val="20"/>
                <w:lang w:val="fr-CA"/>
              </w:rPr>
            </w:pPr>
            <w:r w:rsidRPr="0038331F">
              <w:rPr>
                <w:sz w:val="20"/>
                <w:lang w:val="fr-CA"/>
              </w:rPr>
              <w:t xml:space="preserve">Demande de certiorari de la demanderesse accueillie </w:t>
            </w:r>
          </w:p>
          <w:p w:rsidR="005F0696" w:rsidRPr="0038331F" w:rsidRDefault="005F0696" w:rsidP="00A60E07">
            <w:pPr>
              <w:jc w:val="both"/>
              <w:rPr>
                <w:sz w:val="20"/>
                <w:lang w:val="fr-CA"/>
              </w:rPr>
            </w:pPr>
          </w:p>
        </w:tc>
      </w:tr>
      <w:tr w:rsidR="005F0696" w:rsidRPr="004F407D" w:rsidTr="00A60E07">
        <w:tc>
          <w:tcPr>
            <w:tcW w:w="2427" w:type="pct"/>
            <w:gridSpan w:val="2"/>
          </w:tcPr>
          <w:p w:rsidR="005F0696" w:rsidRPr="0038331F" w:rsidRDefault="005F0696" w:rsidP="00A60E07">
            <w:pPr>
              <w:jc w:val="both"/>
              <w:rPr>
                <w:sz w:val="20"/>
                <w:lang w:val="fr-CA"/>
              </w:rPr>
            </w:pPr>
            <w:r w:rsidRPr="0038331F">
              <w:rPr>
                <w:sz w:val="20"/>
                <w:lang w:val="fr-CA"/>
              </w:rPr>
              <w:t>19 janvier 2018</w:t>
            </w:r>
          </w:p>
          <w:p w:rsidR="005F0696" w:rsidRPr="0038331F" w:rsidRDefault="005F0696" w:rsidP="00A60E07">
            <w:pPr>
              <w:jc w:val="both"/>
              <w:rPr>
                <w:sz w:val="20"/>
                <w:lang w:val="fr-CA"/>
              </w:rPr>
            </w:pPr>
            <w:r w:rsidRPr="0038331F">
              <w:rPr>
                <w:sz w:val="20"/>
                <w:lang w:val="fr-CA"/>
              </w:rPr>
              <w:t xml:space="preserve">Cour d’appel de Terre-Neuve-et- </w:t>
            </w:r>
          </w:p>
          <w:p w:rsidR="005F0696" w:rsidRPr="0038331F" w:rsidRDefault="005F0696" w:rsidP="00A60E07">
            <w:pPr>
              <w:jc w:val="both"/>
              <w:rPr>
                <w:sz w:val="20"/>
              </w:rPr>
            </w:pPr>
            <w:r w:rsidRPr="0038331F">
              <w:rPr>
                <w:sz w:val="20"/>
              </w:rPr>
              <w:t>Labrador</w:t>
            </w:r>
          </w:p>
          <w:p w:rsidR="005F0696" w:rsidRPr="0038331F" w:rsidRDefault="005F0696" w:rsidP="00A60E07">
            <w:pPr>
              <w:jc w:val="both"/>
              <w:rPr>
                <w:sz w:val="20"/>
              </w:rPr>
            </w:pPr>
            <w:r w:rsidRPr="0038331F">
              <w:rPr>
                <w:sz w:val="20"/>
              </w:rPr>
              <w:t>(Juges Green, White et Hoegg)</w:t>
            </w:r>
          </w:p>
          <w:p w:rsidR="005F0696" w:rsidRPr="0038331F" w:rsidRDefault="002657F2" w:rsidP="00A60E07">
            <w:pPr>
              <w:jc w:val="both"/>
              <w:rPr>
                <w:sz w:val="20"/>
                <w:lang w:val="fr-CA"/>
              </w:rPr>
            </w:pPr>
            <w:hyperlink r:id="rId218" w:history="1">
              <w:r w:rsidR="005F0696" w:rsidRPr="0038331F">
                <w:rPr>
                  <w:rStyle w:val="Hyperlink"/>
                  <w:sz w:val="20"/>
                  <w:lang w:val="fr-CA"/>
                </w:rPr>
                <w:t>2018 NLCA 4</w:t>
              </w:r>
            </w:hyperlink>
            <w:r w:rsidR="005F0696" w:rsidRPr="0038331F">
              <w:rPr>
                <w:sz w:val="20"/>
                <w:lang w:val="fr-CA"/>
              </w:rPr>
              <w:t>; 201501H0083</w:t>
            </w:r>
          </w:p>
          <w:p w:rsidR="005F0696" w:rsidRPr="0038331F" w:rsidRDefault="005F0696" w:rsidP="00A60E07">
            <w:pPr>
              <w:jc w:val="both"/>
              <w:rPr>
                <w:sz w:val="20"/>
                <w:lang w:val="fr-CA"/>
              </w:rPr>
            </w:pPr>
          </w:p>
        </w:tc>
        <w:tc>
          <w:tcPr>
            <w:tcW w:w="243" w:type="pct"/>
          </w:tcPr>
          <w:p w:rsidR="005F0696" w:rsidRPr="0038331F" w:rsidRDefault="005F0696" w:rsidP="00A60E07">
            <w:pPr>
              <w:jc w:val="both"/>
              <w:rPr>
                <w:sz w:val="20"/>
                <w:lang w:val="fr-CA"/>
              </w:rPr>
            </w:pPr>
          </w:p>
        </w:tc>
        <w:tc>
          <w:tcPr>
            <w:tcW w:w="2330" w:type="pct"/>
          </w:tcPr>
          <w:p w:rsidR="005F0696" w:rsidRPr="0038331F" w:rsidRDefault="005F0696" w:rsidP="00A60E07">
            <w:pPr>
              <w:jc w:val="both"/>
              <w:rPr>
                <w:sz w:val="20"/>
                <w:lang w:val="fr-CA"/>
              </w:rPr>
            </w:pPr>
            <w:r w:rsidRPr="0038331F">
              <w:rPr>
                <w:sz w:val="20"/>
                <w:lang w:val="fr-CA"/>
              </w:rPr>
              <w:t xml:space="preserve">Appel de l’intimé accueilli : décision du juge de la Cour provinciale rétablie </w:t>
            </w:r>
          </w:p>
          <w:p w:rsidR="005F0696" w:rsidRPr="0038331F" w:rsidRDefault="005F0696" w:rsidP="00A60E07">
            <w:pPr>
              <w:jc w:val="both"/>
              <w:rPr>
                <w:sz w:val="20"/>
                <w:lang w:val="fr-CA"/>
              </w:rPr>
            </w:pPr>
          </w:p>
        </w:tc>
      </w:tr>
      <w:tr w:rsidR="005F0696" w:rsidRPr="0038331F" w:rsidTr="00A60E07">
        <w:tc>
          <w:tcPr>
            <w:tcW w:w="2427" w:type="pct"/>
            <w:gridSpan w:val="2"/>
          </w:tcPr>
          <w:p w:rsidR="005F0696" w:rsidRPr="0038331F" w:rsidRDefault="005F0696" w:rsidP="00A60E07">
            <w:pPr>
              <w:jc w:val="both"/>
              <w:rPr>
                <w:sz w:val="20"/>
                <w:lang w:val="fr-CA"/>
              </w:rPr>
            </w:pPr>
            <w:r w:rsidRPr="0038331F">
              <w:rPr>
                <w:sz w:val="20"/>
                <w:lang w:val="fr-CA"/>
              </w:rPr>
              <w:t>14 mars 2018</w:t>
            </w:r>
          </w:p>
          <w:p w:rsidR="005F0696" w:rsidRPr="0038331F" w:rsidRDefault="005F0696" w:rsidP="00A60E07">
            <w:pPr>
              <w:jc w:val="both"/>
              <w:rPr>
                <w:sz w:val="20"/>
                <w:lang w:val="fr-CA"/>
              </w:rPr>
            </w:pPr>
            <w:r w:rsidRPr="0038331F">
              <w:rPr>
                <w:sz w:val="20"/>
                <w:lang w:val="fr-CA"/>
              </w:rPr>
              <w:t>Cour suprême du Canada</w:t>
            </w:r>
          </w:p>
        </w:tc>
        <w:tc>
          <w:tcPr>
            <w:tcW w:w="243" w:type="pct"/>
          </w:tcPr>
          <w:p w:rsidR="005F0696" w:rsidRPr="0038331F" w:rsidRDefault="005F0696" w:rsidP="00A60E07">
            <w:pPr>
              <w:jc w:val="both"/>
              <w:rPr>
                <w:sz w:val="20"/>
                <w:lang w:val="fr-CA"/>
              </w:rPr>
            </w:pPr>
          </w:p>
        </w:tc>
        <w:tc>
          <w:tcPr>
            <w:tcW w:w="2330" w:type="pct"/>
          </w:tcPr>
          <w:p w:rsidR="005F0696" w:rsidRPr="0038331F" w:rsidRDefault="005F0696" w:rsidP="00A60E07">
            <w:pPr>
              <w:jc w:val="both"/>
              <w:rPr>
                <w:sz w:val="20"/>
                <w:lang w:val="fr-CA"/>
              </w:rPr>
            </w:pPr>
            <w:r w:rsidRPr="0038331F">
              <w:rPr>
                <w:sz w:val="20"/>
                <w:lang w:val="fr-CA"/>
              </w:rPr>
              <w:t>Demande d’autorisation d’appel déposée</w:t>
            </w:r>
          </w:p>
          <w:p w:rsidR="005F0696" w:rsidRPr="0038331F" w:rsidRDefault="005F0696" w:rsidP="00A60E07">
            <w:pPr>
              <w:jc w:val="both"/>
              <w:rPr>
                <w:sz w:val="20"/>
                <w:lang w:val="fr-CA"/>
              </w:rPr>
            </w:pPr>
          </w:p>
        </w:tc>
      </w:tr>
    </w:tbl>
    <w:p w:rsidR="00B70626" w:rsidRDefault="00B70626" w:rsidP="008D292F">
      <w:pPr>
        <w:rPr>
          <w:rFonts w:eastAsia="Times New Roman" w:cs="Times New Roman"/>
          <w:sz w:val="20"/>
          <w:szCs w:val="20"/>
          <w:lang w:val="fr-CA" w:eastAsia="en-CA"/>
        </w:rPr>
      </w:pPr>
    </w:p>
    <w:p w:rsidR="005F0696" w:rsidRPr="005F0696" w:rsidRDefault="002657F2" w:rsidP="008D292F">
      <w:pPr>
        <w:rPr>
          <w:sz w:val="20"/>
          <w:szCs w:val="20"/>
          <w:lang w:val="fr-CA"/>
        </w:rPr>
      </w:pPr>
      <w:r>
        <w:rPr>
          <w:rFonts w:eastAsia="Times New Roman" w:cs="Times New Roman"/>
          <w:sz w:val="20"/>
          <w:szCs w:val="20"/>
          <w:lang w:val="fr-CA" w:eastAsia="en-CA"/>
        </w:rPr>
        <w:pict>
          <v:rect id="_x0000_i1083" style="width:2in;height:1pt" o:hrpct="0" o:hralign="center" o:hrstd="t" o:hrnoshade="t" o:hr="t" fillcolor="black [3213]" stroked="f"/>
        </w:pict>
      </w:r>
    </w:p>
    <w:p w:rsidR="00890FEB" w:rsidRPr="00C50A5C" w:rsidRDefault="00890FEB" w:rsidP="008D292F">
      <w:pPr>
        <w:rPr>
          <w:sz w:val="20"/>
          <w:szCs w:val="20"/>
          <w:lang w:val="fr-CA"/>
        </w:rPr>
      </w:pPr>
    </w:p>
    <w:p w:rsidR="0059203A" w:rsidRDefault="0059203A">
      <w:pPr>
        <w:rPr>
          <w:b/>
          <w:sz w:val="20"/>
          <w:szCs w:val="20"/>
          <w:lang w:val="fr-CA"/>
        </w:rPr>
      </w:pPr>
      <w:r>
        <w:rPr>
          <w:b/>
          <w:sz w:val="20"/>
          <w:szCs w:val="20"/>
          <w:lang w:val="fr-CA"/>
        </w:rPr>
        <w:br w:type="page"/>
      </w:r>
    </w:p>
    <w:p w:rsidR="0059203A" w:rsidRPr="0059203A" w:rsidRDefault="0059203A" w:rsidP="0059203A">
      <w:pPr>
        <w:ind w:right="135"/>
        <w:rPr>
          <w:sz w:val="20"/>
        </w:rPr>
      </w:pPr>
      <w:r w:rsidRPr="0059203A">
        <w:rPr>
          <w:i/>
          <w:sz w:val="20"/>
        </w:rPr>
        <w:lastRenderedPageBreak/>
        <w:fldChar w:fldCharType="begin"/>
      </w:r>
      <w:r w:rsidRPr="0059203A">
        <w:rPr>
          <w:sz w:val="20"/>
        </w:rPr>
        <w:instrText xml:space="preserve"> SEQ CHAPTER \h \r 1</w:instrText>
      </w:r>
      <w:r w:rsidRPr="0059203A">
        <w:rPr>
          <w:i/>
          <w:sz w:val="20"/>
        </w:rPr>
        <w:fldChar w:fldCharType="end"/>
      </w:r>
      <w:r w:rsidRPr="0059203A">
        <w:rPr>
          <w:sz w:val="20"/>
        </w:rPr>
        <w:t xml:space="preserve">The schedule for serving and filing the material and any application for leave to intervene in the appeal of </w:t>
      </w:r>
      <w:r w:rsidRPr="0059203A">
        <w:rPr>
          <w:i/>
          <w:sz w:val="20"/>
        </w:rPr>
        <w:t>Yulik Rafilovich v. Her Majesty the Queen</w:t>
      </w:r>
      <w:r w:rsidRPr="0059203A">
        <w:rPr>
          <w:sz w:val="20"/>
        </w:rPr>
        <w:t xml:space="preserve"> (37791) to be heard on January 16, 2019, was set as follows by the Registrar:</w:t>
      </w:r>
      <w:r>
        <w:rPr>
          <w:sz w:val="20"/>
        </w:rPr>
        <w:br/>
      </w:r>
    </w:p>
    <w:p w:rsidR="0059203A" w:rsidRPr="0059203A" w:rsidRDefault="0059203A" w:rsidP="0059203A">
      <w:pPr>
        <w:pStyle w:val="ListParagraph"/>
        <w:numPr>
          <w:ilvl w:val="0"/>
          <w:numId w:val="12"/>
        </w:numPr>
        <w:tabs>
          <w:tab w:val="left" w:pos="851"/>
        </w:tabs>
        <w:autoSpaceDE w:val="0"/>
        <w:autoSpaceDN w:val="0"/>
        <w:adjustRightInd w:val="0"/>
        <w:rPr>
          <w:sz w:val="20"/>
          <w:szCs w:val="24"/>
        </w:rPr>
      </w:pPr>
      <w:r w:rsidRPr="0059203A">
        <w:rPr>
          <w:sz w:val="20"/>
          <w:szCs w:val="24"/>
        </w:rPr>
        <w:t>The notice of appeal shall be served and filed on or before August 30, 2018.</w:t>
      </w:r>
    </w:p>
    <w:p w:rsidR="0059203A" w:rsidRPr="0059203A" w:rsidRDefault="0059203A" w:rsidP="0059203A">
      <w:pPr>
        <w:pStyle w:val="ListParagraph"/>
        <w:tabs>
          <w:tab w:val="left" w:pos="851"/>
        </w:tabs>
        <w:rPr>
          <w:sz w:val="20"/>
          <w:szCs w:val="24"/>
        </w:rPr>
      </w:pPr>
    </w:p>
    <w:p w:rsidR="0059203A" w:rsidRPr="0059203A" w:rsidRDefault="0059203A" w:rsidP="0059203A">
      <w:pPr>
        <w:pStyle w:val="ListParagraph"/>
        <w:numPr>
          <w:ilvl w:val="0"/>
          <w:numId w:val="12"/>
        </w:numPr>
        <w:autoSpaceDE w:val="0"/>
        <w:autoSpaceDN w:val="0"/>
        <w:adjustRightInd w:val="0"/>
        <w:rPr>
          <w:sz w:val="20"/>
          <w:szCs w:val="24"/>
        </w:rPr>
      </w:pPr>
      <w:r w:rsidRPr="0059203A">
        <w:rPr>
          <w:sz w:val="20"/>
          <w:szCs w:val="24"/>
        </w:rPr>
        <w:t>The appellant’s record, factum and book of authorities, if any, shall be served and filed on or before October 18, 2018.</w:t>
      </w:r>
    </w:p>
    <w:p w:rsidR="0059203A" w:rsidRPr="0059203A" w:rsidRDefault="0059203A" w:rsidP="0059203A">
      <w:pPr>
        <w:pStyle w:val="ListParagraph"/>
        <w:tabs>
          <w:tab w:val="left" w:pos="851"/>
        </w:tabs>
        <w:rPr>
          <w:sz w:val="20"/>
          <w:szCs w:val="24"/>
        </w:rPr>
      </w:pPr>
    </w:p>
    <w:p w:rsidR="0059203A" w:rsidRPr="0059203A" w:rsidRDefault="0059203A" w:rsidP="0059203A">
      <w:pPr>
        <w:pStyle w:val="ListParagraph"/>
        <w:numPr>
          <w:ilvl w:val="0"/>
          <w:numId w:val="12"/>
        </w:numPr>
        <w:autoSpaceDE w:val="0"/>
        <w:autoSpaceDN w:val="0"/>
        <w:adjustRightInd w:val="0"/>
        <w:rPr>
          <w:sz w:val="20"/>
          <w:szCs w:val="24"/>
        </w:rPr>
      </w:pPr>
      <w:r w:rsidRPr="0059203A">
        <w:rPr>
          <w:sz w:val="20"/>
          <w:szCs w:val="24"/>
        </w:rPr>
        <w:t>Any person wishing to intervene in this appeal under Rule 55 of the Rules of the Supreme Court of Canada shall serve and file a motion for leave to intervene on or before November 15, 2018.</w:t>
      </w:r>
    </w:p>
    <w:p w:rsidR="0059203A" w:rsidRPr="0059203A" w:rsidRDefault="0059203A" w:rsidP="0059203A">
      <w:pPr>
        <w:pStyle w:val="ListParagraph"/>
        <w:tabs>
          <w:tab w:val="left" w:pos="851"/>
        </w:tabs>
        <w:rPr>
          <w:sz w:val="20"/>
          <w:szCs w:val="24"/>
        </w:rPr>
      </w:pPr>
    </w:p>
    <w:p w:rsidR="0059203A" w:rsidRPr="0059203A" w:rsidRDefault="0059203A" w:rsidP="0059203A">
      <w:pPr>
        <w:pStyle w:val="ListParagraph"/>
        <w:numPr>
          <w:ilvl w:val="0"/>
          <w:numId w:val="12"/>
        </w:numPr>
        <w:tabs>
          <w:tab w:val="left" w:pos="851"/>
        </w:tabs>
        <w:autoSpaceDE w:val="0"/>
        <w:autoSpaceDN w:val="0"/>
        <w:adjustRightInd w:val="0"/>
        <w:rPr>
          <w:sz w:val="20"/>
          <w:szCs w:val="24"/>
        </w:rPr>
      </w:pPr>
      <w:r w:rsidRPr="0059203A">
        <w:rPr>
          <w:sz w:val="20"/>
          <w:szCs w:val="24"/>
        </w:rPr>
        <w:t>The appellant and respondent shall serve and file their responses, if any, to the motions for leave to intervene on or before November 20, 2018.</w:t>
      </w:r>
    </w:p>
    <w:p w:rsidR="0059203A" w:rsidRPr="0059203A" w:rsidRDefault="0059203A" w:rsidP="0059203A">
      <w:pPr>
        <w:pStyle w:val="ListParagraph"/>
        <w:tabs>
          <w:tab w:val="left" w:pos="851"/>
        </w:tabs>
        <w:rPr>
          <w:sz w:val="20"/>
          <w:szCs w:val="24"/>
        </w:rPr>
      </w:pPr>
    </w:p>
    <w:p w:rsidR="0059203A" w:rsidRPr="0059203A" w:rsidRDefault="0059203A" w:rsidP="0059203A">
      <w:pPr>
        <w:pStyle w:val="ListParagraph"/>
        <w:numPr>
          <w:ilvl w:val="0"/>
          <w:numId w:val="12"/>
        </w:numPr>
        <w:tabs>
          <w:tab w:val="left" w:pos="851"/>
        </w:tabs>
        <w:autoSpaceDE w:val="0"/>
        <w:autoSpaceDN w:val="0"/>
        <w:adjustRightInd w:val="0"/>
        <w:rPr>
          <w:sz w:val="20"/>
          <w:szCs w:val="24"/>
        </w:rPr>
      </w:pPr>
      <w:r w:rsidRPr="0059203A">
        <w:rPr>
          <w:sz w:val="20"/>
          <w:szCs w:val="24"/>
        </w:rPr>
        <w:t>Replies to any responses to the motions for leave to intervene shall be served and filed on or before November 22, 2018.</w:t>
      </w:r>
    </w:p>
    <w:p w:rsidR="0059203A" w:rsidRPr="0059203A" w:rsidRDefault="0059203A" w:rsidP="0059203A">
      <w:pPr>
        <w:pStyle w:val="ListParagraph"/>
        <w:rPr>
          <w:sz w:val="20"/>
          <w:szCs w:val="24"/>
        </w:rPr>
      </w:pPr>
    </w:p>
    <w:p w:rsidR="0059203A" w:rsidRPr="0059203A" w:rsidRDefault="0059203A" w:rsidP="0059203A">
      <w:pPr>
        <w:pStyle w:val="ListParagraph"/>
        <w:numPr>
          <w:ilvl w:val="0"/>
          <w:numId w:val="12"/>
        </w:numPr>
        <w:autoSpaceDE w:val="0"/>
        <w:autoSpaceDN w:val="0"/>
        <w:adjustRightInd w:val="0"/>
        <w:rPr>
          <w:sz w:val="20"/>
          <w:szCs w:val="24"/>
        </w:rPr>
      </w:pPr>
      <w:r w:rsidRPr="0059203A">
        <w:rPr>
          <w:sz w:val="20"/>
          <w:szCs w:val="24"/>
        </w:rPr>
        <w:t xml:space="preserve">Any intervener granted leave to intervene under Rule 59 of the </w:t>
      </w:r>
      <w:r w:rsidRPr="0059203A">
        <w:rPr>
          <w:i/>
          <w:sz w:val="20"/>
          <w:szCs w:val="24"/>
        </w:rPr>
        <w:t>Rules of the Supreme Court of Canada</w:t>
      </w:r>
      <w:r w:rsidRPr="0059203A">
        <w:rPr>
          <w:sz w:val="20"/>
          <w:szCs w:val="24"/>
        </w:rPr>
        <w:t xml:space="preserve"> shall serve and file their factum and book of authorities, if any, on or before January 7, 2019.</w:t>
      </w:r>
    </w:p>
    <w:p w:rsidR="0059203A" w:rsidRPr="0059203A" w:rsidRDefault="0059203A" w:rsidP="0059203A">
      <w:pPr>
        <w:tabs>
          <w:tab w:val="left" w:pos="851"/>
        </w:tabs>
        <w:rPr>
          <w:rFonts w:cs="Times New Roman"/>
          <w:sz w:val="20"/>
          <w:szCs w:val="24"/>
        </w:rPr>
      </w:pPr>
    </w:p>
    <w:p w:rsidR="0059203A" w:rsidRPr="0059203A" w:rsidRDefault="0059203A" w:rsidP="0059203A">
      <w:pPr>
        <w:pStyle w:val="ListParagraph"/>
        <w:numPr>
          <w:ilvl w:val="0"/>
          <w:numId w:val="12"/>
        </w:numPr>
        <w:autoSpaceDE w:val="0"/>
        <w:autoSpaceDN w:val="0"/>
        <w:adjustRightInd w:val="0"/>
        <w:rPr>
          <w:sz w:val="20"/>
          <w:szCs w:val="24"/>
        </w:rPr>
      </w:pPr>
      <w:r w:rsidRPr="0059203A">
        <w:rPr>
          <w:sz w:val="20"/>
          <w:szCs w:val="24"/>
        </w:rPr>
        <w:t>The respondent’s record, factum and book of authorities, if any, shall be served and filed on or before December 13, 2018.</w:t>
      </w:r>
    </w:p>
    <w:p w:rsidR="0059203A" w:rsidRPr="0059203A" w:rsidRDefault="0059203A" w:rsidP="0059203A">
      <w:pPr>
        <w:pStyle w:val="SCCSsocParty"/>
        <w:rPr>
          <w:sz w:val="20"/>
        </w:rPr>
      </w:pPr>
    </w:p>
    <w:p w:rsidR="0059203A" w:rsidRPr="0059203A" w:rsidRDefault="0059203A" w:rsidP="0059203A">
      <w:pPr>
        <w:pStyle w:val="SCCSsocParty"/>
        <w:rPr>
          <w:sz w:val="20"/>
          <w:lang w:val="fr-CA"/>
        </w:rPr>
      </w:pPr>
      <w:r w:rsidRPr="0059203A">
        <w:rPr>
          <w:sz w:val="20"/>
          <w:lang w:val="fr-CA"/>
        </w:rPr>
        <w:t>Le registraire a établi l’échéancier suivant pour la signification et le dépôt des documents et pour toute requête en intervention dans l’appel</w:t>
      </w:r>
      <w:r w:rsidRPr="0059203A">
        <w:rPr>
          <w:i/>
          <w:sz w:val="20"/>
          <w:lang w:val="fr-CA"/>
        </w:rPr>
        <w:t xml:space="preserve"> Yulik Rafilovich c. Sa Majesté la Reine</w:t>
      </w:r>
      <w:r w:rsidRPr="0059203A">
        <w:rPr>
          <w:sz w:val="20"/>
          <w:lang w:val="fr-CA"/>
        </w:rPr>
        <w:t xml:space="preserve">  (37791) qui sera entendu le 16 janvier 2019 :</w:t>
      </w:r>
    </w:p>
    <w:p w:rsidR="0059203A" w:rsidRPr="0059203A" w:rsidRDefault="0059203A" w:rsidP="0059203A">
      <w:pPr>
        <w:rPr>
          <w:sz w:val="20"/>
          <w:szCs w:val="24"/>
          <w:lang w:val="fr-CA"/>
        </w:rPr>
      </w:pPr>
    </w:p>
    <w:p w:rsidR="0059203A" w:rsidRPr="0059203A" w:rsidRDefault="0059203A" w:rsidP="0059203A">
      <w:pPr>
        <w:pStyle w:val="ListParagraph"/>
        <w:numPr>
          <w:ilvl w:val="0"/>
          <w:numId w:val="11"/>
        </w:numPr>
        <w:autoSpaceDE w:val="0"/>
        <w:autoSpaceDN w:val="0"/>
        <w:adjustRightInd w:val="0"/>
        <w:rPr>
          <w:sz w:val="20"/>
          <w:szCs w:val="24"/>
          <w:lang w:val="fr-CA"/>
        </w:rPr>
      </w:pPr>
      <w:r w:rsidRPr="0059203A">
        <w:rPr>
          <w:sz w:val="20"/>
          <w:szCs w:val="24"/>
          <w:lang w:val="fr-CA"/>
        </w:rPr>
        <w:t>L’avis d’appel sera signifié et déposé au plus tard le 30 août 2018.</w:t>
      </w:r>
    </w:p>
    <w:p w:rsidR="0059203A" w:rsidRPr="0059203A" w:rsidRDefault="0059203A" w:rsidP="0059203A">
      <w:pPr>
        <w:pStyle w:val="ListParagraph"/>
        <w:rPr>
          <w:sz w:val="20"/>
          <w:szCs w:val="24"/>
          <w:lang w:val="fr-CA"/>
        </w:rPr>
      </w:pPr>
    </w:p>
    <w:p w:rsidR="0059203A" w:rsidRPr="0059203A" w:rsidRDefault="0059203A" w:rsidP="0059203A">
      <w:pPr>
        <w:pStyle w:val="ListParagraph"/>
        <w:numPr>
          <w:ilvl w:val="0"/>
          <w:numId w:val="11"/>
        </w:numPr>
        <w:autoSpaceDE w:val="0"/>
        <w:autoSpaceDN w:val="0"/>
        <w:adjustRightInd w:val="0"/>
        <w:rPr>
          <w:sz w:val="20"/>
          <w:szCs w:val="24"/>
          <w:lang w:val="fr-CA"/>
        </w:rPr>
      </w:pPr>
      <w:r w:rsidRPr="0059203A">
        <w:rPr>
          <w:sz w:val="20"/>
          <w:szCs w:val="24"/>
          <w:lang w:val="fr-CA"/>
        </w:rPr>
        <w:t>Les dossier, mémoire et recueil de sources, le cas échéant, de l’appelant seront signifiés et déposés au plus tard le 18 octobre 2018.</w:t>
      </w:r>
    </w:p>
    <w:p w:rsidR="0059203A" w:rsidRPr="0059203A" w:rsidRDefault="0059203A" w:rsidP="0059203A">
      <w:pPr>
        <w:pStyle w:val="ListParagraph"/>
        <w:rPr>
          <w:sz w:val="20"/>
          <w:szCs w:val="24"/>
          <w:lang w:val="fr-CA"/>
        </w:rPr>
      </w:pPr>
    </w:p>
    <w:p w:rsidR="0059203A" w:rsidRPr="0059203A" w:rsidRDefault="0059203A" w:rsidP="0059203A">
      <w:pPr>
        <w:pStyle w:val="ListParagraph"/>
        <w:numPr>
          <w:ilvl w:val="0"/>
          <w:numId w:val="11"/>
        </w:numPr>
        <w:autoSpaceDE w:val="0"/>
        <w:autoSpaceDN w:val="0"/>
        <w:adjustRightInd w:val="0"/>
        <w:rPr>
          <w:sz w:val="20"/>
          <w:szCs w:val="24"/>
          <w:lang w:val="fr-CA"/>
        </w:rPr>
      </w:pPr>
      <w:r w:rsidRPr="0059203A">
        <w:rPr>
          <w:sz w:val="20"/>
          <w:szCs w:val="24"/>
          <w:lang w:val="fr-CA"/>
        </w:rPr>
        <w:t xml:space="preserve">Toute personne qui souhaite intervenir dans le présent appel en vertu de la règle 55 des </w:t>
      </w:r>
      <w:r w:rsidRPr="0059203A">
        <w:rPr>
          <w:i/>
          <w:sz w:val="20"/>
          <w:szCs w:val="24"/>
          <w:lang w:val="fr-CA"/>
        </w:rPr>
        <w:t>Règles de la Cour suprême du Canada</w:t>
      </w:r>
      <w:r w:rsidRPr="0059203A">
        <w:rPr>
          <w:sz w:val="20"/>
          <w:szCs w:val="24"/>
          <w:lang w:val="fr-CA"/>
        </w:rPr>
        <w:t xml:space="preserve"> signifiera et déposera une requête en autorisation d’intervenir au plus tard le 15 novembre 2018.</w:t>
      </w:r>
    </w:p>
    <w:p w:rsidR="0059203A" w:rsidRPr="0059203A" w:rsidRDefault="0059203A" w:rsidP="0059203A">
      <w:pPr>
        <w:pStyle w:val="ListParagraph"/>
        <w:rPr>
          <w:sz w:val="20"/>
          <w:szCs w:val="24"/>
          <w:lang w:val="fr-CA"/>
        </w:rPr>
      </w:pPr>
    </w:p>
    <w:p w:rsidR="0059203A" w:rsidRPr="0059203A" w:rsidRDefault="0059203A" w:rsidP="0059203A">
      <w:pPr>
        <w:pStyle w:val="ListParagraph"/>
        <w:numPr>
          <w:ilvl w:val="0"/>
          <w:numId w:val="11"/>
        </w:numPr>
        <w:autoSpaceDE w:val="0"/>
        <w:autoSpaceDN w:val="0"/>
        <w:adjustRightInd w:val="0"/>
        <w:rPr>
          <w:sz w:val="20"/>
          <w:szCs w:val="24"/>
          <w:lang w:val="fr-CA"/>
        </w:rPr>
      </w:pPr>
      <w:r w:rsidRPr="0059203A">
        <w:rPr>
          <w:sz w:val="20"/>
          <w:szCs w:val="24"/>
          <w:lang w:val="fr-CA"/>
        </w:rPr>
        <w:t>L</w:t>
      </w:r>
      <w:r w:rsidRPr="0059203A">
        <w:rPr>
          <w:sz w:val="20"/>
          <w:lang w:val="fr-CA"/>
        </w:rPr>
        <w:t>’</w:t>
      </w:r>
      <w:r w:rsidRPr="0059203A">
        <w:rPr>
          <w:sz w:val="20"/>
          <w:szCs w:val="24"/>
          <w:lang w:val="fr-CA"/>
        </w:rPr>
        <w:t>appelant et l’intimée signifieront et déposeront leur réponse aux demandes d’autorisation d’intervenir, le cas échéant, au plus tard le 20 novembre 2018.</w:t>
      </w:r>
    </w:p>
    <w:p w:rsidR="0059203A" w:rsidRPr="0059203A" w:rsidRDefault="0059203A" w:rsidP="0059203A">
      <w:pPr>
        <w:pStyle w:val="ListParagraph"/>
        <w:rPr>
          <w:sz w:val="20"/>
          <w:szCs w:val="24"/>
          <w:lang w:val="fr-CA"/>
        </w:rPr>
      </w:pPr>
    </w:p>
    <w:p w:rsidR="0059203A" w:rsidRPr="0059203A" w:rsidRDefault="0059203A" w:rsidP="0059203A">
      <w:pPr>
        <w:pStyle w:val="ListParagraph"/>
        <w:numPr>
          <w:ilvl w:val="0"/>
          <w:numId w:val="11"/>
        </w:numPr>
        <w:autoSpaceDE w:val="0"/>
        <w:autoSpaceDN w:val="0"/>
        <w:adjustRightInd w:val="0"/>
        <w:rPr>
          <w:sz w:val="20"/>
          <w:szCs w:val="24"/>
          <w:lang w:val="fr-CA"/>
        </w:rPr>
      </w:pPr>
      <w:r w:rsidRPr="0059203A">
        <w:rPr>
          <w:sz w:val="20"/>
          <w:szCs w:val="24"/>
          <w:lang w:val="fr-CA"/>
        </w:rPr>
        <w:t>Les répliques à toute réponse aux demandes d’autorisation d’intervenir seront signifiées et déposées au plus tard le 22 novembre 2018.</w:t>
      </w:r>
    </w:p>
    <w:p w:rsidR="0059203A" w:rsidRPr="0059203A" w:rsidRDefault="0059203A" w:rsidP="0059203A">
      <w:pPr>
        <w:pStyle w:val="ListParagraph"/>
        <w:rPr>
          <w:sz w:val="20"/>
          <w:szCs w:val="24"/>
          <w:lang w:val="fr-CA"/>
        </w:rPr>
      </w:pPr>
    </w:p>
    <w:p w:rsidR="0059203A" w:rsidRPr="0059203A" w:rsidRDefault="0059203A" w:rsidP="0059203A">
      <w:pPr>
        <w:pStyle w:val="ListParagraph"/>
        <w:rPr>
          <w:sz w:val="20"/>
          <w:szCs w:val="24"/>
          <w:lang w:val="fr-CA"/>
        </w:rPr>
      </w:pPr>
    </w:p>
    <w:p w:rsidR="0059203A" w:rsidRPr="0059203A" w:rsidRDefault="0059203A" w:rsidP="0059203A">
      <w:pPr>
        <w:pStyle w:val="ListParagraph"/>
        <w:numPr>
          <w:ilvl w:val="0"/>
          <w:numId w:val="11"/>
        </w:numPr>
        <w:autoSpaceDE w:val="0"/>
        <w:autoSpaceDN w:val="0"/>
        <w:adjustRightInd w:val="0"/>
        <w:rPr>
          <w:sz w:val="20"/>
          <w:szCs w:val="24"/>
          <w:lang w:val="fr-CA"/>
        </w:rPr>
      </w:pPr>
      <w:r w:rsidRPr="0059203A">
        <w:rPr>
          <w:sz w:val="20"/>
          <w:szCs w:val="24"/>
          <w:lang w:val="fr-CA"/>
        </w:rPr>
        <w:t>Tout intervenant qui sera autorisé à intervenir en application de la règle 59 des Règles de la Cour suprême du Canada devra signifier et déposer leur mémoire et recueil de sources, le cas échéant, au plus tard le 7 janvier 2019.</w:t>
      </w:r>
    </w:p>
    <w:p w:rsidR="0059203A" w:rsidRPr="0059203A" w:rsidRDefault="0059203A" w:rsidP="0059203A">
      <w:pPr>
        <w:pStyle w:val="ListParagraph"/>
        <w:rPr>
          <w:sz w:val="20"/>
          <w:szCs w:val="24"/>
          <w:lang w:val="fr-CA"/>
        </w:rPr>
      </w:pPr>
    </w:p>
    <w:p w:rsidR="0059203A" w:rsidRPr="0059203A" w:rsidRDefault="0059203A" w:rsidP="0059203A">
      <w:pPr>
        <w:pStyle w:val="ListParagraph"/>
        <w:numPr>
          <w:ilvl w:val="0"/>
          <w:numId w:val="11"/>
        </w:numPr>
        <w:autoSpaceDE w:val="0"/>
        <w:autoSpaceDN w:val="0"/>
        <w:adjustRightInd w:val="0"/>
        <w:rPr>
          <w:sz w:val="20"/>
          <w:szCs w:val="24"/>
          <w:lang w:val="fr-CA"/>
        </w:rPr>
      </w:pPr>
      <w:r w:rsidRPr="0059203A">
        <w:rPr>
          <w:sz w:val="20"/>
          <w:szCs w:val="24"/>
          <w:lang w:val="fr-CA"/>
        </w:rPr>
        <w:t>Les dossier, mémoire et recueil de sources, le cas échéant, de l’intimée seront signifiés et déposés au plus tard le 13 décembre 2018.</w:t>
      </w:r>
      <w:r>
        <w:rPr>
          <w:sz w:val="20"/>
          <w:szCs w:val="24"/>
          <w:lang w:val="fr-CA"/>
        </w:rPr>
        <w:br/>
      </w:r>
      <w:r>
        <w:rPr>
          <w:sz w:val="20"/>
          <w:szCs w:val="24"/>
          <w:lang w:val="fr-CA"/>
        </w:rPr>
        <w:br/>
      </w:r>
      <w:r w:rsidR="002657F2">
        <w:rPr>
          <w:rFonts w:eastAsia="Times New Roman" w:cs="Times New Roman"/>
          <w:sz w:val="20"/>
          <w:szCs w:val="20"/>
          <w:lang w:val="fr-CA" w:eastAsia="en-CA"/>
        </w:rPr>
        <w:pict>
          <v:rect id="_x0000_i1084" style="width:2in;height:1pt" o:hrpct="0" o:hralign="center" o:hrstd="t" o:hrnoshade="t" o:hr="t" fillcolor="black [3213]" stroked="f"/>
        </w:pict>
      </w:r>
    </w:p>
    <w:p w:rsidR="0059203A" w:rsidRPr="0059203A" w:rsidRDefault="0059203A" w:rsidP="0059203A">
      <w:pPr>
        <w:pStyle w:val="ListParagraph"/>
        <w:rPr>
          <w:sz w:val="20"/>
          <w:szCs w:val="24"/>
          <w:lang w:val="fr-CA"/>
        </w:rPr>
      </w:pPr>
    </w:p>
    <w:p w:rsidR="0059203A" w:rsidRDefault="0059203A">
      <w:pPr>
        <w:rPr>
          <w:sz w:val="20"/>
          <w:szCs w:val="24"/>
          <w:lang w:val="fr-CA"/>
        </w:rPr>
      </w:pPr>
      <w:r>
        <w:rPr>
          <w:sz w:val="20"/>
          <w:szCs w:val="24"/>
          <w:lang w:val="fr-CA"/>
        </w:rPr>
        <w:br w:type="page"/>
      </w:r>
    </w:p>
    <w:p w:rsidR="0059203A" w:rsidRPr="0059203A" w:rsidRDefault="0059203A" w:rsidP="0059203A">
      <w:pPr>
        <w:ind w:right="135"/>
        <w:rPr>
          <w:sz w:val="20"/>
        </w:rPr>
      </w:pPr>
      <w:r w:rsidRPr="0059203A">
        <w:rPr>
          <w:i/>
          <w:sz w:val="20"/>
        </w:rPr>
        <w:lastRenderedPageBreak/>
        <w:fldChar w:fldCharType="begin"/>
      </w:r>
      <w:r w:rsidRPr="0059203A">
        <w:rPr>
          <w:sz w:val="20"/>
        </w:rPr>
        <w:instrText xml:space="preserve"> SEQ CHAPTER \h \r 1</w:instrText>
      </w:r>
      <w:r w:rsidRPr="0059203A">
        <w:rPr>
          <w:i/>
          <w:sz w:val="20"/>
        </w:rPr>
        <w:fldChar w:fldCharType="end"/>
      </w:r>
      <w:r w:rsidRPr="0059203A">
        <w:rPr>
          <w:sz w:val="20"/>
        </w:rPr>
        <w:t xml:space="preserve">The schedule for serving and filing the material and any application for leave to intervene in the appeal of </w:t>
      </w:r>
      <w:r w:rsidRPr="0059203A">
        <w:rPr>
          <w:i/>
          <w:sz w:val="20"/>
          <w:lang w:val="en-US"/>
        </w:rPr>
        <w:t xml:space="preserve">Transport Desgagnés Inc., et al. v. Wärtsilä Canada Inc., et al. </w:t>
      </w:r>
      <w:r w:rsidRPr="0059203A">
        <w:rPr>
          <w:sz w:val="20"/>
        </w:rPr>
        <w:t>(37873) to be heard on January 17, 2019, was set as follows by the Registrar:</w:t>
      </w:r>
    </w:p>
    <w:p w:rsidR="0059203A" w:rsidRPr="0059203A" w:rsidRDefault="0059203A" w:rsidP="0059203A">
      <w:pPr>
        <w:pStyle w:val="ListParagraph"/>
        <w:numPr>
          <w:ilvl w:val="0"/>
          <w:numId w:val="13"/>
        </w:numPr>
        <w:tabs>
          <w:tab w:val="left" w:pos="851"/>
        </w:tabs>
        <w:autoSpaceDE w:val="0"/>
        <w:autoSpaceDN w:val="0"/>
        <w:adjustRightInd w:val="0"/>
        <w:rPr>
          <w:sz w:val="20"/>
          <w:szCs w:val="24"/>
        </w:rPr>
      </w:pPr>
      <w:r w:rsidRPr="0059203A">
        <w:rPr>
          <w:sz w:val="20"/>
          <w:szCs w:val="24"/>
        </w:rPr>
        <w:t>The notice of appeal shall be served and filed on or before August 30, 2018.</w:t>
      </w:r>
    </w:p>
    <w:p w:rsidR="0059203A" w:rsidRPr="0059203A" w:rsidRDefault="0059203A" w:rsidP="0059203A">
      <w:pPr>
        <w:pStyle w:val="ListParagraph"/>
        <w:tabs>
          <w:tab w:val="left" w:pos="851"/>
        </w:tabs>
        <w:rPr>
          <w:sz w:val="20"/>
          <w:szCs w:val="24"/>
        </w:rPr>
      </w:pPr>
    </w:p>
    <w:p w:rsidR="0059203A" w:rsidRPr="0059203A" w:rsidRDefault="0059203A" w:rsidP="0059203A">
      <w:pPr>
        <w:pStyle w:val="ListParagraph"/>
        <w:numPr>
          <w:ilvl w:val="0"/>
          <w:numId w:val="13"/>
        </w:numPr>
        <w:autoSpaceDE w:val="0"/>
        <w:autoSpaceDN w:val="0"/>
        <w:adjustRightInd w:val="0"/>
        <w:rPr>
          <w:sz w:val="20"/>
          <w:szCs w:val="24"/>
        </w:rPr>
      </w:pPr>
      <w:r w:rsidRPr="0059203A">
        <w:rPr>
          <w:sz w:val="20"/>
          <w:szCs w:val="24"/>
        </w:rPr>
        <w:t>The appellants’ record, factum and book of authorities, if any, shall be served and filed on or before October 18, 2018.</w:t>
      </w:r>
    </w:p>
    <w:p w:rsidR="0059203A" w:rsidRPr="0059203A" w:rsidRDefault="0059203A" w:rsidP="0059203A">
      <w:pPr>
        <w:pStyle w:val="ListParagraph"/>
        <w:tabs>
          <w:tab w:val="left" w:pos="851"/>
        </w:tabs>
        <w:rPr>
          <w:sz w:val="20"/>
          <w:szCs w:val="24"/>
        </w:rPr>
      </w:pPr>
    </w:p>
    <w:p w:rsidR="0059203A" w:rsidRPr="0059203A" w:rsidRDefault="0059203A" w:rsidP="0059203A">
      <w:pPr>
        <w:pStyle w:val="ListParagraph"/>
        <w:numPr>
          <w:ilvl w:val="0"/>
          <w:numId w:val="13"/>
        </w:numPr>
        <w:autoSpaceDE w:val="0"/>
        <w:autoSpaceDN w:val="0"/>
        <w:adjustRightInd w:val="0"/>
        <w:rPr>
          <w:sz w:val="20"/>
          <w:szCs w:val="24"/>
        </w:rPr>
      </w:pPr>
      <w:r w:rsidRPr="0059203A">
        <w:rPr>
          <w:sz w:val="20"/>
          <w:szCs w:val="24"/>
        </w:rPr>
        <w:t>Any person wishing to intervene in this appeal under Rule 55 of the Rules of the Supreme Court of Canada shall serve and file a motion for leave to intervene on or before November 15, 2018.</w:t>
      </w:r>
    </w:p>
    <w:p w:rsidR="0059203A" w:rsidRPr="0059203A" w:rsidRDefault="0059203A" w:rsidP="0059203A">
      <w:pPr>
        <w:pStyle w:val="ListParagraph"/>
        <w:tabs>
          <w:tab w:val="left" w:pos="851"/>
        </w:tabs>
        <w:rPr>
          <w:sz w:val="20"/>
          <w:szCs w:val="24"/>
        </w:rPr>
      </w:pPr>
    </w:p>
    <w:p w:rsidR="0059203A" w:rsidRPr="0059203A" w:rsidRDefault="0059203A" w:rsidP="0059203A">
      <w:pPr>
        <w:pStyle w:val="ListParagraph"/>
        <w:numPr>
          <w:ilvl w:val="0"/>
          <w:numId w:val="13"/>
        </w:numPr>
        <w:tabs>
          <w:tab w:val="left" w:pos="851"/>
        </w:tabs>
        <w:autoSpaceDE w:val="0"/>
        <w:autoSpaceDN w:val="0"/>
        <w:adjustRightInd w:val="0"/>
        <w:rPr>
          <w:sz w:val="20"/>
          <w:szCs w:val="24"/>
        </w:rPr>
      </w:pPr>
      <w:r w:rsidRPr="0059203A">
        <w:rPr>
          <w:sz w:val="20"/>
          <w:szCs w:val="24"/>
        </w:rPr>
        <w:t>The appellants and respondents shall serve and file their responses, if any, to the motions for leave to intervene on or before November 20, 2018.</w:t>
      </w:r>
    </w:p>
    <w:p w:rsidR="0059203A" w:rsidRPr="0059203A" w:rsidRDefault="0059203A" w:rsidP="0059203A">
      <w:pPr>
        <w:pStyle w:val="ListParagraph"/>
        <w:tabs>
          <w:tab w:val="left" w:pos="851"/>
        </w:tabs>
        <w:rPr>
          <w:sz w:val="20"/>
          <w:szCs w:val="24"/>
        </w:rPr>
      </w:pPr>
    </w:p>
    <w:p w:rsidR="0059203A" w:rsidRPr="0059203A" w:rsidRDefault="0059203A" w:rsidP="0059203A">
      <w:pPr>
        <w:pStyle w:val="ListParagraph"/>
        <w:numPr>
          <w:ilvl w:val="0"/>
          <w:numId w:val="13"/>
        </w:numPr>
        <w:tabs>
          <w:tab w:val="left" w:pos="851"/>
        </w:tabs>
        <w:autoSpaceDE w:val="0"/>
        <w:autoSpaceDN w:val="0"/>
        <w:adjustRightInd w:val="0"/>
        <w:rPr>
          <w:sz w:val="20"/>
          <w:szCs w:val="24"/>
        </w:rPr>
      </w:pPr>
      <w:r w:rsidRPr="0059203A">
        <w:rPr>
          <w:sz w:val="20"/>
          <w:szCs w:val="24"/>
        </w:rPr>
        <w:t>Replies to any responses to the motions for leave to intervene shall be served and filed on or before November 22, 2018.</w:t>
      </w:r>
    </w:p>
    <w:p w:rsidR="0059203A" w:rsidRPr="0059203A" w:rsidRDefault="0059203A" w:rsidP="0059203A">
      <w:pPr>
        <w:pStyle w:val="ListParagraph"/>
        <w:rPr>
          <w:sz w:val="20"/>
          <w:szCs w:val="24"/>
        </w:rPr>
      </w:pPr>
    </w:p>
    <w:p w:rsidR="0059203A" w:rsidRPr="0059203A" w:rsidRDefault="0059203A" w:rsidP="0059203A">
      <w:pPr>
        <w:pStyle w:val="ListParagraph"/>
        <w:numPr>
          <w:ilvl w:val="0"/>
          <w:numId w:val="13"/>
        </w:numPr>
        <w:autoSpaceDE w:val="0"/>
        <w:autoSpaceDN w:val="0"/>
        <w:adjustRightInd w:val="0"/>
        <w:rPr>
          <w:sz w:val="20"/>
          <w:szCs w:val="24"/>
        </w:rPr>
      </w:pPr>
      <w:r w:rsidRPr="0059203A">
        <w:rPr>
          <w:sz w:val="20"/>
          <w:szCs w:val="24"/>
        </w:rPr>
        <w:t xml:space="preserve">Any intervener granted leave to intervene under Rule 59 of the </w:t>
      </w:r>
      <w:r w:rsidRPr="0059203A">
        <w:rPr>
          <w:i/>
          <w:sz w:val="20"/>
          <w:szCs w:val="24"/>
        </w:rPr>
        <w:t>Rules of the Supreme Court of Canada</w:t>
      </w:r>
      <w:r w:rsidRPr="0059203A">
        <w:rPr>
          <w:sz w:val="20"/>
          <w:szCs w:val="24"/>
        </w:rPr>
        <w:t xml:space="preserve"> shall serve and file their factum and book of authorities, if any, on or before January 7, 2019.</w:t>
      </w:r>
    </w:p>
    <w:p w:rsidR="0059203A" w:rsidRPr="0059203A" w:rsidRDefault="0059203A" w:rsidP="0059203A">
      <w:pPr>
        <w:tabs>
          <w:tab w:val="left" w:pos="851"/>
        </w:tabs>
        <w:rPr>
          <w:rFonts w:cs="Times New Roman"/>
          <w:sz w:val="20"/>
          <w:szCs w:val="24"/>
        </w:rPr>
      </w:pPr>
    </w:p>
    <w:p w:rsidR="0059203A" w:rsidRPr="0059203A" w:rsidRDefault="0059203A" w:rsidP="0059203A">
      <w:pPr>
        <w:pStyle w:val="ListParagraph"/>
        <w:numPr>
          <w:ilvl w:val="0"/>
          <w:numId w:val="13"/>
        </w:numPr>
        <w:autoSpaceDE w:val="0"/>
        <w:autoSpaceDN w:val="0"/>
        <w:adjustRightInd w:val="0"/>
        <w:rPr>
          <w:sz w:val="20"/>
          <w:szCs w:val="24"/>
        </w:rPr>
      </w:pPr>
      <w:r w:rsidRPr="0059203A">
        <w:rPr>
          <w:sz w:val="20"/>
          <w:szCs w:val="24"/>
        </w:rPr>
        <w:t>The respondents’ record, factum and book of authorities, if any, shall be served and filed on or before December 13, 2018.</w:t>
      </w:r>
    </w:p>
    <w:p w:rsidR="0059203A" w:rsidRPr="0059203A" w:rsidRDefault="0059203A" w:rsidP="0059203A">
      <w:pPr>
        <w:pStyle w:val="SCCSsocParty"/>
        <w:rPr>
          <w:sz w:val="20"/>
        </w:rPr>
      </w:pPr>
    </w:p>
    <w:p w:rsidR="0059203A" w:rsidRPr="0059203A" w:rsidRDefault="0059203A" w:rsidP="0059203A">
      <w:pPr>
        <w:pStyle w:val="SCCSsocParty"/>
        <w:rPr>
          <w:sz w:val="20"/>
          <w:lang w:val="fr-CA"/>
        </w:rPr>
      </w:pPr>
      <w:r w:rsidRPr="0059203A">
        <w:rPr>
          <w:sz w:val="20"/>
          <w:lang w:val="fr-CA"/>
        </w:rPr>
        <w:t>Le registraire a établi l’échéancier suivant pour la signification et le dépôt des documents et pour toute requête en intervention dans l’appel</w:t>
      </w:r>
      <w:r w:rsidRPr="0059203A">
        <w:rPr>
          <w:i/>
          <w:sz w:val="20"/>
          <w:lang w:val="fr-CA"/>
        </w:rPr>
        <w:t xml:space="preserve"> Desgagnés Transport Inc., et al. c. Wärtsilä Canada Inc., et al.</w:t>
      </w:r>
      <w:r w:rsidRPr="0059203A">
        <w:rPr>
          <w:sz w:val="20"/>
          <w:lang w:val="fr-CA"/>
        </w:rPr>
        <w:t xml:space="preserve">  (37873) qui sera entendu le 17 janvier 2019 :</w:t>
      </w:r>
    </w:p>
    <w:p w:rsidR="0059203A" w:rsidRPr="0059203A" w:rsidRDefault="0059203A" w:rsidP="0059203A">
      <w:pPr>
        <w:rPr>
          <w:sz w:val="20"/>
          <w:szCs w:val="24"/>
          <w:lang w:val="fr-CA"/>
        </w:rPr>
      </w:pPr>
    </w:p>
    <w:p w:rsidR="0059203A" w:rsidRPr="0059203A" w:rsidRDefault="0059203A" w:rsidP="0059203A">
      <w:pPr>
        <w:pStyle w:val="ListParagraph"/>
        <w:numPr>
          <w:ilvl w:val="0"/>
          <w:numId w:val="14"/>
        </w:numPr>
        <w:autoSpaceDE w:val="0"/>
        <w:autoSpaceDN w:val="0"/>
        <w:adjustRightInd w:val="0"/>
        <w:rPr>
          <w:sz w:val="20"/>
          <w:szCs w:val="24"/>
          <w:lang w:val="fr-CA"/>
        </w:rPr>
      </w:pPr>
      <w:r w:rsidRPr="0059203A">
        <w:rPr>
          <w:sz w:val="20"/>
          <w:szCs w:val="24"/>
          <w:lang w:val="fr-CA"/>
        </w:rPr>
        <w:t>L’avis d’appel sera signifié et déposé au plus tard le 30 août 2018.</w:t>
      </w:r>
    </w:p>
    <w:p w:rsidR="0059203A" w:rsidRPr="0059203A" w:rsidRDefault="0059203A" w:rsidP="0059203A">
      <w:pPr>
        <w:pStyle w:val="ListParagraph"/>
        <w:rPr>
          <w:sz w:val="20"/>
          <w:szCs w:val="24"/>
          <w:lang w:val="fr-CA"/>
        </w:rPr>
      </w:pPr>
    </w:p>
    <w:p w:rsidR="0059203A" w:rsidRPr="0059203A" w:rsidRDefault="0059203A" w:rsidP="0059203A">
      <w:pPr>
        <w:pStyle w:val="ListParagraph"/>
        <w:numPr>
          <w:ilvl w:val="0"/>
          <w:numId w:val="14"/>
        </w:numPr>
        <w:autoSpaceDE w:val="0"/>
        <w:autoSpaceDN w:val="0"/>
        <w:adjustRightInd w:val="0"/>
        <w:rPr>
          <w:sz w:val="20"/>
          <w:szCs w:val="24"/>
          <w:lang w:val="fr-CA"/>
        </w:rPr>
      </w:pPr>
      <w:r w:rsidRPr="0059203A">
        <w:rPr>
          <w:sz w:val="20"/>
          <w:szCs w:val="24"/>
          <w:lang w:val="fr-CA"/>
        </w:rPr>
        <w:t>Les dossier, mémoire et recueil de sources, le cas échéant, des appelantes seront signifiés et déposés au plus tard le 18 octobre 2018.</w:t>
      </w:r>
    </w:p>
    <w:p w:rsidR="0059203A" w:rsidRPr="0059203A" w:rsidRDefault="0059203A" w:rsidP="0059203A">
      <w:pPr>
        <w:pStyle w:val="ListParagraph"/>
        <w:rPr>
          <w:sz w:val="20"/>
          <w:szCs w:val="24"/>
          <w:lang w:val="fr-CA"/>
        </w:rPr>
      </w:pPr>
    </w:p>
    <w:p w:rsidR="0059203A" w:rsidRPr="0059203A" w:rsidRDefault="0059203A" w:rsidP="0059203A">
      <w:pPr>
        <w:pStyle w:val="ListParagraph"/>
        <w:numPr>
          <w:ilvl w:val="0"/>
          <w:numId w:val="14"/>
        </w:numPr>
        <w:autoSpaceDE w:val="0"/>
        <w:autoSpaceDN w:val="0"/>
        <w:adjustRightInd w:val="0"/>
        <w:rPr>
          <w:sz w:val="20"/>
          <w:szCs w:val="24"/>
          <w:lang w:val="fr-CA"/>
        </w:rPr>
      </w:pPr>
      <w:r w:rsidRPr="0059203A">
        <w:rPr>
          <w:sz w:val="20"/>
          <w:szCs w:val="24"/>
          <w:lang w:val="fr-CA"/>
        </w:rPr>
        <w:t xml:space="preserve">Toute personne qui souhaite intervenir dans le présent appel en vertu de la règle 55 des </w:t>
      </w:r>
      <w:r w:rsidRPr="0059203A">
        <w:rPr>
          <w:i/>
          <w:sz w:val="20"/>
          <w:szCs w:val="24"/>
          <w:lang w:val="fr-CA"/>
        </w:rPr>
        <w:t>Règles de la Cour suprême du Canada</w:t>
      </w:r>
      <w:r w:rsidRPr="0059203A">
        <w:rPr>
          <w:sz w:val="20"/>
          <w:szCs w:val="24"/>
          <w:lang w:val="fr-CA"/>
        </w:rPr>
        <w:t xml:space="preserve"> signifiera et déposera une requête en autorisation d’intervenir au plus tard le 15 novembre 2018.</w:t>
      </w:r>
    </w:p>
    <w:p w:rsidR="0059203A" w:rsidRPr="0059203A" w:rsidRDefault="0059203A" w:rsidP="0059203A">
      <w:pPr>
        <w:pStyle w:val="ListParagraph"/>
        <w:rPr>
          <w:sz w:val="20"/>
          <w:szCs w:val="24"/>
          <w:lang w:val="fr-CA"/>
        </w:rPr>
      </w:pPr>
    </w:p>
    <w:p w:rsidR="0059203A" w:rsidRPr="0059203A" w:rsidRDefault="0059203A" w:rsidP="0059203A">
      <w:pPr>
        <w:pStyle w:val="ListParagraph"/>
        <w:numPr>
          <w:ilvl w:val="0"/>
          <w:numId w:val="14"/>
        </w:numPr>
        <w:autoSpaceDE w:val="0"/>
        <w:autoSpaceDN w:val="0"/>
        <w:adjustRightInd w:val="0"/>
        <w:rPr>
          <w:sz w:val="20"/>
          <w:szCs w:val="24"/>
          <w:lang w:val="fr-CA"/>
        </w:rPr>
      </w:pPr>
      <w:r w:rsidRPr="0059203A">
        <w:rPr>
          <w:sz w:val="20"/>
          <w:szCs w:val="24"/>
          <w:lang w:val="fr-CA"/>
        </w:rPr>
        <w:t>Les appelantes et les intimées signifieront et déposeront leur réponse aux demandes d’autorisation d’intervenir, le cas échéant, au plus tard le 20 novembre 2018.</w:t>
      </w:r>
    </w:p>
    <w:p w:rsidR="0059203A" w:rsidRPr="0059203A" w:rsidRDefault="0059203A" w:rsidP="0059203A">
      <w:pPr>
        <w:pStyle w:val="ListParagraph"/>
        <w:rPr>
          <w:sz w:val="20"/>
          <w:szCs w:val="24"/>
          <w:lang w:val="fr-CA"/>
        </w:rPr>
      </w:pPr>
    </w:p>
    <w:p w:rsidR="0059203A" w:rsidRPr="0059203A" w:rsidRDefault="0059203A" w:rsidP="0059203A">
      <w:pPr>
        <w:pStyle w:val="ListParagraph"/>
        <w:numPr>
          <w:ilvl w:val="0"/>
          <w:numId w:val="14"/>
        </w:numPr>
        <w:autoSpaceDE w:val="0"/>
        <w:autoSpaceDN w:val="0"/>
        <w:adjustRightInd w:val="0"/>
        <w:rPr>
          <w:sz w:val="20"/>
          <w:szCs w:val="24"/>
          <w:lang w:val="fr-CA"/>
        </w:rPr>
      </w:pPr>
      <w:r w:rsidRPr="0059203A">
        <w:rPr>
          <w:sz w:val="20"/>
          <w:szCs w:val="24"/>
          <w:lang w:val="fr-CA"/>
        </w:rPr>
        <w:t>Les répliques à toute réponse aux demandes d’autorisation d’intervenir seront signifiées et déposées au plus tard le 22 novembre 2018.</w:t>
      </w:r>
    </w:p>
    <w:p w:rsidR="0059203A" w:rsidRPr="0059203A" w:rsidRDefault="0059203A" w:rsidP="0059203A">
      <w:pPr>
        <w:pStyle w:val="ListParagraph"/>
        <w:rPr>
          <w:sz w:val="20"/>
          <w:szCs w:val="24"/>
          <w:lang w:val="fr-CA"/>
        </w:rPr>
      </w:pPr>
    </w:p>
    <w:p w:rsidR="0059203A" w:rsidRPr="0059203A" w:rsidRDefault="0059203A" w:rsidP="0059203A">
      <w:pPr>
        <w:pStyle w:val="ListParagraph"/>
        <w:rPr>
          <w:sz w:val="20"/>
          <w:szCs w:val="24"/>
          <w:lang w:val="fr-CA"/>
        </w:rPr>
      </w:pPr>
    </w:p>
    <w:p w:rsidR="0059203A" w:rsidRPr="0059203A" w:rsidRDefault="0059203A" w:rsidP="0059203A">
      <w:pPr>
        <w:pStyle w:val="ListParagraph"/>
        <w:numPr>
          <w:ilvl w:val="0"/>
          <w:numId w:val="14"/>
        </w:numPr>
        <w:autoSpaceDE w:val="0"/>
        <w:autoSpaceDN w:val="0"/>
        <w:adjustRightInd w:val="0"/>
        <w:rPr>
          <w:sz w:val="20"/>
          <w:szCs w:val="24"/>
          <w:lang w:val="fr-CA"/>
        </w:rPr>
      </w:pPr>
      <w:r w:rsidRPr="0059203A">
        <w:rPr>
          <w:sz w:val="20"/>
          <w:szCs w:val="24"/>
          <w:lang w:val="fr-CA"/>
        </w:rPr>
        <w:t>Tout intervenant qui sera autorisé à intervenir en application de la règle 59 des Règles de la Cour suprême du Canada devra signifier et déposer leur mémoire et recueil de sources, le cas échéant, au plus tard le 7 janvier 2019.</w:t>
      </w:r>
    </w:p>
    <w:p w:rsidR="0059203A" w:rsidRPr="0059203A" w:rsidRDefault="0059203A" w:rsidP="0059203A">
      <w:pPr>
        <w:pStyle w:val="ListParagraph"/>
        <w:rPr>
          <w:sz w:val="20"/>
          <w:szCs w:val="24"/>
          <w:lang w:val="fr-CA"/>
        </w:rPr>
      </w:pPr>
    </w:p>
    <w:p w:rsidR="0059203A" w:rsidRPr="0059203A" w:rsidRDefault="0059203A" w:rsidP="0059203A">
      <w:pPr>
        <w:pStyle w:val="ListParagraph"/>
        <w:numPr>
          <w:ilvl w:val="0"/>
          <w:numId w:val="14"/>
        </w:numPr>
        <w:autoSpaceDE w:val="0"/>
        <w:autoSpaceDN w:val="0"/>
        <w:adjustRightInd w:val="0"/>
        <w:rPr>
          <w:sz w:val="20"/>
          <w:szCs w:val="24"/>
          <w:lang w:val="fr-CA"/>
        </w:rPr>
      </w:pPr>
      <w:r w:rsidRPr="0059203A">
        <w:rPr>
          <w:sz w:val="20"/>
          <w:szCs w:val="24"/>
          <w:lang w:val="fr-CA"/>
        </w:rPr>
        <w:t>Les dossier, mémoire et recueil de sources, le cas échéant, des intimées seront signifiés et déposés au plus tard le 13 décembre 2018.</w:t>
      </w:r>
      <w:r>
        <w:rPr>
          <w:sz w:val="20"/>
          <w:szCs w:val="24"/>
          <w:lang w:val="fr-CA"/>
        </w:rPr>
        <w:br/>
      </w:r>
      <w:r>
        <w:rPr>
          <w:sz w:val="20"/>
          <w:szCs w:val="24"/>
          <w:lang w:val="fr-CA"/>
        </w:rPr>
        <w:br/>
      </w:r>
      <w:r w:rsidR="002657F2">
        <w:rPr>
          <w:rFonts w:eastAsia="Times New Roman" w:cs="Times New Roman"/>
          <w:sz w:val="20"/>
          <w:szCs w:val="20"/>
          <w:lang w:val="fr-CA" w:eastAsia="en-CA"/>
        </w:rPr>
        <w:pict>
          <v:rect id="_x0000_i1085" style="width:2in;height:1pt" o:hrpct="0" o:hralign="center" o:hrstd="t" o:hrnoshade="t" o:hr="t" fillcolor="black [3213]" stroked="f"/>
        </w:pict>
      </w:r>
    </w:p>
    <w:p w:rsidR="0059203A" w:rsidRDefault="0059203A">
      <w:pPr>
        <w:rPr>
          <w:b/>
          <w:sz w:val="20"/>
          <w:szCs w:val="20"/>
          <w:lang w:val="fr-CA"/>
        </w:rPr>
      </w:pPr>
      <w:r>
        <w:rPr>
          <w:b/>
          <w:sz w:val="20"/>
          <w:szCs w:val="20"/>
          <w:lang w:val="fr-CA"/>
        </w:rPr>
        <w:br w:type="page"/>
      </w:r>
    </w:p>
    <w:p w:rsidR="0059203A" w:rsidRPr="0059203A" w:rsidRDefault="0059203A" w:rsidP="0059203A">
      <w:pPr>
        <w:rPr>
          <w:sz w:val="20"/>
          <w:lang w:val="en-US"/>
        </w:rPr>
      </w:pPr>
      <w:r w:rsidRPr="0059203A">
        <w:rPr>
          <w:i/>
          <w:sz w:val="20"/>
        </w:rPr>
        <w:lastRenderedPageBreak/>
        <w:fldChar w:fldCharType="begin"/>
      </w:r>
      <w:r w:rsidRPr="0059203A">
        <w:rPr>
          <w:sz w:val="20"/>
        </w:rPr>
        <w:instrText xml:space="preserve"> SEQ CHAPTER \h \r 1</w:instrText>
      </w:r>
      <w:r w:rsidRPr="0059203A">
        <w:rPr>
          <w:i/>
          <w:sz w:val="20"/>
        </w:rPr>
        <w:fldChar w:fldCharType="end"/>
      </w:r>
      <w:r w:rsidRPr="0059203A">
        <w:rPr>
          <w:sz w:val="20"/>
        </w:rPr>
        <w:t xml:space="preserve">The schedule for serving and filing the material and any application for leave to intervene in the appeal of </w:t>
      </w:r>
      <w:r w:rsidRPr="0059203A">
        <w:rPr>
          <w:i/>
          <w:sz w:val="20"/>
          <w:szCs w:val="24"/>
        </w:rPr>
        <w:t>1068754 Alberta Ltd. as sole trustee of the DGGMC Bitton Trust – v. – Agence du revenu du Québec</w:t>
      </w:r>
      <w:r w:rsidRPr="0059203A">
        <w:rPr>
          <w:sz w:val="20"/>
          <w:lang w:val="en-US"/>
        </w:rPr>
        <w:t xml:space="preserve"> (37999) </w:t>
      </w:r>
      <w:r w:rsidRPr="0059203A">
        <w:rPr>
          <w:sz w:val="20"/>
        </w:rPr>
        <w:t>to be heard on January 22, 2019, was set as follows by the Registrar:</w:t>
      </w:r>
    </w:p>
    <w:p w:rsidR="0059203A" w:rsidRPr="0059203A" w:rsidRDefault="0059203A" w:rsidP="0059203A">
      <w:pPr>
        <w:pStyle w:val="ListParagraph"/>
        <w:numPr>
          <w:ilvl w:val="0"/>
          <w:numId w:val="15"/>
        </w:numPr>
        <w:tabs>
          <w:tab w:val="left" w:pos="851"/>
        </w:tabs>
        <w:autoSpaceDE w:val="0"/>
        <w:autoSpaceDN w:val="0"/>
        <w:adjustRightInd w:val="0"/>
        <w:rPr>
          <w:sz w:val="20"/>
          <w:szCs w:val="24"/>
        </w:rPr>
      </w:pPr>
      <w:r w:rsidRPr="0059203A">
        <w:rPr>
          <w:sz w:val="20"/>
          <w:szCs w:val="24"/>
        </w:rPr>
        <w:t>The Notice of Appeal shall be served and filed on or before August 30, 2018.</w:t>
      </w:r>
    </w:p>
    <w:p w:rsidR="0059203A" w:rsidRPr="0059203A" w:rsidRDefault="0059203A" w:rsidP="0059203A">
      <w:pPr>
        <w:pStyle w:val="ListParagraph"/>
        <w:tabs>
          <w:tab w:val="left" w:pos="851"/>
        </w:tabs>
        <w:rPr>
          <w:sz w:val="20"/>
          <w:szCs w:val="24"/>
        </w:rPr>
      </w:pPr>
    </w:p>
    <w:p w:rsidR="0059203A" w:rsidRPr="0059203A" w:rsidRDefault="0059203A" w:rsidP="0059203A">
      <w:pPr>
        <w:pStyle w:val="ListParagraph"/>
        <w:numPr>
          <w:ilvl w:val="0"/>
          <w:numId w:val="15"/>
        </w:numPr>
        <w:tabs>
          <w:tab w:val="left" w:pos="851"/>
        </w:tabs>
        <w:autoSpaceDE w:val="0"/>
        <w:autoSpaceDN w:val="0"/>
        <w:adjustRightInd w:val="0"/>
        <w:rPr>
          <w:sz w:val="20"/>
          <w:szCs w:val="24"/>
        </w:rPr>
      </w:pPr>
      <w:r w:rsidRPr="0059203A">
        <w:rPr>
          <w:sz w:val="20"/>
          <w:szCs w:val="24"/>
        </w:rPr>
        <w:t>The appellant’s record, factum, and book of authorities shall be served and filed on or before October 18, 2018.</w:t>
      </w:r>
    </w:p>
    <w:p w:rsidR="0059203A" w:rsidRPr="0059203A" w:rsidRDefault="0059203A" w:rsidP="0059203A">
      <w:pPr>
        <w:tabs>
          <w:tab w:val="left" w:pos="851"/>
        </w:tabs>
        <w:rPr>
          <w:rFonts w:cs="Times New Roman"/>
          <w:sz w:val="20"/>
          <w:szCs w:val="24"/>
        </w:rPr>
      </w:pPr>
    </w:p>
    <w:p w:rsidR="0059203A" w:rsidRPr="0059203A" w:rsidRDefault="0059203A" w:rsidP="0059203A">
      <w:pPr>
        <w:pStyle w:val="ListParagraph"/>
        <w:numPr>
          <w:ilvl w:val="0"/>
          <w:numId w:val="15"/>
        </w:numPr>
        <w:tabs>
          <w:tab w:val="left" w:pos="851"/>
        </w:tabs>
        <w:autoSpaceDE w:val="0"/>
        <w:autoSpaceDN w:val="0"/>
        <w:adjustRightInd w:val="0"/>
        <w:rPr>
          <w:sz w:val="20"/>
          <w:szCs w:val="24"/>
        </w:rPr>
      </w:pPr>
      <w:r w:rsidRPr="0059203A">
        <w:rPr>
          <w:sz w:val="20"/>
          <w:szCs w:val="24"/>
        </w:rPr>
        <w:t xml:space="preserve">Any person wishing to intervene in this appeal under Rule 55 of the </w:t>
      </w:r>
      <w:r w:rsidRPr="0059203A">
        <w:rPr>
          <w:i/>
          <w:sz w:val="20"/>
          <w:szCs w:val="24"/>
        </w:rPr>
        <w:t>Rules of the Supreme Court of Canada</w:t>
      </w:r>
      <w:r w:rsidRPr="0059203A">
        <w:rPr>
          <w:sz w:val="20"/>
          <w:szCs w:val="24"/>
        </w:rPr>
        <w:t xml:space="preserve"> shall serve and file a motion for leave to intervene on or before November 15, 2018.</w:t>
      </w:r>
    </w:p>
    <w:p w:rsidR="0059203A" w:rsidRPr="0059203A" w:rsidRDefault="0059203A" w:rsidP="0059203A">
      <w:pPr>
        <w:tabs>
          <w:tab w:val="left" w:pos="851"/>
        </w:tabs>
        <w:rPr>
          <w:rFonts w:cs="Times New Roman"/>
          <w:sz w:val="20"/>
          <w:szCs w:val="24"/>
        </w:rPr>
      </w:pPr>
    </w:p>
    <w:p w:rsidR="0059203A" w:rsidRPr="0059203A" w:rsidRDefault="0059203A" w:rsidP="0059203A">
      <w:pPr>
        <w:pStyle w:val="ListParagraph"/>
        <w:numPr>
          <w:ilvl w:val="0"/>
          <w:numId w:val="15"/>
        </w:numPr>
        <w:tabs>
          <w:tab w:val="left" w:pos="851"/>
        </w:tabs>
        <w:autoSpaceDE w:val="0"/>
        <w:autoSpaceDN w:val="0"/>
        <w:adjustRightInd w:val="0"/>
        <w:rPr>
          <w:sz w:val="20"/>
          <w:szCs w:val="24"/>
        </w:rPr>
      </w:pPr>
      <w:r w:rsidRPr="0059203A">
        <w:rPr>
          <w:sz w:val="20"/>
          <w:szCs w:val="24"/>
        </w:rPr>
        <w:t>The appellant and respondent shall serve and file their responses, if any, to the motions for leave to intervene on or before November 20, 2018.</w:t>
      </w:r>
    </w:p>
    <w:p w:rsidR="0059203A" w:rsidRPr="0059203A" w:rsidRDefault="0059203A" w:rsidP="0059203A">
      <w:pPr>
        <w:tabs>
          <w:tab w:val="left" w:pos="851"/>
        </w:tabs>
        <w:rPr>
          <w:rFonts w:cs="Times New Roman"/>
          <w:sz w:val="20"/>
          <w:szCs w:val="24"/>
        </w:rPr>
      </w:pPr>
    </w:p>
    <w:p w:rsidR="0059203A" w:rsidRPr="0059203A" w:rsidRDefault="0059203A" w:rsidP="0059203A">
      <w:pPr>
        <w:pStyle w:val="ListParagraph"/>
        <w:numPr>
          <w:ilvl w:val="0"/>
          <w:numId w:val="15"/>
        </w:numPr>
        <w:tabs>
          <w:tab w:val="left" w:pos="851"/>
        </w:tabs>
        <w:autoSpaceDE w:val="0"/>
        <w:autoSpaceDN w:val="0"/>
        <w:adjustRightInd w:val="0"/>
        <w:rPr>
          <w:sz w:val="20"/>
          <w:szCs w:val="24"/>
        </w:rPr>
      </w:pPr>
      <w:r w:rsidRPr="0059203A">
        <w:rPr>
          <w:sz w:val="20"/>
          <w:szCs w:val="24"/>
        </w:rPr>
        <w:t>Replies to any responses to the motions for leave to intervene shall be served and filed on or before November 22, 2018.</w:t>
      </w:r>
    </w:p>
    <w:p w:rsidR="0059203A" w:rsidRPr="0059203A" w:rsidRDefault="0059203A" w:rsidP="0059203A">
      <w:pPr>
        <w:pStyle w:val="ListParagraph"/>
        <w:rPr>
          <w:sz w:val="20"/>
          <w:szCs w:val="24"/>
        </w:rPr>
      </w:pPr>
    </w:p>
    <w:p w:rsidR="0059203A" w:rsidRPr="0059203A" w:rsidRDefault="0059203A" w:rsidP="0059203A">
      <w:pPr>
        <w:pStyle w:val="ListParagraph"/>
        <w:numPr>
          <w:ilvl w:val="0"/>
          <w:numId w:val="15"/>
        </w:numPr>
        <w:autoSpaceDE w:val="0"/>
        <w:autoSpaceDN w:val="0"/>
        <w:adjustRightInd w:val="0"/>
        <w:rPr>
          <w:sz w:val="20"/>
          <w:szCs w:val="24"/>
        </w:rPr>
      </w:pPr>
      <w:r w:rsidRPr="0059203A">
        <w:rPr>
          <w:sz w:val="20"/>
          <w:szCs w:val="24"/>
        </w:rPr>
        <w:t xml:space="preserve">Any intervener granted leave to intervene under Rule 59 of the </w:t>
      </w:r>
      <w:r w:rsidRPr="0059203A">
        <w:rPr>
          <w:i/>
          <w:sz w:val="20"/>
          <w:szCs w:val="24"/>
        </w:rPr>
        <w:t>Rules of the Supreme Court of Canada</w:t>
      </w:r>
      <w:r w:rsidRPr="0059203A">
        <w:rPr>
          <w:sz w:val="20"/>
          <w:szCs w:val="24"/>
        </w:rPr>
        <w:t xml:space="preserve"> shall serve and file their factum and book of authorities, if any, on or before January 4, 2019.</w:t>
      </w:r>
    </w:p>
    <w:p w:rsidR="0059203A" w:rsidRPr="0059203A" w:rsidRDefault="0059203A" w:rsidP="0059203A">
      <w:pPr>
        <w:tabs>
          <w:tab w:val="left" w:pos="851"/>
        </w:tabs>
        <w:rPr>
          <w:rFonts w:cs="Times New Roman"/>
          <w:sz w:val="20"/>
          <w:szCs w:val="24"/>
        </w:rPr>
      </w:pPr>
    </w:p>
    <w:p w:rsidR="0059203A" w:rsidRPr="0059203A" w:rsidRDefault="0059203A" w:rsidP="0059203A">
      <w:pPr>
        <w:pStyle w:val="ListParagraph"/>
        <w:numPr>
          <w:ilvl w:val="0"/>
          <w:numId w:val="15"/>
        </w:numPr>
        <w:tabs>
          <w:tab w:val="left" w:pos="851"/>
        </w:tabs>
        <w:autoSpaceDE w:val="0"/>
        <w:autoSpaceDN w:val="0"/>
        <w:adjustRightInd w:val="0"/>
        <w:rPr>
          <w:sz w:val="20"/>
          <w:szCs w:val="24"/>
        </w:rPr>
      </w:pPr>
      <w:r w:rsidRPr="0059203A">
        <w:rPr>
          <w:sz w:val="20"/>
          <w:szCs w:val="24"/>
        </w:rPr>
        <w:t>The respondent’s record, factum and book of authorities shall be served and filed on or before December 13, 2018.</w:t>
      </w:r>
    </w:p>
    <w:p w:rsidR="0059203A" w:rsidRPr="0059203A" w:rsidRDefault="0059203A" w:rsidP="0059203A">
      <w:pPr>
        <w:tabs>
          <w:tab w:val="left" w:pos="851"/>
        </w:tabs>
        <w:rPr>
          <w:rFonts w:cs="Times New Roman"/>
          <w:sz w:val="20"/>
          <w:szCs w:val="24"/>
        </w:rPr>
      </w:pPr>
    </w:p>
    <w:p w:rsidR="0059203A" w:rsidRPr="0059203A" w:rsidRDefault="0059203A" w:rsidP="0059203A">
      <w:pPr>
        <w:pStyle w:val="SCCSsocParty"/>
        <w:rPr>
          <w:sz w:val="20"/>
        </w:rPr>
      </w:pPr>
    </w:p>
    <w:p w:rsidR="0059203A" w:rsidRPr="0059203A" w:rsidRDefault="0059203A" w:rsidP="0059203A">
      <w:pPr>
        <w:pStyle w:val="SCCSsocParty"/>
        <w:rPr>
          <w:sz w:val="20"/>
          <w:lang w:val="fr-CA"/>
        </w:rPr>
      </w:pPr>
      <w:r w:rsidRPr="0059203A">
        <w:rPr>
          <w:sz w:val="20"/>
          <w:lang w:val="fr-CA"/>
        </w:rPr>
        <w:t xml:space="preserve">Le registraire a établi l’échéancier suivant pour la signification et le dépôt des documents et pour toute requête en intervention dans l’appel </w:t>
      </w:r>
      <w:r w:rsidRPr="0059203A">
        <w:rPr>
          <w:i/>
          <w:sz w:val="20"/>
          <w:lang w:val="fr-CA"/>
        </w:rPr>
        <w:t>1068754 Alberta Ltd. as sole trustee of the DGGMC Bitton Trust – c. – Agence du revenu du Québec</w:t>
      </w:r>
      <w:r w:rsidRPr="0059203A">
        <w:rPr>
          <w:sz w:val="20"/>
          <w:lang w:val="fr-CA"/>
        </w:rPr>
        <w:t xml:space="preserve"> (37999) qui sera entendu le 22 janvier 2019 :</w:t>
      </w:r>
    </w:p>
    <w:p w:rsidR="0059203A" w:rsidRPr="0059203A" w:rsidRDefault="0059203A" w:rsidP="0059203A">
      <w:pPr>
        <w:rPr>
          <w:sz w:val="20"/>
          <w:szCs w:val="24"/>
          <w:lang w:val="fr-CA"/>
        </w:rPr>
      </w:pPr>
    </w:p>
    <w:p w:rsidR="0059203A" w:rsidRPr="0059203A" w:rsidRDefault="0059203A" w:rsidP="0059203A">
      <w:pPr>
        <w:pStyle w:val="ListParagraph"/>
        <w:numPr>
          <w:ilvl w:val="0"/>
          <w:numId w:val="16"/>
        </w:numPr>
        <w:autoSpaceDE w:val="0"/>
        <w:autoSpaceDN w:val="0"/>
        <w:adjustRightInd w:val="0"/>
        <w:rPr>
          <w:sz w:val="20"/>
          <w:szCs w:val="24"/>
          <w:lang w:val="fr-CA"/>
        </w:rPr>
      </w:pPr>
      <w:r w:rsidRPr="0059203A">
        <w:rPr>
          <w:sz w:val="20"/>
          <w:szCs w:val="24"/>
          <w:lang w:val="fr-CA"/>
        </w:rPr>
        <w:t>L’avis d’appel sera signifié et déposé au plus tard le 30 août 2018.</w:t>
      </w:r>
    </w:p>
    <w:p w:rsidR="0059203A" w:rsidRPr="0059203A" w:rsidRDefault="0059203A" w:rsidP="0059203A">
      <w:pPr>
        <w:pStyle w:val="ListParagraph"/>
        <w:rPr>
          <w:sz w:val="20"/>
          <w:szCs w:val="24"/>
          <w:lang w:val="fr-CA"/>
        </w:rPr>
      </w:pPr>
    </w:p>
    <w:p w:rsidR="0059203A" w:rsidRPr="0059203A" w:rsidRDefault="0059203A" w:rsidP="0059203A">
      <w:pPr>
        <w:pStyle w:val="ListParagraph"/>
        <w:numPr>
          <w:ilvl w:val="0"/>
          <w:numId w:val="16"/>
        </w:numPr>
        <w:autoSpaceDE w:val="0"/>
        <w:autoSpaceDN w:val="0"/>
        <w:adjustRightInd w:val="0"/>
        <w:rPr>
          <w:sz w:val="20"/>
          <w:szCs w:val="24"/>
          <w:lang w:val="fr-CA"/>
        </w:rPr>
      </w:pPr>
      <w:r w:rsidRPr="0059203A">
        <w:rPr>
          <w:sz w:val="20"/>
          <w:szCs w:val="24"/>
          <w:lang w:val="fr-CA"/>
        </w:rPr>
        <w:t>Les dossier, mémoire et recueil de sources de l’appelante seront signifiés et déposés au plus tard le 18 octobre 2018.</w:t>
      </w:r>
    </w:p>
    <w:p w:rsidR="0059203A" w:rsidRPr="0059203A" w:rsidRDefault="0059203A" w:rsidP="0059203A">
      <w:pPr>
        <w:pStyle w:val="ListParagraph"/>
        <w:rPr>
          <w:sz w:val="20"/>
          <w:szCs w:val="24"/>
          <w:lang w:val="fr-CA"/>
        </w:rPr>
      </w:pPr>
    </w:p>
    <w:p w:rsidR="0059203A" w:rsidRPr="0059203A" w:rsidRDefault="0059203A" w:rsidP="0059203A">
      <w:pPr>
        <w:pStyle w:val="ListParagraph"/>
        <w:numPr>
          <w:ilvl w:val="0"/>
          <w:numId w:val="16"/>
        </w:numPr>
        <w:autoSpaceDE w:val="0"/>
        <w:autoSpaceDN w:val="0"/>
        <w:adjustRightInd w:val="0"/>
        <w:rPr>
          <w:sz w:val="20"/>
          <w:szCs w:val="24"/>
          <w:lang w:val="fr-CA"/>
        </w:rPr>
      </w:pPr>
      <w:r w:rsidRPr="0059203A">
        <w:rPr>
          <w:sz w:val="20"/>
          <w:szCs w:val="24"/>
          <w:lang w:val="fr-CA"/>
        </w:rPr>
        <w:t xml:space="preserve">Toute personne qui souhaite intervenir dans le présent appel en vertu de la règle 55 des </w:t>
      </w:r>
      <w:r w:rsidRPr="0059203A">
        <w:rPr>
          <w:i/>
          <w:sz w:val="20"/>
          <w:szCs w:val="24"/>
          <w:lang w:val="fr-CA"/>
        </w:rPr>
        <w:t>Règles de la Cour suprême du Canada</w:t>
      </w:r>
      <w:r w:rsidRPr="0059203A">
        <w:rPr>
          <w:sz w:val="20"/>
          <w:szCs w:val="24"/>
          <w:lang w:val="fr-CA"/>
        </w:rPr>
        <w:t xml:space="preserve"> signifiera et déposera une requête en autorisation d’intervenir au plus tard le 15 novembre 2018.</w:t>
      </w:r>
    </w:p>
    <w:p w:rsidR="0059203A" w:rsidRPr="0059203A" w:rsidRDefault="0059203A" w:rsidP="0059203A">
      <w:pPr>
        <w:pStyle w:val="ListParagraph"/>
        <w:rPr>
          <w:sz w:val="20"/>
          <w:szCs w:val="24"/>
          <w:lang w:val="fr-CA"/>
        </w:rPr>
      </w:pPr>
    </w:p>
    <w:p w:rsidR="0059203A" w:rsidRPr="0059203A" w:rsidRDefault="0059203A" w:rsidP="0059203A">
      <w:pPr>
        <w:pStyle w:val="ListParagraph"/>
        <w:numPr>
          <w:ilvl w:val="0"/>
          <w:numId w:val="16"/>
        </w:numPr>
        <w:autoSpaceDE w:val="0"/>
        <w:autoSpaceDN w:val="0"/>
        <w:adjustRightInd w:val="0"/>
        <w:rPr>
          <w:sz w:val="20"/>
          <w:szCs w:val="24"/>
          <w:lang w:val="fr-CA"/>
        </w:rPr>
      </w:pPr>
      <w:r w:rsidRPr="0059203A">
        <w:rPr>
          <w:sz w:val="20"/>
          <w:szCs w:val="24"/>
          <w:lang w:val="fr-CA"/>
        </w:rPr>
        <w:t>L’appelante et l’intimée signifieront et déposeront leurs réponses aux demandes d’autorisation d’intervenir, le cas échéant, au plus tard le 20 novembre 2018.</w:t>
      </w:r>
    </w:p>
    <w:p w:rsidR="0059203A" w:rsidRPr="0059203A" w:rsidRDefault="0059203A" w:rsidP="0059203A">
      <w:pPr>
        <w:pStyle w:val="ListParagraph"/>
        <w:rPr>
          <w:sz w:val="20"/>
          <w:szCs w:val="24"/>
          <w:lang w:val="fr-CA"/>
        </w:rPr>
      </w:pPr>
    </w:p>
    <w:p w:rsidR="0059203A" w:rsidRPr="0059203A" w:rsidRDefault="0059203A" w:rsidP="0059203A">
      <w:pPr>
        <w:pStyle w:val="ListParagraph"/>
        <w:numPr>
          <w:ilvl w:val="0"/>
          <w:numId w:val="16"/>
        </w:numPr>
        <w:autoSpaceDE w:val="0"/>
        <w:autoSpaceDN w:val="0"/>
        <w:adjustRightInd w:val="0"/>
        <w:rPr>
          <w:sz w:val="20"/>
          <w:szCs w:val="24"/>
          <w:lang w:val="fr-CA"/>
        </w:rPr>
      </w:pPr>
      <w:r w:rsidRPr="0059203A">
        <w:rPr>
          <w:sz w:val="20"/>
          <w:szCs w:val="24"/>
          <w:lang w:val="fr-CA"/>
        </w:rPr>
        <w:t>Les répliques à toute réponse aux demandes d’autorisation d’intervenir seront signifiées et déposées au plus tard le 22 novembre 2018.</w:t>
      </w:r>
    </w:p>
    <w:p w:rsidR="0059203A" w:rsidRPr="0059203A" w:rsidRDefault="0059203A" w:rsidP="0059203A">
      <w:pPr>
        <w:pStyle w:val="ListParagraph"/>
        <w:rPr>
          <w:sz w:val="20"/>
          <w:szCs w:val="24"/>
          <w:lang w:val="fr-CA"/>
        </w:rPr>
      </w:pPr>
    </w:p>
    <w:p w:rsidR="0059203A" w:rsidRPr="0059203A" w:rsidRDefault="0059203A" w:rsidP="0059203A">
      <w:pPr>
        <w:pStyle w:val="ListParagraph"/>
        <w:numPr>
          <w:ilvl w:val="0"/>
          <w:numId w:val="16"/>
        </w:numPr>
        <w:autoSpaceDE w:val="0"/>
        <w:autoSpaceDN w:val="0"/>
        <w:adjustRightInd w:val="0"/>
        <w:rPr>
          <w:sz w:val="20"/>
          <w:szCs w:val="24"/>
          <w:lang w:val="fr-CA"/>
        </w:rPr>
      </w:pPr>
      <w:r w:rsidRPr="0059203A">
        <w:rPr>
          <w:sz w:val="20"/>
          <w:szCs w:val="24"/>
          <w:lang w:val="fr-CA"/>
        </w:rPr>
        <w:t>Tout intervenant qui sera autorisé à intervenir en application de la règle 59 des Règles de la Cour suprême du Canada devra signifier et déposer leur mémoire et recueil de sources, le cas échéant, au plus tard le 4 janvier 2019.</w:t>
      </w:r>
    </w:p>
    <w:p w:rsidR="0059203A" w:rsidRPr="0059203A" w:rsidRDefault="0059203A" w:rsidP="0059203A">
      <w:pPr>
        <w:pStyle w:val="ListParagraph"/>
        <w:rPr>
          <w:sz w:val="20"/>
          <w:szCs w:val="24"/>
          <w:lang w:val="fr-CA"/>
        </w:rPr>
      </w:pPr>
    </w:p>
    <w:p w:rsidR="0059203A" w:rsidRPr="0059203A" w:rsidRDefault="0059203A" w:rsidP="0059203A">
      <w:pPr>
        <w:pStyle w:val="ListParagraph"/>
        <w:numPr>
          <w:ilvl w:val="0"/>
          <w:numId w:val="16"/>
        </w:numPr>
        <w:autoSpaceDE w:val="0"/>
        <w:autoSpaceDN w:val="0"/>
        <w:adjustRightInd w:val="0"/>
        <w:rPr>
          <w:sz w:val="20"/>
          <w:szCs w:val="24"/>
          <w:lang w:val="fr-CA"/>
        </w:rPr>
      </w:pPr>
      <w:r w:rsidRPr="0059203A">
        <w:rPr>
          <w:sz w:val="20"/>
          <w:szCs w:val="24"/>
          <w:lang w:val="fr-CA"/>
        </w:rPr>
        <w:t>Les dossier, mémoire et recueil de sources de l’intimée seront signifiés et déposés au plus tard le 13 décembre 2018.</w:t>
      </w:r>
    </w:p>
    <w:p w:rsidR="0059203A" w:rsidRDefault="0059203A">
      <w:pPr>
        <w:rPr>
          <w:b/>
          <w:sz w:val="20"/>
          <w:szCs w:val="20"/>
          <w:lang w:val="fr-CA"/>
        </w:rPr>
      </w:pPr>
    </w:p>
    <w:p w:rsidR="0059203A" w:rsidRDefault="002657F2">
      <w:pPr>
        <w:rPr>
          <w:b/>
          <w:sz w:val="20"/>
          <w:szCs w:val="20"/>
          <w:lang w:val="fr-CA"/>
        </w:rPr>
      </w:pPr>
      <w:r>
        <w:rPr>
          <w:rFonts w:eastAsia="Times New Roman" w:cs="Times New Roman"/>
          <w:sz w:val="20"/>
          <w:szCs w:val="20"/>
          <w:lang w:val="fr-CA" w:eastAsia="en-CA"/>
        </w:rPr>
        <w:pict>
          <v:rect id="_x0000_i1086" style="width:2in;height:1pt" o:hrpct="0" o:hralign="center" o:hrstd="t" o:hrnoshade="t" o:hr="t" fillcolor="black [3213]" stroked="f"/>
        </w:pict>
      </w:r>
    </w:p>
    <w:p w:rsidR="0059203A" w:rsidRDefault="0059203A">
      <w:pPr>
        <w:rPr>
          <w:b/>
          <w:sz w:val="20"/>
          <w:szCs w:val="20"/>
          <w:lang w:val="fr-CA"/>
        </w:rPr>
      </w:pPr>
      <w:r>
        <w:rPr>
          <w:b/>
          <w:sz w:val="20"/>
          <w:szCs w:val="20"/>
          <w:lang w:val="fr-CA"/>
        </w:rPr>
        <w:br w:type="page"/>
      </w:r>
    </w:p>
    <w:p w:rsidR="0059203A" w:rsidRPr="0059203A" w:rsidRDefault="0059203A" w:rsidP="0059203A">
      <w:pPr>
        <w:pStyle w:val="SCCSsocParty"/>
        <w:rPr>
          <w:sz w:val="20"/>
        </w:rPr>
      </w:pPr>
      <w:r w:rsidRPr="0059203A">
        <w:rPr>
          <w:i/>
          <w:sz w:val="20"/>
        </w:rPr>
        <w:lastRenderedPageBreak/>
        <w:fldChar w:fldCharType="begin"/>
      </w:r>
      <w:r w:rsidRPr="0059203A">
        <w:rPr>
          <w:sz w:val="20"/>
        </w:rPr>
        <w:instrText xml:space="preserve"> SEQ CHAPTER \h \r 1</w:instrText>
      </w:r>
      <w:r w:rsidRPr="0059203A">
        <w:rPr>
          <w:i/>
          <w:sz w:val="20"/>
        </w:rPr>
        <w:fldChar w:fldCharType="end"/>
      </w:r>
      <w:r w:rsidRPr="0059203A">
        <w:rPr>
          <w:sz w:val="20"/>
        </w:rPr>
        <w:t xml:space="preserve">The schedule for serving and filing the material and any application for leave to intervene in the appeal of </w:t>
      </w:r>
      <w:r w:rsidRPr="0059203A">
        <w:rPr>
          <w:rFonts w:cstheme="minorBidi"/>
          <w:i/>
          <w:sz w:val="20"/>
        </w:rPr>
        <w:t>Lynne Threlfall, personally, in her capacity as liquidator of the succession of George Roseme and as tutor to the absentee George Roseme</w:t>
      </w:r>
      <w:r w:rsidRPr="0059203A">
        <w:rPr>
          <w:i/>
          <w:sz w:val="20"/>
        </w:rPr>
        <w:t xml:space="preserve"> – v. –</w:t>
      </w:r>
      <w:r w:rsidRPr="0059203A">
        <w:rPr>
          <w:rFonts w:cstheme="minorBidi"/>
          <w:i/>
          <w:sz w:val="20"/>
        </w:rPr>
        <w:t xml:space="preserve"> Carleton University</w:t>
      </w:r>
      <w:r w:rsidRPr="0059203A">
        <w:rPr>
          <w:sz w:val="20"/>
          <w:lang w:val="en-US"/>
        </w:rPr>
        <w:t xml:space="preserve"> (37893) </w:t>
      </w:r>
      <w:r w:rsidRPr="0059203A">
        <w:rPr>
          <w:sz w:val="20"/>
        </w:rPr>
        <w:t>to be heard on January 18, 2019, was set as follows by the Registrar:</w:t>
      </w:r>
    </w:p>
    <w:p w:rsidR="0059203A" w:rsidRPr="0059203A" w:rsidRDefault="0059203A" w:rsidP="0059203A">
      <w:pPr>
        <w:rPr>
          <w:sz w:val="20"/>
        </w:rPr>
      </w:pPr>
    </w:p>
    <w:p w:rsidR="0059203A" w:rsidRPr="0059203A" w:rsidRDefault="0059203A" w:rsidP="0059203A">
      <w:pPr>
        <w:pStyle w:val="ListParagraph"/>
        <w:numPr>
          <w:ilvl w:val="0"/>
          <w:numId w:val="17"/>
        </w:numPr>
        <w:tabs>
          <w:tab w:val="left" w:pos="851"/>
        </w:tabs>
        <w:autoSpaceDE w:val="0"/>
        <w:autoSpaceDN w:val="0"/>
        <w:adjustRightInd w:val="0"/>
        <w:rPr>
          <w:sz w:val="20"/>
          <w:szCs w:val="24"/>
        </w:rPr>
      </w:pPr>
      <w:r w:rsidRPr="0059203A">
        <w:rPr>
          <w:sz w:val="20"/>
          <w:szCs w:val="24"/>
        </w:rPr>
        <w:t>The Notice of Appeal shall be served and filed on or before August 30, 2018.</w:t>
      </w:r>
    </w:p>
    <w:p w:rsidR="0059203A" w:rsidRPr="0059203A" w:rsidRDefault="0059203A" w:rsidP="0059203A">
      <w:pPr>
        <w:pStyle w:val="ListParagraph"/>
        <w:tabs>
          <w:tab w:val="left" w:pos="851"/>
        </w:tabs>
        <w:rPr>
          <w:sz w:val="20"/>
          <w:szCs w:val="24"/>
        </w:rPr>
      </w:pPr>
    </w:p>
    <w:p w:rsidR="0059203A" w:rsidRPr="0059203A" w:rsidRDefault="0059203A" w:rsidP="0059203A">
      <w:pPr>
        <w:pStyle w:val="ListParagraph"/>
        <w:numPr>
          <w:ilvl w:val="0"/>
          <w:numId w:val="17"/>
        </w:numPr>
        <w:tabs>
          <w:tab w:val="left" w:pos="851"/>
        </w:tabs>
        <w:autoSpaceDE w:val="0"/>
        <w:autoSpaceDN w:val="0"/>
        <w:adjustRightInd w:val="0"/>
        <w:rPr>
          <w:sz w:val="20"/>
          <w:szCs w:val="24"/>
        </w:rPr>
      </w:pPr>
      <w:r w:rsidRPr="0059203A">
        <w:rPr>
          <w:sz w:val="20"/>
          <w:szCs w:val="24"/>
        </w:rPr>
        <w:t>The appellant’s record, factum, and book of authorities shall be served and filed on or before October 18, 2018.</w:t>
      </w:r>
    </w:p>
    <w:p w:rsidR="0059203A" w:rsidRPr="0059203A" w:rsidRDefault="0059203A" w:rsidP="0059203A">
      <w:pPr>
        <w:tabs>
          <w:tab w:val="left" w:pos="851"/>
        </w:tabs>
        <w:rPr>
          <w:rFonts w:cs="Times New Roman"/>
          <w:sz w:val="20"/>
          <w:szCs w:val="24"/>
        </w:rPr>
      </w:pPr>
    </w:p>
    <w:p w:rsidR="0059203A" w:rsidRPr="0059203A" w:rsidRDefault="0059203A" w:rsidP="0059203A">
      <w:pPr>
        <w:pStyle w:val="ListParagraph"/>
        <w:numPr>
          <w:ilvl w:val="0"/>
          <w:numId w:val="17"/>
        </w:numPr>
        <w:tabs>
          <w:tab w:val="left" w:pos="851"/>
        </w:tabs>
        <w:autoSpaceDE w:val="0"/>
        <w:autoSpaceDN w:val="0"/>
        <w:adjustRightInd w:val="0"/>
        <w:rPr>
          <w:sz w:val="20"/>
          <w:szCs w:val="24"/>
        </w:rPr>
      </w:pPr>
      <w:r w:rsidRPr="0059203A">
        <w:rPr>
          <w:sz w:val="20"/>
          <w:szCs w:val="24"/>
        </w:rPr>
        <w:t xml:space="preserve">Any person wishing to intervene in this appeal under Rule 55 of the </w:t>
      </w:r>
      <w:r w:rsidRPr="0059203A">
        <w:rPr>
          <w:i/>
          <w:sz w:val="20"/>
          <w:szCs w:val="24"/>
        </w:rPr>
        <w:t>Rules of the Supreme Court of Canada</w:t>
      </w:r>
      <w:r w:rsidRPr="0059203A">
        <w:rPr>
          <w:sz w:val="20"/>
          <w:szCs w:val="24"/>
        </w:rPr>
        <w:t xml:space="preserve"> shall serve and file a motion for leave to intervene on or before November 15, 2018.</w:t>
      </w:r>
    </w:p>
    <w:p w:rsidR="0059203A" w:rsidRPr="0059203A" w:rsidRDefault="0059203A" w:rsidP="0059203A">
      <w:pPr>
        <w:tabs>
          <w:tab w:val="left" w:pos="851"/>
        </w:tabs>
        <w:rPr>
          <w:rFonts w:cs="Times New Roman"/>
          <w:sz w:val="20"/>
          <w:szCs w:val="24"/>
        </w:rPr>
      </w:pPr>
    </w:p>
    <w:p w:rsidR="0059203A" w:rsidRPr="0059203A" w:rsidRDefault="0059203A" w:rsidP="0059203A">
      <w:pPr>
        <w:pStyle w:val="ListParagraph"/>
        <w:numPr>
          <w:ilvl w:val="0"/>
          <w:numId w:val="17"/>
        </w:numPr>
        <w:tabs>
          <w:tab w:val="left" w:pos="851"/>
        </w:tabs>
        <w:autoSpaceDE w:val="0"/>
        <w:autoSpaceDN w:val="0"/>
        <w:adjustRightInd w:val="0"/>
        <w:rPr>
          <w:sz w:val="20"/>
          <w:szCs w:val="24"/>
        </w:rPr>
      </w:pPr>
      <w:r w:rsidRPr="0059203A">
        <w:rPr>
          <w:sz w:val="20"/>
          <w:szCs w:val="24"/>
        </w:rPr>
        <w:t>The appellant and respondent shall serve and file their responses, if any, to the motions for leave to intervene on or before November 20, 2018.</w:t>
      </w:r>
    </w:p>
    <w:p w:rsidR="0059203A" w:rsidRPr="0059203A" w:rsidRDefault="0059203A" w:rsidP="0059203A">
      <w:pPr>
        <w:tabs>
          <w:tab w:val="left" w:pos="851"/>
        </w:tabs>
        <w:rPr>
          <w:rFonts w:cs="Times New Roman"/>
          <w:sz w:val="20"/>
          <w:szCs w:val="24"/>
        </w:rPr>
      </w:pPr>
    </w:p>
    <w:p w:rsidR="0059203A" w:rsidRPr="0059203A" w:rsidRDefault="0059203A" w:rsidP="0059203A">
      <w:pPr>
        <w:pStyle w:val="ListParagraph"/>
        <w:numPr>
          <w:ilvl w:val="0"/>
          <w:numId w:val="17"/>
        </w:numPr>
        <w:tabs>
          <w:tab w:val="left" w:pos="851"/>
        </w:tabs>
        <w:autoSpaceDE w:val="0"/>
        <w:autoSpaceDN w:val="0"/>
        <w:adjustRightInd w:val="0"/>
        <w:rPr>
          <w:sz w:val="20"/>
          <w:szCs w:val="24"/>
        </w:rPr>
      </w:pPr>
      <w:r w:rsidRPr="0059203A">
        <w:rPr>
          <w:sz w:val="20"/>
          <w:szCs w:val="24"/>
        </w:rPr>
        <w:t>Replies to any responses to the motions for leave to intervene shall be served and filed on or before November 22, 2018.</w:t>
      </w:r>
    </w:p>
    <w:p w:rsidR="0059203A" w:rsidRPr="0059203A" w:rsidRDefault="0059203A" w:rsidP="0059203A">
      <w:pPr>
        <w:pStyle w:val="ListParagraph"/>
        <w:rPr>
          <w:sz w:val="20"/>
          <w:szCs w:val="24"/>
        </w:rPr>
      </w:pPr>
    </w:p>
    <w:p w:rsidR="0059203A" w:rsidRPr="0059203A" w:rsidRDefault="0059203A" w:rsidP="0059203A">
      <w:pPr>
        <w:pStyle w:val="ListParagraph"/>
        <w:numPr>
          <w:ilvl w:val="0"/>
          <w:numId w:val="17"/>
        </w:numPr>
        <w:autoSpaceDE w:val="0"/>
        <w:autoSpaceDN w:val="0"/>
        <w:adjustRightInd w:val="0"/>
        <w:rPr>
          <w:sz w:val="20"/>
          <w:szCs w:val="24"/>
        </w:rPr>
      </w:pPr>
      <w:r w:rsidRPr="0059203A">
        <w:rPr>
          <w:sz w:val="20"/>
          <w:szCs w:val="24"/>
        </w:rPr>
        <w:t xml:space="preserve">Any intervener granted leave to intervene under Rule 59 of the </w:t>
      </w:r>
      <w:r w:rsidRPr="0059203A">
        <w:rPr>
          <w:i/>
          <w:sz w:val="20"/>
          <w:szCs w:val="24"/>
        </w:rPr>
        <w:t>Rules of the Supreme Court of Canada</w:t>
      </w:r>
      <w:r w:rsidRPr="0059203A">
        <w:rPr>
          <w:sz w:val="20"/>
          <w:szCs w:val="24"/>
        </w:rPr>
        <w:t xml:space="preserve"> shall serve and file their factum and book of authorities, if any, on or before January 4, 2019.</w:t>
      </w:r>
    </w:p>
    <w:p w:rsidR="0059203A" w:rsidRPr="0059203A" w:rsidRDefault="0059203A" w:rsidP="0059203A">
      <w:pPr>
        <w:tabs>
          <w:tab w:val="left" w:pos="851"/>
        </w:tabs>
        <w:rPr>
          <w:rFonts w:cs="Times New Roman"/>
          <w:sz w:val="20"/>
          <w:szCs w:val="24"/>
        </w:rPr>
      </w:pPr>
    </w:p>
    <w:p w:rsidR="0059203A" w:rsidRPr="0059203A" w:rsidRDefault="0059203A" w:rsidP="0059203A">
      <w:pPr>
        <w:pStyle w:val="ListParagraph"/>
        <w:numPr>
          <w:ilvl w:val="0"/>
          <w:numId w:val="17"/>
        </w:numPr>
        <w:tabs>
          <w:tab w:val="left" w:pos="851"/>
        </w:tabs>
        <w:autoSpaceDE w:val="0"/>
        <w:autoSpaceDN w:val="0"/>
        <w:adjustRightInd w:val="0"/>
        <w:rPr>
          <w:sz w:val="20"/>
          <w:szCs w:val="24"/>
        </w:rPr>
      </w:pPr>
      <w:r w:rsidRPr="0059203A">
        <w:rPr>
          <w:sz w:val="20"/>
          <w:szCs w:val="24"/>
        </w:rPr>
        <w:t>The respondent’s record, factum and book of authorities shall be served and filed on or before December 13, 2018.</w:t>
      </w:r>
    </w:p>
    <w:p w:rsidR="0059203A" w:rsidRPr="0059203A" w:rsidRDefault="0059203A" w:rsidP="0059203A">
      <w:pPr>
        <w:tabs>
          <w:tab w:val="left" w:pos="851"/>
        </w:tabs>
        <w:rPr>
          <w:rFonts w:cs="Times New Roman"/>
          <w:sz w:val="20"/>
          <w:szCs w:val="24"/>
        </w:rPr>
      </w:pPr>
    </w:p>
    <w:p w:rsidR="0059203A" w:rsidRPr="0059203A" w:rsidRDefault="0059203A" w:rsidP="0059203A">
      <w:pPr>
        <w:pStyle w:val="SCCSsocParty"/>
        <w:rPr>
          <w:sz w:val="20"/>
        </w:rPr>
      </w:pPr>
    </w:p>
    <w:p w:rsidR="0059203A" w:rsidRPr="0059203A" w:rsidRDefault="0059203A" w:rsidP="0059203A">
      <w:pPr>
        <w:pStyle w:val="SCCSsocParty"/>
        <w:rPr>
          <w:sz w:val="20"/>
          <w:lang w:val="fr-CA"/>
        </w:rPr>
      </w:pPr>
      <w:r w:rsidRPr="0059203A">
        <w:rPr>
          <w:sz w:val="20"/>
          <w:lang w:val="fr-CA"/>
        </w:rPr>
        <w:t xml:space="preserve">Le registraire a établi l’échéancier suivant pour la signification et le dépôt des documents et pour toute requête en intervention dans l’appel </w:t>
      </w:r>
      <w:r w:rsidRPr="0059203A">
        <w:rPr>
          <w:i/>
          <w:sz w:val="20"/>
          <w:lang w:val="fr-CA"/>
        </w:rPr>
        <w:t xml:space="preserve">Lynne Threlfall, personnellement, en sa qualité de liquidatrice de la succession de George Roseme et en sa qualité de tutrice de l’absent George Roseme – c. – </w:t>
      </w:r>
      <w:r w:rsidRPr="0059203A">
        <w:rPr>
          <w:rFonts w:cstheme="minorBidi"/>
          <w:i/>
          <w:sz w:val="20"/>
          <w:lang w:val="fr-CA"/>
        </w:rPr>
        <w:t>Carleton University</w:t>
      </w:r>
      <w:r w:rsidRPr="0059203A">
        <w:rPr>
          <w:sz w:val="20"/>
          <w:lang w:val="fr-CA"/>
        </w:rPr>
        <w:t xml:space="preserve"> (37893) qui sera entendu le 18 janvier 2019 :</w:t>
      </w:r>
    </w:p>
    <w:p w:rsidR="0059203A" w:rsidRPr="0059203A" w:rsidRDefault="0059203A" w:rsidP="0059203A">
      <w:pPr>
        <w:rPr>
          <w:sz w:val="20"/>
          <w:szCs w:val="24"/>
          <w:lang w:val="fr-CA"/>
        </w:rPr>
      </w:pPr>
    </w:p>
    <w:p w:rsidR="0059203A" w:rsidRPr="0059203A" w:rsidRDefault="0059203A" w:rsidP="0059203A">
      <w:pPr>
        <w:pStyle w:val="ListParagraph"/>
        <w:numPr>
          <w:ilvl w:val="0"/>
          <w:numId w:val="18"/>
        </w:numPr>
        <w:autoSpaceDE w:val="0"/>
        <w:autoSpaceDN w:val="0"/>
        <w:adjustRightInd w:val="0"/>
        <w:rPr>
          <w:sz w:val="20"/>
          <w:szCs w:val="24"/>
          <w:lang w:val="fr-CA"/>
        </w:rPr>
      </w:pPr>
      <w:r w:rsidRPr="0059203A">
        <w:rPr>
          <w:sz w:val="20"/>
          <w:szCs w:val="24"/>
          <w:lang w:val="fr-CA"/>
        </w:rPr>
        <w:t>L’avis d’appel sera signifié et déposé au plus tard le 30 août 2018.</w:t>
      </w:r>
    </w:p>
    <w:p w:rsidR="0059203A" w:rsidRPr="0059203A" w:rsidRDefault="0059203A" w:rsidP="0059203A">
      <w:pPr>
        <w:pStyle w:val="ListParagraph"/>
        <w:rPr>
          <w:sz w:val="20"/>
          <w:szCs w:val="24"/>
          <w:lang w:val="fr-CA"/>
        </w:rPr>
      </w:pPr>
    </w:p>
    <w:p w:rsidR="0059203A" w:rsidRPr="0059203A" w:rsidRDefault="0059203A" w:rsidP="0059203A">
      <w:pPr>
        <w:pStyle w:val="ListParagraph"/>
        <w:numPr>
          <w:ilvl w:val="0"/>
          <w:numId w:val="18"/>
        </w:numPr>
        <w:autoSpaceDE w:val="0"/>
        <w:autoSpaceDN w:val="0"/>
        <w:adjustRightInd w:val="0"/>
        <w:rPr>
          <w:sz w:val="20"/>
          <w:szCs w:val="24"/>
          <w:lang w:val="fr-CA"/>
        </w:rPr>
      </w:pPr>
      <w:r w:rsidRPr="0059203A">
        <w:rPr>
          <w:sz w:val="20"/>
          <w:szCs w:val="24"/>
          <w:lang w:val="fr-CA"/>
        </w:rPr>
        <w:t>Les dossier, mémoire et recueil de sources de l’appelante seront signifiés et déposés au plus tard le 18 octobre 2018.</w:t>
      </w:r>
    </w:p>
    <w:p w:rsidR="0059203A" w:rsidRPr="0059203A" w:rsidRDefault="0059203A" w:rsidP="0059203A">
      <w:pPr>
        <w:pStyle w:val="ListParagraph"/>
        <w:rPr>
          <w:sz w:val="20"/>
          <w:szCs w:val="24"/>
          <w:lang w:val="fr-CA"/>
        </w:rPr>
      </w:pPr>
    </w:p>
    <w:p w:rsidR="0059203A" w:rsidRPr="0059203A" w:rsidRDefault="0059203A" w:rsidP="0059203A">
      <w:pPr>
        <w:pStyle w:val="ListParagraph"/>
        <w:numPr>
          <w:ilvl w:val="0"/>
          <w:numId w:val="18"/>
        </w:numPr>
        <w:autoSpaceDE w:val="0"/>
        <w:autoSpaceDN w:val="0"/>
        <w:adjustRightInd w:val="0"/>
        <w:rPr>
          <w:sz w:val="20"/>
          <w:szCs w:val="24"/>
          <w:lang w:val="fr-CA"/>
        </w:rPr>
      </w:pPr>
      <w:r w:rsidRPr="0059203A">
        <w:rPr>
          <w:sz w:val="20"/>
          <w:szCs w:val="24"/>
          <w:lang w:val="fr-CA"/>
        </w:rPr>
        <w:t xml:space="preserve">Toute personne qui souhaite intervenir dans le présent appel en vertu de la règle 55 des </w:t>
      </w:r>
      <w:r w:rsidRPr="0059203A">
        <w:rPr>
          <w:i/>
          <w:sz w:val="20"/>
          <w:szCs w:val="24"/>
          <w:lang w:val="fr-CA"/>
        </w:rPr>
        <w:t>Règles de la Cour suprême du Canada</w:t>
      </w:r>
      <w:r w:rsidRPr="0059203A">
        <w:rPr>
          <w:sz w:val="20"/>
          <w:szCs w:val="24"/>
          <w:lang w:val="fr-CA"/>
        </w:rPr>
        <w:t xml:space="preserve"> signifiera et déposera une requête en autorisation d’intervenir au plus tard le 15 novembre 2018.</w:t>
      </w:r>
    </w:p>
    <w:p w:rsidR="0059203A" w:rsidRPr="0059203A" w:rsidRDefault="0059203A" w:rsidP="0059203A">
      <w:pPr>
        <w:pStyle w:val="ListParagraph"/>
        <w:rPr>
          <w:sz w:val="20"/>
          <w:szCs w:val="24"/>
          <w:lang w:val="fr-CA"/>
        </w:rPr>
      </w:pPr>
    </w:p>
    <w:p w:rsidR="0059203A" w:rsidRPr="0059203A" w:rsidRDefault="0059203A" w:rsidP="0059203A">
      <w:pPr>
        <w:pStyle w:val="ListParagraph"/>
        <w:numPr>
          <w:ilvl w:val="0"/>
          <w:numId w:val="18"/>
        </w:numPr>
        <w:autoSpaceDE w:val="0"/>
        <w:autoSpaceDN w:val="0"/>
        <w:adjustRightInd w:val="0"/>
        <w:rPr>
          <w:sz w:val="20"/>
          <w:szCs w:val="24"/>
          <w:lang w:val="fr-CA"/>
        </w:rPr>
      </w:pPr>
      <w:r w:rsidRPr="0059203A">
        <w:rPr>
          <w:sz w:val="20"/>
          <w:szCs w:val="24"/>
          <w:lang w:val="fr-CA"/>
        </w:rPr>
        <w:t>L’appelante et l’intimée signifieront et déposeront leurs réponses aux demandes d’autorisation d’intervenir, le cas échéant, au plus tard le 20 novembre 2018.</w:t>
      </w:r>
    </w:p>
    <w:p w:rsidR="0059203A" w:rsidRPr="0059203A" w:rsidRDefault="0059203A" w:rsidP="0059203A">
      <w:pPr>
        <w:pStyle w:val="ListParagraph"/>
        <w:rPr>
          <w:sz w:val="20"/>
          <w:szCs w:val="24"/>
          <w:lang w:val="fr-CA"/>
        </w:rPr>
      </w:pPr>
    </w:p>
    <w:p w:rsidR="0059203A" w:rsidRPr="0059203A" w:rsidRDefault="0059203A" w:rsidP="0059203A">
      <w:pPr>
        <w:pStyle w:val="ListParagraph"/>
        <w:numPr>
          <w:ilvl w:val="0"/>
          <w:numId w:val="18"/>
        </w:numPr>
        <w:autoSpaceDE w:val="0"/>
        <w:autoSpaceDN w:val="0"/>
        <w:adjustRightInd w:val="0"/>
        <w:rPr>
          <w:sz w:val="20"/>
          <w:szCs w:val="24"/>
          <w:lang w:val="fr-CA"/>
        </w:rPr>
      </w:pPr>
      <w:r w:rsidRPr="0059203A">
        <w:rPr>
          <w:sz w:val="20"/>
          <w:szCs w:val="24"/>
          <w:lang w:val="fr-CA"/>
        </w:rPr>
        <w:t>Les répliques à toute réponse aux demandes d’autorisation d’intervenir seront signifiées et déposées au plus tard le 22 novembre 2018.</w:t>
      </w:r>
    </w:p>
    <w:p w:rsidR="0059203A" w:rsidRPr="0059203A" w:rsidRDefault="0059203A" w:rsidP="0059203A">
      <w:pPr>
        <w:pStyle w:val="ListParagraph"/>
        <w:rPr>
          <w:sz w:val="20"/>
          <w:szCs w:val="24"/>
          <w:lang w:val="fr-CA"/>
        </w:rPr>
      </w:pPr>
    </w:p>
    <w:p w:rsidR="0059203A" w:rsidRPr="0059203A" w:rsidRDefault="0059203A" w:rsidP="0059203A">
      <w:pPr>
        <w:pStyle w:val="ListParagraph"/>
        <w:numPr>
          <w:ilvl w:val="0"/>
          <w:numId w:val="18"/>
        </w:numPr>
        <w:autoSpaceDE w:val="0"/>
        <w:autoSpaceDN w:val="0"/>
        <w:adjustRightInd w:val="0"/>
        <w:rPr>
          <w:sz w:val="20"/>
          <w:szCs w:val="24"/>
          <w:lang w:val="fr-CA"/>
        </w:rPr>
      </w:pPr>
      <w:r w:rsidRPr="0059203A">
        <w:rPr>
          <w:sz w:val="20"/>
          <w:szCs w:val="24"/>
          <w:lang w:val="fr-CA"/>
        </w:rPr>
        <w:t>Tout intervenant qui sera autorisé à intervenir en application de la règle 59 des Règles de la Cour suprême du Canada devra signifier et déposer leur mémoire et recueil de sources, le cas échéant, au plus tard le 4 janvier 2019.</w:t>
      </w:r>
    </w:p>
    <w:p w:rsidR="0059203A" w:rsidRPr="0059203A" w:rsidRDefault="0059203A" w:rsidP="0059203A">
      <w:pPr>
        <w:pStyle w:val="ListParagraph"/>
        <w:rPr>
          <w:sz w:val="20"/>
          <w:szCs w:val="24"/>
          <w:lang w:val="fr-CA"/>
        </w:rPr>
      </w:pPr>
    </w:p>
    <w:p w:rsidR="0059203A" w:rsidRDefault="0059203A" w:rsidP="0059203A">
      <w:pPr>
        <w:pStyle w:val="ListParagraph"/>
        <w:numPr>
          <w:ilvl w:val="0"/>
          <w:numId w:val="18"/>
        </w:numPr>
        <w:autoSpaceDE w:val="0"/>
        <w:autoSpaceDN w:val="0"/>
        <w:adjustRightInd w:val="0"/>
        <w:rPr>
          <w:sz w:val="20"/>
          <w:szCs w:val="24"/>
          <w:lang w:val="fr-CA"/>
        </w:rPr>
      </w:pPr>
      <w:r w:rsidRPr="0059203A">
        <w:rPr>
          <w:sz w:val="20"/>
          <w:szCs w:val="24"/>
          <w:lang w:val="fr-CA"/>
        </w:rPr>
        <w:t>Les dossier, mémoire et recueil de sources de l’intimée seront signifiés et déposés au plus tard le 13 décembre 2018.</w:t>
      </w:r>
    </w:p>
    <w:p w:rsidR="0059203A" w:rsidRPr="0059203A" w:rsidRDefault="0059203A" w:rsidP="0059203A">
      <w:pPr>
        <w:pStyle w:val="ListParagraph"/>
        <w:rPr>
          <w:sz w:val="20"/>
          <w:szCs w:val="24"/>
          <w:lang w:val="fr-CA"/>
        </w:rPr>
      </w:pPr>
    </w:p>
    <w:p w:rsidR="0059203A" w:rsidRDefault="002657F2" w:rsidP="0059203A">
      <w:pPr>
        <w:autoSpaceDE w:val="0"/>
        <w:autoSpaceDN w:val="0"/>
        <w:adjustRightInd w:val="0"/>
        <w:rPr>
          <w:rFonts w:eastAsia="Times New Roman" w:cs="Times New Roman"/>
          <w:sz w:val="20"/>
          <w:szCs w:val="20"/>
          <w:lang w:val="fr-CA" w:eastAsia="en-CA"/>
        </w:rPr>
      </w:pPr>
      <w:r>
        <w:rPr>
          <w:rFonts w:eastAsia="Times New Roman" w:cs="Times New Roman"/>
          <w:sz w:val="20"/>
          <w:szCs w:val="20"/>
          <w:lang w:val="fr-CA" w:eastAsia="en-CA"/>
        </w:rPr>
        <w:pict>
          <v:rect id="_x0000_i1087" style="width:2in;height:1pt" o:hrpct="0" o:hralign="center" o:hrstd="t" o:hrnoshade="t" o:hr="t" fillcolor="black [3213]" stroked="f"/>
        </w:pict>
      </w:r>
    </w:p>
    <w:p w:rsidR="0059203A" w:rsidRPr="0059203A" w:rsidRDefault="0059203A" w:rsidP="0059203A">
      <w:pPr>
        <w:pStyle w:val="SCCSsocParty"/>
        <w:rPr>
          <w:i/>
          <w:sz w:val="20"/>
          <w:lang w:val="fr-CA"/>
        </w:rPr>
      </w:pPr>
      <w:r w:rsidRPr="0059203A">
        <w:rPr>
          <w:sz w:val="20"/>
          <w:lang w:val="fr-CA"/>
        </w:rPr>
        <w:lastRenderedPageBreak/>
        <w:t xml:space="preserve">Le registraire a établi l’échéancier suivant pour la signification et le dépôt des documents et pour toute requête en intervention dans l’appel </w:t>
      </w:r>
      <w:r w:rsidRPr="0059203A">
        <w:rPr>
          <w:i/>
          <w:sz w:val="20"/>
          <w:lang w:val="fr-CA"/>
        </w:rPr>
        <w:t xml:space="preserve">Marie-Maude – c. – Marc-Yvan  Côté </w:t>
      </w:r>
      <w:r w:rsidRPr="0059203A">
        <w:rPr>
          <w:sz w:val="20"/>
          <w:lang w:val="fr-CA"/>
        </w:rPr>
        <w:t>(38114) qui sera entendu le 12 décembre 2018 :</w:t>
      </w:r>
    </w:p>
    <w:p w:rsidR="0059203A" w:rsidRPr="0059203A" w:rsidRDefault="0059203A" w:rsidP="0059203A">
      <w:pPr>
        <w:rPr>
          <w:sz w:val="20"/>
          <w:szCs w:val="24"/>
          <w:lang w:val="fr-CA"/>
        </w:rPr>
      </w:pPr>
    </w:p>
    <w:p w:rsidR="0059203A" w:rsidRPr="0059203A" w:rsidRDefault="0059203A" w:rsidP="0059203A">
      <w:pPr>
        <w:pStyle w:val="ListParagraph"/>
        <w:numPr>
          <w:ilvl w:val="0"/>
          <w:numId w:val="19"/>
        </w:numPr>
        <w:autoSpaceDE w:val="0"/>
        <w:autoSpaceDN w:val="0"/>
        <w:adjustRightInd w:val="0"/>
        <w:rPr>
          <w:sz w:val="20"/>
          <w:szCs w:val="24"/>
          <w:lang w:val="fr-CA"/>
        </w:rPr>
      </w:pPr>
      <w:r w:rsidRPr="0059203A">
        <w:rPr>
          <w:sz w:val="20"/>
          <w:szCs w:val="24"/>
          <w:lang w:val="fr-CA"/>
        </w:rPr>
        <w:t>L’avis d’appel sera signifié et déposé au plus tard le 10 septembre 2018.</w:t>
      </w:r>
    </w:p>
    <w:p w:rsidR="0059203A" w:rsidRPr="0059203A" w:rsidRDefault="0059203A" w:rsidP="0059203A">
      <w:pPr>
        <w:pStyle w:val="ListParagraph"/>
        <w:rPr>
          <w:sz w:val="20"/>
          <w:szCs w:val="24"/>
          <w:lang w:val="fr-CA"/>
        </w:rPr>
      </w:pPr>
    </w:p>
    <w:p w:rsidR="0059203A" w:rsidRPr="0059203A" w:rsidRDefault="0059203A" w:rsidP="0059203A">
      <w:pPr>
        <w:pStyle w:val="ListParagraph"/>
        <w:numPr>
          <w:ilvl w:val="0"/>
          <w:numId w:val="19"/>
        </w:numPr>
        <w:autoSpaceDE w:val="0"/>
        <w:autoSpaceDN w:val="0"/>
        <w:adjustRightInd w:val="0"/>
        <w:rPr>
          <w:sz w:val="20"/>
          <w:szCs w:val="24"/>
          <w:lang w:val="fr-CA"/>
        </w:rPr>
      </w:pPr>
      <w:r w:rsidRPr="0059203A">
        <w:rPr>
          <w:sz w:val="20"/>
          <w:szCs w:val="24"/>
          <w:lang w:val="fr-CA"/>
        </w:rPr>
        <w:t>Les dossier, mémoire et recueil de sources de l’appelante seront signifiés et déposés au plus tard le 22 octobre 2018.</w:t>
      </w:r>
    </w:p>
    <w:p w:rsidR="0059203A" w:rsidRPr="0059203A" w:rsidRDefault="0059203A" w:rsidP="0059203A">
      <w:pPr>
        <w:pStyle w:val="ListParagraph"/>
        <w:rPr>
          <w:sz w:val="20"/>
          <w:szCs w:val="24"/>
          <w:lang w:val="fr-CA"/>
        </w:rPr>
      </w:pPr>
    </w:p>
    <w:p w:rsidR="0059203A" w:rsidRPr="0059203A" w:rsidRDefault="0059203A" w:rsidP="0059203A">
      <w:pPr>
        <w:pStyle w:val="ListParagraph"/>
        <w:numPr>
          <w:ilvl w:val="0"/>
          <w:numId w:val="19"/>
        </w:numPr>
        <w:autoSpaceDE w:val="0"/>
        <w:autoSpaceDN w:val="0"/>
        <w:adjustRightInd w:val="0"/>
        <w:rPr>
          <w:sz w:val="20"/>
          <w:szCs w:val="24"/>
          <w:lang w:val="fr-CA"/>
        </w:rPr>
      </w:pPr>
      <w:r w:rsidRPr="0059203A">
        <w:rPr>
          <w:sz w:val="20"/>
          <w:szCs w:val="24"/>
          <w:lang w:val="fr-CA"/>
        </w:rPr>
        <w:t xml:space="preserve">Toute personne qui souhaite intervenir dans le présent appel en vertu de la règle 55 des </w:t>
      </w:r>
      <w:r w:rsidRPr="0059203A">
        <w:rPr>
          <w:i/>
          <w:sz w:val="20"/>
          <w:szCs w:val="24"/>
          <w:lang w:val="fr-CA"/>
        </w:rPr>
        <w:t>Règles de la Cour suprême du Canada</w:t>
      </w:r>
      <w:r w:rsidRPr="0059203A">
        <w:rPr>
          <w:sz w:val="20"/>
          <w:szCs w:val="24"/>
          <w:lang w:val="fr-CA"/>
        </w:rPr>
        <w:t xml:space="preserve"> signifiera et déposera une requête en autorisation d’intervenir au plus tard le 5 novembre 2018.</w:t>
      </w:r>
    </w:p>
    <w:p w:rsidR="0059203A" w:rsidRPr="0059203A" w:rsidRDefault="0059203A" w:rsidP="0059203A">
      <w:pPr>
        <w:pStyle w:val="ListParagraph"/>
        <w:rPr>
          <w:sz w:val="20"/>
          <w:szCs w:val="24"/>
          <w:lang w:val="fr-CA"/>
        </w:rPr>
      </w:pPr>
    </w:p>
    <w:p w:rsidR="0059203A" w:rsidRPr="0059203A" w:rsidRDefault="0059203A" w:rsidP="0059203A">
      <w:pPr>
        <w:pStyle w:val="ListParagraph"/>
        <w:numPr>
          <w:ilvl w:val="0"/>
          <w:numId w:val="19"/>
        </w:numPr>
        <w:autoSpaceDE w:val="0"/>
        <w:autoSpaceDN w:val="0"/>
        <w:adjustRightInd w:val="0"/>
        <w:rPr>
          <w:sz w:val="20"/>
          <w:szCs w:val="24"/>
          <w:lang w:val="fr-CA"/>
        </w:rPr>
      </w:pPr>
      <w:r w:rsidRPr="0059203A">
        <w:rPr>
          <w:sz w:val="20"/>
          <w:szCs w:val="24"/>
          <w:lang w:val="fr-CA"/>
        </w:rPr>
        <w:t>L’appelante et l’intimé signifieront et déposeront leurs réponses aux demandes d’autorisation d’intervenir, le cas échéant, au plus tard le 7 novembre 2018.</w:t>
      </w:r>
    </w:p>
    <w:p w:rsidR="0059203A" w:rsidRPr="0059203A" w:rsidRDefault="0059203A" w:rsidP="0059203A">
      <w:pPr>
        <w:pStyle w:val="ListParagraph"/>
        <w:rPr>
          <w:sz w:val="20"/>
          <w:szCs w:val="24"/>
          <w:lang w:val="fr-CA"/>
        </w:rPr>
      </w:pPr>
    </w:p>
    <w:p w:rsidR="0059203A" w:rsidRPr="0059203A" w:rsidRDefault="0059203A" w:rsidP="0059203A">
      <w:pPr>
        <w:pStyle w:val="ListParagraph"/>
        <w:numPr>
          <w:ilvl w:val="0"/>
          <w:numId w:val="19"/>
        </w:numPr>
        <w:autoSpaceDE w:val="0"/>
        <w:autoSpaceDN w:val="0"/>
        <w:adjustRightInd w:val="0"/>
        <w:rPr>
          <w:sz w:val="20"/>
          <w:szCs w:val="24"/>
          <w:lang w:val="fr-CA"/>
        </w:rPr>
      </w:pPr>
      <w:r w:rsidRPr="0059203A">
        <w:rPr>
          <w:sz w:val="20"/>
          <w:szCs w:val="24"/>
          <w:lang w:val="fr-CA"/>
        </w:rPr>
        <w:t>Les répliques à toute réponse aux demandes d’autorisation d’intervenir seront signifiées et déposées au plus tard le 9 novembre 2018.</w:t>
      </w:r>
    </w:p>
    <w:p w:rsidR="0059203A" w:rsidRPr="0059203A" w:rsidRDefault="0059203A" w:rsidP="0059203A">
      <w:pPr>
        <w:pStyle w:val="ListParagraph"/>
        <w:rPr>
          <w:sz w:val="20"/>
          <w:szCs w:val="24"/>
          <w:lang w:val="fr-CA"/>
        </w:rPr>
      </w:pPr>
    </w:p>
    <w:p w:rsidR="0059203A" w:rsidRPr="0059203A" w:rsidRDefault="0059203A" w:rsidP="0059203A">
      <w:pPr>
        <w:pStyle w:val="ListParagraph"/>
        <w:numPr>
          <w:ilvl w:val="0"/>
          <w:numId w:val="19"/>
        </w:numPr>
        <w:autoSpaceDE w:val="0"/>
        <w:autoSpaceDN w:val="0"/>
        <w:adjustRightInd w:val="0"/>
        <w:rPr>
          <w:sz w:val="20"/>
          <w:szCs w:val="24"/>
          <w:lang w:val="fr-CA"/>
        </w:rPr>
      </w:pPr>
      <w:r w:rsidRPr="0059203A">
        <w:rPr>
          <w:sz w:val="20"/>
          <w:szCs w:val="24"/>
          <w:lang w:val="fr-CA"/>
        </w:rPr>
        <w:t>Tout intervenant qui sera autorisé à intervenir en application de la règle 59 des Règles de la Cour suprême du Canada devra signifier et déposer leur mémoire et recueil de sources, le cas échéant, au plus tard le 3 décembre 2018.</w:t>
      </w:r>
    </w:p>
    <w:p w:rsidR="0059203A" w:rsidRPr="0059203A" w:rsidRDefault="0059203A" w:rsidP="0059203A">
      <w:pPr>
        <w:pStyle w:val="ListParagraph"/>
        <w:rPr>
          <w:sz w:val="20"/>
          <w:szCs w:val="24"/>
          <w:lang w:val="fr-CA"/>
        </w:rPr>
      </w:pPr>
    </w:p>
    <w:p w:rsidR="0059203A" w:rsidRPr="0059203A" w:rsidRDefault="0059203A" w:rsidP="0059203A">
      <w:pPr>
        <w:pStyle w:val="ListParagraph"/>
        <w:numPr>
          <w:ilvl w:val="0"/>
          <w:numId w:val="19"/>
        </w:numPr>
        <w:autoSpaceDE w:val="0"/>
        <w:autoSpaceDN w:val="0"/>
        <w:adjustRightInd w:val="0"/>
        <w:rPr>
          <w:sz w:val="20"/>
          <w:szCs w:val="24"/>
          <w:lang w:val="fr-CA"/>
        </w:rPr>
      </w:pPr>
      <w:r w:rsidRPr="0059203A">
        <w:rPr>
          <w:sz w:val="20"/>
          <w:szCs w:val="24"/>
          <w:lang w:val="fr-CA"/>
        </w:rPr>
        <w:t>Les dossier, mémoire et recueil de sources de l’intimé seront signifiés et déposés au plus tard le 3 décembre 2018.</w:t>
      </w:r>
    </w:p>
    <w:p w:rsidR="0059203A" w:rsidRPr="0059203A" w:rsidRDefault="0059203A" w:rsidP="0059203A">
      <w:pPr>
        <w:rPr>
          <w:i/>
          <w:sz w:val="20"/>
          <w:lang w:val="fr-CA"/>
        </w:rPr>
      </w:pPr>
    </w:p>
    <w:p w:rsidR="0059203A" w:rsidRPr="0059203A" w:rsidRDefault="0059203A" w:rsidP="0059203A">
      <w:pPr>
        <w:rPr>
          <w:i/>
          <w:sz w:val="20"/>
          <w:lang w:val="fr-CA"/>
        </w:rPr>
      </w:pPr>
    </w:p>
    <w:p w:rsidR="0059203A" w:rsidRPr="0059203A" w:rsidRDefault="0059203A" w:rsidP="0059203A">
      <w:pPr>
        <w:rPr>
          <w:sz w:val="20"/>
          <w:lang w:val="en-US"/>
        </w:rPr>
      </w:pPr>
      <w:r w:rsidRPr="0059203A">
        <w:rPr>
          <w:i/>
          <w:sz w:val="20"/>
        </w:rPr>
        <w:fldChar w:fldCharType="begin"/>
      </w:r>
      <w:r w:rsidRPr="0059203A">
        <w:rPr>
          <w:sz w:val="20"/>
        </w:rPr>
        <w:instrText xml:space="preserve"> SEQ CHAPTER \h \r 1</w:instrText>
      </w:r>
      <w:r w:rsidRPr="0059203A">
        <w:rPr>
          <w:i/>
          <w:sz w:val="20"/>
        </w:rPr>
        <w:fldChar w:fldCharType="end"/>
      </w:r>
      <w:r w:rsidRPr="0059203A">
        <w:rPr>
          <w:sz w:val="20"/>
        </w:rPr>
        <w:t xml:space="preserve">The schedule for serving and filing the material and any application for leave to intervene in the appeal of </w:t>
      </w:r>
      <w:r w:rsidRPr="0059203A">
        <w:rPr>
          <w:i/>
          <w:sz w:val="20"/>
          <w:lang w:val="en-US"/>
        </w:rPr>
        <w:t xml:space="preserve">Marie-Maude – v. – Marc-Yvan  Côté </w:t>
      </w:r>
      <w:r w:rsidRPr="0059203A">
        <w:rPr>
          <w:sz w:val="20"/>
          <w:lang w:val="en-US"/>
        </w:rPr>
        <w:t xml:space="preserve">(38114) </w:t>
      </w:r>
      <w:r w:rsidRPr="0059203A">
        <w:rPr>
          <w:sz w:val="20"/>
        </w:rPr>
        <w:t>to be heard on December 12, 2018, was set as follows by the Registrar:</w:t>
      </w:r>
    </w:p>
    <w:p w:rsidR="0059203A" w:rsidRPr="0059203A" w:rsidRDefault="0059203A" w:rsidP="0059203A">
      <w:pPr>
        <w:pStyle w:val="ListParagraph"/>
        <w:numPr>
          <w:ilvl w:val="0"/>
          <w:numId w:val="20"/>
        </w:numPr>
        <w:tabs>
          <w:tab w:val="left" w:pos="851"/>
        </w:tabs>
        <w:autoSpaceDE w:val="0"/>
        <w:autoSpaceDN w:val="0"/>
        <w:adjustRightInd w:val="0"/>
        <w:rPr>
          <w:sz w:val="20"/>
          <w:szCs w:val="24"/>
        </w:rPr>
      </w:pPr>
      <w:r w:rsidRPr="0059203A">
        <w:rPr>
          <w:sz w:val="20"/>
          <w:szCs w:val="24"/>
        </w:rPr>
        <w:t>The Notice of Appeal shall be served and filed on or before September 10, 2018.</w:t>
      </w:r>
    </w:p>
    <w:p w:rsidR="0059203A" w:rsidRPr="0059203A" w:rsidRDefault="0059203A" w:rsidP="0059203A">
      <w:pPr>
        <w:pStyle w:val="ListParagraph"/>
        <w:tabs>
          <w:tab w:val="left" w:pos="851"/>
        </w:tabs>
        <w:rPr>
          <w:sz w:val="20"/>
          <w:szCs w:val="24"/>
        </w:rPr>
      </w:pPr>
    </w:p>
    <w:p w:rsidR="0059203A" w:rsidRPr="0059203A" w:rsidRDefault="0059203A" w:rsidP="0059203A">
      <w:pPr>
        <w:pStyle w:val="ListParagraph"/>
        <w:numPr>
          <w:ilvl w:val="0"/>
          <w:numId w:val="20"/>
        </w:numPr>
        <w:tabs>
          <w:tab w:val="left" w:pos="851"/>
        </w:tabs>
        <w:autoSpaceDE w:val="0"/>
        <w:autoSpaceDN w:val="0"/>
        <w:adjustRightInd w:val="0"/>
        <w:rPr>
          <w:sz w:val="20"/>
          <w:szCs w:val="24"/>
        </w:rPr>
      </w:pPr>
      <w:r w:rsidRPr="0059203A">
        <w:rPr>
          <w:sz w:val="20"/>
          <w:szCs w:val="24"/>
        </w:rPr>
        <w:t>The appellant’s record, factum, and book of authorities shall be served and filed on or before October 22, 2018.</w:t>
      </w:r>
    </w:p>
    <w:p w:rsidR="0059203A" w:rsidRPr="0059203A" w:rsidRDefault="0059203A" w:rsidP="0059203A">
      <w:pPr>
        <w:tabs>
          <w:tab w:val="left" w:pos="851"/>
        </w:tabs>
        <w:rPr>
          <w:rFonts w:cs="Times New Roman"/>
          <w:sz w:val="20"/>
          <w:szCs w:val="24"/>
        </w:rPr>
      </w:pPr>
    </w:p>
    <w:p w:rsidR="0059203A" w:rsidRPr="0059203A" w:rsidRDefault="0059203A" w:rsidP="0059203A">
      <w:pPr>
        <w:pStyle w:val="ListParagraph"/>
        <w:numPr>
          <w:ilvl w:val="0"/>
          <w:numId w:val="20"/>
        </w:numPr>
        <w:tabs>
          <w:tab w:val="left" w:pos="851"/>
        </w:tabs>
        <w:autoSpaceDE w:val="0"/>
        <w:autoSpaceDN w:val="0"/>
        <w:adjustRightInd w:val="0"/>
        <w:rPr>
          <w:sz w:val="20"/>
          <w:szCs w:val="24"/>
        </w:rPr>
      </w:pPr>
      <w:r w:rsidRPr="0059203A">
        <w:rPr>
          <w:sz w:val="20"/>
          <w:szCs w:val="24"/>
        </w:rPr>
        <w:t xml:space="preserve">Any person wishing to intervene in this appeal under Rule 55 of the </w:t>
      </w:r>
      <w:r w:rsidRPr="0059203A">
        <w:rPr>
          <w:i/>
          <w:sz w:val="20"/>
          <w:szCs w:val="24"/>
        </w:rPr>
        <w:t>Rules of the Supreme Court of Canada</w:t>
      </w:r>
      <w:r w:rsidRPr="0059203A">
        <w:rPr>
          <w:sz w:val="20"/>
          <w:szCs w:val="24"/>
        </w:rPr>
        <w:t xml:space="preserve"> shall serve and file a motion for leave to intervene on or before November 5, 2018.</w:t>
      </w:r>
    </w:p>
    <w:p w:rsidR="0059203A" w:rsidRPr="0059203A" w:rsidRDefault="0059203A" w:rsidP="0059203A">
      <w:pPr>
        <w:tabs>
          <w:tab w:val="left" w:pos="851"/>
        </w:tabs>
        <w:rPr>
          <w:rFonts w:cs="Times New Roman"/>
          <w:sz w:val="20"/>
          <w:szCs w:val="24"/>
        </w:rPr>
      </w:pPr>
    </w:p>
    <w:p w:rsidR="0059203A" w:rsidRPr="0059203A" w:rsidRDefault="0059203A" w:rsidP="0059203A">
      <w:pPr>
        <w:pStyle w:val="ListParagraph"/>
        <w:numPr>
          <w:ilvl w:val="0"/>
          <w:numId w:val="20"/>
        </w:numPr>
        <w:tabs>
          <w:tab w:val="left" w:pos="851"/>
        </w:tabs>
        <w:autoSpaceDE w:val="0"/>
        <w:autoSpaceDN w:val="0"/>
        <w:adjustRightInd w:val="0"/>
        <w:rPr>
          <w:sz w:val="20"/>
          <w:szCs w:val="24"/>
        </w:rPr>
      </w:pPr>
      <w:r w:rsidRPr="0059203A">
        <w:rPr>
          <w:sz w:val="20"/>
          <w:szCs w:val="24"/>
        </w:rPr>
        <w:t>The appellant and respondent shall serve and file their responses, if any, to the motions for leave to intervene on or before November 7, 2018.</w:t>
      </w:r>
    </w:p>
    <w:p w:rsidR="0059203A" w:rsidRPr="0059203A" w:rsidRDefault="0059203A" w:rsidP="0059203A">
      <w:pPr>
        <w:tabs>
          <w:tab w:val="left" w:pos="851"/>
        </w:tabs>
        <w:rPr>
          <w:rFonts w:cs="Times New Roman"/>
          <w:sz w:val="20"/>
          <w:szCs w:val="24"/>
        </w:rPr>
      </w:pPr>
    </w:p>
    <w:p w:rsidR="0059203A" w:rsidRPr="0059203A" w:rsidRDefault="0059203A" w:rsidP="0059203A">
      <w:pPr>
        <w:pStyle w:val="ListParagraph"/>
        <w:numPr>
          <w:ilvl w:val="0"/>
          <w:numId w:val="20"/>
        </w:numPr>
        <w:tabs>
          <w:tab w:val="left" w:pos="851"/>
        </w:tabs>
        <w:autoSpaceDE w:val="0"/>
        <w:autoSpaceDN w:val="0"/>
        <w:adjustRightInd w:val="0"/>
        <w:rPr>
          <w:sz w:val="20"/>
          <w:szCs w:val="24"/>
        </w:rPr>
      </w:pPr>
      <w:r w:rsidRPr="0059203A">
        <w:rPr>
          <w:sz w:val="20"/>
          <w:szCs w:val="24"/>
        </w:rPr>
        <w:t>Replies to any responses to the motions for leave to intervene shall be served and filed on or before November 9, 2018.</w:t>
      </w:r>
    </w:p>
    <w:p w:rsidR="0059203A" w:rsidRPr="0059203A" w:rsidRDefault="0059203A" w:rsidP="0059203A">
      <w:pPr>
        <w:pStyle w:val="ListParagraph"/>
        <w:rPr>
          <w:sz w:val="20"/>
          <w:szCs w:val="24"/>
        </w:rPr>
      </w:pPr>
    </w:p>
    <w:p w:rsidR="0059203A" w:rsidRPr="0059203A" w:rsidRDefault="0059203A" w:rsidP="0059203A">
      <w:pPr>
        <w:pStyle w:val="ListParagraph"/>
        <w:numPr>
          <w:ilvl w:val="0"/>
          <w:numId w:val="20"/>
        </w:numPr>
        <w:autoSpaceDE w:val="0"/>
        <w:autoSpaceDN w:val="0"/>
        <w:adjustRightInd w:val="0"/>
        <w:rPr>
          <w:sz w:val="20"/>
          <w:szCs w:val="24"/>
        </w:rPr>
      </w:pPr>
      <w:r w:rsidRPr="0059203A">
        <w:rPr>
          <w:sz w:val="20"/>
          <w:szCs w:val="24"/>
        </w:rPr>
        <w:t xml:space="preserve">Any intervener granted leave to intervene under Rule 59 of the </w:t>
      </w:r>
      <w:r w:rsidRPr="0059203A">
        <w:rPr>
          <w:i/>
          <w:sz w:val="20"/>
          <w:szCs w:val="24"/>
        </w:rPr>
        <w:t>Rules of the Supreme Court of Canada</w:t>
      </w:r>
      <w:r w:rsidRPr="0059203A">
        <w:rPr>
          <w:sz w:val="20"/>
          <w:szCs w:val="24"/>
        </w:rPr>
        <w:t xml:space="preserve"> shall serve and file their factum and book of authorities, if any, on or before December 3, 2018.</w:t>
      </w:r>
    </w:p>
    <w:p w:rsidR="0059203A" w:rsidRPr="0059203A" w:rsidRDefault="0059203A" w:rsidP="0059203A">
      <w:pPr>
        <w:tabs>
          <w:tab w:val="left" w:pos="851"/>
        </w:tabs>
        <w:rPr>
          <w:rFonts w:cs="Times New Roman"/>
          <w:sz w:val="20"/>
          <w:szCs w:val="24"/>
        </w:rPr>
      </w:pPr>
    </w:p>
    <w:p w:rsidR="0059203A" w:rsidRPr="0059203A" w:rsidRDefault="0059203A" w:rsidP="0059203A">
      <w:pPr>
        <w:pStyle w:val="ListParagraph"/>
        <w:numPr>
          <w:ilvl w:val="0"/>
          <w:numId w:val="20"/>
        </w:numPr>
        <w:tabs>
          <w:tab w:val="left" w:pos="851"/>
        </w:tabs>
        <w:autoSpaceDE w:val="0"/>
        <w:autoSpaceDN w:val="0"/>
        <w:adjustRightInd w:val="0"/>
        <w:rPr>
          <w:sz w:val="20"/>
          <w:szCs w:val="24"/>
        </w:rPr>
      </w:pPr>
      <w:r w:rsidRPr="0059203A">
        <w:rPr>
          <w:sz w:val="20"/>
          <w:szCs w:val="24"/>
        </w:rPr>
        <w:t>The respondent’s record, factum and book of authorities shall be served and filed on or before December 3, 2018.</w:t>
      </w:r>
    </w:p>
    <w:p w:rsidR="0059203A" w:rsidRPr="00286FC5" w:rsidRDefault="0059203A" w:rsidP="0059203A">
      <w:pPr>
        <w:tabs>
          <w:tab w:val="left" w:pos="851"/>
        </w:tabs>
        <w:rPr>
          <w:rFonts w:cs="Times New Roman"/>
          <w:szCs w:val="24"/>
        </w:rPr>
      </w:pPr>
    </w:p>
    <w:p w:rsidR="0059203A" w:rsidRDefault="002657F2" w:rsidP="0059203A">
      <w:pPr>
        <w:autoSpaceDE w:val="0"/>
        <w:autoSpaceDN w:val="0"/>
        <w:adjustRightInd w:val="0"/>
        <w:rPr>
          <w:rFonts w:eastAsia="Times New Roman" w:cs="Times New Roman"/>
          <w:sz w:val="20"/>
          <w:szCs w:val="20"/>
          <w:lang w:val="fr-CA" w:eastAsia="en-CA"/>
        </w:rPr>
      </w:pPr>
      <w:r>
        <w:rPr>
          <w:rFonts w:eastAsia="Times New Roman" w:cs="Times New Roman"/>
          <w:sz w:val="20"/>
          <w:szCs w:val="20"/>
          <w:lang w:val="fr-CA" w:eastAsia="en-CA"/>
        </w:rPr>
        <w:pict>
          <v:rect id="_x0000_i1088" style="width:2in;height:1pt" o:hrpct="0" o:hralign="center" o:hrstd="t" o:hrnoshade="t" o:hr="t" fillcolor="black [3213]" stroked="f"/>
        </w:pict>
      </w:r>
    </w:p>
    <w:p w:rsidR="0059203A" w:rsidRDefault="0059203A" w:rsidP="0059203A">
      <w:pPr>
        <w:autoSpaceDE w:val="0"/>
        <w:autoSpaceDN w:val="0"/>
        <w:adjustRightInd w:val="0"/>
        <w:rPr>
          <w:rFonts w:eastAsia="Times New Roman" w:cs="Times New Roman"/>
          <w:sz w:val="20"/>
          <w:szCs w:val="20"/>
          <w:lang w:val="fr-CA" w:eastAsia="en-CA"/>
        </w:rPr>
      </w:pPr>
    </w:p>
    <w:p w:rsidR="0059203A" w:rsidRPr="0059203A" w:rsidRDefault="0059203A" w:rsidP="0059203A">
      <w:pPr>
        <w:autoSpaceDE w:val="0"/>
        <w:autoSpaceDN w:val="0"/>
        <w:adjustRightInd w:val="0"/>
        <w:rPr>
          <w:sz w:val="20"/>
          <w:szCs w:val="24"/>
        </w:rPr>
      </w:pPr>
    </w:p>
    <w:p w:rsidR="0059203A" w:rsidRDefault="0059203A">
      <w:pPr>
        <w:rPr>
          <w:b/>
          <w:sz w:val="20"/>
          <w:szCs w:val="20"/>
          <w:lang w:val="en-US"/>
        </w:rPr>
      </w:pPr>
      <w:r>
        <w:rPr>
          <w:b/>
          <w:sz w:val="20"/>
          <w:szCs w:val="20"/>
          <w:lang w:val="en-US"/>
        </w:rPr>
        <w:br w:type="page"/>
      </w:r>
    </w:p>
    <w:p w:rsidR="0059203A" w:rsidRPr="0059203A" w:rsidRDefault="0059203A" w:rsidP="0059203A">
      <w:pPr>
        <w:pStyle w:val="SCCSsocParty"/>
        <w:rPr>
          <w:i/>
          <w:sz w:val="20"/>
          <w:lang w:val="fr-CA"/>
        </w:rPr>
      </w:pPr>
      <w:r w:rsidRPr="0059203A">
        <w:rPr>
          <w:sz w:val="20"/>
          <w:lang w:val="fr-CA"/>
        </w:rPr>
        <w:lastRenderedPageBreak/>
        <w:t xml:space="preserve">Le registraire a établi l’échéancier suivant pour la signification et le dépôt des documents et pour toute requête en intervention dans l’appel </w:t>
      </w:r>
      <w:r w:rsidRPr="0059203A">
        <w:rPr>
          <w:i/>
          <w:sz w:val="20"/>
          <w:lang w:val="fr-CA"/>
        </w:rPr>
        <w:t xml:space="preserve">R.S. – c. – P.R. </w:t>
      </w:r>
      <w:r w:rsidRPr="0059203A">
        <w:rPr>
          <w:sz w:val="20"/>
          <w:lang w:val="fr-CA"/>
        </w:rPr>
        <w:t>(37861) qui sera entendu le 21 janvier 2019 :</w:t>
      </w:r>
    </w:p>
    <w:p w:rsidR="0059203A" w:rsidRPr="0059203A" w:rsidRDefault="0059203A" w:rsidP="0059203A">
      <w:pPr>
        <w:rPr>
          <w:sz w:val="20"/>
          <w:szCs w:val="24"/>
          <w:lang w:val="fr-CA"/>
        </w:rPr>
      </w:pPr>
    </w:p>
    <w:p w:rsidR="0059203A" w:rsidRPr="0059203A" w:rsidRDefault="0059203A" w:rsidP="0059203A">
      <w:pPr>
        <w:pStyle w:val="ListParagraph"/>
        <w:numPr>
          <w:ilvl w:val="0"/>
          <w:numId w:val="21"/>
        </w:numPr>
        <w:autoSpaceDE w:val="0"/>
        <w:autoSpaceDN w:val="0"/>
        <w:adjustRightInd w:val="0"/>
        <w:rPr>
          <w:sz w:val="20"/>
          <w:szCs w:val="24"/>
          <w:lang w:val="fr-CA"/>
        </w:rPr>
      </w:pPr>
      <w:r w:rsidRPr="0059203A">
        <w:rPr>
          <w:sz w:val="20"/>
          <w:szCs w:val="24"/>
          <w:lang w:val="fr-CA"/>
        </w:rPr>
        <w:t>L’avis d’appel sera signifié et déposé au plus tard le 30 août 2018.</w:t>
      </w:r>
    </w:p>
    <w:p w:rsidR="0059203A" w:rsidRPr="0059203A" w:rsidRDefault="0059203A" w:rsidP="0059203A">
      <w:pPr>
        <w:pStyle w:val="ListParagraph"/>
        <w:rPr>
          <w:sz w:val="20"/>
          <w:szCs w:val="24"/>
          <w:lang w:val="fr-CA"/>
        </w:rPr>
      </w:pPr>
    </w:p>
    <w:p w:rsidR="0059203A" w:rsidRPr="0059203A" w:rsidRDefault="0059203A" w:rsidP="0059203A">
      <w:pPr>
        <w:pStyle w:val="ListParagraph"/>
        <w:numPr>
          <w:ilvl w:val="0"/>
          <w:numId w:val="21"/>
        </w:numPr>
        <w:autoSpaceDE w:val="0"/>
        <w:autoSpaceDN w:val="0"/>
        <w:adjustRightInd w:val="0"/>
        <w:rPr>
          <w:sz w:val="20"/>
          <w:szCs w:val="24"/>
          <w:lang w:val="fr-CA"/>
        </w:rPr>
      </w:pPr>
      <w:r w:rsidRPr="0059203A">
        <w:rPr>
          <w:sz w:val="20"/>
          <w:szCs w:val="24"/>
          <w:lang w:val="fr-CA"/>
        </w:rPr>
        <w:t>Les dossier, mémoire et recueil de sources, le cas échéant, de l’appelante seront signifiés et déposés au plus tard le 18 octobre 2018.</w:t>
      </w:r>
    </w:p>
    <w:p w:rsidR="0059203A" w:rsidRPr="0059203A" w:rsidRDefault="0059203A" w:rsidP="0059203A">
      <w:pPr>
        <w:pStyle w:val="ListParagraph"/>
        <w:rPr>
          <w:sz w:val="20"/>
          <w:szCs w:val="24"/>
          <w:lang w:val="fr-CA"/>
        </w:rPr>
      </w:pPr>
    </w:p>
    <w:p w:rsidR="0059203A" w:rsidRPr="0059203A" w:rsidRDefault="0059203A" w:rsidP="0059203A">
      <w:pPr>
        <w:pStyle w:val="ListParagraph"/>
        <w:numPr>
          <w:ilvl w:val="0"/>
          <w:numId w:val="21"/>
        </w:numPr>
        <w:autoSpaceDE w:val="0"/>
        <w:autoSpaceDN w:val="0"/>
        <w:adjustRightInd w:val="0"/>
        <w:rPr>
          <w:sz w:val="20"/>
          <w:szCs w:val="24"/>
          <w:lang w:val="fr-CA"/>
        </w:rPr>
      </w:pPr>
      <w:r w:rsidRPr="0059203A">
        <w:rPr>
          <w:sz w:val="20"/>
          <w:szCs w:val="24"/>
          <w:lang w:val="fr-CA"/>
        </w:rPr>
        <w:t>Toute personne qui souhaite intervenir dans le présent appel en vertu de la règle 55 des Règles de la Cour suprême du Canada signifiera et déposera une requête en autorisation d’intervenir au plus tard le 15 novembre 2018.</w:t>
      </w:r>
    </w:p>
    <w:p w:rsidR="0059203A" w:rsidRPr="0059203A" w:rsidRDefault="0059203A" w:rsidP="0059203A">
      <w:pPr>
        <w:pStyle w:val="ListParagraph"/>
        <w:rPr>
          <w:sz w:val="20"/>
          <w:szCs w:val="24"/>
          <w:lang w:val="fr-CA"/>
        </w:rPr>
      </w:pPr>
    </w:p>
    <w:p w:rsidR="0059203A" w:rsidRPr="0059203A" w:rsidRDefault="0059203A" w:rsidP="0059203A">
      <w:pPr>
        <w:pStyle w:val="ListParagraph"/>
        <w:numPr>
          <w:ilvl w:val="0"/>
          <w:numId w:val="21"/>
        </w:numPr>
        <w:autoSpaceDE w:val="0"/>
        <w:autoSpaceDN w:val="0"/>
        <w:adjustRightInd w:val="0"/>
        <w:rPr>
          <w:sz w:val="20"/>
          <w:szCs w:val="24"/>
          <w:lang w:val="fr-CA"/>
        </w:rPr>
      </w:pPr>
      <w:r w:rsidRPr="0059203A">
        <w:rPr>
          <w:sz w:val="20"/>
          <w:szCs w:val="24"/>
          <w:lang w:val="fr-CA"/>
        </w:rPr>
        <w:t>L’appelante et l’intimé signifieront et déposeront leur réponse aux demandes d’autorisation d’intervenir, le cas échéant, au plus tard le 20 novembre 2018.</w:t>
      </w:r>
    </w:p>
    <w:p w:rsidR="0059203A" w:rsidRPr="0059203A" w:rsidRDefault="0059203A" w:rsidP="0059203A">
      <w:pPr>
        <w:pStyle w:val="ListParagraph"/>
        <w:rPr>
          <w:sz w:val="20"/>
          <w:szCs w:val="24"/>
          <w:lang w:val="fr-CA"/>
        </w:rPr>
      </w:pPr>
    </w:p>
    <w:p w:rsidR="0059203A" w:rsidRPr="0059203A" w:rsidRDefault="0059203A" w:rsidP="0059203A">
      <w:pPr>
        <w:pStyle w:val="ListParagraph"/>
        <w:numPr>
          <w:ilvl w:val="0"/>
          <w:numId w:val="21"/>
        </w:numPr>
        <w:autoSpaceDE w:val="0"/>
        <w:autoSpaceDN w:val="0"/>
        <w:adjustRightInd w:val="0"/>
        <w:rPr>
          <w:sz w:val="20"/>
          <w:szCs w:val="24"/>
          <w:lang w:val="fr-CA"/>
        </w:rPr>
      </w:pPr>
      <w:r w:rsidRPr="0059203A">
        <w:rPr>
          <w:sz w:val="20"/>
          <w:szCs w:val="24"/>
          <w:lang w:val="fr-CA"/>
        </w:rPr>
        <w:t>Les répliques à toute réponse aux demandes d’autorisation d’intervenir seront signifiées et déposées au plus tard le 22 novembre 2018.</w:t>
      </w:r>
    </w:p>
    <w:p w:rsidR="0059203A" w:rsidRPr="0059203A" w:rsidRDefault="0059203A" w:rsidP="0059203A">
      <w:pPr>
        <w:pStyle w:val="ListParagraph"/>
        <w:rPr>
          <w:sz w:val="20"/>
          <w:szCs w:val="24"/>
          <w:lang w:val="fr-CA"/>
        </w:rPr>
      </w:pPr>
    </w:p>
    <w:p w:rsidR="0059203A" w:rsidRPr="0059203A" w:rsidRDefault="0059203A" w:rsidP="0059203A">
      <w:pPr>
        <w:pStyle w:val="ListParagraph"/>
        <w:numPr>
          <w:ilvl w:val="0"/>
          <w:numId w:val="21"/>
        </w:numPr>
        <w:autoSpaceDE w:val="0"/>
        <w:autoSpaceDN w:val="0"/>
        <w:adjustRightInd w:val="0"/>
        <w:rPr>
          <w:sz w:val="20"/>
          <w:szCs w:val="24"/>
          <w:lang w:val="fr-CA"/>
        </w:rPr>
      </w:pPr>
      <w:r w:rsidRPr="0059203A">
        <w:rPr>
          <w:sz w:val="20"/>
          <w:szCs w:val="24"/>
          <w:lang w:val="fr-CA"/>
        </w:rPr>
        <w:t>La procureure générale du Québec signifiera et déposera son mémoire et recueil de sources, le cas échéant, au plus tard le 29 novembre 2018.</w:t>
      </w:r>
    </w:p>
    <w:p w:rsidR="0059203A" w:rsidRPr="0059203A" w:rsidRDefault="0059203A" w:rsidP="0059203A">
      <w:pPr>
        <w:pStyle w:val="ListParagraph"/>
        <w:rPr>
          <w:sz w:val="20"/>
          <w:szCs w:val="24"/>
          <w:lang w:val="fr-CA"/>
        </w:rPr>
      </w:pPr>
    </w:p>
    <w:p w:rsidR="0059203A" w:rsidRPr="0059203A" w:rsidRDefault="0059203A" w:rsidP="0059203A">
      <w:pPr>
        <w:pStyle w:val="ListParagraph"/>
        <w:numPr>
          <w:ilvl w:val="0"/>
          <w:numId w:val="21"/>
        </w:numPr>
        <w:autoSpaceDE w:val="0"/>
        <w:autoSpaceDN w:val="0"/>
        <w:adjustRightInd w:val="0"/>
        <w:rPr>
          <w:sz w:val="20"/>
          <w:szCs w:val="24"/>
          <w:lang w:val="fr-CA"/>
        </w:rPr>
      </w:pPr>
      <w:r w:rsidRPr="0059203A">
        <w:rPr>
          <w:sz w:val="20"/>
          <w:szCs w:val="24"/>
          <w:lang w:val="fr-CA"/>
        </w:rPr>
        <w:t>Tout intervenant qui sera autorisé à intervenir en application de la règle 59 des Règles de la Cour suprême du Canada devra signifier et déposer leur mémoire et recueil de sources, le cas échéant, au plus tard le 7 janvier 2019.</w:t>
      </w:r>
    </w:p>
    <w:p w:rsidR="0059203A" w:rsidRPr="0059203A" w:rsidRDefault="0059203A" w:rsidP="0059203A">
      <w:pPr>
        <w:pStyle w:val="ListParagraph"/>
        <w:rPr>
          <w:sz w:val="20"/>
          <w:szCs w:val="24"/>
          <w:lang w:val="fr-CA"/>
        </w:rPr>
      </w:pPr>
    </w:p>
    <w:p w:rsidR="0059203A" w:rsidRPr="0059203A" w:rsidRDefault="0059203A" w:rsidP="0059203A">
      <w:pPr>
        <w:pStyle w:val="ListParagraph"/>
        <w:numPr>
          <w:ilvl w:val="0"/>
          <w:numId w:val="21"/>
        </w:numPr>
        <w:autoSpaceDE w:val="0"/>
        <w:autoSpaceDN w:val="0"/>
        <w:adjustRightInd w:val="0"/>
        <w:rPr>
          <w:sz w:val="20"/>
          <w:szCs w:val="24"/>
          <w:lang w:val="fr-CA"/>
        </w:rPr>
      </w:pPr>
      <w:r w:rsidRPr="0059203A">
        <w:rPr>
          <w:sz w:val="20"/>
          <w:szCs w:val="24"/>
          <w:lang w:val="fr-CA"/>
        </w:rPr>
        <w:t>Les dossier, mémoire et recueil de sources, le cas échéant, de l’intimé seront signifiés et déposés au plus tard le 13 décembre 2018.</w:t>
      </w:r>
    </w:p>
    <w:p w:rsidR="0059203A" w:rsidRPr="0059203A" w:rsidRDefault="0059203A" w:rsidP="0059203A">
      <w:pPr>
        <w:rPr>
          <w:i/>
          <w:sz w:val="20"/>
          <w:lang w:val="fr-CA"/>
        </w:rPr>
      </w:pPr>
    </w:p>
    <w:p w:rsidR="0059203A" w:rsidRPr="0059203A" w:rsidRDefault="0059203A" w:rsidP="0059203A">
      <w:pPr>
        <w:rPr>
          <w:sz w:val="20"/>
          <w:lang w:val="en-US"/>
        </w:rPr>
      </w:pPr>
      <w:r w:rsidRPr="0059203A">
        <w:rPr>
          <w:i/>
          <w:sz w:val="20"/>
        </w:rPr>
        <w:fldChar w:fldCharType="begin"/>
      </w:r>
      <w:r w:rsidRPr="0059203A">
        <w:rPr>
          <w:sz w:val="20"/>
        </w:rPr>
        <w:instrText xml:space="preserve"> SEQ CHAPTER \h \r 1</w:instrText>
      </w:r>
      <w:r w:rsidRPr="0059203A">
        <w:rPr>
          <w:i/>
          <w:sz w:val="20"/>
        </w:rPr>
        <w:fldChar w:fldCharType="end"/>
      </w:r>
      <w:r w:rsidRPr="0059203A">
        <w:rPr>
          <w:sz w:val="20"/>
        </w:rPr>
        <w:t xml:space="preserve">The schedule for serving and filing the material and any application for leave to intervene in the appeal of </w:t>
      </w:r>
      <w:r w:rsidRPr="0059203A">
        <w:rPr>
          <w:i/>
          <w:sz w:val="20"/>
          <w:lang w:val="en-US"/>
        </w:rPr>
        <w:t xml:space="preserve">R.S. – v. – P.R. </w:t>
      </w:r>
      <w:r w:rsidRPr="0059203A">
        <w:rPr>
          <w:sz w:val="20"/>
          <w:lang w:val="en-US"/>
        </w:rPr>
        <w:t xml:space="preserve">(37861) </w:t>
      </w:r>
      <w:r w:rsidRPr="0059203A">
        <w:rPr>
          <w:sz w:val="20"/>
        </w:rPr>
        <w:t>to be heard on January 21, 2019, was set as follows by the Registrar:</w:t>
      </w:r>
      <w:r>
        <w:rPr>
          <w:sz w:val="20"/>
        </w:rPr>
        <w:br/>
      </w:r>
    </w:p>
    <w:p w:rsidR="0059203A" w:rsidRPr="0059203A" w:rsidRDefault="0059203A" w:rsidP="0059203A">
      <w:pPr>
        <w:pStyle w:val="ListParagraph"/>
        <w:numPr>
          <w:ilvl w:val="0"/>
          <w:numId w:val="22"/>
        </w:numPr>
        <w:tabs>
          <w:tab w:val="left" w:pos="851"/>
        </w:tabs>
        <w:autoSpaceDE w:val="0"/>
        <w:autoSpaceDN w:val="0"/>
        <w:adjustRightInd w:val="0"/>
        <w:rPr>
          <w:sz w:val="20"/>
          <w:szCs w:val="24"/>
        </w:rPr>
      </w:pPr>
      <w:r w:rsidRPr="0059203A">
        <w:rPr>
          <w:sz w:val="20"/>
          <w:szCs w:val="24"/>
        </w:rPr>
        <w:t>The notice of appeal shall be served and filed on or before August 30, 2018.</w:t>
      </w:r>
    </w:p>
    <w:p w:rsidR="0059203A" w:rsidRPr="0059203A" w:rsidRDefault="0059203A" w:rsidP="0059203A">
      <w:pPr>
        <w:pStyle w:val="ListParagraph"/>
        <w:tabs>
          <w:tab w:val="left" w:pos="851"/>
        </w:tabs>
        <w:rPr>
          <w:sz w:val="20"/>
          <w:szCs w:val="24"/>
        </w:rPr>
      </w:pPr>
    </w:p>
    <w:p w:rsidR="0059203A" w:rsidRPr="0059203A" w:rsidRDefault="0059203A" w:rsidP="0059203A">
      <w:pPr>
        <w:pStyle w:val="ListParagraph"/>
        <w:numPr>
          <w:ilvl w:val="0"/>
          <w:numId w:val="22"/>
        </w:numPr>
        <w:tabs>
          <w:tab w:val="left" w:pos="851"/>
        </w:tabs>
        <w:autoSpaceDE w:val="0"/>
        <w:autoSpaceDN w:val="0"/>
        <w:adjustRightInd w:val="0"/>
        <w:rPr>
          <w:sz w:val="20"/>
          <w:szCs w:val="24"/>
        </w:rPr>
      </w:pPr>
      <w:r w:rsidRPr="0059203A">
        <w:rPr>
          <w:sz w:val="20"/>
          <w:szCs w:val="24"/>
        </w:rPr>
        <w:t>The appellant’s record, factum and book of authorities, if any, shall be served and filed on or before October 18, 2018.</w:t>
      </w:r>
    </w:p>
    <w:p w:rsidR="0059203A" w:rsidRPr="0059203A" w:rsidRDefault="0059203A" w:rsidP="0059203A">
      <w:pPr>
        <w:tabs>
          <w:tab w:val="left" w:pos="851"/>
        </w:tabs>
        <w:rPr>
          <w:rFonts w:cs="Times New Roman"/>
          <w:sz w:val="20"/>
          <w:szCs w:val="24"/>
        </w:rPr>
      </w:pPr>
    </w:p>
    <w:p w:rsidR="0059203A" w:rsidRPr="0059203A" w:rsidRDefault="0059203A" w:rsidP="0059203A">
      <w:pPr>
        <w:pStyle w:val="ListParagraph"/>
        <w:numPr>
          <w:ilvl w:val="0"/>
          <w:numId w:val="22"/>
        </w:numPr>
        <w:tabs>
          <w:tab w:val="left" w:pos="851"/>
        </w:tabs>
        <w:autoSpaceDE w:val="0"/>
        <w:autoSpaceDN w:val="0"/>
        <w:adjustRightInd w:val="0"/>
        <w:rPr>
          <w:sz w:val="20"/>
          <w:szCs w:val="24"/>
        </w:rPr>
      </w:pPr>
      <w:r w:rsidRPr="0059203A">
        <w:rPr>
          <w:sz w:val="20"/>
          <w:szCs w:val="24"/>
        </w:rPr>
        <w:t>Any person wishing to intervene in this appeal under Rule 55 of the Rules of the Supreme Court of Canada shall serve and file a motion for leave to intervene on or before November 15, 2018.</w:t>
      </w:r>
    </w:p>
    <w:p w:rsidR="0059203A" w:rsidRPr="0059203A" w:rsidRDefault="0059203A" w:rsidP="0059203A">
      <w:pPr>
        <w:tabs>
          <w:tab w:val="left" w:pos="851"/>
        </w:tabs>
        <w:rPr>
          <w:rFonts w:cs="Times New Roman"/>
          <w:sz w:val="20"/>
          <w:szCs w:val="24"/>
        </w:rPr>
      </w:pPr>
    </w:p>
    <w:p w:rsidR="0059203A" w:rsidRPr="0059203A" w:rsidRDefault="0059203A" w:rsidP="0059203A">
      <w:pPr>
        <w:pStyle w:val="ListParagraph"/>
        <w:numPr>
          <w:ilvl w:val="0"/>
          <w:numId w:val="22"/>
        </w:numPr>
        <w:tabs>
          <w:tab w:val="left" w:pos="851"/>
        </w:tabs>
        <w:autoSpaceDE w:val="0"/>
        <w:autoSpaceDN w:val="0"/>
        <w:adjustRightInd w:val="0"/>
        <w:rPr>
          <w:sz w:val="20"/>
          <w:szCs w:val="24"/>
        </w:rPr>
      </w:pPr>
      <w:r w:rsidRPr="0059203A">
        <w:rPr>
          <w:sz w:val="20"/>
          <w:szCs w:val="24"/>
        </w:rPr>
        <w:t>The appellant and respondent shall serve and file their responses, if any, to the motions for leave to intervene on or before November 20, 2018.</w:t>
      </w:r>
    </w:p>
    <w:p w:rsidR="0059203A" w:rsidRPr="0059203A" w:rsidRDefault="0059203A" w:rsidP="0059203A">
      <w:pPr>
        <w:tabs>
          <w:tab w:val="left" w:pos="851"/>
        </w:tabs>
        <w:rPr>
          <w:rFonts w:cs="Times New Roman"/>
          <w:sz w:val="20"/>
          <w:szCs w:val="24"/>
        </w:rPr>
      </w:pPr>
    </w:p>
    <w:p w:rsidR="0059203A" w:rsidRPr="0059203A" w:rsidRDefault="0059203A" w:rsidP="0059203A">
      <w:pPr>
        <w:pStyle w:val="ListParagraph"/>
        <w:numPr>
          <w:ilvl w:val="0"/>
          <w:numId w:val="22"/>
        </w:numPr>
        <w:tabs>
          <w:tab w:val="left" w:pos="851"/>
        </w:tabs>
        <w:autoSpaceDE w:val="0"/>
        <w:autoSpaceDN w:val="0"/>
        <w:adjustRightInd w:val="0"/>
        <w:rPr>
          <w:sz w:val="20"/>
          <w:szCs w:val="24"/>
        </w:rPr>
      </w:pPr>
      <w:r w:rsidRPr="0059203A">
        <w:rPr>
          <w:sz w:val="20"/>
          <w:szCs w:val="24"/>
        </w:rPr>
        <w:t>Replies to any responses to the motions for leave to intervene shall be served and filed on or before November 22, 2018.</w:t>
      </w:r>
    </w:p>
    <w:p w:rsidR="0059203A" w:rsidRPr="0059203A" w:rsidRDefault="0059203A" w:rsidP="0059203A">
      <w:pPr>
        <w:pStyle w:val="ListParagraph"/>
        <w:rPr>
          <w:sz w:val="20"/>
          <w:szCs w:val="24"/>
        </w:rPr>
      </w:pPr>
    </w:p>
    <w:p w:rsidR="0059203A" w:rsidRPr="0059203A" w:rsidRDefault="0059203A" w:rsidP="0059203A">
      <w:pPr>
        <w:pStyle w:val="ListParagraph"/>
        <w:numPr>
          <w:ilvl w:val="0"/>
          <w:numId w:val="22"/>
        </w:numPr>
        <w:tabs>
          <w:tab w:val="left" w:pos="851"/>
        </w:tabs>
        <w:autoSpaceDE w:val="0"/>
        <w:autoSpaceDN w:val="0"/>
        <w:adjustRightInd w:val="0"/>
        <w:rPr>
          <w:sz w:val="20"/>
          <w:szCs w:val="24"/>
        </w:rPr>
      </w:pPr>
      <w:r w:rsidRPr="0059203A">
        <w:rPr>
          <w:sz w:val="20"/>
          <w:szCs w:val="24"/>
        </w:rPr>
        <w:t>The Attorney General of Québec shall serve and file its factum and book of authorities, if any, on or before November 29, 2018.</w:t>
      </w:r>
    </w:p>
    <w:p w:rsidR="0059203A" w:rsidRPr="0059203A" w:rsidRDefault="0059203A" w:rsidP="0059203A">
      <w:pPr>
        <w:pStyle w:val="ListParagraph"/>
        <w:rPr>
          <w:sz w:val="20"/>
          <w:szCs w:val="24"/>
        </w:rPr>
      </w:pPr>
    </w:p>
    <w:p w:rsidR="0059203A" w:rsidRPr="0059203A" w:rsidRDefault="0059203A" w:rsidP="0059203A">
      <w:pPr>
        <w:pStyle w:val="ListParagraph"/>
        <w:numPr>
          <w:ilvl w:val="0"/>
          <w:numId w:val="22"/>
        </w:numPr>
        <w:autoSpaceDE w:val="0"/>
        <w:autoSpaceDN w:val="0"/>
        <w:adjustRightInd w:val="0"/>
        <w:rPr>
          <w:sz w:val="20"/>
          <w:szCs w:val="24"/>
        </w:rPr>
      </w:pPr>
      <w:r w:rsidRPr="0059203A">
        <w:rPr>
          <w:sz w:val="20"/>
          <w:szCs w:val="24"/>
        </w:rPr>
        <w:t>Any intervener granted leave to intervene under Rule 59 of the Rules of the Supreme Court of Canada shall serve and file its respective factum and book of authorities, if any, on or before January 7, 2019.</w:t>
      </w:r>
    </w:p>
    <w:p w:rsidR="0059203A" w:rsidRPr="0059203A" w:rsidRDefault="0059203A" w:rsidP="0059203A">
      <w:pPr>
        <w:tabs>
          <w:tab w:val="left" w:pos="851"/>
        </w:tabs>
        <w:rPr>
          <w:rFonts w:cs="Times New Roman"/>
          <w:sz w:val="20"/>
          <w:szCs w:val="24"/>
        </w:rPr>
      </w:pPr>
    </w:p>
    <w:p w:rsidR="0059203A" w:rsidRDefault="0059203A" w:rsidP="0059203A">
      <w:pPr>
        <w:pStyle w:val="ListParagraph"/>
        <w:numPr>
          <w:ilvl w:val="0"/>
          <w:numId w:val="22"/>
        </w:numPr>
        <w:tabs>
          <w:tab w:val="left" w:pos="851"/>
        </w:tabs>
        <w:autoSpaceDE w:val="0"/>
        <w:autoSpaceDN w:val="0"/>
        <w:adjustRightInd w:val="0"/>
        <w:rPr>
          <w:sz w:val="20"/>
          <w:szCs w:val="24"/>
        </w:rPr>
      </w:pPr>
      <w:r w:rsidRPr="0059203A">
        <w:rPr>
          <w:sz w:val="20"/>
          <w:szCs w:val="24"/>
        </w:rPr>
        <w:t>The respondent’s record, factum and book of authorities, if any, shall be served and filed on or before December 13, 2018.</w:t>
      </w:r>
    </w:p>
    <w:p w:rsidR="0059203A" w:rsidRPr="0059203A" w:rsidRDefault="002657F2" w:rsidP="0059203A">
      <w:pPr>
        <w:pStyle w:val="ListParagraph"/>
        <w:rPr>
          <w:sz w:val="20"/>
          <w:szCs w:val="24"/>
        </w:rPr>
      </w:pPr>
      <w:r>
        <w:rPr>
          <w:rFonts w:eastAsia="Times New Roman" w:cs="Times New Roman"/>
          <w:sz w:val="20"/>
          <w:szCs w:val="20"/>
          <w:lang w:val="fr-CA" w:eastAsia="en-CA"/>
        </w:rPr>
        <w:pict>
          <v:rect id="_x0000_i1089" style="width:2in;height:1pt" o:hrpct="0" o:hralign="center" o:hrstd="t" o:hrnoshade="t" o:hr="t" fillcolor="black [3213]" stroked="f"/>
        </w:pict>
      </w:r>
    </w:p>
    <w:p w:rsidR="0059203A" w:rsidRPr="0059203A" w:rsidRDefault="0059203A" w:rsidP="008D292F">
      <w:pPr>
        <w:rPr>
          <w:b/>
          <w:sz w:val="20"/>
          <w:szCs w:val="20"/>
          <w:lang w:val="en-US"/>
        </w:rPr>
        <w:sectPr w:rsidR="0059203A" w:rsidRPr="0059203A" w:rsidSect="008D292F">
          <w:headerReference w:type="even" r:id="rId219"/>
          <w:headerReference w:type="default" r:id="rId220"/>
          <w:footerReference w:type="even" r:id="rId221"/>
          <w:footerReference w:type="default" r:id="rId222"/>
          <w:headerReference w:type="first" r:id="rId223"/>
          <w:footerReference w:type="first" r:id="rId22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183454" w:rsidRPr="00012FDB" w:rsidRDefault="004E0429" w:rsidP="00183454">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t>25</w:t>
      </w:r>
      <w:r w:rsidR="00183454" w:rsidRPr="00012FDB">
        <w:rPr>
          <w:rFonts w:eastAsia="Times New Roman" w:cs="Times New Roman"/>
          <w:sz w:val="20"/>
          <w:szCs w:val="20"/>
          <w:lang w:val="fr-CA" w:eastAsia="en-CA"/>
        </w:rPr>
        <w:t>.</w:t>
      </w:r>
      <w:r w:rsidR="00183454">
        <w:rPr>
          <w:rFonts w:eastAsia="Times New Roman" w:cs="Times New Roman"/>
          <w:sz w:val="20"/>
          <w:szCs w:val="20"/>
          <w:lang w:val="fr-CA" w:eastAsia="en-CA"/>
        </w:rPr>
        <w:t>0</w:t>
      </w:r>
      <w:r>
        <w:rPr>
          <w:rFonts w:eastAsia="Times New Roman" w:cs="Times New Roman"/>
          <w:sz w:val="20"/>
          <w:szCs w:val="20"/>
          <w:lang w:val="fr-CA" w:eastAsia="en-CA"/>
        </w:rPr>
        <w:t>7</w:t>
      </w:r>
      <w:r w:rsidR="00183454" w:rsidRPr="00012FDB">
        <w:rPr>
          <w:rFonts w:eastAsia="Times New Roman" w:cs="Times New Roman"/>
          <w:sz w:val="20"/>
          <w:szCs w:val="20"/>
          <w:lang w:val="fr-CA" w:eastAsia="en-CA"/>
        </w:rPr>
        <w:t>.201</w:t>
      </w:r>
      <w:r w:rsidR="00C406CA">
        <w:rPr>
          <w:rFonts w:eastAsia="Times New Roman" w:cs="Times New Roman"/>
          <w:sz w:val="20"/>
          <w:szCs w:val="20"/>
          <w:lang w:val="fr-CA" w:eastAsia="en-CA"/>
        </w:rPr>
        <w:t>8</w:t>
      </w:r>
    </w:p>
    <w:p w:rsidR="00183454" w:rsidRPr="00012FDB" w:rsidRDefault="00183454" w:rsidP="00183454">
      <w:pPr>
        <w:tabs>
          <w:tab w:val="left" w:pos="-1440"/>
          <w:tab w:val="left" w:pos="-720"/>
        </w:tabs>
        <w:jc w:val="both"/>
        <w:rPr>
          <w:rFonts w:eastAsia="Times New Roman" w:cs="Times New Roman"/>
          <w:sz w:val="20"/>
          <w:szCs w:val="20"/>
          <w:lang w:val="fr-CA" w:eastAsia="en-CA"/>
        </w:rPr>
      </w:pPr>
    </w:p>
    <w:p w:rsidR="00183454" w:rsidRPr="00012FDB" w:rsidRDefault="00183454" w:rsidP="00183454">
      <w:pPr>
        <w:tabs>
          <w:tab w:val="left" w:pos="-1440"/>
          <w:tab w:val="left" w:pos="-720"/>
        </w:tabs>
        <w:jc w:val="both"/>
        <w:rPr>
          <w:rFonts w:eastAsia="Times New Roman" w:cs="Times New Roman"/>
          <w:sz w:val="20"/>
          <w:szCs w:val="20"/>
          <w:lang w:val="fr-CA" w:eastAsia="en-CA"/>
        </w:rPr>
      </w:pPr>
      <w:r w:rsidRPr="00012FDB">
        <w:rPr>
          <w:rFonts w:eastAsia="Times New Roman" w:cs="Times New Roman"/>
          <w:sz w:val="20"/>
          <w:szCs w:val="20"/>
          <w:lang w:val="fr-CA" w:eastAsia="en-CA"/>
        </w:rPr>
        <w:t xml:space="preserve">Before / Devant :   </w:t>
      </w:r>
      <w:r w:rsidR="004E0429">
        <w:rPr>
          <w:rFonts w:eastAsia="Times New Roman" w:cs="Times New Roman"/>
          <w:sz w:val="20"/>
          <w:szCs w:val="20"/>
          <w:lang w:val="fr-CA" w:eastAsia="en-CA"/>
        </w:rPr>
        <w:t>THE REGISTRAR / LE REGISTRAIRE</w:t>
      </w:r>
    </w:p>
    <w:p w:rsidR="00183454" w:rsidRPr="00012FDB" w:rsidRDefault="00183454" w:rsidP="00183454">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1141"/>
        <w:gridCol w:w="4235"/>
      </w:tblGrid>
      <w:tr w:rsidR="00183454" w:rsidRPr="00012FDB" w:rsidTr="005F1ED8">
        <w:tc>
          <w:tcPr>
            <w:tcW w:w="4338" w:type="dxa"/>
          </w:tcPr>
          <w:p w:rsidR="00183454" w:rsidRPr="00012FDB" w:rsidRDefault="004E0429" w:rsidP="005F1ED8">
            <w:pPr>
              <w:tabs>
                <w:tab w:val="left" w:pos="-1440"/>
                <w:tab w:val="left" w:pos="-720"/>
              </w:tabs>
              <w:jc w:val="both"/>
              <w:rPr>
                <w:b/>
              </w:rPr>
            </w:pPr>
            <w:r>
              <w:rPr>
                <w:b/>
                <w:bCs/>
                <w:lang w:val="en-GB"/>
              </w:rPr>
              <w:t>Order</w:t>
            </w:r>
          </w:p>
        </w:tc>
        <w:tc>
          <w:tcPr>
            <w:tcW w:w="1170" w:type="dxa"/>
          </w:tcPr>
          <w:p w:rsidR="00183454" w:rsidRPr="00012FDB" w:rsidRDefault="00183454" w:rsidP="005F1ED8">
            <w:pPr>
              <w:tabs>
                <w:tab w:val="left" w:pos="-1440"/>
                <w:tab w:val="left" w:pos="-720"/>
              </w:tabs>
              <w:jc w:val="both"/>
            </w:pPr>
          </w:p>
          <w:p w:rsidR="00183454" w:rsidRPr="00012FDB" w:rsidRDefault="00183454" w:rsidP="005F1ED8">
            <w:pPr>
              <w:tabs>
                <w:tab w:val="left" w:pos="-1440"/>
                <w:tab w:val="left" w:pos="-720"/>
              </w:tabs>
              <w:jc w:val="both"/>
            </w:pPr>
          </w:p>
        </w:tc>
        <w:tc>
          <w:tcPr>
            <w:tcW w:w="4327" w:type="dxa"/>
          </w:tcPr>
          <w:p w:rsidR="00183454" w:rsidRPr="00012FDB" w:rsidRDefault="004E0429" w:rsidP="005F1ED8">
            <w:pPr>
              <w:tabs>
                <w:tab w:val="left" w:pos="-1440"/>
                <w:tab w:val="left" w:pos="-720"/>
              </w:tabs>
              <w:jc w:val="both"/>
              <w:rPr>
                <w:lang w:val="fr-CA"/>
              </w:rPr>
            </w:pPr>
            <w:r>
              <w:rPr>
                <w:b/>
                <w:bCs/>
                <w:lang w:val="en-GB"/>
              </w:rPr>
              <w:t>Ordonnance</w:t>
            </w:r>
          </w:p>
        </w:tc>
      </w:tr>
      <w:tr w:rsidR="00183454" w:rsidRPr="00547E49" w:rsidTr="005F1ED8">
        <w:tc>
          <w:tcPr>
            <w:tcW w:w="4338" w:type="dxa"/>
          </w:tcPr>
          <w:p w:rsidR="00183454" w:rsidRPr="00547E49" w:rsidRDefault="00547E49" w:rsidP="005F1ED8">
            <w:pPr>
              <w:tabs>
                <w:tab w:val="left" w:pos="-1440"/>
                <w:tab w:val="left" w:pos="-720"/>
              </w:tabs>
              <w:jc w:val="both"/>
              <w:rPr>
                <w:lang w:val="en-US"/>
              </w:rPr>
            </w:pPr>
            <w:r w:rsidRPr="00547E49">
              <w:rPr>
                <w:lang w:val="en-US"/>
              </w:rPr>
              <w:t>Sajjad Asghar</w:t>
            </w:r>
          </w:p>
          <w:p w:rsidR="00183454" w:rsidRPr="00547E49" w:rsidRDefault="00183454" w:rsidP="005F1ED8">
            <w:pPr>
              <w:tabs>
                <w:tab w:val="left" w:pos="-1440"/>
                <w:tab w:val="left" w:pos="-720"/>
              </w:tabs>
              <w:jc w:val="both"/>
              <w:rPr>
                <w:lang w:val="en-US"/>
              </w:rPr>
            </w:pPr>
          </w:p>
          <w:p w:rsidR="00183454" w:rsidRPr="00547E49" w:rsidRDefault="00547E49" w:rsidP="005F1ED8">
            <w:pPr>
              <w:tabs>
                <w:tab w:val="left" w:pos="-1440"/>
                <w:tab w:val="left" w:pos="-720"/>
              </w:tabs>
              <w:jc w:val="both"/>
              <w:rPr>
                <w:lang w:val="en-US"/>
              </w:rPr>
            </w:pPr>
            <w:r w:rsidRPr="00547E49">
              <w:rPr>
                <w:lang w:val="en-US"/>
              </w:rPr>
              <w:tab/>
            </w:r>
            <w:r>
              <w:rPr>
                <w:lang w:val="en-US"/>
              </w:rPr>
              <w:t>v</w:t>
            </w:r>
            <w:r w:rsidRPr="00547E49">
              <w:rPr>
                <w:lang w:val="en-US"/>
              </w:rPr>
              <w:t>. (38206</w:t>
            </w:r>
            <w:r w:rsidR="00183454" w:rsidRPr="00547E49">
              <w:rPr>
                <w:lang w:val="en-US"/>
              </w:rPr>
              <w:t>)</w:t>
            </w:r>
          </w:p>
          <w:p w:rsidR="00183454" w:rsidRPr="00547E49" w:rsidRDefault="00183454" w:rsidP="005F1ED8">
            <w:pPr>
              <w:tabs>
                <w:tab w:val="left" w:pos="-1440"/>
                <w:tab w:val="left" w:pos="-720"/>
              </w:tabs>
              <w:jc w:val="both"/>
              <w:rPr>
                <w:lang w:val="en-US"/>
              </w:rPr>
            </w:pPr>
          </w:p>
          <w:p w:rsidR="00183454" w:rsidRPr="00547E49" w:rsidRDefault="00547E49" w:rsidP="00547E49">
            <w:pPr>
              <w:tabs>
                <w:tab w:val="left" w:pos="-1440"/>
                <w:tab w:val="left" w:pos="-720"/>
              </w:tabs>
              <w:jc w:val="both"/>
              <w:rPr>
                <w:lang w:val="en-US"/>
              </w:rPr>
            </w:pPr>
            <w:r w:rsidRPr="00547E49">
              <w:rPr>
                <w:lang w:val="en-US"/>
              </w:rPr>
              <w:t>Office of the Independant Police Review Director</w:t>
            </w:r>
            <w:r w:rsidR="00183454" w:rsidRPr="00547E49">
              <w:rPr>
                <w:lang w:val="en-US"/>
              </w:rPr>
              <w:t xml:space="preserve"> (</w:t>
            </w:r>
            <w:r w:rsidRPr="00547E49">
              <w:rPr>
                <w:lang w:val="en-US"/>
              </w:rPr>
              <w:t>Ont.</w:t>
            </w:r>
            <w:r w:rsidR="00183454" w:rsidRPr="00547E49">
              <w:rPr>
                <w:lang w:val="en-US"/>
              </w:rPr>
              <w:t>)</w:t>
            </w:r>
          </w:p>
        </w:tc>
        <w:tc>
          <w:tcPr>
            <w:tcW w:w="1170" w:type="dxa"/>
          </w:tcPr>
          <w:p w:rsidR="00183454" w:rsidRPr="00547E49" w:rsidRDefault="00183454" w:rsidP="005F1ED8">
            <w:pPr>
              <w:tabs>
                <w:tab w:val="left" w:pos="-1440"/>
                <w:tab w:val="left" w:pos="-720"/>
              </w:tabs>
              <w:jc w:val="both"/>
              <w:rPr>
                <w:lang w:val="en-US"/>
              </w:rPr>
            </w:pPr>
          </w:p>
        </w:tc>
        <w:tc>
          <w:tcPr>
            <w:tcW w:w="4327" w:type="dxa"/>
          </w:tcPr>
          <w:p w:rsidR="00183454" w:rsidRPr="00547E49" w:rsidRDefault="00183454" w:rsidP="005F1ED8">
            <w:pPr>
              <w:tabs>
                <w:tab w:val="left" w:pos="-1440"/>
                <w:tab w:val="left" w:pos="-720"/>
              </w:tabs>
              <w:jc w:val="both"/>
              <w:rPr>
                <w:lang w:val="en-US"/>
              </w:rPr>
            </w:pPr>
          </w:p>
        </w:tc>
      </w:tr>
    </w:tbl>
    <w:p w:rsidR="00183454" w:rsidRPr="00547E49" w:rsidRDefault="00183454" w:rsidP="00183454">
      <w:pPr>
        <w:tabs>
          <w:tab w:val="left" w:pos="-1440"/>
          <w:tab w:val="left" w:pos="-720"/>
        </w:tabs>
        <w:jc w:val="both"/>
        <w:rPr>
          <w:rFonts w:eastAsia="Times New Roman" w:cs="Times New Roman"/>
          <w:sz w:val="20"/>
          <w:szCs w:val="20"/>
          <w:lang w:val="en-US" w:eastAsia="en-CA"/>
        </w:rPr>
      </w:pPr>
    </w:p>
    <w:p w:rsidR="00F220C0" w:rsidRDefault="00F220C0" w:rsidP="00F220C0">
      <w:pPr>
        <w:tabs>
          <w:tab w:val="left" w:pos="-1440"/>
          <w:tab w:val="left" w:pos="-720"/>
        </w:tabs>
        <w:jc w:val="both"/>
        <w:rPr>
          <w:b/>
          <w:sz w:val="20"/>
          <w:szCs w:val="20"/>
          <w:lang w:val="fr-CA"/>
        </w:rPr>
      </w:pPr>
      <w:r>
        <w:rPr>
          <w:b/>
          <w:sz w:val="20"/>
          <w:szCs w:val="20"/>
          <w:lang w:val="fr-CA"/>
        </w:rPr>
        <w:t>GRANTED / ACCUEILLIE</w:t>
      </w:r>
    </w:p>
    <w:p w:rsidR="00F220C0" w:rsidRDefault="00F220C0" w:rsidP="00547E49">
      <w:pPr>
        <w:jc w:val="both"/>
        <w:rPr>
          <w:bCs/>
          <w:sz w:val="20"/>
        </w:rPr>
      </w:pPr>
    </w:p>
    <w:p w:rsidR="00547E49" w:rsidRPr="00547E49" w:rsidRDefault="00547E49" w:rsidP="00547E49">
      <w:pPr>
        <w:jc w:val="both"/>
        <w:rPr>
          <w:sz w:val="20"/>
        </w:rPr>
      </w:pPr>
      <w:r w:rsidRPr="00547E49">
        <w:rPr>
          <w:bCs/>
          <w:sz w:val="20"/>
        </w:rPr>
        <w:t xml:space="preserve">UPON APPLICATION </w:t>
      </w:r>
      <w:r w:rsidRPr="00547E49">
        <w:rPr>
          <w:sz w:val="20"/>
        </w:rPr>
        <w:t>by the applicant for an order granting leave to serve and file all documents and materials related to the application for leave to appeal and appeal (if leave is granted) in electronic format on a flash drive or USB drive</w:t>
      </w:r>
      <w:r w:rsidRPr="00547E49">
        <w:rPr>
          <w:rFonts w:ascii="PMingLiU" w:eastAsia="PMingLiU" w:cs="PMingLiU"/>
          <w:sz w:val="18"/>
          <w:lang w:val="en-GB"/>
        </w:rPr>
        <w:t>;</w:t>
      </w:r>
    </w:p>
    <w:p w:rsidR="00547E49" w:rsidRPr="00547E49" w:rsidRDefault="00547E49" w:rsidP="00547E49">
      <w:pPr>
        <w:rPr>
          <w:sz w:val="20"/>
        </w:rPr>
      </w:pPr>
    </w:p>
    <w:p w:rsidR="00547E49" w:rsidRPr="00547E49" w:rsidRDefault="00547E49" w:rsidP="00547E49">
      <w:pPr>
        <w:rPr>
          <w:sz w:val="20"/>
        </w:rPr>
      </w:pPr>
      <w:r w:rsidRPr="00547E49">
        <w:rPr>
          <w:bCs/>
          <w:sz w:val="20"/>
        </w:rPr>
        <w:t>AND THE MATERIAL FILED</w:t>
      </w:r>
      <w:r w:rsidRPr="00547E49">
        <w:rPr>
          <w:sz w:val="20"/>
        </w:rPr>
        <w:t xml:space="preserve"> having been read;</w:t>
      </w:r>
    </w:p>
    <w:p w:rsidR="00547E49" w:rsidRPr="00547E49" w:rsidRDefault="00547E49" w:rsidP="00547E49">
      <w:pPr>
        <w:rPr>
          <w:sz w:val="20"/>
        </w:rPr>
      </w:pPr>
    </w:p>
    <w:p w:rsidR="00547E49" w:rsidRPr="00547E49" w:rsidRDefault="00547E49" w:rsidP="00547E49">
      <w:pPr>
        <w:rPr>
          <w:sz w:val="20"/>
        </w:rPr>
      </w:pPr>
      <w:r w:rsidRPr="00547E49">
        <w:rPr>
          <w:bCs/>
          <w:sz w:val="20"/>
        </w:rPr>
        <w:t>IT IS HEREBY ORDERED THAT:</w:t>
      </w:r>
    </w:p>
    <w:p w:rsidR="00547E49" w:rsidRPr="00547E49" w:rsidRDefault="00547E49" w:rsidP="00547E49">
      <w:pPr>
        <w:rPr>
          <w:sz w:val="20"/>
        </w:rPr>
      </w:pPr>
    </w:p>
    <w:p w:rsidR="00547E49" w:rsidRPr="00547E49" w:rsidRDefault="00547E49" w:rsidP="00547E49">
      <w:pPr>
        <w:rPr>
          <w:sz w:val="20"/>
        </w:rPr>
      </w:pPr>
      <w:r w:rsidRPr="00547E49">
        <w:rPr>
          <w:sz w:val="20"/>
        </w:rPr>
        <w:t>The motion is granted in part.</w:t>
      </w:r>
    </w:p>
    <w:p w:rsidR="00547E49" w:rsidRPr="004A76EB" w:rsidRDefault="00547E49" w:rsidP="00547E49">
      <w:pPr>
        <w:rPr>
          <w:sz w:val="20"/>
          <w:szCs w:val="20"/>
        </w:rPr>
      </w:pPr>
    </w:p>
    <w:p w:rsidR="00547E49" w:rsidRPr="004A76EB" w:rsidRDefault="00547E49" w:rsidP="00547E49">
      <w:pPr>
        <w:jc w:val="both"/>
        <w:rPr>
          <w:rFonts w:cs="Times New Roman"/>
          <w:sz w:val="20"/>
          <w:szCs w:val="20"/>
        </w:rPr>
      </w:pPr>
      <w:r w:rsidRPr="004A76EB">
        <w:rPr>
          <w:sz w:val="20"/>
          <w:szCs w:val="20"/>
        </w:rPr>
        <w:t>The applicant is granted permission to file and serve all documents and materials related to the application for leave to appeal in electronic format, as an attachment to an email, size permitting (less than 15 megabytes (MB)), or on a CD/DVD-</w:t>
      </w:r>
      <w:r w:rsidRPr="004A76EB">
        <w:rPr>
          <w:rFonts w:cs="Times New Roman"/>
          <w:sz w:val="20"/>
          <w:szCs w:val="20"/>
        </w:rPr>
        <w:t>ROM.</w:t>
      </w:r>
    </w:p>
    <w:p w:rsidR="00547E49" w:rsidRPr="004A76EB" w:rsidRDefault="00547E49" w:rsidP="00547E49">
      <w:pPr>
        <w:jc w:val="both"/>
        <w:rPr>
          <w:rFonts w:cs="Times New Roman"/>
          <w:sz w:val="20"/>
          <w:szCs w:val="20"/>
        </w:rPr>
      </w:pPr>
    </w:p>
    <w:p w:rsidR="00547E49" w:rsidRPr="004A76EB" w:rsidRDefault="00547E49" w:rsidP="00547E49">
      <w:pPr>
        <w:jc w:val="both"/>
        <w:rPr>
          <w:rFonts w:cs="Times New Roman"/>
          <w:sz w:val="20"/>
          <w:szCs w:val="20"/>
        </w:rPr>
      </w:pPr>
      <w:r w:rsidRPr="004A76EB">
        <w:rPr>
          <w:rFonts w:cs="Times New Roman"/>
          <w:sz w:val="20"/>
          <w:szCs w:val="20"/>
        </w:rPr>
        <w:t>The request to serve and file all appeal documents in electronic format is deferred to a date after which leave to appeal has been decided by the Court, as may be the case.</w:t>
      </w:r>
    </w:p>
    <w:p w:rsidR="00547E49" w:rsidRPr="004A76EB" w:rsidRDefault="00547E49" w:rsidP="00547E49">
      <w:pPr>
        <w:jc w:val="both"/>
        <w:rPr>
          <w:rFonts w:cs="Times New Roman"/>
          <w:sz w:val="20"/>
          <w:szCs w:val="20"/>
        </w:rPr>
      </w:pPr>
    </w:p>
    <w:p w:rsidR="004A76EB" w:rsidRPr="00956768" w:rsidRDefault="004A76EB" w:rsidP="004A76EB">
      <w:pPr>
        <w:jc w:val="both"/>
        <w:rPr>
          <w:rFonts w:cs="Times New Roman"/>
          <w:bCs/>
          <w:sz w:val="20"/>
          <w:szCs w:val="20"/>
          <w:lang w:val="en-US"/>
        </w:rPr>
      </w:pPr>
    </w:p>
    <w:p w:rsidR="004A76EB" w:rsidRPr="004A76EB" w:rsidRDefault="004A76EB" w:rsidP="004A76EB">
      <w:pPr>
        <w:jc w:val="both"/>
        <w:rPr>
          <w:rFonts w:cs="Times New Roman"/>
          <w:sz w:val="20"/>
          <w:szCs w:val="20"/>
          <w:lang w:val="fr-CA"/>
        </w:rPr>
      </w:pPr>
      <w:r w:rsidRPr="004A76EB">
        <w:rPr>
          <w:rFonts w:cs="Times New Roman"/>
          <w:bCs/>
          <w:sz w:val="20"/>
          <w:szCs w:val="20"/>
          <w:lang w:val="fr-CA"/>
        </w:rPr>
        <w:t xml:space="preserve">À LA SUITE DE LA DEMANDE </w:t>
      </w:r>
      <w:r w:rsidRPr="004A76EB">
        <w:rPr>
          <w:rFonts w:cs="Times New Roman"/>
          <w:sz w:val="20"/>
          <w:szCs w:val="20"/>
          <w:lang w:val="fr-CA"/>
        </w:rPr>
        <w:t>présentée par le demandeur en vue d’obtenir une ordonnance l’autorisant à signifier et à déposer en format électronique, sur un disque à mémoire flash ou une clé USB, tous les documents et autres éléments liés à la demande d’autorisation d’appel et à l’appel (si l’autorisation est accordée)</w:t>
      </w:r>
      <w:r w:rsidRPr="004A76EB">
        <w:rPr>
          <w:rFonts w:eastAsia="PMingLiU" w:cs="Times New Roman"/>
          <w:sz w:val="20"/>
          <w:szCs w:val="20"/>
          <w:lang w:val="fr-CA"/>
        </w:rPr>
        <w:t>;</w:t>
      </w:r>
    </w:p>
    <w:p w:rsidR="004A76EB" w:rsidRPr="004A76EB" w:rsidRDefault="004A76EB" w:rsidP="004A76EB">
      <w:pPr>
        <w:rPr>
          <w:rFonts w:cs="Times New Roman"/>
          <w:sz w:val="20"/>
          <w:szCs w:val="20"/>
          <w:lang w:val="fr-CA"/>
        </w:rPr>
      </w:pPr>
    </w:p>
    <w:p w:rsidR="004A76EB" w:rsidRPr="004A76EB" w:rsidRDefault="004A76EB" w:rsidP="004A76EB">
      <w:pPr>
        <w:rPr>
          <w:rFonts w:cs="Times New Roman"/>
          <w:sz w:val="20"/>
          <w:szCs w:val="20"/>
          <w:lang w:val="fr-CA"/>
        </w:rPr>
      </w:pPr>
      <w:r w:rsidRPr="004A76EB">
        <w:rPr>
          <w:rFonts w:cs="Times New Roman"/>
          <w:bCs/>
          <w:sz w:val="20"/>
          <w:szCs w:val="20"/>
          <w:lang w:val="fr-CA"/>
        </w:rPr>
        <w:t xml:space="preserve">ET APRÈS EXAMEN </w:t>
      </w:r>
      <w:r w:rsidRPr="004A76EB">
        <w:rPr>
          <w:rFonts w:cs="Times New Roman"/>
          <w:sz w:val="20"/>
          <w:szCs w:val="20"/>
          <w:lang w:val="fr-CA"/>
        </w:rPr>
        <w:t>des documents déposés;</w:t>
      </w:r>
    </w:p>
    <w:p w:rsidR="004A76EB" w:rsidRPr="004A76EB" w:rsidRDefault="004A76EB" w:rsidP="004A76EB">
      <w:pPr>
        <w:rPr>
          <w:rFonts w:cs="Times New Roman"/>
          <w:sz w:val="20"/>
          <w:szCs w:val="20"/>
          <w:lang w:val="fr-CA"/>
        </w:rPr>
      </w:pPr>
    </w:p>
    <w:p w:rsidR="004A76EB" w:rsidRPr="004A76EB" w:rsidRDefault="004A76EB" w:rsidP="004A76EB">
      <w:pPr>
        <w:keepNext/>
        <w:rPr>
          <w:rFonts w:cs="Times New Roman"/>
          <w:sz w:val="20"/>
          <w:szCs w:val="20"/>
          <w:lang w:val="fr-CA"/>
        </w:rPr>
      </w:pPr>
      <w:r w:rsidRPr="004A76EB">
        <w:rPr>
          <w:rFonts w:cs="Times New Roman"/>
          <w:bCs/>
          <w:sz w:val="20"/>
          <w:szCs w:val="20"/>
          <w:lang w:val="fr-CA"/>
        </w:rPr>
        <w:t>Il EST ORDONNÉ CE QUI SUIT :</w:t>
      </w:r>
    </w:p>
    <w:p w:rsidR="004A76EB" w:rsidRPr="004A76EB" w:rsidRDefault="004A76EB" w:rsidP="004A76EB">
      <w:pPr>
        <w:keepNext/>
        <w:rPr>
          <w:rFonts w:cs="Times New Roman"/>
          <w:sz w:val="20"/>
          <w:szCs w:val="20"/>
          <w:lang w:val="fr-CA"/>
        </w:rPr>
      </w:pPr>
    </w:p>
    <w:p w:rsidR="004A76EB" w:rsidRPr="004A76EB" w:rsidRDefault="004A76EB" w:rsidP="004A76EB">
      <w:pPr>
        <w:keepNext/>
        <w:rPr>
          <w:rFonts w:cs="Times New Roman"/>
          <w:sz w:val="20"/>
          <w:szCs w:val="20"/>
          <w:lang w:val="fr-CA"/>
        </w:rPr>
      </w:pPr>
      <w:r w:rsidRPr="004A76EB">
        <w:rPr>
          <w:rFonts w:cs="Times New Roman"/>
          <w:sz w:val="20"/>
          <w:szCs w:val="20"/>
          <w:lang w:val="fr-CA"/>
        </w:rPr>
        <w:t>La requête est accueillie en partie.</w:t>
      </w:r>
    </w:p>
    <w:p w:rsidR="004A76EB" w:rsidRPr="004A76EB" w:rsidRDefault="004A76EB" w:rsidP="004A76EB">
      <w:pPr>
        <w:rPr>
          <w:rFonts w:cs="Times New Roman"/>
          <w:sz w:val="20"/>
          <w:szCs w:val="20"/>
          <w:lang w:val="fr-CA"/>
        </w:rPr>
      </w:pPr>
    </w:p>
    <w:p w:rsidR="004A76EB" w:rsidRPr="004A76EB" w:rsidRDefault="004A76EB" w:rsidP="004A76EB">
      <w:pPr>
        <w:jc w:val="both"/>
        <w:rPr>
          <w:rFonts w:cs="Times New Roman"/>
          <w:sz w:val="20"/>
          <w:szCs w:val="20"/>
          <w:lang w:val="fr-CA"/>
        </w:rPr>
      </w:pPr>
      <w:r w:rsidRPr="004A76EB">
        <w:rPr>
          <w:rFonts w:cs="Times New Roman"/>
          <w:sz w:val="20"/>
          <w:szCs w:val="20"/>
          <w:lang w:val="fr-CA"/>
        </w:rPr>
        <w:t>Le demandeur est autorisé à déposer et à signifier en format électronique, en tant que pièce jointe à un courriel, si la taille le permet (moins de 15 mégaoctets (Mo)), ou sur un CD/DVD-ROM, tous les documents et autres éléments liés à la demande d’autorisation d’appel.</w:t>
      </w:r>
    </w:p>
    <w:p w:rsidR="004A76EB" w:rsidRPr="004A76EB" w:rsidRDefault="004A76EB" w:rsidP="004A76EB">
      <w:pPr>
        <w:jc w:val="both"/>
        <w:rPr>
          <w:rFonts w:cs="Times New Roman"/>
          <w:sz w:val="20"/>
          <w:szCs w:val="20"/>
          <w:lang w:val="fr-CA"/>
        </w:rPr>
      </w:pPr>
    </w:p>
    <w:p w:rsidR="004A76EB" w:rsidRPr="004A76EB" w:rsidRDefault="004A76EB" w:rsidP="004A76EB">
      <w:pPr>
        <w:jc w:val="both"/>
        <w:rPr>
          <w:sz w:val="20"/>
          <w:szCs w:val="20"/>
          <w:lang w:val="fr-CA"/>
        </w:rPr>
      </w:pPr>
      <w:r w:rsidRPr="004A76EB">
        <w:rPr>
          <w:rFonts w:cs="Times New Roman"/>
          <w:sz w:val="20"/>
          <w:szCs w:val="20"/>
          <w:lang w:val="fr-CA"/>
        </w:rPr>
        <w:t>La décision sur la demande en vue de signifier et de déposer en format électronique tous les documents liés à l’appel</w:t>
      </w:r>
      <w:r w:rsidRPr="004A76EB">
        <w:rPr>
          <w:sz w:val="20"/>
          <w:szCs w:val="20"/>
          <w:lang w:val="fr-CA"/>
        </w:rPr>
        <w:t xml:space="preserve"> sera, le cas échéant, rendue après que la Cour se sera prononcée sur la demande d’autorisation d’appel.</w:t>
      </w:r>
    </w:p>
    <w:p w:rsidR="00547E49" w:rsidRPr="004A76EB" w:rsidRDefault="00547E49" w:rsidP="00547E49">
      <w:pPr>
        <w:jc w:val="both"/>
        <w:rPr>
          <w:sz w:val="20"/>
          <w:lang w:val="fr-CA"/>
        </w:rPr>
      </w:pPr>
    </w:p>
    <w:p w:rsidR="00183454" w:rsidRPr="00956768" w:rsidRDefault="00183454" w:rsidP="00183454">
      <w:pPr>
        <w:tabs>
          <w:tab w:val="left" w:pos="-1440"/>
          <w:tab w:val="left" w:pos="-720"/>
        </w:tabs>
        <w:jc w:val="both"/>
        <w:rPr>
          <w:rFonts w:eastAsia="Times New Roman" w:cs="Times New Roman"/>
          <w:sz w:val="20"/>
          <w:szCs w:val="20"/>
          <w:lang w:val="fr-CA" w:eastAsia="en-CA"/>
        </w:rPr>
      </w:pPr>
    </w:p>
    <w:p w:rsidR="00183454" w:rsidRPr="00012FDB" w:rsidRDefault="002657F2" w:rsidP="00183454">
      <w:pPr>
        <w:tabs>
          <w:tab w:val="left" w:pos="-1440"/>
          <w:tab w:val="left" w:pos="-720"/>
        </w:tabs>
        <w:jc w:val="both"/>
        <w:rPr>
          <w:rFonts w:eastAsia="Times New Roman" w:cs="Times New Roman"/>
          <w:sz w:val="20"/>
          <w:szCs w:val="20"/>
          <w:lang w:val="en-US" w:eastAsia="en-CA"/>
        </w:rPr>
      </w:pPr>
      <w:r>
        <w:rPr>
          <w:rFonts w:eastAsia="Times New Roman" w:cs="Times New Roman"/>
          <w:sz w:val="20"/>
          <w:szCs w:val="20"/>
          <w:lang w:val="fr-CA" w:eastAsia="en-CA"/>
        </w:rPr>
        <w:pict>
          <v:rect id="_x0000_i1092" style="width:2in;height:1pt" o:hrpct="0" o:hralign="center" o:hrstd="t" o:hrnoshade="t" o:hr="t" fillcolor="black [3213]" stroked="f"/>
        </w:pict>
      </w:r>
    </w:p>
    <w:p w:rsidR="00183454" w:rsidRPr="00012FDB" w:rsidRDefault="00183454" w:rsidP="00183454">
      <w:pPr>
        <w:tabs>
          <w:tab w:val="left" w:pos="-1440"/>
          <w:tab w:val="left" w:pos="-720"/>
        </w:tabs>
        <w:jc w:val="both"/>
        <w:rPr>
          <w:rFonts w:eastAsia="Times New Roman" w:cs="Times New Roman"/>
          <w:sz w:val="20"/>
          <w:szCs w:val="20"/>
          <w:lang w:val="en-US" w:eastAsia="en-CA"/>
        </w:rPr>
      </w:pPr>
    </w:p>
    <w:p w:rsidR="00CA2DEA" w:rsidRPr="006E5D7C" w:rsidRDefault="00CA2DEA" w:rsidP="00CA2DEA">
      <w:pPr>
        <w:widowControl w:val="0"/>
        <w:rPr>
          <w:rFonts w:eastAsia="Times New Roman" w:cs="Times New Roman"/>
          <w:sz w:val="20"/>
          <w:szCs w:val="20"/>
          <w:lang w:val="fr-CA" w:eastAsia="en-CA"/>
        </w:rPr>
      </w:pPr>
    </w:p>
    <w:p w:rsidR="00CA2DEA" w:rsidRPr="006E5D7C" w:rsidRDefault="00CA2DEA" w:rsidP="00CA2DEA">
      <w:pPr>
        <w:widowControl w:val="0"/>
        <w:rPr>
          <w:rFonts w:eastAsia="Times New Roman" w:cs="Times New Roman"/>
          <w:sz w:val="20"/>
          <w:szCs w:val="20"/>
          <w:lang w:val="en-US" w:eastAsia="en-CA"/>
        </w:rPr>
      </w:pPr>
    </w:p>
    <w:p w:rsidR="00547E49" w:rsidRPr="00012FDB" w:rsidRDefault="00547E49" w:rsidP="00547E49">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lastRenderedPageBreak/>
        <w:t>27</w:t>
      </w:r>
      <w:r w:rsidRPr="00012FDB">
        <w:rPr>
          <w:rFonts w:eastAsia="Times New Roman" w:cs="Times New Roman"/>
          <w:sz w:val="20"/>
          <w:szCs w:val="20"/>
          <w:lang w:val="fr-CA" w:eastAsia="en-CA"/>
        </w:rPr>
        <w:t>.</w:t>
      </w:r>
      <w:r>
        <w:rPr>
          <w:rFonts w:eastAsia="Times New Roman" w:cs="Times New Roman"/>
          <w:sz w:val="20"/>
          <w:szCs w:val="20"/>
          <w:lang w:val="fr-CA" w:eastAsia="en-CA"/>
        </w:rPr>
        <w:t>07</w:t>
      </w:r>
      <w:r w:rsidRPr="00012FDB">
        <w:rPr>
          <w:rFonts w:eastAsia="Times New Roman" w:cs="Times New Roman"/>
          <w:sz w:val="20"/>
          <w:szCs w:val="20"/>
          <w:lang w:val="fr-CA" w:eastAsia="en-CA"/>
        </w:rPr>
        <w:t>.201</w:t>
      </w:r>
      <w:r>
        <w:rPr>
          <w:rFonts w:eastAsia="Times New Roman" w:cs="Times New Roman"/>
          <w:sz w:val="20"/>
          <w:szCs w:val="20"/>
          <w:lang w:val="fr-CA" w:eastAsia="en-CA"/>
        </w:rPr>
        <w:t>8</w:t>
      </w:r>
    </w:p>
    <w:p w:rsidR="00547E49" w:rsidRPr="00012FDB" w:rsidRDefault="00547E49" w:rsidP="00547E49">
      <w:pPr>
        <w:tabs>
          <w:tab w:val="left" w:pos="-1440"/>
          <w:tab w:val="left" w:pos="-720"/>
        </w:tabs>
        <w:jc w:val="both"/>
        <w:rPr>
          <w:rFonts w:eastAsia="Times New Roman" w:cs="Times New Roman"/>
          <w:sz w:val="20"/>
          <w:szCs w:val="20"/>
          <w:lang w:val="fr-CA" w:eastAsia="en-CA"/>
        </w:rPr>
      </w:pPr>
    </w:p>
    <w:p w:rsidR="00547E49" w:rsidRPr="00012FDB" w:rsidRDefault="00547E49" w:rsidP="00547E49">
      <w:pPr>
        <w:tabs>
          <w:tab w:val="left" w:pos="-1440"/>
          <w:tab w:val="left" w:pos="-720"/>
        </w:tabs>
        <w:jc w:val="both"/>
        <w:rPr>
          <w:rFonts w:eastAsia="Times New Roman" w:cs="Times New Roman"/>
          <w:sz w:val="20"/>
          <w:szCs w:val="20"/>
          <w:lang w:val="fr-CA" w:eastAsia="en-CA"/>
        </w:rPr>
      </w:pPr>
      <w:r w:rsidRPr="00012FDB">
        <w:rPr>
          <w:rFonts w:eastAsia="Times New Roman" w:cs="Times New Roman"/>
          <w:sz w:val="20"/>
          <w:szCs w:val="20"/>
          <w:lang w:val="fr-CA" w:eastAsia="en-CA"/>
        </w:rPr>
        <w:t xml:space="preserve">Before / Devant :   </w:t>
      </w:r>
      <w:r>
        <w:rPr>
          <w:rFonts w:eastAsia="Times New Roman" w:cs="Times New Roman"/>
          <w:sz w:val="20"/>
          <w:szCs w:val="20"/>
          <w:lang w:val="fr-CA" w:eastAsia="en-CA"/>
        </w:rPr>
        <w:t>THE REGISTRAR / LE REGISTRAIRE</w:t>
      </w:r>
    </w:p>
    <w:p w:rsidR="00547E49" w:rsidRPr="00012FDB" w:rsidRDefault="00547E49" w:rsidP="00547E49">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gridCol w:w="1141"/>
        <w:gridCol w:w="4232"/>
      </w:tblGrid>
      <w:tr w:rsidR="00547E49" w:rsidRPr="004F407D" w:rsidTr="00481A7A">
        <w:tc>
          <w:tcPr>
            <w:tcW w:w="4338" w:type="dxa"/>
          </w:tcPr>
          <w:p w:rsidR="00547E49" w:rsidRPr="00012FDB" w:rsidRDefault="004F407D" w:rsidP="00481A7A">
            <w:pPr>
              <w:tabs>
                <w:tab w:val="left" w:pos="-1440"/>
                <w:tab w:val="left" w:pos="-720"/>
              </w:tabs>
              <w:jc w:val="both"/>
              <w:rPr>
                <w:b/>
              </w:rPr>
            </w:pPr>
            <w:r>
              <w:rPr>
                <w:b/>
                <w:bCs/>
                <w:lang w:val="en-GB"/>
              </w:rPr>
              <w:t>Motion for substitutional service</w:t>
            </w:r>
          </w:p>
        </w:tc>
        <w:tc>
          <w:tcPr>
            <w:tcW w:w="1170" w:type="dxa"/>
          </w:tcPr>
          <w:p w:rsidR="00547E49" w:rsidRPr="00012FDB" w:rsidRDefault="00547E49" w:rsidP="00481A7A">
            <w:pPr>
              <w:tabs>
                <w:tab w:val="left" w:pos="-1440"/>
                <w:tab w:val="left" w:pos="-720"/>
              </w:tabs>
              <w:jc w:val="both"/>
            </w:pPr>
          </w:p>
          <w:p w:rsidR="00547E49" w:rsidRPr="00012FDB" w:rsidRDefault="00547E49" w:rsidP="00481A7A">
            <w:pPr>
              <w:tabs>
                <w:tab w:val="left" w:pos="-1440"/>
                <w:tab w:val="left" w:pos="-720"/>
              </w:tabs>
              <w:jc w:val="both"/>
            </w:pPr>
          </w:p>
        </w:tc>
        <w:tc>
          <w:tcPr>
            <w:tcW w:w="4327" w:type="dxa"/>
          </w:tcPr>
          <w:p w:rsidR="00547E49" w:rsidRPr="004F407D" w:rsidRDefault="004F407D" w:rsidP="00481A7A">
            <w:pPr>
              <w:tabs>
                <w:tab w:val="left" w:pos="-1440"/>
                <w:tab w:val="left" w:pos="-720"/>
              </w:tabs>
              <w:jc w:val="both"/>
              <w:rPr>
                <w:lang w:val="fr-CA"/>
              </w:rPr>
            </w:pPr>
            <w:r w:rsidRPr="004F407D">
              <w:rPr>
                <w:b/>
                <w:bCs/>
                <w:lang w:val="fr-CA"/>
              </w:rPr>
              <w:t>Requ</w:t>
            </w:r>
            <w:r>
              <w:rPr>
                <w:b/>
                <w:bCs/>
                <w:lang w:val="fr-CA"/>
              </w:rPr>
              <w:t>ête pour utiliser un mode de signification différent</w:t>
            </w:r>
          </w:p>
        </w:tc>
      </w:tr>
      <w:tr w:rsidR="00547E49" w:rsidRPr="00547E49" w:rsidTr="00481A7A">
        <w:tc>
          <w:tcPr>
            <w:tcW w:w="4338" w:type="dxa"/>
          </w:tcPr>
          <w:p w:rsidR="00547E49" w:rsidRPr="00547E49" w:rsidRDefault="00547E49" w:rsidP="00481A7A">
            <w:pPr>
              <w:tabs>
                <w:tab w:val="left" w:pos="-1440"/>
                <w:tab w:val="left" w:pos="-720"/>
              </w:tabs>
              <w:jc w:val="both"/>
              <w:rPr>
                <w:lang w:val="fr-CA"/>
              </w:rPr>
            </w:pPr>
            <w:r w:rsidRPr="00547E49">
              <w:rPr>
                <w:lang w:val="fr-CA"/>
              </w:rPr>
              <w:t>Randy T. Jalava</w:t>
            </w:r>
          </w:p>
          <w:p w:rsidR="00547E49" w:rsidRPr="00547E49" w:rsidRDefault="00547E49" w:rsidP="00481A7A">
            <w:pPr>
              <w:tabs>
                <w:tab w:val="left" w:pos="-1440"/>
                <w:tab w:val="left" w:pos="-720"/>
              </w:tabs>
              <w:jc w:val="both"/>
              <w:rPr>
                <w:lang w:val="fr-CA"/>
              </w:rPr>
            </w:pPr>
          </w:p>
          <w:p w:rsidR="00547E49" w:rsidRPr="00547E49" w:rsidRDefault="00547E49" w:rsidP="00481A7A">
            <w:pPr>
              <w:tabs>
                <w:tab w:val="left" w:pos="-1440"/>
                <w:tab w:val="left" w:pos="-720"/>
              </w:tabs>
              <w:jc w:val="both"/>
              <w:rPr>
                <w:lang w:val="fr-CA"/>
              </w:rPr>
            </w:pPr>
            <w:r w:rsidRPr="00547E49">
              <w:rPr>
                <w:lang w:val="fr-CA"/>
              </w:rPr>
              <w:tab/>
              <w:t>v. (38119)</w:t>
            </w:r>
          </w:p>
          <w:p w:rsidR="00547E49" w:rsidRPr="00547E49" w:rsidRDefault="00547E49" w:rsidP="00481A7A">
            <w:pPr>
              <w:tabs>
                <w:tab w:val="left" w:pos="-1440"/>
                <w:tab w:val="left" w:pos="-720"/>
              </w:tabs>
              <w:jc w:val="both"/>
              <w:rPr>
                <w:lang w:val="fr-CA"/>
              </w:rPr>
            </w:pPr>
          </w:p>
          <w:p w:rsidR="00547E49" w:rsidRPr="00547E49" w:rsidRDefault="00547E49" w:rsidP="00547E49">
            <w:pPr>
              <w:tabs>
                <w:tab w:val="left" w:pos="-1440"/>
                <w:tab w:val="left" w:pos="-720"/>
              </w:tabs>
              <w:jc w:val="both"/>
              <w:rPr>
                <w:lang w:val="fr-CA"/>
              </w:rPr>
            </w:pPr>
            <w:r w:rsidRPr="00547E49">
              <w:rPr>
                <w:lang w:val="fr-CA"/>
              </w:rPr>
              <w:t>Terry Webster et al. (</w:t>
            </w:r>
            <w:r>
              <w:rPr>
                <w:lang w:val="fr-CA"/>
              </w:rPr>
              <w:t>B.C</w:t>
            </w:r>
            <w:r w:rsidRPr="00547E49">
              <w:rPr>
                <w:lang w:val="fr-CA"/>
              </w:rPr>
              <w:t>.)</w:t>
            </w:r>
          </w:p>
        </w:tc>
        <w:tc>
          <w:tcPr>
            <w:tcW w:w="1170" w:type="dxa"/>
          </w:tcPr>
          <w:p w:rsidR="00547E49" w:rsidRPr="00547E49" w:rsidRDefault="00547E49" w:rsidP="00481A7A">
            <w:pPr>
              <w:tabs>
                <w:tab w:val="left" w:pos="-1440"/>
                <w:tab w:val="left" w:pos="-720"/>
              </w:tabs>
              <w:jc w:val="both"/>
              <w:rPr>
                <w:lang w:val="fr-CA"/>
              </w:rPr>
            </w:pPr>
          </w:p>
        </w:tc>
        <w:tc>
          <w:tcPr>
            <w:tcW w:w="4327" w:type="dxa"/>
          </w:tcPr>
          <w:p w:rsidR="00547E49" w:rsidRPr="00547E49" w:rsidRDefault="00547E49" w:rsidP="00481A7A">
            <w:pPr>
              <w:tabs>
                <w:tab w:val="left" w:pos="-1440"/>
                <w:tab w:val="left" w:pos="-720"/>
              </w:tabs>
              <w:jc w:val="both"/>
              <w:rPr>
                <w:lang w:val="fr-CA"/>
              </w:rPr>
            </w:pPr>
          </w:p>
        </w:tc>
      </w:tr>
    </w:tbl>
    <w:p w:rsidR="00547E49" w:rsidRPr="00547E49" w:rsidRDefault="00547E49" w:rsidP="00547E49">
      <w:pPr>
        <w:tabs>
          <w:tab w:val="left" w:pos="-1440"/>
          <w:tab w:val="left" w:pos="-720"/>
        </w:tabs>
        <w:jc w:val="both"/>
        <w:rPr>
          <w:rFonts w:eastAsia="Times New Roman" w:cs="Times New Roman"/>
          <w:sz w:val="20"/>
          <w:szCs w:val="20"/>
          <w:lang w:val="fr-CA" w:eastAsia="en-CA"/>
        </w:rPr>
      </w:pPr>
    </w:p>
    <w:p w:rsidR="00CA2DEA" w:rsidRDefault="00547E49" w:rsidP="0010587F">
      <w:pPr>
        <w:tabs>
          <w:tab w:val="left" w:pos="-1440"/>
          <w:tab w:val="left" w:pos="-720"/>
        </w:tabs>
        <w:jc w:val="both"/>
        <w:rPr>
          <w:b/>
          <w:sz w:val="20"/>
          <w:szCs w:val="20"/>
          <w:lang w:val="fr-CA"/>
        </w:rPr>
      </w:pPr>
      <w:r>
        <w:rPr>
          <w:b/>
          <w:sz w:val="20"/>
          <w:szCs w:val="20"/>
          <w:lang w:val="fr-CA"/>
        </w:rPr>
        <w:t>GRANTED / ACCUEILLIE</w:t>
      </w:r>
    </w:p>
    <w:p w:rsidR="00547E49" w:rsidRDefault="00547E49" w:rsidP="0010587F">
      <w:pPr>
        <w:tabs>
          <w:tab w:val="left" w:pos="-1440"/>
          <w:tab w:val="left" w:pos="-720"/>
        </w:tabs>
        <w:jc w:val="both"/>
        <w:rPr>
          <w:b/>
          <w:sz w:val="20"/>
          <w:szCs w:val="20"/>
          <w:lang w:val="fr-CA"/>
        </w:rPr>
      </w:pPr>
    </w:p>
    <w:p w:rsidR="00547E49" w:rsidRPr="00547E49" w:rsidRDefault="00547E49" w:rsidP="00547E49">
      <w:pPr>
        <w:rPr>
          <w:rFonts w:cs="Arial"/>
          <w:bCs/>
          <w:sz w:val="20"/>
        </w:rPr>
      </w:pPr>
      <w:r w:rsidRPr="00547E49">
        <w:rPr>
          <w:rFonts w:cs="Arial"/>
          <w:bCs/>
          <w:sz w:val="20"/>
          <w:lang w:val="en-US"/>
        </w:rPr>
        <w:t xml:space="preserve">UPON APPLICATION by the </w:t>
      </w:r>
      <w:r w:rsidRPr="00547E49">
        <w:rPr>
          <w:sz w:val="20"/>
        </w:rPr>
        <w:t xml:space="preserve">respondent, Planet Café Inc., </w:t>
      </w:r>
      <w:r w:rsidRPr="00547E49">
        <w:rPr>
          <w:rFonts w:cs="Times New Roman"/>
          <w:sz w:val="20"/>
        </w:rPr>
        <w:t>for an order extending the time to serve its response</w:t>
      </w:r>
      <w:r w:rsidRPr="00547E49">
        <w:rPr>
          <w:sz w:val="20"/>
        </w:rPr>
        <w:t xml:space="preserve"> and for an order for substitu</w:t>
      </w:r>
      <w:r w:rsidRPr="00547E49">
        <w:rPr>
          <w:rFonts w:cs="Arial"/>
          <w:bCs/>
          <w:sz w:val="20"/>
        </w:rPr>
        <w:t>tional service of its response to the application for leave to appeal on the respondent, Terry Webster</w:t>
      </w:r>
      <w:r w:rsidRPr="00547E49">
        <w:rPr>
          <w:rFonts w:cs="Times New Roman"/>
          <w:sz w:val="20"/>
        </w:rPr>
        <w:t>,</w:t>
      </w:r>
      <w:r w:rsidRPr="00547E49">
        <w:rPr>
          <w:rFonts w:cs="Arial"/>
          <w:bCs/>
          <w:sz w:val="20"/>
        </w:rPr>
        <w:t xml:space="preserve"> pursuant to Rules 20(10) and 6(1) of the </w:t>
      </w:r>
      <w:r w:rsidRPr="00547E49">
        <w:rPr>
          <w:rFonts w:cs="Arial"/>
          <w:bCs/>
          <w:i/>
          <w:sz w:val="20"/>
        </w:rPr>
        <w:t>Rules of the Supreme Court of Canada</w:t>
      </w:r>
      <w:r w:rsidRPr="00547E49">
        <w:rPr>
          <w:sz w:val="20"/>
        </w:rPr>
        <w:t>;</w:t>
      </w:r>
    </w:p>
    <w:p w:rsidR="00547E49" w:rsidRPr="00547E49" w:rsidRDefault="00547E49" w:rsidP="00547E49">
      <w:pPr>
        <w:rPr>
          <w:sz w:val="20"/>
        </w:rPr>
      </w:pPr>
    </w:p>
    <w:p w:rsidR="00547E49" w:rsidRPr="00547E49" w:rsidRDefault="00547E49" w:rsidP="00547E49">
      <w:pPr>
        <w:spacing w:line="360" w:lineRule="auto"/>
        <w:rPr>
          <w:rFonts w:cs="Arial"/>
          <w:bCs/>
          <w:sz w:val="20"/>
        </w:rPr>
      </w:pPr>
      <w:r w:rsidRPr="00547E49">
        <w:rPr>
          <w:rFonts w:cs="Arial"/>
          <w:bCs/>
          <w:sz w:val="20"/>
        </w:rPr>
        <w:t>AND THE MATERIAL FILED having been read;</w:t>
      </w:r>
    </w:p>
    <w:p w:rsidR="00547E49" w:rsidRPr="00547E49" w:rsidRDefault="00547E49" w:rsidP="00547E49">
      <w:pPr>
        <w:rPr>
          <w:sz w:val="20"/>
        </w:rPr>
      </w:pPr>
    </w:p>
    <w:p w:rsidR="00547E49" w:rsidRPr="00547E49" w:rsidRDefault="00547E49" w:rsidP="00547E49">
      <w:pPr>
        <w:spacing w:line="360" w:lineRule="auto"/>
        <w:rPr>
          <w:rFonts w:cs="Arial"/>
          <w:bCs/>
          <w:sz w:val="20"/>
        </w:rPr>
      </w:pPr>
      <w:r w:rsidRPr="00547E49">
        <w:rPr>
          <w:rFonts w:cs="Arial"/>
          <w:bCs/>
          <w:sz w:val="20"/>
        </w:rPr>
        <w:t>IT IS HEREBY ORDERED THAT:</w:t>
      </w:r>
    </w:p>
    <w:p w:rsidR="00547E49" w:rsidRPr="00547E49" w:rsidRDefault="00547E49" w:rsidP="00547E49">
      <w:pPr>
        <w:rPr>
          <w:rFonts w:cs="Times New Roman"/>
          <w:sz w:val="20"/>
        </w:rPr>
      </w:pPr>
    </w:p>
    <w:p w:rsidR="00547E49" w:rsidRPr="00547E49" w:rsidRDefault="00547E49" w:rsidP="00547E49">
      <w:pPr>
        <w:rPr>
          <w:rFonts w:cs="Times New Roman"/>
          <w:sz w:val="20"/>
        </w:rPr>
      </w:pPr>
      <w:r w:rsidRPr="00547E49">
        <w:rPr>
          <w:rFonts w:cs="Times New Roman"/>
          <w:sz w:val="20"/>
        </w:rPr>
        <w:t xml:space="preserve">The motion is granted. </w:t>
      </w:r>
    </w:p>
    <w:p w:rsidR="00547E49" w:rsidRPr="00547E49" w:rsidRDefault="00547E49" w:rsidP="00547E49">
      <w:pPr>
        <w:pStyle w:val="ListParagraph"/>
        <w:rPr>
          <w:sz w:val="20"/>
          <w:lang w:val="en-US"/>
        </w:rPr>
      </w:pPr>
    </w:p>
    <w:p w:rsidR="00547E49" w:rsidRPr="00547E49" w:rsidRDefault="00547E49" w:rsidP="00547E49">
      <w:pPr>
        <w:rPr>
          <w:sz w:val="20"/>
        </w:rPr>
      </w:pPr>
      <w:r w:rsidRPr="00547E49">
        <w:rPr>
          <w:sz w:val="20"/>
          <w:lang w:val="en-US"/>
        </w:rPr>
        <w:t xml:space="preserve">The respondent, Planet Café Inc., is granted an extension of time to serve its response to the application for leave to appeal and is permitted to serve its response and related materials on the respondent, Terry Webster, by posting the details of its response in an advertisement in the </w:t>
      </w:r>
      <w:r w:rsidRPr="00547E49">
        <w:rPr>
          <w:i/>
          <w:sz w:val="20"/>
          <w:lang w:val="en-US"/>
        </w:rPr>
        <w:t>Toronto Star</w:t>
      </w:r>
      <w:r w:rsidRPr="00547E49">
        <w:rPr>
          <w:sz w:val="20"/>
          <w:lang w:val="en-US"/>
        </w:rPr>
        <w:t xml:space="preserve"> newspaper within 60 days of the date of this Order. Service will be deemed to have been effected in compliance with the </w:t>
      </w:r>
      <w:r w:rsidRPr="00547E49">
        <w:rPr>
          <w:i/>
          <w:sz w:val="20"/>
          <w:lang w:val="en-US"/>
        </w:rPr>
        <w:t>Supreme Court Act</w:t>
      </w:r>
      <w:r w:rsidRPr="00547E49">
        <w:rPr>
          <w:sz w:val="20"/>
          <w:lang w:val="en-US"/>
        </w:rPr>
        <w:t xml:space="preserve">, R.S.C., c. S-26 and the </w:t>
      </w:r>
      <w:r w:rsidRPr="00547E49">
        <w:rPr>
          <w:rFonts w:cs="Arial"/>
          <w:bCs/>
          <w:i/>
          <w:sz w:val="20"/>
        </w:rPr>
        <w:t>Rules of the Supreme Court of Canada</w:t>
      </w:r>
      <w:r w:rsidRPr="00547E49">
        <w:rPr>
          <w:sz w:val="20"/>
        </w:rPr>
        <w:t xml:space="preserve"> following the placement of the advertisement in the </w:t>
      </w:r>
      <w:r w:rsidRPr="00547E49">
        <w:rPr>
          <w:i/>
          <w:sz w:val="20"/>
        </w:rPr>
        <w:t>Toronto Star</w:t>
      </w:r>
      <w:r w:rsidRPr="00547E49">
        <w:rPr>
          <w:sz w:val="20"/>
        </w:rPr>
        <w:t xml:space="preserve"> newspaper for a period of one week.</w:t>
      </w:r>
    </w:p>
    <w:p w:rsidR="00547E49" w:rsidRPr="00547E49" w:rsidRDefault="00547E49" w:rsidP="00547E49">
      <w:pPr>
        <w:rPr>
          <w:sz w:val="20"/>
        </w:rPr>
      </w:pPr>
    </w:p>
    <w:p w:rsidR="00547E49" w:rsidRPr="00547E49" w:rsidRDefault="00547E49" w:rsidP="00547E49">
      <w:pPr>
        <w:rPr>
          <w:rFonts w:cs="Arial"/>
          <w:bCs/>
          <w:sz w:val="20"/>
          <w:lang w:val="fr-CA"/>
        </w:rPr>
      </w:pPr>
      <w:r w:rsidRPr="00547E49">
        <w:rPr>
          <w:rFonts w:cs="Arial"/>
          <w:bCs/>
          <w:sz w:val="20"/>
          <w:lang w:val="fr-CA"/>
        </w:rPr>
        <w:t>À LA SUITE DE LA DEMANDE présentée par l’intimée</w:t>
      </w:r>
      <w:r w:rsidRPr="00547E49">
        <w:rPr>
          <w:sz w:val="20"/>
          <w:lang w:val="fr-CA"/>
        </w:rPr>
        <w:t xml:space="preserve">, Planet Café Inc., sollicitant la prorogation du délai pour la signification de sa réponse </w:t>
      </w:r>
      <w:r w:rsidRPr="00547E49">
        <w:rPr>
          <w:rFonts w:cs="Times New Roman"/>
          <w:sz w:val="20"/>
          <w:lang w:val="fr-CA"/>
        </w:rPr>
        <w:t>à l’intimé, Terry Webster,</w:t>
      </w:r>
      <w:r w:rsidRPr="00547E49">
        <w:rPr>
          <w:sz w:val="20"/>
          <w:lang w:val="fr-CA"/>
        </w:rPr>
        <w:t xml:space="preserve"> et une ordonnance</w:t>
      </w:r>
      <w:r w:rsidRPr="00547E49">
        <w:rPr>
          <w:rFonts w:cs="Times New Roman"/>
          <w:sz w:val="20"/>
          <w:lang w:val="fr-CA"/>
        </w:rPr>
        <w:t xml:space="preserve"> lui permettant d’avoir recours à un mode de signification différent relativement à sa réponse à la demande d’autorisation d’appel, conformément aux par. 20(10) et 6(1) des </w:t>
      </w:r>
      <w:r w:rsidRPr="00547E49">
        <w:rPr>
          <w:rFonts w:cs="Times New Roman"/>
          <w:i/>
          <w:sz w:val="20"/>
          <w:lang w:val="fr-CA"/>
        </w:rPr>
        <w:t>Règles de la Cour suprême du Canada</w:t>
      </w:r>
      <w:r w:rsidRPr="00547E49">
        <w:rPr>
          <w:rFonts w:cs="Times New Roman"/>
          <w:sz w:val="20"/>
          <w:lang w:val="fr-CA"/>
        </w:rPr>
        <w:t xml:space="preserve">; </w:t>
      </w:r>
    </w:p>
    <w:p w:rsidR="00547E49" w:rsidRPr="00547E49" w:rsidRDefault="00547E49" w:rsidP="00547E49">
      <w:pPr>
        <w:rPr>
          <w:sz w:val="20"/>
          <w:lang w:val="fr-CA"/>
        </w:rPr>
      </w:pPr>
    </w:p>
    <w:p w:rsidR="00547E49" w:rsidRPr="00547E49" w:rsidRDefault="00547E49" w:rsidP="00547E49">
      <w:pPr>
        <w:spacing w:line="360" w:lineRule="auto"/>
        <w:rPr>
          <w:rFonts w:cs="Arial"/>
          <w:bCs/>
          <w:sz w:val="20"/>
          <w:lang w:val="fr-CA"/>
        </w:rPr>
      </w:pPr>
      <w:r w:rsidRPr="00547E49">
        <w:rPr>
          <w:rFonts w:cs="Arial"/>
          <w:bCs/>
          <w:sz w:val="20"/>
          <w:lang w:val="fr-CA"/>
        </w:rPr>
        <w:t>ET APRÈS EXAMEN des documents déposés;</w:t>
      </w:r>
    </w:p>
    <w:p w:rsidR="00547E49" w:rsidRPr="00547E49" w:rsidRDefault="00547E49" w:rsidP="00547E49">
      <w:pPr>
        <w:rPr>
          <w:sz w:val="20"/>
          <w:lang w:val="fr-CA"/>
        </w:rPr>
      </w:pPr>
    </w:p>
    <w:p w:rsidR="00547E49" w:rsidRPr="00547E49" w:rsidRDefault="00547E49" w:rsidP="00547E49">
      <w:pPr>
        <w:spacing w:line="360" w:lineRule="auto"/>
        <w:rPr>
          <w:rFonts w:cs="Arial"/>
          <w:bCs/>
          <w:sz w:val="20"/>
          <w:lang w:val="fr-CA"/>
        </w:rPr>
      </w:pPr>
      <w:r w:rsidRPr="00547E49">
        <w:rPr>
          <w:rFonts w:cs="Arial"/>
          <w:bCs/>
          <w:sz w:val="20"/>
          <w:lang w:val="fr-CA"/>
        </w:rPr>
        <w:t>IL EST ORDONNÉ CE QUI SUIT :</w:t>
      </w:r>
    </w:p>
    <w:p w:rsidR="00547E49" w:rsidRPr="00547E49" w:rsidRDefault="00547E49" w:rsidP="00547E49">
      <w:pPr>
        <w:rPr>
          <w:rFonts w:cs="Times New Roman"/>
          <w:sz w:val="20"/>
          <w:lang w:val="fr-CA"/>
        </w:rPr>
      </w:pPr>
    </w:p>
    <w:p w:rsidR="00547E49" w:rsidRPr="00547E49" w:rsidRDefault="00547E49" w:rsidP="00547E49">
      <w:pPr>
        <w:rPr>
          <w:rFonts w:cs="Times New Roman"/>
          <w:sz w:val="20"/>
          <w:lang w:val="fr-CA"/>
        </w:rPr>
      </w:pPr>
      <w:r w:rsidRPr="00547E49">
        <w:rPr>
          <w:rFonts w:cs="Times New Roman"/>
          <w:sz w:val="20"/>
          <w:lang w:val="fr-CA"/>
        </w:rPr>
        <w:t xml:space="preserve">La requête est accueillie. </w:t>
      </w:r>
    </w:p>
    <w:p w:rsidR="00547E49" w:rsidRPr="00547E49" w:rsidRDefault="00547E49" w:rsidP="00547E49">
      <w:pPr>
        <w:pStyle w:val="ListParagraph"/>
        <w:rPr>
          <w:sz w:val="20"/>
          <w:lang w:val="fr-CA"/>
        </w:rPr>
      </w:pPr>
    </w:p>
    <w:p w:rsidR="00547E49" w:rsidRDefault="00547E49">
      <w:pPr>
        <w:rPr>
          <w:rFonts w:eastAsia="Times New Roman" w:cs="Times New Roman"/>
          <w:sz w:val="20"/>
          <w:szCs w:val="20"/>
          <w:lang w:val="fr-CA" w:eastAsia="en-CA"/>
        </w:rPr>
      </w:pPr>
      <w:r w:rsidRPr="00547E49">
        <w:rPr>
          <w:sz w:val="20"/>
          <w:lang w:val="fr-CA"/>
        </w:rPr>
        <w:t xml:space="preserve">L’intimée, Planet Café Inc., se voit accorder une prorogation du délai pour la signification de sa réponse à la demande d’autorisation d’appel et est autorisée à signifier sa réponse et les documents connexes à l’intimé, Terry Webster, en affichant les détails de sa réponse dans une publicité dans le journal </w:t>
      </w:r>
      <w:r w:rsidRPr="00547E49">
        <w:rPr>
          <w:i/>
          <w:sz w:val="20"/>
          <w:lang w:val="fr-CA"/>
        </w:rPr>
        <w:t>Toronto Star</w:t>
      </w:r>
      <w:r w:rsidRPr="00547E49">
        <w:rPr>
          <w:sz w:val="20"/>
          <w:lang w:val="fr-CA"/>
        </w:rPr>
        <w:t xml:space="preserve"> au cours des 60 jours suivant la date de la présente ordonnance. La signification sera réputée avoir eu lieu conformément à la </w:t>
      </w:r>
      <w:r w:rsidRPr="00547E49">
        <w:rPr>
          <w:i/>
          <w:sz w:val="20"/>
          <w:lang w:val="fr-CA"/>
        </w:rPr>
        <w:t>Loi sur la Cour suprême</w:t>
      </w:r>
      <w:r w:rsidRPr="00547E49">
        <w:rPr>
          <w:sz w:val="20"/>
          <w:lang w:val="fr-CA"/>
        </w:rPr>
        <w:t xml:space="preserve">, L.R.C. c. S-26 et aux </w:t>
      </w:r>
      <w:r w:rsidRPr="00547E49">
        <w:rPr>
          <w:i/>
          <w:sz w:val="20"/>
          <w:lang w:val="fr-CA"/>
        </w:rPr>
        <w:t>Règles de la Cour suprême du Canada</w:t>
      </w:r>
      <w:r w:rsidRPr="00547E49">
        <w:rPr>
          <w:sz w:val="20"/>
          <w:lang w:val="fr-CA"/>
        </w:rPr>
        <w:t xml:space="preserve"> à la suite de l’affichage de la publicité dans le journal </w:t>
      </w:r>
      <w:r w:rsidRPr="00547E49">
        <w:rPr>
          <w:i/>
          <w:sz w:val="20"/>
          <w:lang w:val="fr-CA"/>
        </w:rPr>
        <w:t>Toronto Star</w:t>
      </w:r>
      <w:r w:rsidRPr="00547E49">
        <w:rPr>
          <w:sz w:val="20"/>
          <w:lang w:val="fr-CA"/>
        </w:rPr>
        <w:t xml:space="preserve"> pendant une période d’une semaine.</w:t>
      </w:r>
    </w:p>
    <w:p w:rsidR="00547E49" w:rsidRDefault="002657F2" w:rsidP="0010587F">
      <w:pPr>
        <w:tabs>
          <w:tab w:val="left" w:pos="-1440"/>
          <w:tab w:val="left" w:pos="-720"/>
        </w:tabs>
        <w:jc w:val="both"/>
        <w:rPr>
          <w:b/>
          <w:sz w:val="20"/>
          <w:szCs w:val="20"/>
          <w:lang w:val="fr-CA"/>
        </w:rPr>
      </w:pPr>
      <w:r>
        <w:rPr>
          <w:rFonts w:eastAsia="Times New Roman" w:cs="Times New Roman"/>
          <w:sz w:val="20"/>
          <w:szCs w:val="20"/>
          <w:lang w:val="fr-CA" w:eastAsia="en-CA"/>
        </w:rPr>
        <w:pict>
          <v:rect id="_x0000_i1093" style="width:2in;height:1pt" o:hrpct="0" o:hralign="center" o:hrstd="t" o:hrnoshade="t" o:hr="t" fillcolor="black [3213]" stroked="f"/>
        </w:pict>
      </w:r>
    </w:p>
    <w:p w:rsidR="00547E49" w:rsidRDefault="00547E49">
      <w:pPr>
        <w:rPr>
          <w:b/>
          <w:sz w:val="20"/>
          <w:szCs w:val="20"/>
          <w:lang w:val="fr-CA"/>
        </w:rPr>
      </w:pPr>
      <w:r>
        <w:rPr>
          <w:b/>
          <w:sz w:val="20"/>
          <w:szCs w:val="20"/>
          <w:lang w:val="fr-CA"/>
        </w:rPr>
        <w:br w:type="page"/>
      </w:r>
    </w:p>
    <w:p w:rsidR="00547E49" w:rsidRPr="00012FDB" w:rsidRDefault="00547E49" w:rsidP="00547E49">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lastRenderedPageBreak/>
        <w:t>02</w:t>
      </w:r>
      <w:r w:rsidRPr="00012FDB">
        <w:rPr>
          <w:rFonts w:eastAsia="Times New Roman" w:cs="Times New Roman"/>
          <w:sz w:val="20"/>
          <w:szCs w:val="20"/>
          <w:lang w:val="fr-CA" w:eastAsia="en-CA"/>
        </w:rPr>
        <w:t>.</w:t>
      </w:r>
      <w:r>
        <w:rPr>
          <w:rFonts w:eastAsia="Times New Roman" w:cs="Times New Roman"/>
          <w:sz w:val="20"/>
          <w:szCs w:val="20"/>
          <w:lang w:val="fr-CA" w:eastAsia="en-CA"/>
        </w:rPr>
        <w:t>08</w:t>
      </w:r>
      <w:r w:rsidRPr="00012FDB">
        <w:rPr>
          <w:rFonts w:eastAsia="Times New Roman" w:cs="Times New Roman"/>
          <w:sz w:val="20"/>
          <w:szCs w:val="20"/>
          <w:lang w:val="fr-CA" w:eastAsia="en-CA"/>
        </w:rPr>
        <w:t>.201</w:t>
      </w:r>
      <w:r>
        <w:rPr>
          <w:rFonts w:eastAsia="Times New Roman" w:cs="Times New Roman"/>
          <w:sz w:val="20"/>
          <w:szCs w:val="20"/>
          <w:lang w:val="fr-CA" w:eastAsia="en-CA"/>
        </w:rPr>
        <w:t>8</w:t>
      </w:r>
    </w:p>
    <w:p w:rsidR="00547E49" w:rsidRPr="00012FDB" w:rsidRDefault="00547E49" w:rsidP="00547E49">
      <w:pPr>
        <w:tabs>
          <w:tab w:val="left" w:pos="-1440"/>
          <w:tab w:val="left" w:pos="-720"/>
        </w:tabs>
        <w:jc w:val="both"/>
        <w:rPr>
          <w:rFonts w:eastAsia="Times New Roman" w:cs="Times New Roman"/>
          <w:sz w:val="20"/>
          <w:szCs w:val="20"/>
          <w:lang w:val="fr-CA" w:eastAsia="en-CA"/>
        </w:rPr>
      </w:pPr>
    </w:p>
    <w:p w:rsidR="00547E49" w:rsidRPr="00012FDB" w:rsidRDefault="00547E49" w:rsidP="00547E49">
      <w:pPr>
        <w:tabs>
          <w:tab w:val="left" w:pos="-1440"/>
          <w:tab w:val="left" w:pos="-720"/>
        </w:tabs>
        <w:jc w:val="both"/>
        <w:rPr>
          <w:rFonts w:eastAsia="Times New Roman" w:cs="Times New Roman"/>
          <w:sz w:val="20"/>
          <w:szCs w:val="20"/>
          <w:lang w:val="fr-CA" w:eastAsia="en-CA"/>
        </w:rPr>
      </w:pPr>
      <w:r w:rsidRPr="00012FDB">
        <w:rPr>
          <w:rFonts w:eastAsia="Times New Roman" w:cs="Times New Roman"/>
          <w:sz w:val="20"/>
          <w:szCs w:val="20"/>
          <w:lang w:val="fr-CA" w:eastAsia="en-CA"/>
        </w:rPr>
        <w:t xml:space="preserve">Before / Devant :   </w:t>
      </w:r>
      <w:r>
        <w:rPr>
          <w:rFonts w:eastAsia="Times New Roman" w:cs="Times New Roman"/>
          <w:sz w:val="20"/>
          <w:szCs w:val="20"/>
          <w:lang w:val="fr-CA" w:eastAsia="en-CA"/>
        </w:rPr>
        <w:t>ROWE J. / LE JUGE ROWE</w:t>
      </w:r>
    </w:p>
    <w:p w:rsidR="00547E49" w:rsidRDefault="00547E49" w:rsidP="00547E49">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3060"/>
        <w:gridCol w:w="1170"/>
        <w:gridCol w:w="4219"/>
      </w:tblGrid>
      <w:tr w:rsidR="00547E49" w:rsidRPr="003565F5" w:rsidTr="00481A7A">
        <w:tc>
          <w:tcPr>
            <w:tcW w:w="4230" w:type="dxa"/>
            <w:gridSpan w:val="2"/>
          </w:tcPr>
          <w:p w:rsidR="00547E49" w:rsidRPr="003565F5" w:rsidRDefault="00547E49" w:rsidP="00481A7A">
            <w:pPr>
              <w:tabs>
                <w:tab w:val="left" w:pos="-1440"/>
                <w:tab w:val="left" w:pos="-720"/>
              </w:tabs>
              <w:jc w:val="both"/>
              <w:rPr>
                <w:b/>
              </w:rPr>
            </w:pPr>
            <w:r w:rsidRPr="003565F5">
              <w:rPr>
                <w:b/>
                <w:bCs/>
                <w:lang w:val="en-GB"/>
              </w:rPr>
              <w:t>Motion</w:t>
            </w:r>
            <w:r w:rsidR="004F407D">
              <w:rPr>
                <w:b/>
                <w:bCs/>
                <w:lang w:val="en-GB"/>
              </w:rPr>
              <w:t>s</w:t>
            </w:r>
            <w:r w:rsidRPr="003565F5">
              <w:rPr>
                <w:b/>
                <w:bCs/>
                <w:lang w:val="en-GB"/>
              </w:rPr>
              <w:t xml:space="preserve"> for leave to intervene</w:t>
            </w:r>
          </w:p>
        </w:tc>
        <w:tc>
          <w:tcPr>
            <w:tcW w:w="1170" w:type="dxa"/>
          </w:tcPr>
          <w:p w:rsidR="00547E49" w:rsidRPr="003565F5" w:rsidRDefault="00547E49" w:rsidP="00481A7A">
            <w:pPr>
              <w:tabs>
                <w:tab w:val="left" w:pos="-1440"/>
                <w:tab w:val="left" w:pos="-720"/>
              </w:tabs>
              <w:jc w:val="both"/>
            </w:pPr>
          </w:p>
          <w:p w:rsidR="00547E49" w:rsidRPr="003565F5" w:rsidRDefault="00547E49" w:rsidP="00481A7A">
            <w:pPr>
              <w:tabs>
                <w:tab w:val="left" w:pos="-1440"/>
                <w:tab w:val="left" w:pos="-720"/>
              </w:tabs>
              <w:jc w:val="both"/>
            </w:pPr>
          </w:p>
        </w:tc>
        <w:tc>
          <w:tcPr>
            <w:tcW w:w="4219" w:type="dxa"/>
          </w:tcPr>
          <w:p w:rsidR="00547E49" w:rsidRPr="003565F5" w:rsidRDefault="00547E49" w:rsidP="00481A7A">
            <w:pPr>
              <w:jc w:val="both"/>
              <w:rPr>
                <w:b/>
                <w:bCs/>
                <w:lang w:val="fr-CA"/>
              </w:rPr>
            </w:pPr>
            <w:r w:rsidRPr="003565F5">
              <w:rPr>
                <w:b/>
                <w:bCs/>
                <w:lang w:val="fr-CA"/>
              </w:rPr>
              <w:t>Requête</w:t>
            </w:r>
            <w:r w:rsidR="004F407D">
              <w:rPr>
                <w:b/>
                <w:bCs/>
                <w:lang w:val="fr-CA"/>
              </w:rPr>
              <w:t>s</w:t>
            </w:r>
            <w:r w:rsidRPr="003565F5">
              <w:rPr>
                <w:b/>
                <w:bCs/>
                <w:lang w:val="fr-CA"/>
              </w:rPr>
              <w:t xml:space="preserve"> en autorisation d’intervenir</w:t>
            </w:r>
          </w:p>
        </w:tc>
      </w:tr>
      <w:tr w:rsidR="00547E49" w:rsidRPr="00547E49" w:rsidTr="00481A7A">
        <w:trPr>
          <w:trHeight w:val="567"/>
        </w:trPr>
        <w:tc>
          <w:tcPr>
            <w:tcW w:w="1170" w:type="dxa"/>
          </w:tcPr>
          <w:p w:rsidR="00547E49" w:rsidRPr="003565F5" w:rsidRDefault="00547E49" w:rsidP="00481A7A">
            <w:pPr>
              <w:tabs>
                <w:tab w:val="left" w:pos="-1440"/>
                <w:tab w:val="left" w:pos="-720"/>
              </w:tabs>
              <w:jc w:val="both"/>
              <w:rPr>
                <w:bCs/>
                <w:lang w:val="en-GB"/>
              </w:rPr>
            </w:pPr>
            <w:r w:rsidRPr="003565F5">
              <w:rPr>
                <w:bCs/>
                <w:lang w:val="en-GB"/>
              </w:rPr>
              <w:t>BY / PAR</w:t>
            </w:r>
          </w:p>
        </w:tc>
        <w:tc>
          <w:tcPr>
            <w:tcW w:w="3060" w:type="dxa"/>
          </w:tcPr>
          <w:p w:rsidR="00547E49" w:rsidRDefault="00547E49" w:rsidP="009146F4">
            <w:pPr>
              <w:tabs>
                <w:tab w:val="left" w:pos="-1440"/>
                <w:tab w:val="left" w:pos="-720"/>
              </w:tabs>
              <w:spacing w:after="120"/>
              <w:rPr>
                <w:bCs/>
                <w:lang w:val="en-US"/>
              </w:rPr>
            </w:pPr>
            <w:r>
              <w:rPr>
                <w:bCs/>
                <w:lang w:val="en-US"/>
              </w:rPr>
              <w:t>Attorney General of Canada</w:t>
            </w:r>
          </w:p>
          <w:p w:rsidR="00547E49" w:rsidRDefault="00547E49" w:rsidP="009146F4">
            <w:pPr>
              <w:tabs>
                <w:tab w:val="left" w:pos="-1440"/>
                <w:tab w:val="left" w:pos="-720"/>
              </w:tabs>
              <w:spacing w:after="120"/>
              <w:rPr>
                <w:bCs/>
                <w:lang w:val="en-US"/>
              </w:rPr>
            </w:pPr>
            <w:r w:rsidRPr="00547E49">
              <w:rPr>
                <w:bCs/>
                <w:lang w:val="en-US"/>
              </w:rPr>
              <w:t>A</w:t>
            </w:r>
            <w:r>
              <w:rPr>
                <w:bCs/>
                <w:lang w:val="en-US"/>
              </w:rPr>
              <w:t>ttorney General of Ontario</w:t>
            </w:r>
          </w:p>
          <w:p w:rsidR="00547E49" w:rsidRDefault="00547E49" w:rsidP="009146F4">
            <w:pPr>
              <w:tabs>
                <w:tab w:val="left" w:pos="-1440"/>
                <w:tab w:val="left" w:pos="-720"/>
              </w:tabs>
              <w:spacing w:after="120"/>
              <w:rPr>
                <w:bCs/>
                <w:lang w:val="en-US"/>
              </w:rPr>
            </w:pPr>
            <w:r w:rsidRPr="00547E49">
              <w:rPr>
                <w:bCs/>
                <w:lang w:val="en-US"/>
              </w:rPr>
              <w:t>At</w:t>
            </w:r>
            <w:r>
              <w:rPr>
                <w:bCs/>
                <w:lang w:val="en-US"/>
              </w:rPr>
              <w:t>torney General of Manitoba</w:t>
            </w:r>
          </w:p>
          <w:p w:rsidR="00547E49" w:rsidRDefault="00547E49" w:rsidP="009146F4">
            <w:pPr>
              <w:tabs>
                <w:tab w:val="left" w:pos="-1440"/>
                <w:tab w:val="left" w:pos="-720"/>
              </w:tabs>
              <w:spacing w:after="120"/>
              <w:rPr>
                <w:bCs/>
                <w:lang w:val="en-US"/>
              </w:rPr>
            </w:pPr>
            <w:r w:rsidRPr="00547E49">
              <w:rPr>
                <w:bCs/>
                <w:lang w:val="en-US"/>
              </w:rPr>
              <w:t>Attorney General of British Columbia</w:t>
            </w:r>
          </w:p>
          <w:p w:rsidR="00547E49" w:rsidRDefault="00547E49" w:rsidP="009146F4">
            <w:pPr>
              <w:tabs>
                <w:tab w:val="left" w:pos="-1440"/>
                <w:tab w:val="left" w:pos="-720"/>
              </w:tabs>
              <w:spacing w:after="120"/>
              <w:rPr>
                <w:bCs/>
                <w:lang w:val="en-US"/>
              </w:rPr>
            </w:pPr>
            <w:r w:rsidRPr="00547E49">
              <w:rPr>
                <w:bCs/>
                <w:lang w:val="en-US"/>
              </w:rPr>
              <w:t>Director of Criminal and Penal Prosecutions</w:t>
            </w:r>
          </w:p>
          <w:p w:rsidR="00547E49" w:rsidRDefault="00547E49" w:rsidP="009146F4">
            <w:pPr>
              <w:tabs>
                <w:tab w:val="left" w:pos="-1440"/>
                <w:tab w:val="left" w:pos="-720"/>
              </w:tabs>
              <w:spacing w:after="120"/>
              <w:rPr>
                <w:bCs/>
                <w:lang w:val="en-US"/>
              </w:rPr>
            </w:pPr>
            <w:r w:rsidRPr="00547E49">
              <w:rPr>
                <w:bCs/>
                <w:lang w:val="en-US"/>
              </w:rPr>
              <w:t>Aboriginal Legal Services</w:t>
            </w:r>
          </w:p>
          <w:p w:rsidR="00547E49" w:rsidRDefault="00547E49" w:rsidP="009146F4">
            <w:pPr>
              <w:tabs>
                <w:tab w:val="left" w:pos="-1440"/>
                <w:tab w:val="left" w:pos="-720"/>
              </w:tabs>
              <w:spacing w:after="120"/>
              <w:rPr>
                <w:bCs/>
                <w:lang w:val="en-US"/>
              </w:rPr>
            </w:pPr>
            <w:r w:rsidRPr="00547E49">
              <w:rPr>
                <w:bCs/>
                <w:lang w:val="en-US"/>
              </w:rPr>
              <w:t>Assembly of First Nations</w:t>
            </w:r>
          </w:p>
          <w:p w:rsidR="00547E49" w:rsidRDefault="00547E49" w:rsidP="009146F4">
            <w:pPr>
              <w:tabs>
                <w:tab w:val="left" w:pos="-1440"/>
                <w:tab w:val="left" w:pos="-720"/>
              </w:tabs>
              <w:spacing w:after="120"/>
              <w:rPr>
                <w:bCs/>
                <w:lang w:val="en-US"/>
              </w:rPr>
            </w:pPr>
            <w:r w:rsidRPr="00547E49">
              <w:rPr>
                <w:bCs/>
                <w:lang w:val="en-US"/>
              </w:rPr>
              <w:t>Women of the Métis Nation/Les Femmes Michif Otipemisiwak</w:t>
            </w:r>
          </w:p>
          <w:p w:rsidR="00547E49" w:rsidRDefault="00547E49" w:rsidP="009146F4">
            <w:pPr>
              <w:tabs>
                <w:tab w:val="left" w:pos="-1440"/>
                <w:tab w:val="left" w:pos="-720"/>
              </w:tabs>
              <w:spacing w:after="120"/>
              <w:rPr>
                <w:bCs/>
                <w:lang w:val="en-US"/>
              </w:rPr>
            </w:pPr>
            <w:r w:rsidRPr="00547E49">
              <w:rPr>
                <w:bCs/>
                <w:lang w:val="en-US"/>
              </w:rPr>
              <w:t>David Asper Centre for Constitutional Rights</w:t>
            </w:r>
          </w:p>
          <w:p w:rsidR="00547E49" w:rsidRDefault="00547E49" w:rsidP="009146F4">
            <w:pPr>
              <w:tabs>
                <w:tab w:val="left" w:pos="-1440"/>
                <w:tab w:val="left" w:pos="-720"/>
              </w:tabs>
              <w:spacing w:after="120"/>
              <w:rPr>
                <w:bCs/>
                <w:lang w:val="en-US"/>
              </w:rPr>
            </w:pPr>
            <w:r w:rsidRPr="00547E49">
              <w:rPr>
                <w:bCs/>
                <w:lang w:val="en-US"/>
              </w:rPr>
              <w:t>Criminal Trial Lawyers’ Association (Alberta)</w:t>
            </w:r>
          </w:p>
          <w:p w:rsidR="00547E49" w:rsidRDefault="00547E49" w:rsidP="009146F4">
            <w:pPr>
              <w:tabs>
                <w:tab w:val="left" w:pos="-1440"/>
                <w:tab w:val="left" w:pos="-720"/>
              </w:tabs>
              <w:spacing w:after="120"/>
              <w:rPr>
                <w:bCs/>
                <w:lang w:val="en-US"/>
              </w:rPr>
            </w:pPr>
            <w:r w:rsidRPr="00547E49">
              <w:rPr>
                <w:bCs/>
                <w:lang w:val="en-US"/>
              </w:rPr>
              <w:t xml:space="preserve">Criminal Lawyers’ Association, </w:t>
            </w:r>
          </w:p>
          <w:p w:rsidR="00547E49" w:rsidRDefault="00547E49" w:rsidP="009146F4">
            <w:pPr>
              <w:tabs>
                <w:tab w:val="left" w:pos="-1440"/>
                <w:tab w:val="left" w:pos="-720"/>
              </w:tabs>
              <w:spacing w:after="120"/>
              <w:rPr>
                <w:bCs/>
                <w:lang w:val="en-US"/>
              </w:rPr>
            </w:pPr>
            <w:r w:rsidRPr="00547E49">
              <w:rPr>
                <w:bCs/>
                <w:lang w:val="en-US"/>
              </w:rPr>
              <w:t>Independent Criminal Defence Advocacy Society</w:t>
            </w:r>
          </w:p>
          <w:p w:rsidR="009146F4" w:rsidRDefault="00547E49" w:rsidP="009146F4">
            <w:pPr>
              <w:tabs>
                <w:tab w:val="left" w:pos="-1440"/>
                <w:tab w:val="left" w:pos="-720"/>
              </w:tabs>
              <w:spacing w:after="120"/>
              <w:rPr>
                <w:bCs/>
                <w:lang w:val="en-US"/>
              </w:rPr>
            </w:pPr>
            <w:r w:rsidRPr="00547E49">
              <w:rPr>
                <w:bCs/>
                <w:lang w:val="en-US"/>
              </w:rPr>
              <w:t>Ad Idem/Canadian Media Lawyers’ Association</w:t>
            </w:r>
          </w:p>
          <w:p w:rsidR="009146F4" w:rsidRDefault="00547E49" w:rsidP="009146F4">
            <w:pPr>
              <w:tabs>
                <w:tab w:val="left" w:pos="-1440"/>
                <w:tab w:val="left" w:pos="-720"/>
              </w:tabs>
              <w:spacing w:after="120"/>
              <w:rPr>
                <w:bCs/>
                <w:lang w:val="en-US"/>
              </w:rPr>
            </w:pPr>
            <w:r w:rsidRPr="00547E49">
              <w:rPr>
                <w:bCs/>
                <w:lang w:val="en-US"/>
              </w:rPr>
              <w:t>Institute for the Advancement of Aboriginal Women and the Women’s Legal Education and Action Fund Inc. (jointly)</w:t>
            </w:r>
          </w:p>
          <w:p w:rsidR="009146F4" w:rsidRDefault="00547E49" w:rsidP="009146F4">
            <w:pPr>
              <w:tabs>
                <w:tab w:val="left" w:pos="-1440"/>
                <w:tab w:val="left" w:pos="-720"/>
              </w:tabs>
              <w:spacing w:after="120"/>
              <w:rPr>
                <w:bCs/>
                <w:lang w:val="en-US"/>
              </w:rPr>
            </w:pPr>
            <w:r w:rsidRPr="00547E49">
              <w:rPr>
                <w:bCs/>
                <w:lang w:val="en-US"/>
              </w:rPr>
              <w:t xml:space="preserve">National lnquiry into Missing and Murdered Indigenous Women and Girls, </w:t>
            </w:r>
          </w:p>
          <w:p w:rsidR="009146F4" w:rsidRDefault="00547E49" w:rsidP="009146F4">
            <w:pPr>
              <w:tabs>
                <w:tab w:val="left" w:pos="-1440"/>
                <w:tab w:val="left" w:pos="-720"/>
              </w:tabs>
              <w:spacing w:after="120"/>
              <w:rPr>
                <w:bCs/>
                <w:lang w:val="en-US"/>
              </w:rPr>
            </w:pPr>
            <w:r w:rsidRPr="00547E49">
              <w:rPr>
                <w:bCs/>
                <w:lang w:val="en-US"/>
              </w:rPr>
              <w:t>Vancouver Rape Relief Society</w:t>
            </w:r>
          </w:p>
          <w:p w:rsidR="00547E49" w:rsidRPr="00547E49" w:rsidRDefault="00547E49" w:rsidP="009146F4">
            <w:pPr>
              <w:tabs>
                <w:tab w:val="left" w:pos="-1440"/>
                <w:tab w:val="left" w:pos="-720"/>
              </w:tabs>
              <w:spacing w:after="120"/>
              <w:rPr>
                <w:bCs/>
                <w:lang w:val="en-US"/>
              </w:rPr>
            </w:pPr>
            <w:r w:rsidRPr="009146F4">
              <w:rPr>
                <w:bCs/>
                <w:lang w:val="en-US"/>
              </w:rPr>
              <w:t>Concertation des luttes</w:t>
            </w:r>
            <w:r w:rsidR="009146F4" w:rsidRPr="009146F4">
              <w:rPr>
                <w:bCs/>
                <w:lang w:val="en-US"/>
              </w:rPr>
              <w:t xml:space="preserve"> contre l’exploitation sexuelle, </w:t>
            </w:r>
            <w:r w:rsidRPr="00547E49">
              <w:rPr>
                <w:bCs/>
                <w:lang w:val="en-US"/>
              </w:rPr>
              <w:t>Asian Women for Equality Society</w:t>
            </w:r>
            <w:r w:rsidR="009146F4">
              <w:rPr>
                <w:bCs/>
                <w:lang w:val="en-US"/>
              </w:rPr>
              <w:t xml:space="preserve">, </w:t>
            </w:r>
            <w:r w:rsidRPr="00547E49">
              <w:rPr>
                <w:bCs/>
                <w:lang w:val="en-US"/>
              </w:rPr>
              <w:t>Aboriginal Women’s Action Network, Formerly Exploited Voices Now Educating and the Centre to End All Sexual Exploitation (jointly)</w:t>
            </w:r>
          </w:p>
        </w:tc>
        <w:tc>
          <w:tcPr>
            <w:tcW w:w="1170" w:type="dxa"/>
          </w:tcPr>
          <w:p w:rsidR="00547E49" w:rsidRPr="00547E49" w:rsidRDefault="00547E49" w:rsidP="00481A7A">
            <w:pPr>
              <w:tabs>
                <w:tab w:val="left" w:pos="-1440"/>
                <w:tab w:val="left" w:pos="-720"/>
              </w:tabs>
              <w:jc w:val="both"/>
              <w:rPr>
                <w:lang w:val="en-US"/>
              </w:rPr>
            </w:pPr>
          </w:p>
        </w:tc>
        <w:tc>
          <w:tcPr>
            <w:tcW w:w="4219" w:type="dxa"/>
          </w:tcPr>
          <w:p w:rsidR="00547E49" w:rsidRPr="00547E49" w:rsidRDefault="00547E49" w:rsidP="00481A7A">
            <w:pPr>
              <w:jc w:val="both"/>
              <w:rPr>
                <w:b/>
                <w:bCs/>
                <w:lang w:val="en-US"/>
              </w:rPr>
            </w:pPr>
          </w:p>
        </w:tc>
      </w:tr>
    </w:tbl>
    <w:p w:rsidR="009146F4" w:rsidRDefault="009146F4">
      <w:r>
        <w:br w:type="page"/>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3060"/>
        <w:gridCol w:w="1170"/>
        <w:gridCol w:w="4219"/>
      </w:tblGrid>
      <w:tr w:rsidR="00547E49" w:rsidRPr="00547E49" w:rsidTr="00481A7A">
        <w:tc>
          <w:tcPr>
            <w:tcW w:w="1170" w:type="dxa"/>
          </w:tcPr>
          <w:p w:rsidR="00547E49" w:rsidRPr="003565F5" w:rsidRDefault="00547E49" w:rsidP="00481A7A">
            <w:pPr>
              <w:tabs>
                <w:tab w:val="left" w:pos="-1440"/>
                <w:tab w:val="left" w:pos="-720"/>
              </w:tabs>
              <w:jc w:val="both"/>
              <w:rPr>
                <w:lang w:val="en-US"/>
              </w:rPr>
            </w:pPr>
            <w:r w:rsidRPr="003565F5">
              <w:rPr>
                <w:lang w:val="en-US"/>
              </w:rPr>
              <w:lastRenderedPageBreak/>
              <w:t>IN / DANS</w:t>
            </w:r>
          </w:p>
        </w:tc>
        <w:tc>
          <w:tcPr>
            <w:tcW w:w="3060" w:type="dxa"/>
          </w:tcPr>
          <w:p w:rsidR="00547E49" w:rsidRPr="00547E49" w:rsidRDefault="00547E49" w:rsidP="00547E49">
            <w:pPr>
              <w:tabs>
                <w:tab w:val="left" w:pos="-1440"/>
                <w:tab w:val="left" w:pos="-720"/>
              </w:tabs>
              <w:jc w:val="both"/>
              <w:rPr>
                <w:lang w:val="en-US"/>
              </w:rPr>
            </w:pPr>
            <w:r w:rsidRPr="00547E49">
              <w:rPr>
                <w:lang w:val="en-US"/>
              </w:rPr>
              <w:t>Bradley David Barton</w:t>
            </w:r>
          </w:p>
          <w:p w:rsidR="00547E49" w:rsidRPr="00547E49" w:rsidRDefault="00547E49" w:rsidP="00547E49">
            <w:pPr>
              <w:tabs>
                <w:tab w:val="left" w:pos="-1440"/>
                <w:tab w:val="left" w:pos="-720"/>
              </w:tabs>
              <w:jc w:val="both"/>
              <w:rPr>
                <w:lang w:val="en-US"/>
              </w:rPr>
            </w:pPr>
          </w:p>
          <w:p w:rsidR="00547E49" w:rsidRPr="00547E49" w:rsidRDefault="00547E49" w:rsidP="00547E49">
            <w:pPr>
              <w:tabs>
                <w:tab w:val="left" w:pos="-1440"/>
                <w:tab w:val="left" w:pos="-720"/>
              </w:tabs>
              <w:jc w:val="both"/>
              <w:rPr>
                <w:lang w:val="en-US"/>
              </w:rPr>
            </w:pPr>
            <w:r w:rsidRPr="00547E49">
              <w:rPr>
                <w:lang w:val="en-US"/>
              </w:rPr>
              <w:tab/>
              <w:t>v. (37769)</w:t>
            </w:r>
          </w:p>
          <w:p w:rsidR="00547E49" w:rsidRPr="00547E49" w:rsidRDefault="00547E49" w:rsidP="00547E49">
            <w:pPr>
              <w:tabs>
                <w:tab w:val="left" w:pos="-1440"/>
                <w:tab w:val="left" w:pos="-720"/>
              </w:tabs>
              <w:jc w:val="both"/>
              <w:rPr>
                <w:lang w:val="en-US"/>
              </w:rPr>
            </w:pPr>
          </w:p>
          <w:p w:rsidR="00547E49" w:rsidRPr="00547E49" w:rsidRDefault="00547E49" w:rsidP="00547E49">
            <w:pPr>
              <w:tabs>
                <w:tab w:val="left" w:pos="-1440"/>
                <w:tab w:val="left" w:pos="-720"/>
              </w:tabs>
              <w:jc w:val="both"/>
              <w:rPr>
                <w:lang w:val="en-US"/>
              </w:rPr>
            </w:pPr>
            <w:r w:rsidRPr="00547E49">
              <w:rPr>
                <w:lang w:val="en-US"/>
              </w:rPr>
              <w:t>Her Majesty the Queen (Alta.)</w:t>
            </w:r>
          </w:p>
        </w:tc>
        <w:tc>
          <w:tcPr>
            <w:tcW w:w="1170" w:type="dxa"/>
          </w:tcPr>
          <w:p w:rsidR="00547E49" w:rsidRPr="00547E49" w:rsidRDefault="00547E49" w:rsidP="00481A7A">
            <w:pPr>
              <w:tabs>
                <w:tab w:val="left" w:pos="-1440"/>
                <w:tab w:val="left" w:pos="-720"/>
              </w:tabs>
              <w:jc w:val="both"/>
              <w:rPr>
                <w:lang w:val="en-US"/>
              </w:rPr>
            </w:pPr>
          </w:p>
        </w:tc>
        <w:tc>
          <w:tcPr>
            <w:tcW w:w="4219" w:type="dxa"/>
          </w:tcPr>
          <w:p w:rsidR="00547E49" w:rsidRPr="00547E49" w:rsidRDefault="00547E49" w:rsidP="00481A7A">
            <w:pPr>
              <w:tabs>
                <w:tab w:val="left" w:pos="-1440"/>
                <w:tab w:val="left" w:pos="-720"/>
              </w:tabs>
              <w:jc w:val="both"/>
              <w:rPr>
                <w:lang w:val="en-US"/>
              </w:rPr>
            </w:pPr>
          </w:p>
        </w:tc>
      </w:tr>
    </w:tbl>
    <w:p w:rsidR="00547E49" w:rsidRPr="00547E49" w:rsidRDefault="00547E49" w:rsidP="00547E49">
      <w:pPr>
        <w:tabs>
          <w:tab w:val="left" w:pos="-1440"/>
          <w:tab w:val="left" w:pos="-720"/>
        </w:tabs>
        <w:jc w:val="both"/>
        <w:rPr>
          <w:rFonts w:eastAsia="Times New Roman" w:cs="Times New Roman"/>
          <w:sz w:val="20"/>
          <w:szCs w:val="20"/>
          <w:lang w:val="en-US" w:eastAsia="en-CA"/>
        </w:rPr>
      </w:pPr>
    </w:p>
    <w:p w:rsidR="00547E49" w:rsidRPr="004A76EB" w:rsidRDefault="00547E49" w:rsidP="00547E49">
      <w:pPr>
        <w:tabs>
          <w:tab w:val="left" w:pos="-1440"/>
          <w:tab w:val="left" w:pos="-720"/>
        </w:tabs>
        <w:jc w:val="both"/>
        <w:rPr>
          <w:b/>
          <w:sz w:val="20"/>
          <w:szCs w:val="20"/>
          <w:lang w:val="en-US"/>
        </w:rPr>
      </w:pPr>
      <w:r w:rsidRPr="004A76EB">
        <w:rPr>
          <w:b/>
          <w:sz w:val="20"/>
          <w:szCs w:val="20"/>
          <w:lang w:val="en-US"/>
        </w:rPr>
        <w:t>GRANTED / ACCUEILLIE</w:t>
      </w:r>
    </w:p>
    <w:p w:rsidR="00547E49" w:rsidRPr="004A76EB" w:rsidRDefault="00547E49" w:rsidP="0010587F">
      <w:pPr>
        <w:tabs>
          <w:tab w:val="left" w:pos="-1440"/>
          <w:tab w:val="left" w:pos="-720"/>
        </w:tabs>
        <w:jc w:val="both"/>
        <w:rPr>
          <w:b/>
          <w:sz w:val="20"/>
          <w:szCs w:val="20"/>
          <w:lang w:val="en-US"/>
        </w:rPr>
      </w:pPr>
    </w:p>
    <w:p w:rsidR="009146F4" w:rsidRPr="009146F4" w:rsidRDefault="009146F4" w:rsidP="009146F4">
      <w:pPr>
        <w:spacing w:line="232" w:lineRule="auto"/>
        <w:rPr>
          <w:color w:val="000000" w:themeColor="text1"/>
          <w:sz w:val="20"/>
        </w:rPr>
      </w:pPr>
      <w:r w:rsidRPr="009146F4">
        <w:rPr>
          <w:rFonts w:cs="Times New Roman"/>
          <w:bCs/>
          <w:color w:val="000000" w:themeColor="text1"/>
          <w:sz w:val="20"/>
        </w:rPr>
        <w:t xml:space="preserve">UPON APPLICATION </w:t>
      </w:r>
      <w:r w:rsidRPr="009146F4">
        <w:rPr>
          <w:rFonts w:cs="Times New Roman"/>
          <w:color w:val="000000" w:themeColor="text1"/>
          <w:sz w:val="20"/>
        </w:rPr>
        <w:t>by the Attorney General of Canada, the Attorney General of Ontario, the Attorney General of Manitoba, the Attorney General of British Columbia, the Director of Criminal and Penal Prosecutions,  Aboriginal Legal Services, the Assembly of First Nations, the Women of the Métis Nation/Les Femmes Michif Otipemisiwak, the David Asper Centre for Constitutional Rights, the Criminal Trial Lawyers’ Association (Alberta), the Criminal Lawyers’ Association, the Independent Criminal Defence Advocacy Society, Ad Idem/Canadian Media Lawyers’ Association, the Institute for the Advancement of Aboriginal Women and the Women’s Legal Education and Action Fund Inc. (jointly), the National lnquiry into Missing and Murdered Indigenous Women and Girls, and the Vancouver Rape Relief Society, La Concertation des luttes contre l’exploitation sexuelle, the Asian Women for Equality Society, the Aboriginal Women’s Action Network, Formerly Exploited Voices Now Educating and the Centre to End All Sexual Exploitation (jointly) for leave to intervene in the above appeal;</w:t>
      </w:r>
    </w:p>
    <w:p w:rsidR="009146F4" w:rsidRPr="009146F4" w:rsidRDefault="009146F4" w:rsidP="009146F4">
      <w:pPr>
        <w:spacing w:line="232" w:lineRule="auto"/>
        <w:rPr>
          <w:color w:val="000000" w:themeColor="text1"/>
          <w:sz w:val="20"/>
        </w:rPr>
      </w:pPr>
    </w:p>
    <w:p w:rsidR="009146F4" w:rsidRPr="009146F4" w:rsidRDefault="009146F4" w:rsidP="009146F4">
      <w:pPr>
        <w:spacing w:line="232" w:lineRule="auto"/>
        <w:rPr>
          <w:rFonts w:cs="Times New Roman"/>
          <w:color w:val="000000" w:themeColor="text1"/>
          <w:sz w:val="20"/>
        </w:rPr>
      </w:pPr>
      <w:r w:rsidRPr="009146F4">
        <w:rPr>
          <w:rFonts w:cs="Times New Roman"/>
          <w:bCs/>
          <w:color w:val="000000" w:themeColor="text1"/>
          <w:sz w:val="20"/>
        </w:rPr>
        <w:t xml:space="preserve">AND UPON REQUEST </w:t>
      </w:r>
      <w:r w:rsidRPr="009146F4">
        <w:rPr>
          <w:rFonts w:cs="Times New Roman"/>
          <w:color w:val="000000" w:themeColor="text1"/>
          <w:sz w:val="20"/>
        </w:rPr>
        <w:t>by the appellant for leave to file a reply factum of 5 pages to the interventions and for an additional 15 minutes of time for oral argument to respond to the interveners;</w:t>
      </w:r>
    </w:p>
    <w:p w:rsidR="009146F4" w:rsidRPr="009146F4" w:rsidRDefault="009146F4" w:rsidP="009146F4">
      <w:pPr>
        <w:spacing w:line="232" w:lineRule="auto"/>
        <w:rPr>
          <w:color w:val="000000" w:themeColor="text1"/>
          <w:sz w:val="20"/>
        </w:rPr>
      </w:pPr>
    </w:p>
    <w:p w:rsidR="009146F4" w:rsidRPr="009146F4" w:rsidRDefault="009146F4" w:rsidP="009146F4">
      <w:pPr>
        <w:spacing w:line="232" w:lineRule="auto"/>
        <w:rPr>
          <w:color w:val="000000" w:themeColor="text1"/>
          <w:sz w:val="20"/>
        </w:rPr>
      </w:pPr>
      <w:r w:rsidRPr="009146F4">
        <w:rPr>
          <w:rFonts w:cs="Times New Roman"/>
          <w:bCs/>
          <w:color w:val="000000" w:themeColor="text1"/>
          <w:sz w:val="20"/>
        </w:rPr>
        <w:t>AND UPON REQUEST</w:t>
      </w:r>
      <w:r w:rsidRPr="009146F4">
        <w:rPr>
          <w:color w:val="000000" w:themeColor="text1"/>
          <w:sz w:val="20"/>
        </w:rPr>
        <w:t xml:space="preserve"> </w:t>
      </w:r>
      <w:r w:rsidRPr="009146F4">
        <w:rPr>
          <w:rFonts w:cs="Times New Roman"/>
          <w:color w:val="000000" w:themeColor="text1"/>
          <w:sz w:val="20"/>
        </w:rPr>
        <w:t>by the respondent for leave to file a reply factum of 5 pages to the interventions and for an additional 15 minutes of time for oral argument to respond to the interveners;</w:t>
      </w:r>
    </w:p>
    <w:p w:rsidR="009146F4" w:rsidRPr="009146F4" w:rsidRDefault="009146F4" w:rsidP="009146F4">
      <w:pPr>
        <w:spacing w:line="233" w:lineRule="auto"/>
        <w:rPr>
          <w:color w:val="000000" w:themeColor="text1"/>
          <w:sz w:val="20"/>
        </w:rPr>
      </w:pPr>
    </w:p>
    <w:p w:rsidR="009146F4" w:rsidRPr="009146F4" w:rsidRDefault="009146F4" w:rsidP="009146F4">
      <w:pPr>
        <w:spacing w:line="233" w:lineRule="auto"/>
        <w:rPr>
          <w:color w:val="000000" w:themeColor="text1"/>
          <w:sz w:val="20"/>
        </w:rPr>
      </w:pPr>
      <w:r w:rsidRPr="009146F4">
        <w:rPr>
          <w:rFonts w:cs="Times New Roman"/>
          <w:bCs/>
          <w:color w:val="000000" w:themeColor="text1"/>
          <w:sz w:val="20"/>
        </w:rPr>
        <w:t xml:space="preserve">AND THE MATERIAL FILED </w:t>
      </w:r>
      <w:r w:rsidRPr="009146F4">
        <w:rPr>
          <w:rFonts w:cs="Times New Roman"/>
          <w:color w:val="000000" w:themeColor="text1"/>
          <w:sz w:val="20"/>
        </w:rPr>
        <w:t>having been read;</w:t>
      </w:r>
    </w:p>
    <w:p w:rsidR="009146F4" w:rsidRPr="009146F4" w:rsidRDefault="009146F4" w:rsidP="009146F4">
      <w:pPr>
        <w:spacing w:line="233" w:lineRule="auto"/>
        <w:rPr>
          <w:color w:val="000000" w:themeColor="text1"/>
          <w:sz w:val="20"/>
        </w:rPr>
      </w:pPr>
    </w:p>
    <w:p w:rsidR="009146F4" w:rsidRPr="009146F4" w:rsidRDefault="009146F4" w:rsidP="009146F4">
      <w:pPr>
        <w:spacing w:line="233" w:lineRule="auto"/>
        <w:rPr>
          <w:rFonts w:cs="Times New Roman"/>
          <w:bCs/>
          <w:color w:val="000000" w:themeColor="text1"/>
          <w:sz w:val="20"/>
        </w:rPr>
      </w:pPr>
      <w:r w:rsidRPr="009146F4">
        <w:rPr>
          <w:rFonts w:cs="Times New Roman"/>
          <w:bCs/>
          <w:color w:val="000000" w:themeColor="text1"/>
          <w:sz w:val="20"/>
        </w:rPr>
        <w:t>IT IS HEREBY ORDERED THAT:</w:t>
      </w:r>
    </w:p>
    <w:p w:rsidR="009146F4" w:rsidRPr="009146F4" w:rsidRDefault="009146F4" w:rsidP="009146F4">
      <w:pPr>
        <w:spacing w:line="233" w:lineRule="auto"/>
        <w:rPr>
          <w:color w:val="000000" w:themeColor="text1"/>
          <w:sz w:val="20"/>
        </w:rPr>
      </w:pPr>
    </w:p>
    <w:p w:rsidR="009146F4" w:rsidRPr="009146F4" w:rsidRDefault="009146F4" w:rsidP="009146F4">
      <w:pPr>
        <w:spacing w:line="232" w:lineRule="auto"/>
        <w:rPr>
          <w:rFonts w:cs="Times New Roman"/>
          <w:color w:val="000000" w:themeColor="text1"/>
          <w:sz w:val="20"/>
        </w:rPr>
      </w:pPr>
      <w:r w:rsidRPr="009146F4">
        <w:rPr>
          <w:rFonts w:cs="Times New Roman"/>
          <w:color w:val="000000" w:themeColor="text1"/>
          <w:sz w:val="20"/>
        </w:rPr>
        <w:t>The motions for leave to intervene are granted. The said sixteen 16 interveners or groups of interveners shall each be entitled to serve and file a factum not to exceed ten 10 pages in length on or before September 13, 2018. These interveners are each granted permission to present oral argument not exceeding 5 minutes at the hearing of the appeal.</w:t>
      </w:r>
    </w:p>
    <w:p w:rsidR="009146F4" w:rsidRPr="009146F4" w:rsidRDefault="009146F4" w:rsidP="009146F4">
      <w:pPr>
        <w:spacing w:line="232" w:lineRule="auto"/>
        <w:rPr>
          <w:rFonts w:cs="Times New Roman"/>
          <w:color w:val="000000" w:themeColor="text1"/>
          <w:sz w:val="20"/>
        </w:rPr>
      </w:pPr>
    </w:p>
    <w:p w:rsidR="009146F4" w:rsidRPr="009146F4" w:rsidRDefault="009146F4" w:rsidP="009146F4">
      <w:pPr>
        <w:rPr>
          <w:rFonts w:cs="Times New Roman"/>
          <w:color w:val="000000" w:themeColor="text1"/>
          <w:sz w:val="20"/>
        </w:rPr>
      </w:pPr>
      <w:r w:rsidRPr="009146F4">
        <w:rPr>
          <w:rFonts w:cs="Times New Roman"/>
          <w:bCs/>
          <w:color w:val="000000" w:themeColor="text1"/>
          <w:sz w:val="20"/>
        </w:rPr>
        <w:fldChar w:fldCharType="begin"/>
      </w:r>
      <w:r w:rsidRPr="009146F4">
        <w:rPr>
          <w:rFonts w:cs="Times New Roman"/>
          <w:bCs/>
          <w:color w:val="000000" w:themeColor="text1"/>
          <w:sz w:val="20"/>
        </w:rPr>
        <w:instrText xml:space="preserve"> SEQ CHAPTER \h \r 1</w:instrText>
      </w:r>
      <w:r w:rsidRPr="009146F4">
        <w:rPr>
          <w:rFonts w:cs="Times New Roman"/>
          <w:bCs/>
          <w:color w:val="000000" w:themeColor="text1"/>
          <w:sz w:val="20"/>
        </w:rPr>
        <w:fldChar w:fldCharType="end"/>
      </w:r>
      <w:r w:rsidRPr="009146F4">
        <w:rPr>
          <w:rFonts w:cs="Times New Roman"/>
          <w:bCs/>
          <w:color w:val="000000" w:themeColor="text1"/>
          <w:sz w:val="20"/>
        </w:rPr>
        <w:t xml:space="preserve">The interveners are not entitled to (a) take a position on the outcome of the appeal, or (b) adduce further evidence or otherwise to supplement the record of the parties. In light of their leave materials, the following interveners are specifically cautioned against taking a position on the outcome of the appeal: the </w:t>
      </w:r>
      <w:r w:rsidRPr="009146F4">
        <w:rPr>
          <w:rFonts w:cs="Times New Roman"/>
          <w:sz w:val="20"/>
        </w:rPr>
        <w:t xml:space="preserve">Attorney General of Ontario, the Assembly of First Nations, the Institute for Advancement of Aboriginal Women and the Women’s Legal Education and Action Fund (jointly), the Women of Métis Foundation/Les Femmes Michif Otipemissiwak, and the National Inquiry into Missing and Murdered Indigenous Women and Girls. </w:t>
      </w:r>
      <w:r w:rsidRPr="009146F4">
        <w:rPr>
          <w:rFonts w:cs="Times New Roman"/>
          <w:color w:val="000000" w:themeColor="text1"/>
          <w:sz w:val="20"/>
        </w:rPr>
        <w:t xml:space="preserve"> In light of its leave materials, the intervener Ad Idem/Canadian Media Lawyers’ Association is specifically cautioned against the introduction of evidence supplementing the record of the parties.  </w:t>
      </w:r>
    </w:p>
    <w:p w:rsidR="009146F4" w:rsidRPr="009146F4" w:rsidRDefault="009146F4" w:rsidP="009146F4">
      <w:pPr>
        <w:rPr>
          <w:color w:val="000000" w:themeColor="text1"/>
          <w:sz w:val="20"/>
        </w:rPr>
      </w:pPr>
    </w:p>
    <w:p w:rsidR="009146F4" w:rsidRPr="009146F4" w:rsidRDefault="009146F4" w:rsidP="009146F4">
      <w:pPr>
        <w:spacing w:line="232" w:lineRule="auto"/>
        <w:rPr>
          <w:rFonts w:cs="Times New Roman"/>
          <w:color w:val="FF0000"/>
          <w:sz w:val="20"/>
        </w:rPr>
      </w:pPr>
      <w:r w:rsidRPr="009146F4">
        <w:rPr>
          <w:rFonts w:cs="Times New Roman"/>
          <w:color w:val="000000" w:themeColor="text1"/>
          <w:sz w:val="20"/>
        </w:rPr>
        <w:t xml:space="preserve">The appellant and the respondent shall each be entitled to serve and file a factum in reply to the interventions, each not to exceed 5 pages in length, on or before September 24, 2018. </w:t>
      </w:r>
      <w:r w:rsidRPr="009146F4">
        <w:rPr>
          <w:rFonts w:cs="Times New Roman"/>
          <w:sz w:val="20"/>
        </w:rPr>
        <w:t xml:space="preserve"> The appellant is granted an additional 5 minutes of oral argument in reply to the interventions, for a total reply time of 10 minutes.</w:t>
      </w:r>
    </w:p>
    <w:p w:rsidR="009146F4" w:rsidRPr="009146F4" w:rsidRDefault="009146F4" w:rsidP="009146F4">
      <w:pPr>
        <w:spacing w:line="232" w:lineRule="auto"/>
        <w:rPr>
          <w:bCs/>
          <w:color w:val="000000" w:themeColor="text1"/>
          <w:sz w:val="20"/>
        </w:rPr>
      </w:pPr>
    </w:p>
    <w:p w:rsidR="009146F4" w:rsidRPr="009146F4" w:rsidRDefault="009146F4" w:rsidP="009146F4">
      <w:pPr>
        <w:spacing w:line="232" w:lineRule="auto"/>
        <w:rPr>
          <w:rFonts w:cs="Times New Roman"/>
          <w:color w:val="000000" w:themeColor="text1"/>
          <w:sz w:val="20"/>
        </w:rPr>
      </w:pPr>
      <w:r w:rsidRPr="009146F4">
        <w:rPr>
          <w:rFonts w:cs="Times New Roman"/>
          <w:color w:val="000000" w:themeColor="text1"/>
          <w:sz w:val="20"/>
        </w:rPr>
        <w:t>Pursuant to Rule 59(1)(a) of the</w:t>
      </w:r>
      <w:r w:rsidRPr="009146F4">
        <w:rPr>
          <w:rFonts w:cs="Times New Roman"/>
          <w:i/>
          <w:color w:val="000000" w:themeColor="text1"/>
          <w:sz w:val="20"/>
        </w:rPr>
        <w:t xml:space="preserve"> Rules of the Supreme Court of Canada</w:t>
      </w:r>
      <w:r w:rsidRPr="009146F4">
        <w:rPr>
          <w:rFonts w:cs="Times New Roman"/>
          <w:color w:val="000000" w:themeColor="text1"/>
          <w:sz w:val="20"/>
        </w:rPr>
        <w:t>, the interveners or groups of interveners shall pay to the appellant and respondent any additional disbursements resulting from their interventions.</w:t>
      </w:r>
    </w:p>
    <w:p w:rsidR="009146F4" w:rsidRDefault="009146F4" w:rsidP="0010587F">
      <w:pPr>
        <w:tabs>
          <w:tab w:val="left" w:pos="-1440"/>
          <w:tab w:val="left" w:pos="-720"/>
        </w:tabs>
        <w:jc w:val="both"/>
        <w:rPr>
          <w:b/>
          <w:sz w:val="20"/>
          <w:szCs w:val="20"/>
        </w:rPr>
      </w:pPr>
    </w:p>
    <w:p w:rsidR="009146F4" w:rsidRDefault="009146F4">
      <w:pPr>
        <w:rPr>
          <w:b/>
          <w:sz w:val="20"/>
          <w:szCs w:val="20"/>
        </w:rPr>
      </w:pPr>
      <w:r>
        <w:rPr>
          <w:b/>
          <w:sz w:val="20"/>
          <w:szCs w:val="20"/>
        </w:rPr>
        <w:br w:type="page"/>
      </w:r>
    </w:p>
    <w:p w:rsidR="009146F4" w:rsidRPr="009146F4" w:rsidRDefault="009146F4" w:rsidP="009146F4">
      <w:pPr>
        <w:spacing w:line="232" w:lineRule="auto"/>
        <w:rPr>
          <w:rFonts w:cs="Times New Roman"/>
          <w:color w:val="000000" w:themeColor="text1"/>
          <w:sz w:val="20"/>
          <w:lang w:val="fr-CA"/>
        </w:rPr>
      </w:pPr>
      <w:r w:rsidRPr="009146F4">
        <w:rPr>
          <w:rFonts w:cs="Times New Roman"/>
          <w:bCs/>
          <w:color w:val="000000" w:themeColor="text1"/>
          <w:sz w:val="20"/>
          <w:lang w:val="fr-CA"/>
        </w:rPr>
        <w:lastRenderedPageBreak/>
        <w:t xml:space="preserve">À LA SUITE DE LA DEMANDE </w:t>
      </w:r>
      <w:r w:rsidRPr="009146F4">
        <w:rPr>
          <w:rFonts w:cs="Times New Roman"/>
          <w:color w:val="000000" w:themeColor="text1"/>
          <w:sz w:val="20"/>
          <w:lang w:val="fr-CA"/>
        </w:rPr>
        <w:t>présentée par le procureur général du Canada, la procureure générale de l’Ontario, le procureur général du Manitoba, le procureur général de la Colombie-Britannique, le directeur des poursuites criminelles et pénales, Aboriginal Legal Services, l’Assemblée des Premières Nations, Women of the Métis Nation/Les Femmes Michif Otipemisiwak, David Asper Centre for Constitutional Rights, Criminal Trial Lawyers’ Association (Alberta), Criminal Lawyers’ Association, Independent Criminal Defence Advocacy Society, Ad Idem/Canadian Media Lawyers’ Association, Institute for the Advancement of Aboriginal Women et Fonds d’action et d’éducation juridiques pour les femmes (conjointement), l’Enquête nationale sur les femmes et les filles autochtones disparues et assassinées, et Vancouver Rape Relief Society, La Concertation des luttes contre l’exploitation sexuelle, Asian Women for Equality Society, Aboriginal Women’s Action Network, Formerly Exploited Voices Now Educating et Centre to End All Sexual Exploitation (conjointement) en vue d’intervenir dans l’appel;</w:t>
      </w:r>
    </w:p>
    <w:p w:rsidR="009146F4" w:rsidRPr="009146F4" w:rsidRDefault="009146F4" w:rsidP="009146F4">
      <w:pPr>
        <w:spacing w:line="232" w:lineRule="auto"/>
        <w:rPr>
          <w:rFonts w:cs="Times New Roman"/>
          <w:color w:val="000000" w:themeColor="text1"/>
          <w:sz w:val="20"/>
          <w:lang w:val="fr-CA"/>
        </w:rPr>
      </w:pPr>
    </w:p>
    <w:p w:rsidR="009146F4" w:rsidRPr="009146F4" w:rsidRDefault="009146F4" w:rsidP="009146F4">
      <w:pPr>
        <w:spacing w:line="232" w:lineRule="auto"/>
        <w:rPr>
          <w:rFonts w:cs="Times New Roman"/>
          <w:color w:val="000000" w:themeColor="text1"/>
          <w:sz w:val="20"/>
          <w:lang w:val="fr-CA"/>
        </w:rPr>
      </w:pPr>
      <w:r w:rsidRPr="009146F4">
        <w:rPr>
          <w:rFonts w:cs="Times New Roman"/>
          <w:bCs/>
          <w:color w:val="000000" w:themeColor="text1"/>
          <w:sz w:val="20"/>
          <w:lang w:val="fr-CA"/>
        </w:rPr>
        <w:t xml:space="preserve">ET À LA SUITE DE LA DEMANDE </w:t>
      </w:r>
      <w:r w:rsidRPr="009146F4">
        <w:rPr>
          <w:rFonts w:cs="Times New Roman"/>
          <w:color w:val="000000" w:themeColor="text1"/>
          <w:sz w:val="20"/>
          <w:lang w:val="fr-CA"/>
        </w:rPr>
        <w:t>présentée par l’appelant sollicitant l’autorisation de déposer un mémoire en réponse de 5 pages aux interventions et une prolongation de 15 minutes de la période de plaidoirie orale pour répondre aux intervenants;</w:t>
      </w:r>
    </w:p>
    <w:p w:rsidR="009146F4" w:rsidRPr="009146F4" w:rsidRDefault="009146F4" w:rsidP="009146F4">
      <w:pPr>
        <w:spacing w:line="232" w:lineRule="auto"/>
        <w:rPr>
          <w:color w:val="000000" w:themeColor="text1"/>
          <w:sz w:val="20"/>
          <w:lang w:val="fr-CA"/>
        </w:rPr>
      </w:pPr>
    </w:p>
    <w:p w:rsidR="009146F4" w:rsidRPr="009146F4" w:rsidRDefault="009146F4" w:rsidP="009146F4">
      <w:pPr>
        <w:spacing w:line="232" w:lineRule="auto"/>
        <w:rPr>
          <w:color w:val="000000" w:themeColor="text1"/>
          <w:sz w:val="20"/>
          <w:lang w:val="fr-CA"/>
        </w:rPr>
      </w:pPr>
      <w:r w:rsidRPr="009146F4">
        <w:rPr>
          <w:rFonts w:cs="Times New Roman"/>
          <w:bCs/>
          <w:color w:val="000000" w:themeColor="text1"/>
          <w:sz w:val="20"/>
          <w:lang w:val="fr-CA"/>
        </w:rPr>
        <w:t xml:space="preserve">ET À LA SUITE DE LA DEMANDE </w:t>
      </w:r>
      <w:r w:rsidRPr="009146F4">
        <w:rPr>
          <w:rFonts w:cs="Times New Roman"/>
          <w:color w:val="000000" w:themeColor="text1"/>
          <w:sz w:val="20"/>
          <w:lang w:val="fr-CA"/>
        </w:rPr>
        <w:t>présentée par l’intimée sollicitant l’autorisation de déposer un mémoire en réponse de 5 pages aux interventions et une prolongation de 15 minutes de la période de plaidoirie orale pour répondre aux intervenants;</w:t>
      </w:r>
    </w:p>
    <w:p w:rsidR="009146F4" w:rsidRPr="009146F4" w:rsidRDefault="009146F4" w:rsidP="009146F4">
      <w:pPr>
        <w:spacing w:line="233" w:lineRule="auto"/>
        <w:rPr>
          <w:color w:val="000000" w:themeColor="text1"/>
          <w:sz w:val="20"/>
          <w:lang w:val="fr-CA"/>
        </w:rPr>
      </w:pPr>
    </w:p>
    <w:p w:rsidR="009146F4" w:rsidRPr="009146F4" w:rsidRDefault="009146F4" w:rsidP="009146F4">
      <w:pPr>
        <w:spacing w:line="233" w:lineRule="auto"/>
        <w:rPr>
          <w:color w:val="000000" w:themeColor="text1"/>
          <w:sz w:val="20"/>
          <w:lang w:val="fr-CA"/>
        </w:rPr>
      </w:pPr>
      <w:r w:rsidRPr="009146F4">
        <w:rPr>
          <w:rFonts w:cs="Times New Roman"/>
          <w:bCs/>
          <w:color w:val="000000" w:themeColor="text1"/>
          <w:sz w:val="20"/>
          <w:lang w:val="fr-CA"/>
        </w:rPr>
        <w:t xml:space="preserve">ET APRÈS EXAMEN </w:t>
      </w:r>
      <w:r w:rsidRPr="009146F4">
        <w:rPr>
          <w:rFonts w:cs="Times New Roman"/>
          <w:color w:val="000000" w:themeColor="text1"/>
          <w:sz w:val="20"/>
          <w:lang w:val="fr-CA"/>
        </w:rPr>
        <w:t>des documents déposés;</w:t>
      </w:r>
    </w:p>
    <w:p w:rsidR="009146F4" w:rsidRPr="009146F4" w:rsidRDefault="009146F4" w:rsidP="009146F4">
      <w:pPr>
        <w:spacing w:line="233" w:lineRule="auto"/>
        <w:rPr>
          <w:color w:val="000000" w:themeColor="text1"/>
          <w:sz w:val="20"/>
          <w:lang w:val="fr-CA"/>
        </w:rPr>
      </w:pPr>
    </w:p>
    <w:p w:rsidR="009146F4" w:rsidRPr="009146F4" w:rsidRDefault="009146F4" w:rsidP="009146F4">
      <w:pPr>
        <w:spacing w:line="233" w:lineRule="auto"/>
        <w:rPr>
          <w:rFonts w:cs="Times New Roman"/>
          <w:bCs/>
          <w:color w:val="000000" w:themeColor="text1"/>
          <w:sz w:val="20"/>
          <w:lang w:val="fr-CA"/>
        </w:rPr>
      </w:pPr>
      <w:r w:rsidRPr="009146F4">
        <w:rPr>
          <w:rFonts w:cs="Times New Roman"/>
          <w:bCs/>
          <w:color w:val="000000" w:themeColor="text1"/>
          <w:sz w:val="20"/>
          <w:lang w:val="fr-CA"/>
        </w:rPr>
        <w:t>IL EST ORDONNÉ CE QUI SUIT :</w:t>
      </w:r>
    </w:p>
    <w:p w:rsidR="009146F4" w:rsidRPr="009146F4" w:rsidRDefault="009146F4" w:rsidP="009146F4">
      <w:pPr>
        <w:spacing w:line="233" w:lineRule="auto"/>
        <w:rPr>
          <w:color w:val="000000" w:themeColor="text1"/>
          <w:sz w:val="20"/>
          <w:lang w:val="fr-CA"/>
        </w:rPr>
      </w:pPr>
    </w:p>
    <w:p w:rsidR="009146F4" w:rsidRPr="009146F4" w:rsidRDefault="009146F4" w:rsidP="009146F4">
      <w:pPr>
        <w:spacing w:line="232" w:lineRule="auto"/>
        <w:rPr>
          <w:rFonts w:cs="Times New Roman"/>
          <w:color w:val="000000" w:themeColor="text1"/>
          <w:sz w:val="20"/>
          <w:lang w:val="fr-CA"/>
        </w:rPr>
      </w:pPr>
      <w:r w:rsidRPr="009146F4">
        <w:rPr>
          <w:rFonts w:cs="Times New Roman"/>
          <w:color w:val="000000" w:themeColor="text1"/>
          <w:sz w:val="20"/>
          <w:lang w:val="fr-CA"/>
        </w:rPr>
        <w:t>Les requêtes en autorisation d’intervenir sont accueillies. Les 16 intervenants ou groupes d’intervenants pourront chacun signifier et déposer un mémoire d’au plus dix (10) pages au plus tard le 13 septembre 2018. Chaque intervenant est autorisé à présenter une plaidoirie orale d’au plus cinq (5) minutes lors de l’audition de l’appel.</w:t>
      </w:r>
    </w:p>
    <w:p w:rsidR="009146F4" w:rsidRPr="009146F4" w:rsidRDefault="009146F4" w:rsidP="009146F4">
      <w:pPr>
        <w:spacing w:line="232" w:lineRule="auto"/>
        <w:rPr>
          <w:rFonts w:cs="Times New Roman"/>
          <w:color w:val="000000" w:themeColor="text1"/>
          <w:sz w:val="20"/>
          <w:lang w:val="fr-CA"/>
        </w:rPr>
      </w:pPr>
    </w:p>
    <w:p w:rsidR="009146F4" w:rsidRPr="009146F4" w:rsidRDefault="009146F4" w:rsidP="009146F4">
      <w:pPr>
        <w:rPr>
          <w:rFonts w:cs="Times New Roman"/>
          <w:bCs/>
          <w:color w:val="000000" w:themeColor="text1"/>
          <w:sz w:val="20"/>
          <w:lang w:val="fr-CA"/>
        </w:rPr>
      </w:pPr>
      <w:r w:rsidRPr="009146F4">
        <w:rPr>
          <w:rFonts w:cs="Times New Roman"/>
          <w:bCs/>
          <w:color w:val="000000" w:themeColor="text1"/>
          <w:sz w:val="20"/>
          <w:lang w:val="fr-CA"/>
        </w:rPr>
        <w:fldChar w:fldCharType="begin"/>
      </w:r>
      <w:r w:rsidRPr="009146F4">
        <w:rPr>
          <w:rFonts w:cs="Times New Roman"/>
          <w:bCs/>
          <w:color w:val="000000" w:themeColor="text1"/>
          <w:sz w:val="20"/>
          <w:lang w:val="fr-CA"/>
        </w:rPr>
        <w:instrText xml:space="preserve"> SEQ CHAPTER \h \r 1</w:instrText>
      </w:r>
      <w:r w:rsidRPr="009146F4">
        <w:rPr>
          <w:rFonts w:cs="Times New Roman"/>
          <w:bCs/>
          <w:color w:val="000000" w:themeColor="text1"/>
          <w:sz w:val="20"/>
          <w:lang w:val="fr-CA"/>
        </w:rPr>
        <w:fldChar w:fldCharType="end"/>
      </w:r>
      <w:r w:rsidRPr="009146F4">
        <w:rPr>
          <w:rFonts w:cs="Times New Roman"/>
          <w:bCs/>
          <w:color w:val="000000" w:themeColor="text1"/>
          <w:sz w:val="20"/>
          <w:lang w:val="fr-CA"/>
        </w:rPr>
        <w:t xml:space="preserve">Les intervenants n’ont pas le droit a) de prendre position quant à l’issue de l’appel, ou b) de produire d’autres éléments de preuve ni de compléter de quelque autre façon le dossier des parties. À la lumière des éléments de leur demande d’autorisation, les intervenants suivants doivent particulièrement faire attention de ne pas prendre position quant à l’issue de l’appel : la procureure générale de l’Ontario, </w:t>
      </w:r>
      <w:r w:rsidRPr="009146F4">
        <w:rPr>
          <w:rFonts w:cs="Times New Roman"/>
          <w:color w:val="000000" w:themeColor="text1"/>
          <w:sz w:val="20"/>
          <w:lang w:val="fr-CA"/>
        </w:rPr>
        <w:t>l’Assemblée des Premières Nations, Institute for the Advancement of Aboriginal Women et le Fonds d’action et d’éducation juridiques pour les femmes (conjointement),</w:t>
      </w:r>
      <w:r w:rsidRPr="009146F4">
        <w:rPr>
          <w:rFonts w:cs="Times New Roman"/>
          <w:sz w:val="20"/>
          <w:lang w:val="fr-CA"/>
        </w:rPr>
        <w:t xml:space="preserve"> Women of Métis Foundation/Les Femmes Michif Otipemissiwak, et l’Enquête nationale </w:t>
      </w:r>
      <w:r w:rsidRPr="009146F4">
        <w:rPr>
          <w:rFonts w:cs="Times New Roman"/>
          <w:color w:val="000000" w:themeColor="text1"/>
          <w:sz w:val="20"/>
          <w:lang w:val="fr-CA"/>
        </w:rPr>
        <w:t>sur les femmes et les filles autochtones disparues et assassinées</w:t>
      </w:r>
      <w:r w:rsidRPr="009146F4">
        <w:rPr>
          <w:rFonts w:cs="Times New Roman"/>
          <w:sz w:val="20"/>
          <w:lang w:val="fr-CA"/>
        </w:rPr>
        <w:t>. À la lumière des éléments de leur demande d’autorisation, l’intervenant</w:t>
      </w:r>
      <w:r w:rsidRPr="009146F4">
        <w:rPr>
          <w:rFonts w:cs="Times New Roman"/>
          <w:color w:val="000000" w:themeColor="text1"/>
          <w:sz w:val="20"/>
          <w:lang w:val="fr-CA"/>
        </w:rPr>
        <w:t xml:space="preserve"> Ad Idem/Canadian Media Lawyers’ Association doit particulièrement prendre garde de produire d’autres éléments de preuve et de compléter de quelque autre façon le dossier des parties.  </w:t>
      </w:r>
    </w:p>
    <w:p w:rsidR="009146F4" w:rsidRPr="009146F4" w:rsidRDefault="009146F4" w:rsidP="009146F4">
      <w:pPr>
        <w:rPr>
          <w:color w:val="000000" w:themeColor="text1"/>
          <w:sz w:val="20"/>
          <w:lang w:val="fr-CA"/>
        </w:rPr>
      </w:pPr>
    </w:p>
    <w:p w:rsidR="009146F4" w:rsidRPr="009146F4" w:rsidRDefault="009146F4" w:rsidP="009146F4">
      <w:pPr>
        <w:spacing w:line="232" w:lineRule="auto"/>
        <w:rPr>
          <w:rFonts w:cs="Times New Roman"/>
          <w:color w:val="000000" w:themeColor="text1"/>
          <w:sz w:val="20"/>
          <w:lang w:val="fr-CA"/>
        </w:rPr>
      </w:pPr>
      <w:r w:rsidRPr="009146F4">
        <w:rPr>
          <w:rFonts w:cs="Times New Roman"/>
          <w:color w:val="000000" w:themeColor="text1"/>
          <w:sz w:val="20"/>
          <w:lang w:val="fr-CA"/>
        </w:rPr>
        <w:t>L’appelant et l’intimée pourront chacun signifier et déposer un mémoire en réponse aux interventions d’au plus 5 pages, au plus tard le 24 septembre 2018. La période de plaidoirie orale de l’appelant en réponse aux interventions sera prolongée de cinq (5) minutes additionnelles, pour une durée totale de dix (10) minutes.</w:t>
      </w:r>
    </w:p>
    <w:p w:rsidR="009146F4" w:rsidRPr="009146F4" w:rsidRDefault="009146F4" w:rsidP="009146F4">
      <w:pPr>
        <w:spacing w:line="232" w:lineRule="auto"/>
        <w:rPr>
          <w:bCs/>
          <w:color w:val="000000" w:themeColor="text1"/>
          <w:sz w:val="20"/>
          <w:lang w:val="fr-CA"/>
        </w:rPr>
      </w:pPr>
    </w:p>
    <w:p w:rsidR="009146F4" w:rsidRPr="009146F4" w:rsidRDefault="009146F4" w:rsidP="009146F4">
      <w:pPr>
        <w:spacing w:line="232" w:lineRule="auto"/>
        <w:rPr>
          <w:rFonts w:cs="Times New Roman"/>
          <w:color w:val="000000" w:themeColor="text1"/>
          <w:sz w:val="20"/>
          <w:lang w:val="fr-CA"/>
        </w:rPr>
      </w:pPr>
      <w:r w:rsidRPr="009146F4">
        <w:rPr>
          <w:rFonts w:cs="Times New Roman"/>
          <w:color w:val="000000" w:themeColor="text1"/>
          <w:sz w:val="20"/>
          <w:lang w:val="fr-CA"/>
        </w:rPr>
        <w:t>Conformément à l’alinéa 59(1)</w:t>
      </w:r>
      <w:r w:rsidRPr="009146F4">
        <w:rPr>
          <w:rFonts w:cs="Times New Roman"/>
          <w:i/>
          <w:color w:val="000000" w:themeColor="text1"/>
          <w:sz w:val="20"/>
          <w:lang w:val="fr-CA"/>
        </w:rPr>
        <w:t>a</w:t>
      </w:r>
      <w:r w:rsidRPr="009146F4">
        <w:rPr>
          <w:rFonts w:cs="Times New Roman"/>
          <w:color w:val="000000" w:themeColor="text1"/>
          <w:sz w:val="20"/>
          <w:lang w:val="fr-CA"/>
        </w:rPr>
        <w:t>) des</w:t>
      </w:r>
      <w:r w:rsidRPr="009146F4">
        <w:rPr>
          <w:rFonts w:cs="Times New Roman"/>
          <w:i/>
          <w:color w:val="000000" w:themeColor="text1"/>
          <w:sz w:val="20"/>
          <w:lang w:val="fr-CA"/>
        </w:rPr>
        <w:t xml:space="preserve"> Règles de la Cour suprême du Canada</w:t>
      </w:r>
      <w:r w:rsidRPr="009146F4">
        <w:rPr>
          <w:rFonts w:cs="Times New Roman"/>
          <w:color w:val="000000" w:themeColor="text1"/>
          <w:sz w:val="20"/>
          <w:lang w:val="fr-CA"/>
        </w:rPr>
        <w:t>, les intervenants ou les groupes d’intervenants paieront à l’appelant et à l’intimée tous débours supplémentaires résultat de leur intervention.</w:t>
      </w:r>
    </w:p>
    <w:p w:rsidR="009146F4" w:rsidRPr="007B628A" w:rsidRDefault="009146F4" w:rsidP="009146F4">
      <w:pPr>
        <w:rPr>
          <w:color w:val="000000" w:themeColor="text1"/>
          <w:lang w:val="fr-CA"/>
        </w:rPr>
      </w:pPr>
    </w:p>
    <w:p w:rsidR="009146F4" w:rsidRPr="009146F4" w:rsidRDefault="009146F4" w:rsidP="0010587F">
      <w:pPr>
        <w:tabs>
          <w:tab w:val="left" w:pos="-1440"/>
          <w:tab w:val="left" w:pos="-720"/>
        </w:tabs>
        <w:jc w:val="both"/>
        <w:rPr>
          <w:b/>
          <w:sz w:val="20"/>
          <w:szCs w:val="20"/>
          <w:lang w:val="fr-CA"/>
        </w:rPr>
      </w:pPr>
    </w:p>
    <w:p w:rsidR="009146F4" w:rsidRPr="009146F4" w:rsidRDefault="002657F2" w:rsidP="0010587F">
      <w:pPr>
        <w:tabs>
          <w:tab w:val="left" w:pos="-1440"/>
          <w:tab w:val="left" w:pos="-720"/>
        </w:tabs>
        <w:jc w:val="both"/>
        <w:rPr>
          <w:b/>
          <w:sz w:val="20"/>
          <w:szCs w:val="20"/>
          <w:lang w:val="en-US"/>
        </w:rPr>
      </w:pPr>
      <w:r>
        <w:rPr>
          <w:sz w:val="20"/>
          <w:szCs w:val="20"/>
          <w:lang w:val="fr-CA"/>
        </w:rPr>
        <w:pict>
          <v:rect id="_x0000_i1094" style="width:106.1pt;height:1pt" o:hrpct="500" o:hralign="center" o:hrstd="t" o:hrnoshade="t" o:hr="t" fillcolor="black [3213]" stroked="f"/>
        </w:pict>
      </w:r>
    </w:p>
    <w:p w:rsidR="009146F4" w:rsidRDefault="009146F4">
      <w:pPr>
        <w:rPr>
          <w:sz w:val="20"/>
          <w:szCs w:val="20"/>
          <w:lang w:val="en-US"/>
        </w:rPr>
      </w:pPr>
    </w:p>
    <w:p w:rsidR="009146F4" w:rsidRDefault="009146F4">
      <w:pPr>
        <w:rPr>
          <w:sz w:val="20"/>
          <w:szCs w:val="20"/>
          <w:lang w:val="en-US"/>
        </w:rPr>
      </w:pPr>
      <w:r>
        <w:rPr>
          <w:sz w:val="20"/>
          <w:szCs w:val="20"/>
          <w:lang w:val="en-US"/>
        </w:rPr>
        <w:br w:type="page"/>
      </w:r>
    </w:p>
    <w:p w:rsidR="009146F4" w:rsidRPr="004A76EB" w:rsidRDefault="004F407D" w:rsidP="009146F4">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lastRenderedPageBreak/>
        <w:t>0</w:t>
      </w:r>
      <w:r w:rsidR="009146F4" w:rsidRPr="004A76EB">
        <w:rPr>
          <w:rFonts w:eastAsia="Times New Roman" w:cs="Times New Roman"/>
          <w:sz w:val="20"/>
          <w:szCs w:val="20"/>
          <w:lang w:val="fr-CA" w:eastAsia="en-CA"/>
        </w:rPr>
        <w:t>7.0</w:t>
      </w:r>
      <w:r>
        <w:rPr>
          <w:rFonts w:eastAsia="Times New Roman" w:cs="Times New Roman"/>
          <w:sz w:val="20"/>
          <w:szCs w:val="20"/>
          <w:lang w:val="fr-CA" w:eastAsia="en-CA"/>
        </w:rPr>
        <w:t>8</w:t>
      </w:r>
      <w:r w:rsidR="009146F4" w:rsidRPr="004A76EB">
        <w:rPr>
          <w:rFonts w:eastAsia="Times New Roman" w:cs="Times New Roman"/>
          <w:sz w:val="20"/>
          <w:szCs w:val="20"/>
          <w:lang w:val="fr-CA" w:eastAsia="en-CA"/>
        </w:rPr>
        <w:t>.2018</w:t>
      </w:r>
    </w:p>
    <w:p w:rsidR="009146F4" w:rsidRPr="004A76EB" w:rsidRDefault="009146F4" w:rsidP="009146F4">
      <w:pPr>
        <w:tabs>
          <w:tab w:val="left" w:pos="-1440"/>
          <w:tab w:val="left" w:pos="-720"/>
        </w:tabs>
        <w:jc w:val="both"/>
        <w:rPr>
          <w:rFonts w:eastAsia="Times New Roman" w:cs="Times New Roman"/>
          <w:sz w:val="20"/>
          <w:szCs w:val="20"/>
          <w:lang w:val="fr-CA" w:eastAsia="en-CA"/>
        </w:rPr>
      </w:pPr>
    </w:p>
    <w:p w:rsidR="009146F4" w:rsidRPr="009146F4" w:rsidRDefault="009146F4" w:rsidP="009146F4">
      <w:pPr>
        <w:tabs>
          <w:tab w:val="left" w:pos="-1440"/>
          <w:tab w:val="left" w:pos="-720"/>
        </w:tabs>
        <w:jc w:val="both"/>
        <w:rPr>
          <w:rFonts w:eastAsia="Times New Roman" w:cs="Times New Roman"/>
          <w:sz w:val="20"/>
          <w:szCs w:val="20"/>
          <w:lang w:val="fr-CA" w:eastAsia="en-CA"/>
        </w:rPr>
      </w:pPr>
      <w:r w:rsidRPr="009146F4">
        <w:rPr>
          <w:rFonts w:eastAsia="Times New Roman" w:cs="Times New Roman"/>
          <w:sz w:val="20"/>
          <w:szCs w:val="20"/>
          <w:lang w:val="fr-CA" w:eastAsia="en-CA"/>
        </w:rPr>
        <w:t>Before / Devant :   THE CHIEF JUSTICE / LE JUGE EN CHEF</w:t>
      </w:r>
    </w:p>
    <w:p w:rsidR="009146F4" w:rsidRPr="009146F4" w:rsidRDefault="009146F4" w:rsidP="009146F4">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1139"/>
        <w:gridCol w:w="4226"/>
      </w:tblGrid>
      <w:tr w:rsidR="009146F4" w:rsidRPr="004F407D" w:rsidTr="00481A7A">
        <w:tc>
          <w:tcPr>
            <w:tcW w:w="4338" w:type="dxa"/>
          </w:tcPr>
          <w:p w:rsidR="009146F4" w:rsidRPr="004F407D" w:rsidRDefault="004F407D" w:rsidP="00481A7A">
            <w:pPr>
              <w:tabs>
                <w:tab w:val="left" w:pos="-1440"/>
                <w:tab w:val="left" w:pos="-720"/>
              </w:tabs>
              <w:jc w:val="both"/>
              <w:rPr>
                <w:b/>
              </w:rPr>
            </w:pPr>
            <w:r>
              <w:rPr>
                <w:b/>
                <w:bCs/>
                <w:lang w:val="en-GB"/>
              </w:rPr>
              <w:t xml:space="preserve">Motion for the appointment of an </w:t>
            </w:r>
            <w:r>
              <w:rPr>
                <w:b/>
                <w:bCs/>
                <w:i/>
                <w:lang w:val="en-GB"/>
              </w:rPr>
              <w:t>amicus curiae</w:t>
            </w:r>
          </w:p>
        </w:tc>
        <w:tc>
          <w:tcPr>
            <w:tcW w:w="1170" w:type="dxa"/>
          </w:tcPr>
          <w:p w:rsidR="009146F4" w:rsidRPr="00012FDB" w:rsidRDefault="009146F4" w:rsidP="00481A7A">
            <w:pPr>
              <w:tabs>
                <w:tab w:val="left" w:pos="-1440"/>
                <w:tab w:val="left" w:pos="-720"/>
              </w:tabs>
              <w:jc w:val="both"/>
            </w:pPr>
          </w:p>
          <w:p w:rsidR="009146F4" w:rsidRPr="00012FDB" w:rsidRDefault="009146F4" w:rsidP="00481A7A">
            <w:pPr>
              <w:tabs>
                <w:tab w:val="left" w:pos="-1440"/>
                <w:tab w:val="left" w:pos="-720"/>
              </w:tabs>
              <w:jc w:val="both"/>
            </w:pPr>
          </w:p>
        </w:tc>
        <w:tc>
          <w:tcPr>
            <w:tcW w:w="4327" w:type="dxa"/>
          </w:tcPr>
          <w:p w:rsidR="009146F4" w:rsidRPr="004F407D" w:rsidRDefault="004F407D" w:rsidP="004F407D">
            <w:pPr>
              <w:tabs>
                <w:tab w:val="left" w:pos="-1440"/>
                <w:tab w:val="left" w:pos="-720"/>
              </w:tabs>
              <w:jc w:val="both"/>
              <w:rPr>
                <w:lang w:val="fr-CA"/>
              </w:rPr>
            </w:pPr>
            <w:r w:rsidRPr="004F407D">
              <w:rPr>
                <w:b/>
                <w:bCs/>
                <w:lang w:val="fr-CA"/>
              </w:rPr>
              <w:t xml:space="preserve">Requête pour la nomination d’un </w:t>
            </w:r>
            <w:r>
              <w:rPr>
                <w:b/>
                <w:bCs/>
                <w:i/>
                <w:lang w:val="fr-CA"/>
              </w:rPr>
              <w:t>amicus curiae</w:t>
            </w:r>
          </w:p>
        </w:tc>
      </w:tr>
      <w:tr w:rsidR="009146F4" w:rsidRPr="00547E49" w:rsidTr="00481A7A">
        <w:tc>
          <w:tcPr>
            <w:tcW w:w="4338" w:type="dxa"/>
          </w:tcPr>
          <w:p w:rsidR="009146F4" w:rsidRPr="004A76EB" w:rsidRDefault="009146F4" w:rsidP="00481A7A">
            <w:pPr>
              <w:tabs>
                <w:tab w:val="left" w:pos="-1440"/>
                <w:tab w:val="left" w:pos="-720"/>
              </w:tabs>
              <w:jc w:val="both"/>
              <w:rPr>
                <w:lang w:val="en-US"/>
              </w:rPr>
            </w:pPr>
            <w:r w:rsidRPr="004A76EB">
              <w:rPr>
                <w:lang w:val="en-US"/>
              </w:rPr>
              <w:t>Her Majesty the Queen</w:t>
            </w:r>
          </w:p>
          <w:p w:rsidR="009146F4" w:rsidRPr="004A76EB" w:rsidRDefault="009146F4" w:rsidP="00481A7A">
            <w:pPr>
              <w:tabs>
                <w:tab w:val="left" w:pos="-1440"/>
                <w:tab w:val="left" w:pos="-720"/>
              </w:tabs>
              <w:jc w:val="both"/>
              <w:rPr>
                <w:lang w:val="en-US"/>
              </w:rPr>
            </w:pPr>
          </w:p>
          <w:p w:rsidR="009146F4" w:rsidRPr="004A76EB" w:rsidRDefault="009146F4" w:rsidP="00481A7A">
            <w:pPr>
              <w:tabs>
                <w:tab w:val="left" w:pos="-1440"/>
                <w:tab w:val="left" w:pos="-720"/>
              </w:tabs>
              <w:jc w:val="both"/>
              <w:rPr>
                <w:lang w:val="en-US"/>
              </w:rPr>
            </w:pPr>
            <w:r w:rsidRPr="004A76EB">
              <w:rPr>
                <w:lang w:val="en-US"/>
              </w:rPr>
              <w:tab/>
              <w:t>v. (37984)</w:t>
            </w:r>
          </w:p>
          <w:p w:rsidR="009146F4" w:rsidRPr="004A76EB" w:rsidRDefault="009146F4" w:rsidP="00481A7A">
            <w:pPr>
              <w:tabs>
                <w:tab w:val="left" w:pos="-1440"/>
                <w:tab w:val="left" w:pos="-720"/>
              </w:tabs>
              <w:jc w:val="both"/>
              <w:rPr>
                <w:lang w:val="en-US"/>
              </w:rPr>
            </w:pPr>
          </w:p>
          <w:p w:rsidR="009146F4" w:rsidRPr="00547E49" w:rsidRDefault="009146F4" w:rsidP="009146F4">
            <w:pPr>
              <w:tabs>
                <w:tab w:val="left" w:pos="-1440"/>
                <w:tab w:val="left" w:pos="-720"/>
              </w:tabs>
              <w:jc w:val="both"/>
              <w:rPr>
                <w:lang w:val="fr-CA"/>
              </w:rPr>
            </w:pPr>
            <w:r>
              <w:rPr>
                <w:lang w:val="fr-CA"/>
              </w:rPr>
              <w:t>Sivaloganathan Thanabalasingham</w:t>
            </w:r>
            <w:r w:rsidRPr="00547E49">
              <w:rPr>
                <w:lang w:val="fr-CA"/>
              </w:rPr>
              <w:t xml:space="preserve"> (</w:t>
            </w:r>
            <w:r>
              <w:rPr>
                <w:lang w:val="fr-CA"/>
              </w:rPr>
              <w:t>Que.</w:t>
            </w:r>
            <w:r w:rsidRPr="00547E49">
              <w:rPr>
                <w:lang w:val="fr-CA"/>
              </w:rPr>
              <w:t>)</w:t>
            </w:r>
          </w:p>
        </w:tc>
        <w:tc>
          <w:tcPr>
            <w:tcW w:w="1170" w:type="dxa"/>
          </w:tcPr>
          <w:p w:rsidR="009146F4" w:rsidRPr="00547E49" w:rsidRDefault="009146F4" w:rsidP="00481A7A">
            <w:pPr>
              <w:tabs>
                <w:tab w:val="left" w:pos="-1440"/>
                <w:tab w:val="left" w:pos="-720"/>
              </w:tabs>
              <w:jc w:val="both"/>
              <w:rPr>
                <w:lang w:val="fr-CA"/>
              </w:rPr>
            </w:pPr>
          </w:p>
        </w:tc>
        <w:tc>
          <w:tcPr>
            <w:tcW w:w="4327" w:type="dxa"/>
          </w:tcPr>
          <w:p w:rsidR="009146F4" w:rsidRPr="00547E49" w:rsidRDefault="009146F4" w:rsidP="00481A7A">
            <w:pPr>
              <w:tabs>
                <w:tab w:val="left" w:pos="-1440"/>
                <w:tab w:val="left" w:pos="-720"/>
              </w:tabs>
              <w:jc w:val="both"/>
              <w:rPr>
                <w:lang w:val="fr-CA"/>
              </w:rPr>
            </w:pPr>
          </w:p>
        </w:tc>
      </w:tr>
    </w:tbl>
    <w:p w:rsidR="009146F4" w:rsidRPr="00547E49" w:rsidRDefault="009146F4" w:rsidP="009146F4">
      <w:pPr>
        <w:tabs>
          <w:tab w:val="left" w:pos="-1440"/>
          <w:tab w:val="left" w:pos="-720"/>
        </w:tabs>
        <w:jc w:val="both"/>
        <w:rPr>
          <w:rFonts w:eastAsia="Times New Roman" w:cs="Times New Roman"/>
          <w:sz w:val="20"/>
          <w:szCs w:val="20"/>
          <w:lang w:val="fr-CA" w:eastAsia="en-CA"/>
        </w:rPr>
      </w:pPr>
    </w:p>
    <w:p w:rsidR="009146F4" w:rsidRDefault="009146F4" w:rsidP="009146F4">
      <w:pPr>
        <w:spacing w:line="232" w:lineRule="auto"/>
        <w:rPr>
          <w:rFonts w:cs="Times New Roman"/>
          <w:bCs/>
          <w:sz w:val="20"/>
        </w:rPr>
      </w:pPr>
    </w:p>
    <w:p w:rsidR="009146F4" w:rsidRPr="009146F4" w:rsidRDefault="009146F4" w:rsidP="009146F4">
      <w:pPr>
        <w:spacing w:line="232" w:lineRule="auto"/>
        <w:rPr>
          <w:rFonts w:cs="Times New Roman"/>
          <w:sz w:val="20"/>
        </w:rPr>
      </w:pPr>
      <w:r w:rsidRPr="009146F4">
        <w:rPr>
          <w:rFonts w:cs="Times New Roman"/>
          <w:bCs/>
          <w:sz w:val="20"/>
        </w:rPr>
        <w:t xml:space="preserve">UPON APPLICATION </w:t>
      </w:r>
      <w:r w:rsidRPr="009146F4">
        <w:rPr>
          <w:rFonts w:cs="Times New Roman"/>
          <w:bCs/>
          <w:i/>
          <w:sz w:val="20"/>
        </w:rPr>
        <w:t>ex parte</w:t>
      </w:r>
      <w:r w:rsidRPr="009146F4">
        <w:rPr>
          <w:rFonts w:cs="Times New Roman"/>
          <w:bCs/>
          <w:sz w:val="20"/>
        </w:rPr>
        <w:t xml:space="preserve"> by Marie</w:t>
      </w:r>
      <w:r w:rsidRPr="009146F4">
        <w:rPr>
          <w:rFonts w:cs="Times New Roman"/>
          <w:bCs/>
          <w:sz w:val="20"/>
        </w:rPr>
        <w:noBreakHyphen/>
        <w:t xml:space="preserve">Hélène Giroux to be appointed as </w:t>
      </w:r>
      <w:r w:rsidRPr="009146F4">
        <w:rPr>
          <w:rFonts w:cs="Times New Roman"/>
          <w:bCs/>
          <w:i/>
          <w:sz w:val="20"/>
        </w:rPr>
        <w:t>amicus curiae</w:t>
      </w:r>
      <w:r w:rsidRPr="009146F4">
        <w:rPr>
          <w:rFonts w:cs="Times New Roman"/>
          <w:bCs/>
          <w:sz w:val="20"/>
        </w:rPr>
        <w:t xml:space="preserve"> in this case</w:t>
      </w:r>
      <w:r w:rsidRPr="009146F4">
        <w:rPr>
          <w:rFonts w:cs="Times New Roman"/>
          <w:sz w:val="20"/>
        </w:rPr>
        <w:t xml:space="preserve">; </w:t>
      </w:r>
    </w:p>
    <w:p w:rsidR="009146F4" w:rsidRPr="009146F4" w:rsidRDefault="009146F4" w:rsidP="009146F4">
      <w:pPr>
        <w:spacing w:line="232" w:lineRule="auto"/>
        <w:rPr>
          <w:rFonts w:cs="Times New Roman"/>
          <w:sz w:val="20"/>
        </w:rPr>
      </w:pPr>
    </w:p>
    <w:p w:rsidR="009146F4" w:rsidRPr="009146F4" w:rsidRDefault="009146F4" w:rsidP="009146F4">
      <w:pPr>
        <w:spacing w:line="232" w:lineRule="auto"/>
        <w:rPr>
          <w:rFonts w:cs="Times New Roman"/>
          <w:sz w:val="20"/>
        </w:rPr>
      </w:pPr>
      <w:r w:rsidRPr="009146F4">
        <w:rPr>
          <w:rFonts w:cs="Times New Roman"/>
          <w:bCs/>
          <w:sz w:val="20"/>
        </w:rPr>
        <w:t>AND THE MATERIAL FILED having been read</w:t>
      </w:r>
      <w:r w:rsidRPr="009146F4">
        <w:rPr>
          <w:rFonts w:cs="Times New Roman"/>
          <w:sz w:val="20"/>
        </w:rPr>
        <w:t>;</w:t>
      </w:r>
    </w:p>
    <w:p w:rsidR="009146F4" w:rsidRPr="009146F4" w:rsidRDefault="009146F4" w:rsidP="009146F4">
      <w:pPr>
        <w:spacing w:line="232" w:lineRule="auto"/>
        <w:rPr>
          <w:rFonts w:cs="Times New Roman"/>
          <w:sz w:val="20"/>
        </w:rPr>
      </w:pPr>
    </w:p>
    <w:p w:rsidR="009146F4" w:rsidRPr="009146F4" w:rsidRDefault="009146F4" w:rsidP="009146F4">
      <w:pPr>
        <w:spacing w:line="232" w:lineRule="auto"/>
        <w:rPr>
          <w:rFonts w:cs="Times New Roman"/>
          <w:sz w:val="20"/>
        </w:rPr>
      </w:pPr>
      <w:r w:rsidRPr="009146F4">
        <w:rPr>
          <w:rFonts w:cs="Times New Roman"/>
          <w:bCs/>
          <w:sz w:val="20"/>
        </w:rPr>
        <w:t>IT IS HEREBY ORDERED THAT:</w:t>
      </w:r>
    </w:p>
    <w:p w:rsidR="009146F4" w:rsidRPr="009146F4" w:rsidRDefault="009146F4" w:rsidP="009146F4">
      <w:pPr>
        <w:spacing w:line="232" w:lineRule="auto"/>
        <w:rPr>
          <w:rFonts w:cs="Times New Roman"/>
          <w:sz w:val="20"/>
        </w:rPr>
      </w:pPr>
    </w:p>
    <w:p w:rsidR="009146F4" w:rsidRPr="009146F4" w:rsidRDefault="009146F4" w:rsidP="0059203A">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cs="Times New Roman"/>
          <w:sz w:val="20"/>
        </w:rPr>
      </w:pPr>
      <w:r w:rsidRPr="009146F4">
        <w:rPr>
          <w:rFonts w:cs="Times New Roman"/>
          <w:sz w:val="20"/>
        </w:rPr>
        <w:t>Marie</w:t>
      </w:r>
      <w:r w:rsidRPr="009146F4">
        <w:rPr>
          <w:rFonts w:cs="Times New Roman"/>
          <w:sz w:val="20"/>
        </w:rPr>
        <w:noBreakHyphen/>
        <w:t xml:space="preserve">Hélène Giroux is appointed as </w:t>
      </w:r>
      <w:r w:rsidRPr="009146F4">
        <w:rPr>
          <w:rFonts w:cs="Times New Roman"/>
          <w:i/>
          <w:sz w:val="20"/>
        </w:rPr>
        <w:t>amicus curiae</w:t>
      </w:r>
      <w:r w:rsidRPr="009146F4">
        <w:rPr>
          <w:rFonts w:cs="Times New Roman"/>
          <w:sz w:val="20"/>
        </w:rPr>
        <w:t xml:space="preserve"> for the application for leave to appeal proceeding in order to assist the Court by filing a response to the application for leave to appeal on or before September 4, 2018.</w:t>
      </w:r>
    </w:p>
    <w:p w:rsidR="009146F4" w:rsidRPr="009146F4" w:rsidRDefault="009146F4" w:rsidP="009146F4">
      <w:pPr>
        <w:spacing w:line="232" w:lineRule="auto"/>
        <w:rPr>
          <w:rFonts w:cs="Times New Roman"/>
          <w:sz w:val="20"/>
        </w:rPr>
      </w:pPr>
    </w:p>
    <w:p w:rsidR="009146F4" w:rsidRPr="009146F4" w:rsidRDefault="009146F4" w:rsidP="0059203A">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rPr>
      </w:pPr>
      <w:r w:rsidRPr="009146F4">
        <w:rPr>
          <w:rFonts w:cs="Times New Roman"/>
          <w:sz w:val="20"/>
        </w:rPr>
        <w:t>The applicant will be permitted to serve and file a reply to the response to the application for leave to appeal on or before September 11, 2018.</w:t>
      </w:r>
    </w:p>
    <w:p w:rsidR="009146F4" w:rsidRPr="009146F4" w:rsidRDefault="009146F4" w:rsidP="009146F4">
      <w:pPr>
        <w:spacing w:line="232" w:lineRule="auto"/>
        <w:rPr>
          <w:rFonts w:cs="Times New Roman"/>
          <w:sz w:val="20"/>
        </w:rPr>
      </w:pPr>
    </w:p>
    <w:p w:rsidR="009146F4" w:rsidRPr="009146F4" w:rsidRDefault="009146F4" w:rsidP="0059203A">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cs="Times New Roman"/>
          <w:sz w:val="20"/>
        </w:rPr>
      </w:pPr>
      <w:r w:rsidRPr="009146F4">
        <w:rPr>
          <w:rFonts w:cs="Times New Roman"/>
          <w:sz w:val="20"/>
        </w:rPr>
        <w:t>The reasonable fees and disbursements of Marie</w:t>
      </w:r>
      <w:r w:rsidRPr="009146F4">
        <w:rPr>
          <w:rFonts w:cs="Times New Roman"/>
          <w:sz w:val="20"/>
        </w:rPr>
        <w:noBreakHyphen/>
        <w:t>Hélène Giroux shall be paid, on consent, by the Attorney General of Quebec.</w:t>
      </w:r>
    </w:p>
    <w:p w:rsidR="009146F4" w:rsidRPr="009146F4" w:rsidRDefault="009146F4" w:rsidP="009146F4">
      <w:pPr>
        <w:rPr>
          <w:rFonts w:cs="Times New Roman"/>
          <w:sz w:val="20"/>
        </w:rPr>
      </w:pPr>
    </w:p>
    <w:p w:rsidR="009146F4" w:rsidRPr="009146F4" w:rsidRDefault="009146F4" w:rsidP="0059203A">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rPr>
      </w:pPr>
      <w:r w:rsidRPr="009146F4">
        <w:rPr>
          <w:rFonts w:cs="Times New Roman"/>
          <w:sz w:val="20"/>
        </w:rPr>
        <w:t>Marie</w:t>
      </w:r>
      <w:r w:rsidRPr="009146F4">
        <w:rPr>
          <w:rFonts w:cs="Times New Roman"/>
          <w:sz w:val="20"/>
        </w:rPr>
        <w:noBreakHyphen/>
        <w:t>Hélène Giroux no longer represents Mr. Thanabalasingham as counsel.</w:t>
      </w:r>
    </w:p>
    <w:p w:rsidR="009146F4" w:rsidRPr="009146F4" w:rsidRDefault="009146F4" w:rsidP="009146F4">
      <w:pPr>
        <w:rPr>
          <w:rFonts w:cs="Times New Roman"/>
          <w:sz w:val="20"/>
        </w:rPr>
      </w:pPr>
    </w:p>
    <w:p w:rsidR="009146F4" w:rsidRPr="009146F4" w:rsidRDefault="009146F4" w:rsidP="0059203A">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rPr>
      </w:pPr>
      <w:r w:rsidRPr="009146F4">
        <w:rPr>
          <w:rFonts w:cs="Times New Roman"/>
          <w:sz w:val="20"/>
        </w:rPr>
        <w:t xml:space="preserve">The applicant and the </w:t>
      </w:r>
      <w:r w:rsidRPr="009146F4">
        <w:rPr>
          <w:rFonts w:cs="Times New Roman"/>
          <w:i/>
          <w:sz w:val="20"/>
        </w:rPr>
        <w:t xml:space="preserve">amicus curiae </w:t>
      </w:r>
      <w:r w:rsidRPr="009146F4">
        <w:rPr>
          <w:rFonts w:cs="Times New Roman"/>
          <w:sz w:val="20"/>
        </w:rPr>
        <w:t>are excused from the requirement to serve the response to the application for leave to appeal and the reply on the respondent.</w:t>
      </w:r>
    </w:p>
    <w:p w:rsidR="009146F4" w:rsidRPr="009146F4" w:rsidRDefault="009146F4">
      <w:pPr>
        <w:rPr>
          <w:sz w:val="20"/>
          <w:szCs w:val="20"/>
        </w:rPr>
      </w:pPr>
    </w:p>
    <w:p w:rsidR="009146F4" w:rsidRPr="009146F4" w:rsidRDefault="009146F4">
      <w:pPr>
        <w:rPr>
          <w:sz w:val="16"/>
          <w:szCs w:val="20"/>
          <w:lang w:val="en-US"/>
        </w:rPr>
      </w:pPr>
    </w:p>
    <w:p w:rsidR="009146F4" w:rsidRPr="009146F4" w:rsidRDefault="009146F4" w:rsidP="009146F4">
      <w:pPr>
        <w:spacing w:line="232" w:lineRule="auto"/>
        <w:rPr>
          <w:rFonts w:cs="Times New Roman"/>
          <w:sz w:val="20"/>
          <w:lang w:val="fr-CA"/>
        </w:rPr>
      </w:pPr>
      <w:r w:rsidRPr="009146F4">
        <w:rPr>
          <w:rFonts w:cs="Times New Roman"/>
          <w:bCs/>
          <w:sz w:val="20"/>
          <w:lang w:val="fr-CA"/>
        </w:rPr>
        <w:t>À LA SUITE DE LA DEMANDE ex parte présentée par Me Marie-Hélène Giroux en vue d’être nommée comme amicus curiae dans la présente affaire</w:t>
      </w:r>
      <w:r w:rsidRPr="009146F4">
        <w:rPr>
          <w:rFonts w:cs="Times New Roman"/>
          <w:sz w:val="20"/>
          <w:lang w:val="fr-CA"/>
        </w:rPr>
        <w:t>;</w:t>
      </w:r>
    </w:p>
    <w:p w:rsidR="009146F4" w:rsidRPr="009146F4" w:rsidRDefault="009146F4" w:rsidP="009146F4">
      <w:pPr>
        <w:spacing w:line="232" w:lineRule="auto"/>
        <w:rPr>
          <w:rFonts w:cs="Times New Roman"/>
          <w:sz w:val="20"/>
          <w:lang w:val="fr-CA"/>
        </w:rPr>
      </w:pPr>
    </w:p>
    <w:p w:rsidR="009146F4" w:rsidRPr="009146F4" w:rsidRDefault="009146F4" w:rsidP="009146F4">
      <w:pPr>
        <w:spacing w:line="232" w:lineRule="auto"/>
        <w:rPr>
          <w:rFonts w:cs="Times New Roman"/>
          <w:sz w:val="20"/>
          <w:lang w:val="fr-CA"/>
        </w:rPr>
      </w:pPr>
      <w:r w:rsidRPr="009146F4">
        <w:rPr>
          <w:rFonts w:cs="Times New Roman"/>
          <w:bCs/>
          <w:sz w:val="20"/>
          <w:lang w:val="fr-CA"/>
        </w:rPr>
        <w:t>ET APRÈS EXAMEN des documents déposés</w:t>
      </w:r>
      <w:r w:rsidRPr="009146F4">
        <w:rPr>
          <w:rFonts w:cs="Times New Roman"/>
          <w:sz w:val="20"/>
          <w:lang w:val="fr-CA"/>
        </w:rPr>
        <w:t>;</w:t>
      </w:r>
    </w:p>
    <w:p w:rsidR="009146F4" w:rsidRPr="009146F4" w:rsidRDefault="009146F4" w:rsidP="009146F4">
      <w:pPr>
        <w:spacing w:line="232" w:lineRule="auto"/>
        <w:rPr>
          <w:rFonts w:cs="Times New Roman"/>
          <w:sz w:val="20"/>
          <w:lang w:val="fr-CA"/>
        </w:rPr>
      </w:pPr>
    </w:p>
    <w:p w:rsidR="009146F4" w:rsidRPr="009146F4" w:rsidRDefault="009146F4" w:rsidP="009146F4">
      <w:pPr>
        <w:spacing w:line="232" w:lineRule="auto"/>
        <w:rPr>
          <w:rFonts w:cs="Times New Roman"/>
          <w:sz w:val="20"/>
          <w:lang w:val="fr-CA"/>
        </w:rPr>
      </w:pPr>
      <w:r w:rsidRPr="009146F4">
        <w:rPr>
          <w:rFonts w:cs="Times New Roman"/>
          <w:bCs/>
          <w:sz w:val="20"/>
          <w:lang w:val="fr-CA"/>
        </w:rPr>
        <w:t>IL EST ORDONNÉ CE QUI SUIT :</w:t>
      </w:r>
    </w:p>
    <w:p w:rsidR="009146F4" w:rsidRPr="009146F4" w:rsidRDefault="009146F4" w:rsidP="009146F4">
      <w:pPr>
        <w:spacing w:line="232" w:lineRule="auto"/>
        <w:rPr>
          <w:rFonts w:cs="Times New Roman"/>
          <w:sz w:val="20"/>
          <w:lang w:val="fr-CA"/>
        </w:rPr>
      </w:pPr>
    </w:p>
    <w:p w:rsidR="009146F4" w:rsidRPr="009146F4" w:rsidRDefault="009146F4" w:rsidP="0059203A">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cs="Times New Roman"/>
          <w:sz w:val="20"/>
          <w:lang w:val="fr-CA"/>
        </w:rPr>
      </w:pPr>
      <w:r w:rsidRPr="009146F4">
        <w:rPr>
          <w:rFonts w:cs="Times New Roman"/>
          <w:sz w:val="20"/>
          <w:lang w:val="fr-CA"/>
        </w:rPr>
        <w:t xml:space="preserve">Me Marie-Hélène Giroux est nommée amicus curiae relativement à la procédure de demande d’autorisation d’appel afin d’aider la Cour en déposant une réponse à la demande d’autorisation d’appel au plus tard le 4 septembre 2018. </w:t>
      </w:r>
    </w:p>
    <w:p w:rsidR="009146F4" w:rsidRPr="009146F4" w:rsidRDefault="009146F4" w:rsidP="009146F4">
      <w:pPr>
        <w:spacing w:line="232" w:lineRule="auto"/>
        <w:rPr>
          <w:rFonts w:cs="Times New Roman"/>
          <w:sz w:val="20"/>
          <w:lang w:val="fr-CA"/>
        </w:rPr>
      </w:pPr>
    </w:p>
    <w:p w:rsidR="009146F4" w:rsidRPr="009146F4" w:rsidRDefault="009146F4" w:rsidP="0059203A">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lang w:val="fr-CA"/>
        </w:rPr>
      </w:pPr>
      <w:r w:rsidRPr="009146F4">
        <w:rPr>
          <w:rFonts w:cs="Times New Roman"/>
          <w:sz w:val="20"/>
          <w:lang w:val="fr-FR"/>
        </w:rPr>
        <w:t>L</w:t>
      </w:r>
      <w:r w:rsidRPr="009146F4">
        <w:rPr>
          <w:rFonts w:cs="Times New Roman"/>
          <w:sz w:val="20"/>
          <w:lang w:val="fr-CA"/>
        </w:rPr>
        <w:t>a demanderesse aura la permission de signifier et déposer une réplique à la réponse à la demande d’autorisation d’appel au plus tard le 11 septembre 2018.</w:t>
      </w:r>
    </w:p>
    <w:p w:rsidR="009146F4" w:rsidRPr="009146F4" w:rsidRDefault="009146F4" w:rsidP="009146F4">
      <w:pPr>
        <w:spacing w:line="232" w:lineRule="auto"/>
        <w:rPr>
          <w:rFonts w:cs="Times New Roman"/>
          <w:sz w:val="20"/>
          <w:lang w:val="fr-CA"/>
        </w:rPr>
      </w:pPr>
    </w:p>
    <w:p w:rsidR="009146F4" w:rsidRPr="009146F4" w:rsidRDefault="009146F4" w:rsidP="0059203A">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cs="Times New Roman"/>
          <w:sz w:val="20"/>
          <w:lang w:val="fr-CA"/>
        </w:rPr>
      </w:pPr>
      <w:r w:rsidRPr="009146F4">
        <w:rPr>
          <w:rFonts w:cs="Times New Roman"/>
          <w:sz w:val="20"/>
          <w:lang w:val="fr-CA"/>
        </w:rPr>
        <w:t>Les honoraires et débours raisonnables de Me Marie-Hélène Giroux seront payés, sur consentement, par la procureure générale du Québec.</w:t>
      </w:r>
    </w:p>
    <w:p w:rsidR="009146F4" w:rsidRPr="009146F4" w:rsidRDefault="009146F4" w:rsidP="009146F4">
      <w:pPr>
        <w:rPr>
          <w:rFonts w:cs="Times New Roman"/>
          <w:sz w:val="20"/>
          <w:lang w:val="fr-FR"/>
        </w:rPr>
      </w:pPr>
    </w:p>
    <w:p w:rsidR="009146F4" w:rsidRPr="009146F4" w:rsidRDefault="009146F4" w:rsidP="0059203A">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lang w:val="fr-FR"/>
        </w:rPr>
      </w:pPr>
      <w:r w:rsidRPr="009146F4">
        <w:rPr>
          <w:rFonts w:cs="Times New Roman"/>
          <w:sz w:val="20"/>
          <w:lang w:val="fr-FR"/>
        </w:rPr>
        <w:t>Me Marie-Hélène Giroux cesse d’occuper en tant que procureure de M. Thanabalasingham.</w:t>
      </w:r>
    </w:p>
    <w:p w:rsidR="009146F4" w:rsidRPr="009146F4" w:rsidRDefault="009146F4" w:rsidP="009146F4">
      <w:pPr>
        <w:rPr>
          <w:rFonts w:cs="Times New Roman"/>
          <w:sz w:val="20"/>
          <w:lang w:val="fr-FR"/>
        </w:rPr>
      </w:pPr>
    </w:p>
    <w:p w:rsidR="009146F4" w:rsidRPr="009146F4" w:rsidRDefault="009146F4" w:rsidP="0059203A">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lang w:val="fr-CA"/>
        </w:rPr>
      </w:pPr>
      <w:r w:rsidRPr="009146F4">
        <w:rPr>
          <w:rFonts w:cs="Times New Roman"/>
          <w:sz w:val="20"/>
          <w:lang w:val="fr-FR"/>
        </w:rPr>
        <w:t>L</w:t>
      </w:r>
      <w:r w:rsidRPr="009146F4">
        <w:rPr>
          <w:rFonts w:cs="Times New Roman"/>
          <w:sz w:val="20"/>
          <w:lang w:val="fr-CA"/>
        </w:rPr>
        <w:t>a demanderesse et l’amicus curiae sont dispensées de l’obligation de signifier la réponse à la demande d’autorisation d’appel et la réplique à l’intimé.</w:t>
      </w:r>
    </w:p>
    <w:p w:rsidR="009146F4" w:rsidRPr="009146F4" w:rsidRDefault="002657F2">
      <w:pPr>
        <w:rPr>
          <w:sz w:val="20"/>
          <w:szCs w:val="20"/>
          <w:lang w:val="fr-CA"/>
        </w:rPr>
      </w:pPr>
      <w:r>
        <w:rPr>
          <w:sz w:val="20"/>
          <w:szCs w:val="20"/>
          <w:lang w:val="fr-CA"/>
        </w:rPr>
        <w:pict>
          <v:rect id="_x0000_i1095" style="width:106.1pt;height:1pt" o:hrpct="500" o:hralign="center" o:hrstd="t" o:hrnoshade="t" o:hr="t" fillcolor="black [3213]" stroked="f"/>
        </w:pict>
      </w:r>
    </w:p>
    <w:p w:rsidR="009146F4" w:rsidRPr="004A76EB" w:rsidRDefault="00B709E8" w:rsidP="009146F4">
      <w:pPr>
        <w:tabs>
          <w:tab w:val="left" w:pos="-1440"/>
          <w:tab w:val="left" w:pos="-720"/>
        </w:tabs>
        <w:jc w:val="both"/>
        <w:rPr>
          <w:rFonts w:eastAsia="Times New Roman" w:cs="Times New Roman"/>
          <w:sz w:val="20"/>
          <w:szCs w:val="20"/>
          <w:lang w:val="fr-CA" w:eastAsia="en-CA"/>
        </w:rPr>
      </w:pPr>
      <w:r w:rsidRPr="004A76EB">
        <w:rPr>
          <w:rFonts w:eastAsia="Times New Roman" w:cs="Times New Roman"/>
          <w:sz w:val="20"/>
          <w:szCs w:val="20"/>
          <w:lang w:val="fr-CA" w:eastAsia="en-CA"/>
        </w:rPr>
        <w:lastRenderedPageBreak/>
        <w:t>07</w:t>
      </w:r>
      <w:r w:rsidR="009146F4" w:rsidRPr="004A76EB">
        <w:rPr>
          <w:rFonts w:eastAsia="Times New Roman" w:cs="Times New Roman"/>
          <w:sz w:val="20"/>
          <w:szCs w:val="20"/>
          <w:lang w:val="fr-CA" w:eastAsia="en-CA"/>
        </w:rPr>
        <w:t>.0</w:t>
      </w:r>
      <w:r w:rsidRPr="004A76EB">
        <w:rPr>
          <w:rFonts w:eastAsia="Times New Roman" w:cs="Times New Roman"/>
          <w:sz w:val="20"/>
          <w:szCs w:val="20"/>
          <w:lang w:val="fr-CA" w:eastAsia="en-CA"/>
        </w:rPr>
        <w:t>8</w:t>
      </w:r>
      <w:r w:rsidR="009146F4" w:rsidRPr="004A76EB">
        <w:rPr>
          <w:rFonts w:eastAsia="Times New Roman" w:cs="Times New Roman"/>
          <w:sz w:val="20"/>
          <w:szCs w:val="20"/>
          <w:lang w:val="fr-CA" w:eastAsia="en-CA"/>
        </w:rPr>
        <w:t>.2018</w:t>
      </w:r>
    </w:p>
    <w:p w:rsidR="009146F4" w:rsidRDefault="009146F4" w:rsidP="009146F4">
      <w:pPr>
        <w:tabs>
          <w:tab w:val="left" w:pos="-1440"/>
          <w:tab w:val="left" w:pos="-720"/>
        </w:tabs>
        <w:jc w:val="both"/>
        <w:rPr>
          <w:rFonts w:eastAsia="Times New Roman" w:cs="Times New Roman"/>
          <w:sz w:val="20"/>
          <w:szCs w:val="20"/>
          <w:lang w:val="fr-CA" w:eastAsia="en-CA"/>
        </w:rPr>
      </w:pPr>
    </w:p>
    <w:p w:rsidR="009146F4" w:rsidRPr="00012FDB" w:rsidRDefault="009146F4" w:rsidP="009146F4">
      <w:pPr>
        <w:tabs>
          <w:tab w:val="left" w:pos="-1440"/>
          <w:tab w:val="left" w:pos="-720"/>
        </w:tabs>
        <w:jc w:val="both"/>
        <w:rPr>
          <w:rFonts w:eastAsia="Times New Roman" w:cs="Times New Roman"/>
          <w:sz w:val="20"/>
          <w:szCs w:val="20"/>
          <w:lang w:val="fr-CA" w:eastAsia="en-CA"/>
        </w:rPr>
      </w:pPr>
      <w:r w:rsidRPr="00012FDB">
        <w:rPr>
          <w:rFonts w:eastAsia="Times New Roman" w:cs="Times New Roman"/>
          <w:sz w:val="20"/>
          <w:szCs w:val="20"/>
          <w:lang w:val="fr-CA" w:eastAsia="en-CA"/>
        </w:rPr>
        <w:t xml:space="preserve">Before / Devant :   </w:t>
      </w:r>
      <w:r w:rsidR="00B709E8">
        <w:rPr>
          <w:rFonts w:eastAsia="Times New Roman" w:cs="Times New Roman"/>
          <w:sz w:val="20"/>
          <w:szCs w:val="20"/>
          <w:lang w:val="fr-CA" w:eastAsia="en-CA"/>
        </w:rPr>
        <w:t>THE CHIEF JUSTICE</w:t>
      </w:r>
      <w:r>
        <w:rPr>
          <w:rFonts w:eastAsia="Times New Roman" w:cs="Times New Roman"/>
          <w:sz w:val="20"/>
          <w:szCs w:val="20"/>
          <w:lang w:val="fr-CA" w:eastAsia="en-CA"/>
        </w:rPr>
        <w:t xml:space="preserve"> / LE </w:t>
      </w:r>
      <w:r w:rsidR="00B709E8">
        <w:rPr>
          <w:rFonts w:eastAsia="Times New Roman" w:cs="Times New Roman"/>
          <w:sz w:val="20"/>
          <w:szCs w:val="20"/>
          <w:lang w:val="fr-CA" w:eastAsia="en-CA"/>
        </w:rPr>
        <w:t>JUGE EN CHEF</w:t>
      </w:r>
    </w:p>
    <w:p w:rsidR="009146F4" w:rsidRPr="00012FDB" w:rsidRDefault="009146F4" w:rsidP="009146F4">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1141"/>
        <w:gridCol w:w="4235"/>
      </w:tblGrid>
      <w:tr w:rsidR="009146F4" w:rsidRPr="00012FDB" w:rsidTr="00481A7A">
        <w:tc>
          <w:tcPr>
            <w:tcW w:w="4338" w:type="dxa"/>
          </w:tcPr>
          <w:p w:rsidR="009146F4" w:rsidRPr="00012FDB" w:rsidRDefault="009146F4" w:rsidP="00481A7A">
            <w:pPr>
              <w:tabs>
                <w:tab w:val="left" w:pos="-1440"/>
                <w:tab w:val="left" w:pos="-720"/>
              </w:tabs>
              <w:jc w:val="both"/>
              <w:rPr>
                <w:b/>
              </w:rPr>
            </w:pPr>
            <w:r>
              <w:rPr>
                <w:b/>
                <w:bCs/>
                <w:lang w:val="en-GB"/>
              </w:rPr>
              <w:t>Order</w:t>
            </w:r>
          </w:p>
        </w:tc>
        <w:tc>
          <w:tcPr>
            <w:tcW w:w="1170" w:type="dxa"/>
          </w:tcPr>
          <w:p w:rsidR="009146F4" w:rsidRPr="00012FDB" w:rsidRDefault="009146F4" w:rsidP="00481A7A">
            <w:pPr>
              <w:tabs>
                <w:tab w:val="left" w:pos="-1440"/>
                <w:tab w:val="left" w:pos="-720"/>
              </w:tabs>
              <w:jc w:val="both"/>
            </w:pPr>
          </w:p>
          <w:p w:rsidR="009146F4" w:rsidRPr="00012FDB" w:rsidRDefault="009146F4" w:rsidP="00481A7A">
            <w:pPr>
              <w:tabs>
                <w:tab w:val="left" w:pos="-1440"/>
                <w:tab w:val="left" w:pos="-720"/>
              </w:tabs>
              <w:jc w:val="both"/>
            </w:pPr>
          </w:p>
        </w:tc>
        <w:tc>
          <w:tcPr>
            <w:tcW w:w="4327" w:type="dxa"/>
          </w:tcPr>
          <w:p w:rsidR="009146F4" w:rsidRPr="00012FDB" w:rsidRDefault="009146F4" w:rsidP="00481A7A">
            <w:pPr>
              <w:tabs>
                <w:tab w:val="left" w:pos="-1440"/>
                <w:tab w:val="left" w:pos="-720"/>
              </w:tabs>
              <w:jc w:val="both"/>
              <w:rPr>
                <w:lang w:val="fr-CA"/>
              </w:rPr>
            </w:pPr>
            <w:r>
              <w:rPr>
                <w:b/>
                <w:bCs/>
                <w:lang w:val="en-GB"/>
              </w:rPr>
              <w:t>Ordonnance</w:t>
            </w:r>
          </w:p>
        </w:tc>
      </w:tr>
      <w:tr w:rsidR="009146F4" w:rsidRPr="00B709E8" w:rsidTr="00481A7A">
        <w:tc>
          <w:tcPr>
            <w:tcW w:w="4338" w:type="dxa"/>
          </w:tcPr>
          <w:p w:rsidR="009146F4" w:rsidRPr="00B709E8" w:rsidRDefault="00B709E8" w:rsidP="00481A7A">
            <w:pPr>
              <w:tabs>
                <w:tab w:val="left" w:pos="-1440"/>
                <w:tab w:val="left" w:pos="-720"/>
              </w:tabs>
              <w:jc w:val="both"/>
              <w:rPr>
                <w:lang w:val="en-US"/>
              </w:rPr>
            </w:pPr>
            <w:r w:rsidRPr="00B709E8">
              <w:rPr>
                <w:lang w:val="en-US"/>
              </w:rPr>
              <w:t>Minister of Citizenship and Immigration</w:t>
            </w:r>
          </w:p>
          <w:p w:rsidR="009146F4" w:rsidRPr="00B709E8" w:rsidRDefault="009146F4" w:rsidP="00481A7A">
            <w:pPr>
              <w:tabs>
                <w:tab w:val="left" w:pos="-1440"/>
                <w:tab w:val="left" w:pos="-720"/>
              </w:tabs>
              <w:jc w:val="both"/>
              <w:rPr>
                <w:lang w:val="en-US"/>
              </w:rPr>
            </w:pPr>
          </w:p>
          <w:p w:rsidR="009146F4" w:rsidRPr="00B709E8" w:rsidRDefault="009146F4" w:rsidP="00481A7A">
            <w:pPr>
              <w:tabs>
                <w:tab w:val="left" w:pos="-1440"/>
                <w:tab w:val="left" w:pos="-720"/>
              </w:tabs>
              <w:jc w:val="both"/>
              <w:rPr>
                <w:lang w:val="en-US"/>
              </w:rPr>
            </w:pPr>
            <w:r w:rsidRPr="00B709E8">
              <w:rPr>
                <w:lang w:val="en-US"/>
              </w:rPr>
              <w:tab/>
              <w:t>v</w:t>
            </w:r>
            <w:r w:rsidR="00B709E8" w:rsidRPr="00B709E8">
              <w:rPr>
                <w:lang w:val="en-US"/>
              </w:rPr>
              <w:t>. (37748</w:t>
            </w:r>
            <w:r w:rsidRPr="00B709E8">
              <w:rPr>
                <w:lang w:val="en-US"/>
              </w:rPr>
              <w:t>)</w:t>
            </w:r>
          </w:p>
          <w:p w:rsidR="009146F4" w:rsidRPr="00B709E8" w:rsidRDefault="009146F4" w:rsidP="00481A7A">
            <w:pPr>
              <w:tabs>
                <w:tab w:val="left" w:pos="-1440"/>
                <w:tab w:val="left" w:pos="-720"/>
              </w:tabs>
              <w:jc w:val="both"/>
              <w:rPr>
                <w:lang w:val="en-US"/>
              </w:rPr>
            </w:pPr>
          </w:p>
          <w:p w:rsidR="009146F4" w:rsidRPr="004A76EB" w:rsidRDefault="00B709E8" w:rsidP="00B709E8">
            <w:pPr>
              <w:tabs>
                <w:tab w:val="left" w:pos="-1440"/>
                <w:tab w:val="left" w:pos="-720"/>
              </w:tabs>
              <w:jc w:val="both"/>
              <w:rPr>
                <w:lang w:val="en-US"/>
              </w:rPr>
            </w:pPr>
            <w:r w:rsidRPr="004A76EB">
              <w:rPr>
                <w:lang w:val="en-US"/>
              </w:rPr>
              <w:t>Alexander Vavilov</w:t>
            </w:r>
            <w:r w:rsidR="009146F4" w:rsidRPr="004A76EB">
              <w:rPr>
                <w:lang w:val="en-US"/>
              </w:rPr>
              <w:t xml:space="preserve"> (</w:t>
            </w:r>
            <w:r w:rsidRPr="004A76EB">
              <w:rPr>
                <w:lang w:val="en-US"/>
              </w:rPr>
              <w:t>F.C</w:t>
            </w:r>
            <w:r w:rsidR="009146F4" w:rsidRPr="004A76EB">
              <w:rPr>
                <w:lang w:val="en-US"/>
              </w:rPr>
              <w:t>.)</w:t>
            </w:r>
          </w:p>
          <w:p w:rsidR="00B709E8" w:rsidRPr="004A76EB" w:rsidRDefault="00B709E8" w:rsidP="00B709E8">
            <w:pPr>
              <w:tabs>
                <w:tab w:val="left" w:pos="-1440"/>
                <w:tab w:val="left" w:pos="-720"/>
              </w:tabs>
              <w:jc w:val="both"/>
              <w:rPr>
                <w:lang w:val="en-US"/>
              </w:rPr>
            </w:pPr>
          </w:p>
          <w:p w:rsidR="00B709E8" w:rsidRPr="004A76EB" w:rsidRDefault="00B709E8" w:rsidP="00B709E8">
            <w:pPr>
              <w:tabs>
                <w:tab w:val="left" w:pos="-1440"/>
                <w:tab w:val="left" w:pos="-720"/>
              </w:tabs>
              <w:jc w:val="both"/>
              <w:rPr>
                <w:lang w:val="en-US"/>
              </w:rPr>
            </w:pPr>
            <w:r w:rsidRPr="004A76EB">
              <w:rPr>
                <w:lang w:val="en-US"/>
              </w:rPr>
              <w:t xml:space="preserve">- and - </w:t>
            </w:r>
          </w:p>
          <w:p w:rsidR="00B709E8" w:rsidRPr="004A76EB" w:rsidRDefault="00B709E8" w:rsidP="00B709E8">
            <w:pPr>
              <w:tabs>
                <w:tab w:val="left" w:pos="-1440"/>
                <w:tab w:val="left" w:pos="-720"/>
              </w:tabs>
              <w:jc w:val="both"/>
              <w:rPr>
                <w:lang w:val="en-US"/>
              </w:rPr>
            </w:pPr>
          </w:p>
          <w:p w:rsidR="00B709E8" w:rsidRPr="00B709E8" w:rsidRDefault="00B709E8" w:rsidP="00B709E8">
            <w:pPr>
              <w:tabs>
                <w:tab w:val="left" w:pos="-1440"/>
                <w:tab w:val="left" w:pos="-720"/>
              </w:tabs>
              <w:jc w:val="both"/>
              <w:rPr>
                <w:lang w:val="fr-CA"/>
              </w:rPr>
            </w:pPr>
            <w:r w:rsidRPr="00B709E8">
              <w:rPr>
                <w:lang w:val="fr-CA"/>
              </w:rPr>
              <w:t>Bell Canada et al.</w:t>
            </w:r>
          </w:p>
          <w:p w:rsidR="00B709E8" w:rsidRPr="00B709E8" w:rsidRDefault="00B709E8" w:rsidP="00B709E8">
            <w:pPr>
              <w:tabs>
                <w:tab w:val="left" w:pos="-1440"/>
                <w:tab w:val="left" w:pos="-720"/>
              </w:tabs>
              <w:jc w:val="both"/>
              <w:rPr>
                <w:lang w:val="fr-CA"/>
              </w:rPr>
            </w:pPr>
          </w:p>
          <w:p w:rsidR="00B709E8" w:rsidRPr="00B709E8" w:rsidRDefault="00B709E8" w:rsidP="00B709E8">
            <w:pPr>
              <w:tabs>
                <w:tab w:val="left" w:pos="-1440"/>
                <w:tab w:val="left" w:pos="-720"/>
              </w:tabs>
              <w:jc w:val="both"/>
              <w:rPr>
                <w:lang w:val="fr-CA"/>
              </w:rPr>
            </w:pPr>
            <w:r w:rsidRPr="00B709E8">
              <w:rPr>
                <w:lang w:val="fr-CA"/>
              </w:rPr>
              <w:tab/>
              <w:t>v. (37896)</w:t>
            </w:r>
          </w:p>
          <w:p w:rsidR="00B709E8" w:rsidRPr="00B709E8" w:rsidRDefault="00B709E8" w:rsidP="00B709E8">
            <w:pPr>
              <w:tabs>
                <w:tab w:val="left" w:pos="-1440"/>
                <w:tab w:val="left" w:pos="-720"/>
              </w:tabs>
              <w:jc w:val="both"/>
              <w:rPr>
                <w:lang w:val="fr-CA"/>
              </w:rPr>
            </w:pPr>
          </w:p>
          <w:p w:rsidR="00B709E8" w:rsidRDefault="00B709E8" w:rsidP="00B709E8">
            <w:pPr>
              <w:tabs>
                <w:tab w:val="left" w:pos="-1440"/>
                <w:tab w:val="left" w:pos="-720"/>
              </w:tabs>
              <w:jc w:val="both"/>
              <w:rPr>
                <w:lang w:val="en-US"/>
              </w:rPr>
            </w:pPr>
            <w:r w:rsidRPr="00B709E8">
              <w:rPr>
                <w:lang w:val="en-US"/>
              </w:rPr>
              <w:t>Attorney General of Canada (F.C.)</w:t>
            </w:r>
          </w:p>
          <w:p w:rsidR="00B709E8" w:rsidRDefault="00B709E8" w:rsidP="00B709E8">
            <w:pPr>
              <w:tabs>
                <w:tab w:val="left" w:pos="-1440"/>
                <w:tab w:val="left" w:pos="-720"/>
              </w:tabs>
              <w:jc w:val="both"/>
              <w:rPr>
                <w:lang w:val="en-US"/>
              </w:rPr>
            </w:pPr>
          </w:p>
          <w:p w:rsidR="00B709E8" w:rsidRPr="00B709E8" w:rsidRDefault="00B709E8" w:rsidP="00B709E8">
            <w:pPr>
              <w:tabs>
                <w:tab w:val="left" w:pos="-1440"/>
                <w:tab w:val="left" w:pos="-720"/>
              </w:tabs>
              <w:jc w:val="both"/>
              <w:rPr>
                <w:lang w:val="en-US"/>
              </w:rPr>
            </w:pPr>
            <w:r w:rsidRPr="00B709E8">
              <w:rPr>
                <w:lang w:val="en-US"/>
              </w:rPr>
              <w:t xml:space="preserve">- and - </w:t>
            </w:r>
          </w:p>
          <w:p w:rsidR="00B709E8" w:rsidRPr="00B709E8" w:rsidRDefault="00B709E8" w:rsidP="00B709E8">
            <w:pPr>
              <w:tabs>
                <w:tab w:val="left" w:pos="-1440"/>
                <w:tab w:val="left" w:pos="-720"/>
              </w:tabs>
              <w:jc w:val="both"/>
              <w:rPr>
                <w:lang w:val="en-US"/>
              </w:rPr>
            </w:pPr>
          </w:p>
          <w:p w:rsidR="00B709E8" w:rsidRPr="00B709E8" w:rsidRDefault="00B709E8" w:rsidP="00B709E8">
            <w:pPr>
              <w:tabs>
                <w:tab w:val="left" w:pos="-1440"/>
                <w:tab w:val="left" w:pos="-720"/>
              </w:tabs>
              <w:jc w:val="both"/>
              <w:rPr>
                <w:lang w:val="en-US"/>
              </w:rPr>
            </w:pPr>
            <w:r>
              <w:rPr>
                <w:lang w:val="en-US"/>
              </w:rPr>
              <w:t>National Football League et al.</w:t>
            </w:r>
          </w:p>
          <w:p w:rsidR="00B709E8" w:rsidRPr="00B709E8" w:rsidRDefault="00B709E8" w:rsidP="00B709E8">
            <w:pPr>
              <w:tabs>
                <w:tab w:val="left" w:pos="-1440"/>
                <w:tab w:val="left" w:pos="-720"/>
              </w:tabs>
              <w:jc w:val="both"/>
              <w:rPr>
                <w:lang w:val="en-US"/>
              </w:rPr>
            </w:pPr>
          </w:p>
          <w:p w:rsidR="00B709E8" w:rsidRPr="00B709E8" w:rsidRDefault="00B709E8" w:rsidP="00B709E8">
            <w:pPr>
              <w:tabs>
                <w:tab w:val="left" w:pos="-1440"/>
                <w:tab w:val="left" w:pos="-720"/>
              </w:tabs>
              <w:jc w:val="both"/>
              <w:rPr>
                <w:lang w:val="en-US"/>
              </w:rPr>
            </w:pPr>
            <w:r w:rsidRPr="00B709E8">
              <w:rPr>
                <w:lang w:val="en-US"/>
              </w:rPr>
              <w:tab/>
              <w:t>v</w:t>
            </w:r>
            <w:r>
              <w:rPr>
                <w:lang w:val="en-US"/>
              </w:rPr>
              <w:t>. (37897</w:t>
            </w:r>
            <w:r w:rsidRPr="00B709E8">
              <w:rPr>
                <w:lang w:val="en-US"/>
              </w:rPr>
              <w:t>)</w:t>
            </w:r>
          </w:p>
          <w:p w:rsidR="00B709E8" w:rsidRPr="00B709E8" w:rsidRDefault="00B709E8" w:rsidP="00B709E8">
            <w:pPr>
              <w:tabs>
                <w:tab w:val="left" w:pos="-1440"/>
                <w:tab w:val="left" w:pos="-720"/>
              </w:tabs>
              <w:jc w:val="both"/>
              <w:rPr>
                <w:lang w:val="en-US"/>
              </w:rPr>
            </w:pPr>
          </w:p>
          <w:p w:rsidR="00B709E8" w:rsidRPr="00B709E8" w:rsidRDefault="00B709E8" w:rsidP="00B709E8">
            <w:pPr>
              <w:tabs>
                <w:tab w:val="left" w:pos="-1440"/>
                <w:tab w:val="left" w:pos="-720"/>
              </w:tabs>
              <w:jc w:val="both"/>
              <w:rPr>
                <w:lang w:val="en-US"/>
              </w:rPr>
            </w:pPr>
            <w:r w:rsidRPr="00B709E8">
              <w:rPr>
                <w:lang w:val="en-US"/>
              </w:rPr>
              <w:t>Attorney General of Canada (F.C.)</w:t>
            </w:r>
          </w:p>
          <w:p w:rsidR="00B709E8" w:rsidRPr="00B709E8" w:rsidRDefault="00B709E8" w:rsidP="00B709E8">
            <w:pPr>
              <w:tabs>
                <w:tab w:val="left" w:pos="-1440"/>
                <w:tab w:val="left" w:pos="-720"/>
              </w:tabs>
              <w:jc w:val="both"/>
              <w:rPr>
                <w:lang w:val="en-US"/>
              </w:rPr>
            </w:pPr>
          </w:p>
          <w:p w:rsidR="00B709E8" w:rsidRPr="00B709E8" w:rsidRDefault="00B709E8" w:rsidP="00B709E8">
            <w:pPr>
              <w:tabs>
                <w:tab w:val="left" w:pos="-1440"/>
                <w:tab w:val="left" w:pos="-720"/>
              </w:tabs>
              <w:jc w:val="both"/>
              <w:rPr>
                <w:lang w:val="en-US"/>
              </w:rPr>
            </w:pPr>
          </w:p>
        </w:tc>
        <w:tc>
          <w:tcPr>
            <w:tcW w:w="1170" w:type="dxa"/>
          </w:tcPr>
          <w:p w:rsidR="009146F4" w:rsidRPr="00B709E8" w:rsidRDefault="009146F4" w:rsidP="00481A7A">
            <w:pPr>
              <w:tabs>
                <w:tab w:val="left" w:pos="-1440"/>
                <w:tab w:val="left" w:pos="-720"/>
              </w:tabs>
              <w:jc w:val="both"/>
              <w:rPr>
                <w:lang w:val="en-US"/>
              </w:rPr>
            </w:pPr>
          </w:p>
        </w:tc>
        <w:tc>
          <w:tcPr>
            <w:tcW w:w="4327" w:type="dxa"/>
          </w:tcPr>
          <w:p w:rsidR="009146F4" w:rsidRPr="00B709E8" w:rsidRDefault="009146F4" w:rsidP="00481A7A">
            <w:pPr>
              <w:tabs>
                <w:tab w:val="left" w:pos="-1440"/>
                <w:tab w:val="left" w:pos="-720"/>
              </w:tabs>
              <w:jc w:val="both"/>
              <w:rPr>
                <w:lang w:val="en-US"/>
              </w:rPr>
            </w:pPr>
          </w:p>
        </w:tc>
      </w:tr>
    </w:tbl>
    <w:p w:rsidR="009146F4" w:rsidRPr="00B709E8" w:rsidRDefault="009146F4">
      <w:pPr>
        <w:rPr>
          <w:sz w:val="20"/>
          <w:szCs w:val="20"/>
          <w:lang w:val="en-US"/>
        </w:rPr>
      </w:pPr>
    </w:p>
    <w:p w:rsidR="00B709E8" w:rsidRPr="00B709E8" w:rsidRDefault="00B709E8" w:rsidP="00B709E8">
      <w:pPr>
        <w:jc w:val="both"/>
        <w:rPr>
          <w:rFonts w:cs="Times New Roman"/>
          <w:sz w:val="20"/>
          <w:szCs w:val="24"/>
        </w:rPr>
      </w:pPr>
      <w:r w:rsidRPr="00B709E8">
        <w:rPr>
          <w:rFonts w:cs="Times New Roman"/>
          <w:sz w:val="20"/>
          <w:szCs w:val="24"/>
        </w:rPr>
        <w:t xml:space="preserve">IT IS HEREBY ORDERED THAT: </w:t>
      </w:r>
    </w:p>
    <w:p w:rsidR="00B709E8" w:rsidRPr="00B709E8" w:rsidRDefault="00B709E8" w:rsidP="00B709E8">
      <w:pPr>
        <w:jc w:val="both"/>
        <w:rPr>
          <w:rFonts w:cs="Times New Roman"/>
          <w:sz w:val="20"/>
          <w:szCs w:val="24"/>
        </w:rPr>
      </w:pPr>
    </w:p>
    <w:p w:rsidR="00B709E8" w:rsidRPr="00B709E8" w:rsidRDefault="00B709E8" w:rsidP="00B709E8">
      <w:pPr>
        <w:pStyle w:val="Level1"/>
        <w:tabs>
          <w:tab w:val="left" w:pos="-1440"/>
          <w:tab w:val="left" w:pos="0"/>
        </w:tabs>
        <w:ind w:left="0" w:hanging="720"/>
        <w:rPr>
          <w:rFonts w:ascii="Times New Roman" w:hAnsi="Times New Roman" w:cs="Times New Roman"/>
          <w:sz w:val="20"/>
          <w:lang w:eastAsia="fr-FR"/>
        </w:rPr>
      </w:pPr>
      <w:r w:rsidRPr="00B709E8">
        <w:rPr>
          <w:rFonts w:ascii="Times New Roman" w:hAnsi="Times New Roman" w:cs="Times New Roman"/>
          <w:sz w:val="20"/>
          <w:lang w:eastAsia="fr-FR"/>
        </w:rPr>
        <w:tab/>
        <w:t xml:space="preserve">Ms. Audrey Boctor and Mr. Daniel Jutras are appointed as </w:t>
      </w:r>
      <w:r w:rsidRPr="00B709E8">
        <w:rPr>
          <w:rFonts w:ascii="Times New Roman" w:hAnsi="Times New Roman" w:cs="Times New Roman"/>
          <w:i/>
          <w:iCs/>
          <w:sz w:val="20"/>
          <w:lang w:eastAsia="fr-FR"/>
        </w:rPr>
        <w:t>amici curiae</w:t>
      </w:r>
      <w:r w:rsidRPr="00B709E8">
        <w:rPr>
          <w:rFonts w:ascii="Times New Roman" w:hAnsi="Times New Roman" w:cs="Times New Roman"/>
          <w:sz w:val="20"/>
          <w:lang w:eastAsia="fr-FR"/>
        </w:rPr>
        <w:t xml:space="preserve"> to assist the Court by serving and filing </w:t>
      </w:r>
      <w:r w:rsidRPr="00B709E8">
        <w:rPr>
          <w:rFonts w:ascii="Times New Roman" w:hAnsi="Times New Roman" w:cs="Times New Roman"/>
          <w:sz w:val="20"/>
        </w:rPr>
        <w:t xml:space="preserve">a single factum common to all three appeals </w:t>
      </w:r>
      <w:r w:rsidRPr="00B709E8">
        <w:rPr>
          <w:rFonts w:ascii="Times New Roman" w:hAnsi="Times New Roman" w:cs="Times New Roman"/>
          <w:sz w:val="20"/>
          <w:lang w:eastAsia="fr-FR"/>
        </w:rPr>
        <w:t xml:space="preserve">not exceeding forty (40) pages and a book of authorities, if any, on or before November 6, 2018, and by making oral submissions at the hearing of the appeal. </w:t>
      </w:r>
    </w:p>
    <w:p w:rsidR="00B709E8" w:rsidRPr="00B709E8" w:rsidRDefault="00B709E8" w:rsidP="00B709E8">
      <w:pPr>
        <w:pStyle w:val="Level1"/>
        <w:tabs>
          <w:tab w:val="left" w:pos="-1440"/>
          <w:tab w:val="left" w:pos="0"/>
        </w:tabs>
        <w:ind w:left="0" w:hanging="720"/>
        <w:rPr>
          <w:rFonts w:ascii="Times New Roman" w:hAnsi="Times New Roman" w:cs="Times New Roman"/>
          <w:sz w:val="20"/>
          <w:lang w:eastAsia="fr-FR"/>
        </w:rPr>
      </w:pPr>
    </w:p>
    <w:p w:rsidR="00B709E8" w:rsidRPr="00B709E8" w:rsidRDefault="00B709E8" w:rsidP="00B709E8">
      <w:pPr>
        <w:pStyle w:val="Level1"/>
        <w:tabs>
          <w:tab w:val="left" w:pos="-1440"/>
          <w:tab w:val="left" w:pos="0"/>
        </w:tabs>
        <w:ind w:left="0" w:hanging="720"/>
        <w:rPr>
          <w:rFonts w:ascii="Times New Roman" w:hAnsi="Times New Roman" w:cs="Times New Roman"/>
          <w:sz w:val="20"/>
          <w:lang w:eastAsia="fr-FR"/>
        </w:rPr>
      </w:pPr>
      <w:r w:rsidRPr="00B709E8">
        <w:rPr>
          <w:rFonts w:ascii="Times New Roman" w:hAnsi="Times New Roman" w:cs="Times New Roman"/>
          <w:sz w:val="20"/>
          <w:lang w:eastAsia="fr-FR"/>
        </w:rPr>
        <w:tab/>
      </w:r>
      <w:r w:rsidRPr="00B709E8">
        <w:rPr>
          <w:rFonts w:ascii="Times New Roman" w:hAnsi="Times New Roman" w:cs="Times New Roman"/>
          <w:sz w:val="20"/>
        </w:rPr>
        <w:t xml:space="preserve">The reasonable fees and disbursements of Ms. </w:t>
      </w:r>
      <w:r w:rsidRPr="00B709E8">
        <w:rPr>
          <w:rFonts w:ascii="Times New Roman" w:hAnsi="Times New Roman" w:cs="Times New Roman"/>
          <w:sz w:val="20"/>
          <w:lang w:eastAsia="fr-FR"/>
        </w:rPr>
        <w:t>Audrey Boctor and Mr. Daniel Jutras</w:t>
      </w:r>
      <w:r w:rsidRPr="00B709E8">
        <w:rPr>
          <w:rFonts w:ascii="Times New Roman" w:hAnsi="Times New Roman" w:cs="Times New Roman"/>
          <w:sz w:val="20"/>
        </w:rPr>
        <w:t xml:space="preserve"> shall be paid, on consent, by the Attorney General of Canada.</w:t>
      </w:r>
    </w:p>
    <w:p w:rsidR="00B709E8" w:rsidRPr="00B709E8" w:rsidRDefault="00B709E8" w:rsidP="00B709E8">
      <w:pPr>
        <w:pStyle w:val="Level1"/>
        <w:tabs>
          <w:tab w:val="left" w:pos="-1440"/>
          <w:tab w:val="left" w:pos="0"/>
        </w:tabs>
        <w:ind w:left="0" w:hanging="720"/>
        <w:rPr>
          <w:rFonts w:ascii="Times New Roman" w:hAnsi="Times New Roman" w:cs="Times New Roman"/>
          <w:sz w:val="20"/>
        </w:rPr>
      </w:pPr>
    </w:p>
    <w:p w:rsidR="00B709E8" w:rsidRPr="00B709E8" w:rsidRDefault="00B709E8" w:rsidP="00B709E8">
      <w:pPr>
        <w:pStyle w:val="Level1"/>
        <w:tabs>
          <w:tab w:val="left" w:pos="-1440"/>
          <w:tab w:val="left" w:pos="0"/>
        </w:tabs>
        <w:ind w:left="0" w:hanging="720"/>
        <w:rPr>
          <w:rFonts w:ascii="Times New Roman" w:hAnsi="Times New Roman" w:cs="Times New Roman"/>
          <w:sz w:val="20"/>
        </w:rPr>
      </w:pPr>
    </w:p>
    <w:p w:rsidR="00B709E8" w:rsidRPr="00B709E8" w:rsidRDefault="00B709E8" w:rsidP="00B709E8">
      <w:pPr>
        <w:spacing w:line="233" w:lineRule="auto"/>
        <w:jc w:val="both"/>
        <w:rPr>
          <w:rFonts w:cs="Times New Roman"/>
          <w:bCs/>
          <w:sz w:val="20"/>
          <w:szCs w:val="24"/>
          <w:lang w:val="fr-CA"/>
        </w:rPr>
      </w:pPr>
      <w:r w:rsidRPr="00B709E8">
        <w:rPr>
          <w:rFonts w:cs="Times New Roman"/>
          <w:bCs/>
          <w:sz w:val="20"/>
          <w:szCs w:val="24"/>
          <w:lang w:val="fr-CA"/>
        </w:rPr>
        <w:t xml:space="preserve">IL EST PAR LA PRÉSENTE ORDONNÉ CE QUI SUIT : </w:t>
      </w:r>
    </w:p>
    <w:p w:rsidR="00B709E8" w:rsidRPr="00B709E8" w:rsidRDefault="00B709E8" w:rsidP="00B709E8">
      <w:pPr>
        <w:spacing w:line="233" w:lineRule="auto"/>
        <w:jc w:val="both"/>
        <w:rPr>
          <w:rFonts w:cs="Times New Roman"/>
          <w:bCs/>
          <w:sz w:val="20"/>
          <w:szCs w:val="24"/>
          <w:lang w:val="fr-CA"/>
        </w:rPr>
      </w:pPr>
    </w:p>
    <w:p w:rsidR="00B709E8" w:rsidRPr="00B709E8" w:rsidRDefault="00B709E8" w:rsidP="00B709E8">
      <w:pPr>
        <w:spacing w:line="233" w:lineRule="auto"/>
        <w:jc w:val="both"/>
        <w:rPr>
          <w:rFonts w:cs="Times New Roman"/>
          <w:bCs/>
          <w:sz w:val="20"/>
          <w:szCs w:val="24"/>
          <w:lang w:val="fr-CA"/>
        </w:rPr>
      </w:pPr>
      <w:r w:rsidRPr="00B709E8">
        <w:rPr>
          <w:rFonts w:cs="Times New Roman"/>
          <w:bCs/>
          <w:sz w:val="20"/>
          <w:szCs w:val="24"/>
          <w:lang w:val="fr-CA"/>
        </w:rPr>
        <w:t>M</w:t>
      </w:r>
      <w:r w:rsidRPr="00B709E8">
        <w:rPr>
          <w:rFonts w:cs="Times New Roman"/>
          <w:bCs/>
          <w:sz w:val="20"/>
          <w:szCs w:val="24"/>
          <w:vertAlign w:val="superscript"/>
          <w:lang w:val="fr-CA"/>
        </w:rPr>
        <w:t>e</w:t>
      </w:r>
      <w:r w:rsidRPr="00B709E8">
        <w:rPr>
          <w:rFonts w:cs="Times New Roman"/>
          <w:bCs/>
          <w:sz w:val="20"/>
          <w:szCs w:val="24"/>
          <w:lang w:val="fr-CA"/>
        </w:rPr>
        <w:t xml:space="preserve"> Audrey Boctor et M</w:t>
      </w:r>
      <w:r w:rsidRPr="00B709E8">
        <w:rPr>
          <w:rFonts w:cs="Times New Roman"/>
          <w:bCs/>
          <w:sz w:val="20"/>
          <w:szCs w:val="24"/>
          <w:vertAlign w:val="superscript"/>
          <w:lang w:val="fr-CA"/>
        </w:rPr>
        <w:t>e</w:t>
      </w:r>
      <w:r w:rsidRPr="00B709E8">
        <w:rPr>
          <w:rFonts w:cs="Times New Roman"/>
          <w:bCs/>
          <w:sz w:val="20"/>
          <w:szCs w:val="24"/>
          <w:lang w:val="fr-CA"/>
        </w:rPr>
        <w:t xml:space="preserve"> Daniel Jutras sont nommés à titre d’</w:t>
      </w:r>
      <w:r w:rsidRPr="00B709E8">
        <w:rPr>
          <w:rFonts w:cs="Times New Roman"/>
          <w:bCs/>
          <w:i/>
          <w:sz w:val="20"/>
          <w:szCs w:val="24"/>
          <w:lang w:val="fr-CA"/>
        </w:rPr>
        <w:t>amici curiae</w:t>
      </w:r>
      <w:r w:rsidRPr="00B709E8">
        <w:rPr>
          <w:rFonts w:cs="Times New Roman"/>
          <w:bCs/>
          <w:sz w:val="20"/>
          <w:szCs w:val="24"/>
          <w:lang w:val="fr-CA"/>
        </w:rPr>
        <w:t xml:space="preserve"> pour aider la Cour en signifiant et en déposant un seul mémoire d’au plus 40 pagres, commun pour les trois appels, de même qu’un recueil de sources, le cas échéant, au plus tard le 6 novembre 2018, et en présentant une plaidoirie orale lors de l’audition de l’appel.</w:t>
      </w:r>
    </w:p>
    <w:p w:rsidR="00B709E8" w:rsidRPr="00B709E8" w:rsidRDefault="00B709E8" w:rsidP="00B709E8">
      <w:pPr>
        <w:spacing w:line="233" w:lineRule="auto"/>
        <w:jc w:val="both"/>
        <w:rPr>
          <w:rFonts w:cs="Times New Roman"/>
          <w:bCs/>
          <w:sz w:val="20"/>
          <w:szCs w:val="24"/>
          <w:lang w:val="fr-CA"/>
        </w:rPr>
      </w:pPr>
    </w:p>
    <w:p w:rsidR="00B709E8" w:rsidRDefault="00B709E8" w:rsidP="00B709E8">
      <w:pPr>
        <w:spacing w:line="233" w:lineRule="auto"/>
        <w:jc w:val="both"/>
        <w:rPr>
          <w:rFonts w:cs="Times New Roman"/>
          <w:bCs/>
          <w:sz w:val="20"/>
          <w:szCs w:val="24"/>
          <w:lang w:val="fr-CA"/>
        </w:rPr>
      </w:pPr>
      <w:r w:rsidRPr="00B709E8">
        <w:rPr>
          <w:rFonts w:cs="Times New Roman"/>
          <w:bCs/>
          <w:sz w:val="20"/>
          <w:szCs w:val="24"/>
          <w:lang w:val="fr-CA"/>
        </w:rPr>
        <w:t>Les honoraires et débours raisonnables de M</w:t>
      </w:r>
      <w:r w:rsidRPr="00B709E8">
        <w:rPr>
          <w:rFonts w:cs="Times New Roman"/>
          <w:bCs/>
          <w:sz w:val="20"/>
          <w:szCs w:val="24"/>
          <w:vertAlign w:val="superscript"/>
          <w:lang w:val="fr-CA"/>
        </w:rPr>
        <w:t>e</w:t>
      </w:r>
      <w:r w:rsidRPr="00B709E8">
        <w:rPr>
          <w:rFonts w:cs="Times New Roman"/>
          <w:bCs/>
          <w:sz w:val="20"/>
          <w:szCs w:val="24"/>
          <w:lang w:val="fr-CA"/>
        </w:rPr>
        <w:t xml:space="preserve"> Audrey Boctor et M</w:t>
      </w:r>
      <w:r w:rsidRPr="00B709E8">
        <w:rPr>
          <w:rFonts w:cs="Times New Roman"/>
          <w:bCs/>
          <w:sz w:val="20"/>
          <w:szCs w:val="24"/>
          <w:vertAlign w:val="superscript"/>
          <w:lang w:val="fr-CA"/>
        </w:rPr>
        <w:t>e</w:t>
      </w:r>
      <w:r w:rsidRPr="00B709E8">
        <w:rPr>
          <w:rFonts w:cs="Times New Roman"/>
          <w:bCs/>
          <w:sz w:val="20"/>
          <w:szCs w:val="24"/>
          <w:lang w:val="fr-CA"/>
        </w:rPr>
        <w:t xml:space="preserve"> Daniel Jutras seront payés, sur consentement, par le procureur général du Canada. </w:t>
      </w:r>
    </w:p>
    <w:p w:rsidR="000D1125" w:rsidRDefault="002657F2" w:rsidP="00B709E8">
      <w:pPr>
        <w:spacing w:line="233" w:lineRule="auto"/>
        <w:jc w:val="both"/>
        <w:rPr>
          <w:rFonts w:cs="Times New Roman"/>
          <w:bCs/>
          <w:sz w:val="20"/>
          <w:szCs w:val="24"/>
          <w:lang w:val="fr-CA"/>
        </w:rPr>
      </w:pPr>
      <w:r>
        <w:rPr>
          <w:sz w:val="20"/>
          <w:szCs w:val="20"/>
          <w:lang w:val="fr-CA"/>
        </w:rPr>
        <w:pict>
          <v:rect id="_x0000_i1096" style="width:106.1pt;height:1pt" o:hrpct="500" o:hralign="center" o:hrstd="t" o:hrnoshade="t" o:hr="t" fillcolor="black [3213]" stroked="f"/>
        </w:pict>
      </w:r>
    </w:p>
    <w:p w:rsidR="00B709E8" w:rsidRDefault="00B709E8">
      <w:pPr>
        <w:rPr>
          <w:rFonts w:cs="Times New Roman"/>
          <w:bCs/>
          <w:sz w:val="20"/>
          <w:szCs w:val="24"/>
          <w:lang w:val="fr-CA"/>
        </w:rPr>
      </w:pPr>
      <w:r>
        <w:rPr>
          <w:rFonts w:cs="Times New Roman"/>
          <w:bCs/>
          <w:sz w:val="20"/>
          <w:szCs w:val="24"/>
          <w:lang w:val="fr-CA"/>
        </w:rPr>
        <w:br w:type="page"/>
      </w:r>
    </w:p>
    <w:p w:rsidR="00B709E8" w:rsidRPr="00B709E8" w:rsidRDefault="00B709E8" w:rsidP="00B709E8">
      <w:pPr>
        <w:tabs>
          <w:tab w:val="left" w:pos="-1440"/>
          <w:tab w:val="left" w:pos="-720"/>
        </w:tabs>
        <w:jc w:val="both"/>
        <w:rPr>
          <w:rFonts w:eastAsia="Times New Roman" w:cs="Times New Roman"/>
          <w:sz w:val="20"/>
          <w:szCs w:val="20"/>
          <w:lang w:val="en-US" w:eastAsia="en-CA"/>
        </w:rPr>
      </w:pPr>
      <w:r w:rsidRPr="00B709E8">
        <w:rPr>
          <w:rFonts w:eastAsia="Times New Roman" w:cs="Times New Roman"/>
          <w:sz w:val="20"/>
          <w:szCs w:val="20"/>
          <w:lang w:val="en-US" w:eastAsia="en-CA"/>
        </w:rPr>
        <w:lastRenderedPageBreak/>
        <w:t>16.08.2018</w:t>
      </w:r>
    </w:p>
    <w:p w:rsidR="00B709E8" w:rsidRPr="00B709E8" w:rsidRDefault="00B709E8" w:rsidP="00B709E8">
      <w:pPr>
        <w:tabs>
          <w:tab w:val="left" w:pos="-1440"/>
          <w:tab w:val="left" w:pos="-720"/>
        </w:tabs>
        <w:jc w:val="both"/>
        <w:rPr>
          <w:rFonts w:eastAsia="Times New Roman" w:cs="Times New Roman"/>
          <w:sz w:val="20"/>
          <w:szCs w:val="20"/>
          <w:lang w:val="en-US" w:eastAsia="en-CA"/>
        </w:rPr>
      </w:pPr>
    </w:p>
    <w:p w:rsidR="00B709E8" w:rsidRPr="00B709E8" w:rsidRDefault="00B709E8" w:rsidP="00B709E8">
      <w:pPr>
        <w:tabs>
          <w:tab w:val="left" w:pos="-1440"/>
          <w:tab w:val="left" w:pos="-720"/>
        </w:tabs>
        <w:jc w:val="both"/>
        <w:rPr>
          <w:rFonts w:eastAsia="Times New Roman" w:cs="Times New Roman"/>
          <w:sz w:val="20"/>
          <w:szCs w:val="20"/>
          <w:lang w:val="en-US" w:eastAsia="en-CA"/>
        </w:rPr>
      </w:pPr>
      <w:r w:rsidRPr="00B709E8">
        <w:rPr>
          <w:rFonts w:eastAsia="Times New Roman" w:cs="Times New Roman"/>
          <w:sz w:val="20"/>
          <w:szCs w:val="20"/>
          <w:lang w:val="en-US" w:eastAsia="en-CA"/>
        </w:rPr>
        <w:t>Before / Devant :   THE REGISTRAR / LE REGISTRARE</w:t>
      </w:r>
    </w:p>
    <w:p w:rsidR="00B709E8" w:rsidRPr="00B709E8" w:rsidRDefault="00B709E8" w:rsidP="00B709E8">
      <w:pPr>
        <w:tabs>
          <w:tab w:val="left" w:pos="-1440"/>
          <w:tab w:val="left" w:pos="-720"/>
        </w:tabs>
        <w:jc w:val="both"/>
        <w:rPr>
          <w:rFonts w:eastAsia="Times New Roman" w:cs="Times New Roman"/>
          <w:sz w:val="20"/>
          <w:szCs w:val="20"/>
          <w:lang w:val="en-US"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7"/>
        <w:gridCol w:w="1141"/>
        <w:gridCol w:w="4221"/>
      </w:tblGrid>
      <w:tr w:rsidR="00B709E8" w:rsidRPr="00F220C0" w:rsidTr="00B709E8">
        <w:tc>
          <w:tcPr>
            <w:tcW w:w="4257" w:type="dxa"/>
          </w:tcPr>
          <w:p w:rsidR="00B709E8" w:rsidRPr="00D12F79" w:rsidRDefault="00B709E8" w:rsidP="00B709E8">
            <w:pPr>
              <w:jc w:val="both"/>
              <w:rPr>
                <w:color w:val="000000"/>
                <w:lang w:val="en-GB"/>
              </w:rPr>
            </w:pPr>
            <w:r w:rsidRPr="00D12F79">
              <w:rPr>
                <w:b/>
                <w:bCs/>
                <w:color w:val="000000"/>
                <w:lang w:val="en-GB"/>
              </w:rPr>
              <w:t>Motion to extend time</w:t>
            </w:r>
          </w:p>
        </w:tc>
        <w:tc>
          <w:tcPr>
            <w:tcW w:w="1141" w:type="dxa"/>
          </w:tcPr>
          <w:p w:rsidR="00B709E8" w:rsidRPr="00012FDB" w:rsidRDefault="00B709E8" w:rsidP="00B709E8">
            <w:pPr>
              <w:tabs>
                <w:tab w:val="left" w:pos="-1440"/>
                <w:tab w:val="left" w:pos="-720"/>
              </w:tabs>
              <w:jc w:val="both"/>
            </w:pPr>
          </w:p>
          <w:p w:rsidR="00B709E8" w:rsidRPr="00012FDB" w:rsidRDefault="00B709E8" w:rsidP="00B709E8">
            <w:pPr>
              <w:tabs>
                <w:tab w:val="left" w:pos="-1440"/>
                <w:tab w:val="left" w:pos="-720"/>
              </w:tabs>
              <w:jc w:val="both"/>
            </w:pPr>
          </w:p>
        </w:tc>
        <w:tc>
          <w:tcPr>
            <w:tcW w:w="4221" w:type="dxa"/>
          </w:tcPr>
          <w:p w:rsidR="00B709E8" w:rsidRPr="00D12F79" w:rsidRDefault="00B709E8" w:rsidP="00B709E8">
            <w:pPr>
              <w:jc w:val="both"/>
              <w:rPr>
                <w:color w:val="000000"/>
                <w:lang w:val="fr-CA"/>
              </w:rPr>
            </w:pPr>
            <w:r w:rsidRPr="00D12F79">
              <w:rPr>
                <w:b/>
                <w:bCs/>
                <w:color w:val="000000"/>
                <w:lang w:val="fr-CA"/>
              </w:rPr>
              <w:t>Requête en prorogation de délai</w:t>
            </w:r>
          </w:p>
        </w:tc>
      </w:tr>
      <w:tr w:rsidR="00B709E8" w:rsidRPr="00547E49" w:rsidTr="00B709E8">
        <w:tc>
          <w:tcPr>
            <w:tcW w:w="4257" w:type="dxa"/>
          </w:tcPr>
          <w:p w:rsidR="00B709E8" w:rsidRPr="00B709E8" w:rsidRDefault="00B709E8" w:rsidP="00481A7A">
            <w:pPr>
              <w:tabs>
                <w:tab w:val="left" w:pos="-1440"/>
                <w:tab w:val="left" w:pos="-720"/>
              </w:tabs>
              <w:jc w:val="both"/>
              <w:rPr>
                <w:lang w:val="fr-CA"/>
              </w:rPr>
            </w:pPr>
            <w:r w:rsidRPr="00B709E8">
              <w:rPr>
                <w:lang w:val="fr-CA"/>
              </w:rPr>
              <w:t>Peter Childs</w:t>
            </w:r>
          </w:p>
          <w:p w:rsidR="00B709E8" w:rsidRPr="00B709E8" w:rsidRDefault="00B709E8" w:rsidP="00481A7A">
            <w:pPr>
              <w:tabs>
                <w:tab w:val="left" w:pos="-1440"/>
                <w:tab w:val="left" w:pos="-720"/>
              </w:tabs>
              <w:jc w:val="both"/>
              <w:rPr>
                <w:lang w:val="fr-CA"/>
              </w:rPr>
            </w:pPr>
          </w:p>
          <w:p w:rsidR="00B709E8" w:rsidRPr="00B709E8" w:rsidRDefault="00B709E8" w:rsidP="00481A7A">
            <w:pPr>
              <w:tabs>
                <w:tab w:val="left" w:pos="-1440"/>
                <w:tab w:val="left" w:pos="-720"/>
              </w:tabs>
              <w:jc w:val="both"/>
              <w:rPr>
                <w:lang w:val="fr-CA"/>
              </w:rPr>
            </w:pPr>
            <w:r w:rsidRPr="00B709E8">
              <w:rPr>
                <w:lang w:val="fr-CA"/>
              </w:rPr>
              <w:tab/>
              <w:t>v. (37808)</w:t>
            </w:r>
          </w:p>
          <w:p w:rsidR="00B709E8" w:rsidRPr="00B709E8" w:rsidRDefault="00B709E8" w:rsidP="00481A7A">
            <w:pPr>
              <w:tabs>
                <w:tab w:val="left" w:pos="-1440"/>
                <w:tab w:val="left" w:pos="-720"/>
              </w:tabs>
              <w:jc w:val="both"/>
              <w:rPr>
                <w:lang w:val="fr-CA"/>
              </w:rPr>
            </w:pPr>
          </w:p>
          <w:p w:rsidR="00B709E8" w:rsidRPr="00547E49" w:rsidRDefault="00B709E8" w:rsidP="00B709E8">
            <w:pPr>
              <w:tabs>
                <w:tab w:val="left" w:pos="-1440"/>
                <w:tab w:val="left" w:pos="-720"/>
              </w:tabs>
              <w:jc w:val="both"/>
              <w:rPr>
                <w:lang w:val="fr-CA"/>
              </w:rPr>
            </w:pPr>
            <w:r>
              <w:rPr>
                <w:lang w:val="fr-CA"/>
              </w:rPr>
              <w:t>Michael Childs et al.</w:t>
            </w:r>
            <w:r w:rsidRPr="00547E49">
              <w:rPr>
                <w:lang w:val="fr-CA"/>
              </w:rPr>
              <w:t xml:space="preserve"> (</w:t>
            </w:r>
            <w:r>
              <w:rPr>
                <w:lang w:val="fr-CA"/>
              </w:rPr>
              <w:t>Ont.</w:t>
            </w:r>
            <w:r w:rsidRPr="00547E49">
              <w:rPr>
                <w:lang w:val="fr-CA"/>
              </w:rPr>
              <w:t>)</w:t>
            </w:r>
          </w:p>
        </w:tc>
        <w:tc>
          <w:tcPr>
            <w:tcW w:w="1141" w:type="dxa"/>
          </w:tcPr>
          <w:p w:rsidR="00B709E8" w:rsidRPr="00547E49" w:rsidRDefault="00B709E8" w:rsidP="00481A7A">
            <w:pPr>
              <w:tabs>
                <w:tab w:val="left" w:pos="-1440"/>
                <w:tab w:val="left" w:pos="-720"/>
              </w:tabs>
              <w:jc w:val="both"/>
              <w:rPr>
                <w:lang w:val="fr-CA"/>
              </w:rPr>
            </w:pPr>
          </w:p>
        </w:tc>
        <w:tc>
          <w:tcPr>
            <w:tcW w:w="4221" w:type="dxa"/>
          </w:tcPr>
          <w:p w:rsidR="00B709E8" w:rsidRPr="00547E49" w:rsidRDefault="00B709E8" w:rsidP="00481A7A">
            <w:pPr>
              <w:tabs>
                <w:tab w:val="left" w:pos="-1440"/>
                <w:tab w:val="left" w:pos="-720"/>
              </w:tabs>
              <w:jc w:val="both"/>
              <w:rPr>
                <w:lang w:val="fr-CA"/>
              </w:rPr>
            </w:pPr>
          </w:p>
        </w:tc>
      </w:tr>
    </w:tbl>
    <w:p w:rsidR="00B709E8" w:rsidRPr="00547E49" w:rsidRDefault="00B709E8" w:rsidP="00B709E8">
      <w:pPr>
        <w:tabs>
          <w:tab w:val="left" w:pos="-1440"/>
          <w:tab w:val="left" w:pos="-720"/>
        </w:tabs>
        <w:jc w:val="both"/>
        <w:rPr>
          <w:rFonts w:eastAsia="Times New Roman" w:cs="Times New Roman"/>
          <w:sz w:val="20"/>
          <w:szCs w:val="20"/>
          <w:lang w:val="fr-CA" w:eastAsia="en-CA"/>
        </w:rPr>
      </w:pPr>
    </w:p>
    <w:p w:rsidR="00B709E8" w:rsidRPr="00B709E8" w:rsidRDefault="00B709E8" w:rsidP="00B709E8">
      <w:pPr>
        <w:spacing w:line="233" w:lineRule="auto"/>
        <w:jc w:val="both"/>
        <w:rPr>
          <w:rFonts w:cs="Times New Roman"/>
          <w:b/>
          <w:bCs/>
          <w:sz w:val="20"/>
          <w:szCs w:val="24"/>
          <w:lang w:val="fr-CA"/>
        </w:rPr>
      </w:pPr>
      <w:r>
        <w:rPr>
          <w:rFonts w:cs="Times New Roman"/>
          <w:b/>
          <w:bCs/>
          <w:sz w:val="20"/>
          <w:szCs w:val="24"/>
          <w:lang w:val="fr-CA"/>
        </w:rPr>
        <w:t>DIMISSED / REJETÉE</w:t>
      </w:r>
    </w:p>
    <w:p w:rsidR="00B709E8" w:rsidRPr="00B709E8" w:rsidRDefault="00B709E8" w:rsidP="00B709E8">
      <w:pPr>
        <w:spacing w:line="233" w:lineRule="auto"/>
        <w:jc w:val="both"/>
        <w:rPr>
          <w:rFonts w:cs="Times New Roman"/>
          <w:bCs/>
          <w:sz w:val="20"/>
          <w:szCs w:val="24"/>
          <w:lang w:val="fr-CA"/>
        </w:rPr>
      </w:pPr>
    </w:p>
    <w:p w:rsidR="00B709E8" w:rsidRPr="00B709E8" w:rsidRDefault="00B709E8" w:rsidP="00B709E8">
      <w:pPr>
        <w:spacing w:line="233" w:lineRule="auto"/>
        <w:jc w:val="both"/>
        <w:rPr>
          <w:rFonts w:cs="Times New Roman"/>
          <w:bCs/>
          <w:sz w:val="20"/>
          <w:szCs w:val="24"/>
        </w:rPr>
      </w:pPr>
      <w:r w:rsidRPr="00B709E8">
        <w:rPr>
          <w:rFonts w:cs="Times New Roman"/>
          <w:bCs/>
          <w:sz w:val="20"/>
          <w:szCs w:val="24"/>
        </w:rPr>
        <w:t>UPON APPLICATION by the applicant for an order extending the time to serve and file a motion for reconsideration of an application for leave to appeal;</w:t>
      </w:r>
    </w:p>
    <w:p w:rsidR="00B709E8" w:rsidRPr="00B709E8" w:rsidRDefault="00B709E8" w:rsidP="00B709E8">
      <w:pPr>
        <w:spacing w:line="233" w:lineRule="auto"/>
        <w:jc w:val="both"/>
        <w:rPr>
          <w:rFonts w:cs="Times New Roman"/>
          <w:bCs/>
          <w:sz w:val="20"/>
          <w:szCs w:val="24"/>
        </w:rPr>
      </w:pPr>
    </w:p>
    <w:p w:rsidR="00B709E8" w:rsidRPr="00B709E8" w:rsidRDefault="00B709E8" w:rsidP="00B709E8">
      <w:pPr>
        <w:spacing w:line="233" w:lineRule="auto"/>
        <w:jc w:val="both"/>
        <w:rPr>
          <w:rFonts w:cs="Times New Roman"/>
          <w:bCs/>
          <w:sz w:val="20"/>
          <w:szCs w:val="24"/>
        </w:rPr>
      </w:pPr>
      <w:r w:rsidRPr="00B709E8">
        <w:rPr>
          <w:rFonts w:cs="Times New Roman"/>
          <w:bCs/>
          <w:sz w:val="20"/>
          <w:szCs w:val="24"/>
        </w:rPr>
        <w:t>AND THE MATERIAL FILED having been read;</w:t>
      </w:r>
    </w:p>
    <w:p w:rsidR="00B709E8" w:rsidRPr="00B709E8" w:rsidRDefault="00B709E8" w:rsidP="00B709E8">
      <w:pPr>
        <w:spacing w:line="233" w:lineRule="auto"/>
        <w:jc w:val="both"/>
        <w:rPr>
          <w:rFonts w:cs="Times New Roman"/>
          <w:bCs/>
          <w:sz w:val="20"/>
          <w:szCs w:val="24"/>
        </w:rPr>
      </w:pPr>
    </w:p>
    <w:p w:rsidR="00B709E8" w:rsidRPr="00B709E8" w:rsidRDefault="00B709E8" w:rsidP="00B709E8">
      <w:pPr>
        <w:spacing w:line="233" w:lineRule="auto"/>
        <w:jc w:val="both"/>
        <w:rPr>
          <w:rFonts w:cs="Times New Roman"/>
          <w:sz w:val="20"/>
          <w:szCs w:val="24"/>
        </w:rPr>
      </w:pPr>
      <w:r w:rsidRPr="00B709E8">
        <w:rPr>
          <w:rFonts w:cs="Times New Roman"/>
          <w:bCs/>
          <w:sz w:val="20"/>
          <w:szCs w:val="24"/>
        </w:rPr>
        <w:t xml:space="preserve">IT IS HEREBY ORDERED THAT: </w:t>
      </w:r>
    </w:p>
    <w:p w:rsidR="00B709E8" w:rsidRPr="00B709E8" w:rsidRDefault="00B709E8" w:rsidP="00B709E8">
      <w:pPr>
        <w:spacing w:line="233" w:lineRule="auto"/>
        <w:rPr>
          <w:rFonts w:cs="Times New Roman"/>
          <w:sz w:val="20"/>
          <w:szCs w:val="24"/>
        </w:rPr>
      </w:pPr>
    </w:p>
    <w:p w:rsidR="00B709E8" w:rsidRPr="00B709E8" w:rsidRDefault="00B709E8" w:rsidP="00B709E8">
      <w:pPr>
        <w:spacing w:line="233" w:lineRule="auto"/>
        <w:rPr>
          <w:rFonts w:cs="Times New Roman"/>
          <w:sz w:val="20"/>
          <w:szCs w:val="24"/>
          <w:lang w:val="fr-CA"/>
        </w:rPr>
      </w:pPr>
      <w:r w:rsidRPr="00B709E8">
        <w:rPr>
          <w:rFonts w:cs="Times New Roman"/>
          <w:sz w:val="20"/>
          <w:szCs w:val="24"/>
          <w:lang w:val="fr-CA"/>
        </w:rPr>
        <w:t>The motion is dismissed.</w:t>
      </w:r>
    </w:p>
    <w:p w:rsidR="00B709E8" w:rsidRPr="00B709E8" w:rsidRDefault="00B709E8" w:rsidP="00B709E8">
      <w:pPr>
        <w:spacing w:line="233" w:lineRule="auto"/>
        <w:rPr>
          <w:rFonts w:cs="Times New Roman"/>
          <w:sz w:val="20"/>
          <w:szCs w:val="24"/>
          <w:lang w:val="fr-CA"/>
        </w:rPr>
      </w:pPr>
    </w:p>
    <w:p w:rsidR="00B709E8" w:rsidRPr="00B709E8" w:rsidRDefault="00B709E8" w:rsidP="00B709E8">
      <w:pPr>
        <w:spacing w:line="233" w:lineRule="auto"/>
        <w:jc w:val="both"/>
        <w:rPr>
          <w:rFonts w:cs="Times New Roman"/>
          <w:bCs/>
          <w:sz w:val="20"/>
          <w:szCs w:val="24"/>
          <w:lang w:val="fr-CA"/>
        </w:rPr>
      </w:pPr>
    </w:p>
    <w:p w:rsidR="00B709E8" w:rsidRPr="00B709E8" w:rsidRDefault="00B709E8" w:rsidP="00B709E8">
      <w:pPr>
        <w:spacing w:line="233" w:lineRule="auto"/>
        <w:jc w:val="both"/>
        <w:rPr>
          <w:rFonts w:cs="Times New Roman"/>
          <w:bCs/>
          <w:sz w:val="20"/>
          <w:szCs w:val="24"/>
          <w:lang w:val="fr-CA"/>
        </w:rPr>
      </w:pPr>
      <w:r w:rsidRPr="00B709E8">
        <w:rPr>
          <w:rFonts w:cs="Times New Roman"/>
          <w:bCs/>
          <w:sz w:val="20"/>
          <w:szCs w:val="24"/>
          <w:lang w:val="fr-CA"/>
        </w:rPr>
        <w:t>À LA SUITE DE LA DEMANDE du demandeur en prorogation du délai pour signifier et déposer une requête en réexamen d’une demande d’autorisation d’appel;</w:t>
      </w:r>
    </w:p>
    <w:p w:rsidR="00B709E8" w:rsidRPr="00B709E8" w:rsidRDefault="00B709E8" w:rsidP="00B709E8">
      <w:pPr>
        <w:spacing w:line="233" w:lineRule="auto"/>
        <w:jc w:val="both"/>
        <w:rPr>
          <w:rFonts w:cs="Times New Roman"/>
          <w:bCs/>
          <w:sz w:val="20"/>
          <w:szCs w:val="24"/>
          <w:lang w:val="fr-CA"/>
        </w:rPr>
      </w:pPr>
    </w:p>
    <w:p w:rsidR="00B709E8" w:rsidRPr="00B709E8" w:rsidRDefault="00B709E8" w:rsidP="00B709E8">
      <w:pPr>
        <w:spacing w:line="233" w:lineRule="auto"/>
        <w:jc w:val="both"/>
        <w:rPr>
          <w:rFonts w:cs="Times New Roman"/>
          <w:bCs/>
          <w:sz w:val="20"/>
          <w:szCs w:val="24"/>
          <w:lang w:val="fr-CA"/>
        </w:rPr>
      </w:pPr>
      <w:r w:rsidRPr="00B709E8">
        <w:rPr>
          <w:rFonts w:cs="Times New Roman"/>
          <w:bCs/>
          <w:sz w:val="20"/>
          <w:szCs w:val="24"/>
          <w:lang w:val="fr-CA"/>
        </w:rPr>
        <w:t>ET APRÈS EXAMEN des documents déposés;</w:t>
      </w:r>
    </w:p>
    <w:p w:rsidR="00B709E8" w:rsidRPr="00B709E8" w:rsidRDefault="00B709E8" w:rsidP="00B709E8">
      <w:pPr>
        <w:spacing w:line="233" w:lineRule="auto"/>
        <w:jc w:val="both"/>
        <w:rPr>
          <w:rFonts w:cs="Times New Roman"/>
          <w:bCs/>
          <w:sz w:val="20"/>
          <w:szCs w:val="24"/>
          <w:lang w:val="fr-CA"/>
        </w:rPr>
      </w:pPr>
    </w:p>
    <w:p w:rsidR="00B709E8" w:rsidRPr="00B709E8" w:rsidRDefault="00B709E8" w:rsidP="00B709E8">
      <w:pPr>
        <w:spacing w:line="233" w:lineRule="auto"/>
        <w:jc w:val="both"/>
        <w:rPr>
          <w:rFonts w:cs="Times New Roman"/>
          <w:bCs/>
          <w:sz w:val="20"/>
          <w:szCs w:val="24"/>
          <w:lang w:val="fr-CA"/>
        </w:rPr>
      </w:pPr>
      <w:r w:rsidRPr="00B709E8">
        <w:rPr>
          <w:rFonts w:cs="Times New Roman"/>
          <w:bCs/>
          <w:sz w:val="20"/>
          <w:szCs w:val="24"/>
          <w:lang w:val="fr-CA"/>
        </w:rPr>
        <w:t>IL EST ORDONNÉ CE QUI SUIT :</w:t>
      </w:r>
    </w:p>
    <w:p w:rsidR="00B709E8" w:rsidRPr="00B709E8" w:rsidRDefault="00B709E8" w:rsidP="00B709E8">
      <w:pPr>
        <w:spacing w:line="233" w:lineRule="auto"/>
        <w:jc w:val="both"/>
        <w:rPr>
          <w:rFonts w:cs="Times New Roman"/>
          <w:bCs/>
          <w:sz w:val="20"/>
          <w:szCs w:val="24"/>
          <w:lang w:val="fr-CA"/>
        </w:rPr>
      </w:pPr>
    </w:p>
    <w:p w:rsidR="00B709E8" w:rsidRDefault="00B709E8" w:rsidP="00B709E8">
      <w:pPr>
        <w:spacing w:line="233" w:lineRule="auto"/>
        <w:jc w:val="both"/>
        <w:rPr>
          <w:rFonts w:cs="Times New Roman"/>
          <w:bCs/>
          <w:sz w:val="20"/>
          <w:szCs w:val="24"/>
        </w:rPr>
      </w:pPr>
      <w:r w:rsidRPr="00B709E8">
        <w:rPr>
          <w:rFonts w:cs="Times New Roman"/>
          <w:bCs/>
          <w:sz w:val="20"/>
          <w:szCs w:val="24"/>
        </w:rPr>
        <w:t>La requête est rejetée.</w:t>
      </w:r>
    </w:p>
    <w:p w:rsidR="000D1125" w:rsidRDefault="000D1125" w:rsidP="00B709E8">
      <w:pPr>
        <w:spacing w:line="233" w:lineRule="auto"/>
        <w:jc w:val="both"/>
        <w:rPr>
          <w:rFonts w:cs="Times New Roman"/>
          <w:bCs/>
          <w:sz w:val="20"/>
          <w:szCs w:val="24"/>
        </w:rPr>
      </w:pPr>
    </w:p>
    <w:p w:rsidR="000D1125" w:rsidRPr="00B709E8" w:rsidRDefault="002657F2" w:rsidP="00B709E8">
      <w:pPr>
        <w:spacing w:line="233" w:lineRule="auto"/>
        <w:jc w:val="both"/>
        <w:rPr>
          <w:rFonts w:cs="Times New Roman"/>
          <w:bCs/>
          <w:sz w:val="20"/>
          <w:szCs w:val="24"/>
        </w:rPr>
      </w:pPr>
      <w:r>
        <w:rPr>
          <w:sz w:val="20"/>
          <w:szCs w:val="20"/>
          <w:lang w:val="fr-CA"/>
        </w:rPr>
        <w:pict>
          <v:rect id="_x0000_i1097" style="width:106.1pt;height:1pt" o:hrpct="500" o:hralign="center" o:hrstd="t" o:hrnoshade="t" o:hr="t" fillcolor="black [3213]" stroked="f"/>
        </w:pict>
      </w:r>
    </w:p>
    <w:p w:rsidR="000D1125" w:rsidRDefault="000D1125">
      <w:pPr>
        <w:rPr>
          <w:sz w:val="20"/>
          <w:szCs w:val="20"/>
          <w:lang w:val="fr-CA"/>
        </w:rPr>
      </w:pPr>
      <w:r>
        <w:rPr>
          <w:sz w:val="20"/>
          <w:szCs w:val="20"/>
          <w:lang w:val="fr-CA"/>
        </w:rPr>
        <w:br w:type="page"/>
      </w:r>
    </w:p>
    <w:p w:rsidR="000D1125" w:rsidRPr="00B709E8" w:rsidRDefault="000D1125" w:rsidP="000D1125">
      <w:pPr>
        <w:tabs>
          <w:tab w:val="left" w:pos="-1440"/>
          <w:tab w:val="left" w:pos="-720"/>
        </w:tabs>
        <w:jc w:val="both"/>
        <w:rPr>
          <w:rFonts w:eastAsia="Times New Roman" w:cs="Times New Roman"/>
          <w:sz w:val="20"/>
          <w:szCs w:val="20"/>
          <w:lang w:val="en-US" w:eastAsia="en-CA"/>
        </w:rPr>
      </w:pPr>
      <w:r w:rsidRPr="00B709E8">
        <w:rPr>
          <w:rFonts w:eastAsia="Times New Roman" w:cs="Times New Roman"/>
          <w:sz w:val="20"/>
          <w:szCs w:val="20"/>
          <w:lang w:val="en-US" w:eastAsia="en-CA"/>
        </w:rPr>
        <w:lastRenderedPageBreak/>
        <w:t>16.08.2018</w:t>
      </w:r>
    </w:p>
    <w:p w:rsidR="000D1125" w:rsidRPr="00B709E8" w:rsidRDefault="000D1125" w:rsidP="000D1125">
      <w:pPr>
        <w:tabs>
          <w:tab w:val="left" w:pos="-1440"/>
          <w:tab w:val="left" w:pos="-720"/>
        </w:tabs>
        <w:jc w:val="both"/>
        <w:rPr>
          <w:rFonts w:eastAsia="Times New Roman" w:cs="Times New Roman"/>
          <w:sz w:val="20"/>
          <w:szCs w:val="20"/>
          <w:lang w:val="en-US" w:eastAsia="en-CA"/>
        </w:rPr>
      </w:pPr>
    </w:p>
    <w:p w:rsidR="000D1125" w:rsidRPr="00B709E8" w:rsidRDefault="000D1125" w:rsidP="000D1125">
      <w:pPr>
        <w:tabs>
          <w:tab w:val="left" w:pos="-1440"/>
          <w:tab w:val="left" w:pos="-720"/>
        </w:tabs>
        <w:jc w:val="both"/>
        <w:rPr>
          <w:rFonts w:eastAsia="Times New Roman" w:cs="Times New Roman"/>
          <w:sz w:val="20"/>
          <w:szCs w:val="20"/>
          <w:lang w:val="en-US" w:eastAsia="en-CA"/>
        </w:rPr>
      </w:pPr>
      <w:r w:rsidRPr="00B709E8">
        <w:rPr>
          <w:rFonts w:eastAsia="Times New Roman" w:cs="Times New Roman"/>
          <w:sz w:val="20"/>
          <w:szCs w:val="20"/>
          <w:lang w:val="en-US" w:eastAsia="en-CA"/>
        </w:rPr>
        <w:t>Before / Devant :   THE REGISTRAR / LE REGISTRARE</w:t>
      </w:r>
    </w:p>
    <w:p w:rsidR="000D1125" w:rsidRPr="00B709E8" w:rsidRDefault="000D1125" w:rsidP="000D1125">
      <w:pPr>
        <w:tabs>
          <w:tab w:val="left" w:pos="-1440"/>
          <w:tab w:val="left" w:pos="-720"/>
        </w:tabs>
        <w:jc w:val="both"/>
        <w:rPr>
          <w:rFonts w:eastAsia="Times New Roman" w:cs="Times New Roman"/>
          <w:sz w:val="20"/>
          <w:szCs w:val="20"/>
          <w:lang w:val="en-US"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7"/>
        <w:gridCol w:w="1141"/>
        <w:gridCol w:w="4221"/>
      </w:tblGrid>
      <w:tr w:rsidR="000D1125" w:rsidRPr="00F220C0" w:rsidTr="00481A7A">
        <w:tc>
          <w:tcPr>
            <w:tcW w:w="4257" w:type="dxa"/>
          </w:tcPr>
          <w:p w:rsidR="000D1125" w:rsidRPr="00D12F79" w:rsidRDefault="000D1125" w:rsidP="00481A7A">
            <w:pPr>
              <w:jc w:val="both"/>
              <w:rPr>
                <w:color w:val="000000"/>
                <w:lang w:val="en-GB"/>
              </w:rPr>
            </w:pPr>
            <w:r w:rsidRPr="00D12F79">
              <w:rPr>
                <w:b/>
                <w:bCs/>
                <w:color w:val="000000"/>
                <w:lang w:val="en-GB"/>
              </w:rPr>
              <w:t>Motion to extend time</w:t>
            </w:r>
          </w:p>
        </w:tc>
        <w:tc>
          <w:tcPr>
            <w:tcW w:w="1141" w:type="dxa"/>
          </w:tcPr>
          <w:p w:rsidR="000D1125" w:rsidRPr="00012FDB" w:rsidRDefault="000D1125" w:rsidP="00481A7A">
            <w:pPr>
              <w:tabs>
                <w:tab w:val="left" w:pos="-1440"/>
                <w:tab w:val="left" w:pos="-720"/>
              </w:tabs>
              <w:jc w:val="both"/>
            </w:pPr>
          </w:p>
          <w:p w:rsidR="000D1125" w:rsidRPr="00012FDB" w:rsidRDefault="000D1125" w:rsidP="00481A7A">
            <w:pPr>
              <w:tabs>
                <w:tab w:val="left" w:pos="-1440"/>
                <w:tab w:val="left" w:pos="-720"/>
              </w:tabs>
              <w:jc w:val="both"/>
            </w:pPr>
          </w:p>
        </w:tc>
        <w:tc>
          <w:tcPr>
            <w:tcW w:w="4221" w:type="dxa"/>
          </w:tcPr>
          <w:p w:rsidR="000D1125" w:rsidRPr="00D12F79" w:rsidRDefault="000D1125" w:rsidP="00481A7A">
            <w:pPr>
              <w:jc w:val="both"/>
              <w:rPr>
                <w:color w:val="000000"/>
                <w:lang w:val="fr-CA"/>
              </w:rPr>
            </w:pPr>
            <w:r w:rsidRPr="00D12F79">
              <w:rPr>
                <w:b/>
                <w:bCs/>
                <w:color w:val="000000"/>
                <w:lang w:val="fr-CA"/>
              </w:rPr>
              <w:t>Requête en prorogation de délai</w:t>
            </w:r>
          </w:p>
        </w:tc>
      </w:tr>
      <w:tr w:rsidR="000D1125" w:rsidRPr="00F220C0" w:rsidTr="00481A7A">
        <w:tc>
          <w:tcPr>
            <w:tcW w:w="4257" w:type="dxa"/>
          </w:tcPr>
          <w:p w:rsidR="000D1125" w:rsidRPr="00B709E8" w:rsidRDefault="008C095C" w:rsidP="00481A7A">
            <w:pPr>
              <w:tabs>
                <w:tab w:val="left" w:pos="-1440"/>
                <w:tab w:val="left" w:pos="-720"/>
              </w:tabs>
              <w:jc w:val="both"/>
              <w:rPr>
                <w:lang w:val="fr-CA"/>
              </w:rPr>
            </w:pPr>
            <w:r>
              <w:rPr>
                <w:lang w:val="fr-CA"/>
              </w:rPr>
              <w:t>Mitra Javanmardi</w:t>
            </w:r>
          </w:p>
          <w:p w:rsidR="000D1125" w:rsidRPr="00B709E8" w:rsidRDefault="000D1125" w:rsidP="00481A7A">
            <w:pPr>
              <w:tabs>
                <w:tab w:val="left" w:pos="-1440"/>
                <w:tab w:val="left" w:pos="-720"/>
              </w:tabs>
              <w:jc w:val="both"/>
              <w:rPr>
                <w:lang w:val="fr-CA"/>
              </w:rPr>
            </w:pPr>
          </w:p>
          <w:p w:rsidR="000D1125" w:rsidRPr="00B709E8" w:rsidRDefault="000D1125" w:rsidP="00481A7A">
            <w:pPr>
              <w:tabs>
                <w:tab w:val="left" w:pos="-1440"/>
                <w:tab w:val="left" w:pos="-720"/>
              </w:tabs>
              <w:jc w:val="both"/>
              <w:rPr>
                <w:lang w:val="fr-CA"/>
              </w:rPr>
            </w:pPr>
            <w:r w:rsidRPr="00B709E8">
              <w:rPr>
                <w:lang w:val="fr-CA"/>
              </w:rPr>
              <w:tab/>
              <w:t>v</w:t>
            </w:r>
            <w:r w:rsidR="008C095C">
              <w:rPr>
                <w:lang w:val="fr-CA"/>
              </w:rPr>
              <w:t>. (38188</w:t>
            </w:r>
            <w:r w:rsidRPr="00B709E8">
              <w:rPr>
                <w:lang w:val="fr-CA"/>
              </w:rPr>
              <w:t>)</w:t>
            </w:r>
          </w:p>
          <w:p w:rsidR="000D1125" w:rsidRPr="00B709E8" w:rsidRDefault="000D1125" w:rsidP="00481A7A">
            <w:pPr>
              <w:tabs>
                <w:tab w:val="left" w:pos="-1440"/>
                <w:tab w:val="left" w:pos="-720"/>
              </w:tabs>
              <w:jc w:val="both"/>
              <w:rPr>
                <w:lang w:val="fr-CA"/>
              </w:rPr>
            </w:pPr>
          </w:p>
          <w:p w:rsidR="000D1125" w:rsidRPr="00547E49" w:rsidRDefault="008C095C" w:rsidP="008C095C">
            <w:pPr>
              <w:tabs>
                <w:tab w:val="left" w:pos="-1440"/>
                <w:tab w:val="left" w:pos="-720"/>
              </w:tabs>
              <w:jc w:val="both"/>
              <w:rPr>
                <w:lang w:val="fr-CA"/>
              </w:rPr>
            </w:pPr>
            <w:r w:rsidRPr="004A76EB">
              <w:rPr>
                <w:lang w:val="fr-CA"/>
              </w:rPr>
              <w:t>Her Majesty the Queen et al.</w:t>
            </w:r>
            <w:r w:rsidR="000D1125" w:rsidRPr="004A76EB">
              <w:rPr>
                <w:lang w:val="fr-CA"/>
              </w:rPr>
              <w:t xml:space="preserve"> </w:t>
            </w:r>
            <w:r w:rsidR="000D1125" w:rsidRPr="00547E49">
              <w:rPr>
                <w:lang w:val="fr-CA"/>
              </w:rPr>
              <w:t>(</w:t>
            </w:r>
            <w:r>
              <w:rPr>
                <w:lang w:val="fr-CA"/>
              </w:rPr>
              <w:t>Que</w:t>
            </w:r>
            <w:r w:rsidR="000D1125">
              <w:rPr>
                <w:lang w:val="fr-CA"/>
              </w:rPr>
              <w:t>.</w:t>
            </w:r>
            <w:r w:rsidR="000D1125" w:rsidRPr="00547E49">
              <w:rPr>
                <w:lang w:val="fr-CA"/>
              </w:rPr>
              <w:t>)</w:t>
            </w:r>
          </w:p>
        </w:tc>
        <w:tc>
          <w:tcPr>
            <w:tcW w:w="1141" w:type="dxa"/>
          </w:tcPr>
          <w:p w:rsidR="000D1125" w:rsidRPr="00547E49" w:rsidRDefault="000D1125" w:rsidP="00481A7A">
            <w:pPr>
              <w:tabs>
                <w:tab w:val="left" w:pos="-1440"/>
                <w:tab w:val="left" w:pos="-720"/>
              </w:tabs>
              <w:jc w:val="both"/>
              <w:rPr>
                <w:lang w:val="fr-CA"/>
              </w:rPr>
            </w:pPr>
          </w:p>
        </w:tc>
        <w:tc>
          <w:tcPr>
            <w:tcW w:w="4221" w:type="dxa"/>
          </w:tcPr>
          <w:p w:rsidR="000D1125" w:rsidRPr="00547E49" w:rsidRDefault="000D1125" w:rsidP="00481A7A">
            <w:pPr>
              <w:tabs>
                <w:tab w:val="left" w:pos="-1440"/>
                <w:tab w:val="left" w:pos="-720"/>
              </w:tabs>
              <w:jc w:val="both"/>
              <w:rPr>
                <w:lang w:val="fr-CA"/>
              </w:rPr>
            </w:pPr>
          </w:p>
        </w:tc>
      </w:tr>
    </w:tbl>
    <w:p w:rsidR="000D1125" w:rsidRPr="00547E49" w:rsidRDefault="000D1125" w:rsidP="000D1125">
      <w:pPr>
        <w:tabs>
          <w:tab w:val="left" w:pos="-1440"/>
          <w:tab w:val="left" w:pos="-720"/>
        </w:tabs>
        <w:jc w:val="both"/>
        <w:rPr>
          <w:rFonts w:eastAsia="Times New Roman" w:cs="Times New Roman"/>
          <w:sz w:val="20"/>
          <w:szCs w:val="20"/>
          <w:lang w:val="fr-CA" w:eastAsia="en-CA"/>
        </w:rPr>
      </w:pPr>
    </w:p>
    <w:p w:rsidR="009146F4" w:rsidRPr="004A76EB" w:rsidRDefault="008C095C" w:rsidP="008C095C">
      <w:pPr>
        <w:spacing w:line="233" w:lineRule="auto"/>
        <w:jc w:val="both"/>
        <w:rPr>
          <w:rFonts w:cs="Times New Roman"/>
          <w:b/>
          <w:bCs/>
          <w:sz w:val="20"/>
          <w:szCs w:val="24"/>
          <w:lang w:val="en-US"/>
        </w:rPr>
      </w:pPr>
      <w:r w:rsidRPr="004A76EB">
        <w:rPr>
          <w:rFonts w:cs="Times New Roman"/>
          <w:b/>
          <w:bCs/>
          <w:sz w:val="20"/>
          <w:szCs w:val="24"/>
          <w:lang w:val="en-US"/>
        </w:rPr>
        <w:t>GRANTED</w:t>
      </w:r>
      <w:r w:rsidR="000D1125" w:rsidRPr="004A76EB">
        <w:rPr>
          <w:rFonts w:cs="Times New Roman"/>
          <w:b/>
          <w:bCs/>
          <w:sz w:val="20"/>
          <w:szCs w:val="24"/>
          <w:lang w:val="en-US"/>
        </w:rPr>
        <w:t xml:space="preserve"> /</w:t>
      </w:r>
      <w:r w:rsidRPr="004A76EB">
        <w:rPr>
          <w:rFonts w:cs="Times New Roman"/>
          <w:b/>
          <w:bCs/>
          <w:sz w:val="20"/>
          <w:szCs w:val="24"/>
          <w:lang w:val="en-US"/>
        </w:rPr>
        <w:t xml:space="preserve"> ACCUEILLIE</w:t>
      </w:r>
    </w:p>
    <w:p w:rsidR="008C095C" w:rsidRPr="004A76EB" w:rsidRDefault="008C095C" w:rsidP="008C095C">
      <w:pPr>
        <w:spacing w:line="233" w:lineRule="auto"/>
        <w:jc w:val="both"/>
        <w:rPr>
          <w:sz w:val="20"/>
          <w:szCs w:val="20"/>
          <w:lang w:val="en-US"/>
        </w:rPr>
      </w:pPr>
    </w:p>
    <w:p w:rsidR="008C095C" w:rsidRPr="008C095C" w:rsidRDefault="008C095C" w:rsidP="008C095C">
      <w:pPr>
        <w:jc w:val="both"/>
        <w:rPr>
          <w:bCs/>
          <w:sz w:val="20"/>
          <w:szCs w:val="20"/>
        </w:rPr>
      </w:pPr>
    </w:p>
    <w:p w:rsidR="008C095C" w:rsidRPr="008C095C" w:rsidRDefault="008C095C" w:rsidP="008C095C">
      <w:pPr>
        <w:jc w:val="both"/>
        <w:rPr>
          <w:sz w:val="20"/>
          <w:szCs w:val="20"/>
          <w:lang w:eastAsia="fr-FR"/>
        </w:rPr>
      </w:pPr>
      <w:r w:rsidRPr="008C095C">
        <w:rPr>
          <w:bCs/>
          <w:sz w:val="20"/>
          <w:szCs w:val="20"/>
        </w:rPr>
        <w:t xml:space="preserve">UPON APPLICATION </w:t>
      </w:r>
      <w:r w:rsidRPr="008C095C">
        <w:rPr>
          <w:sz w:val="20"/>
          <w:szCs w:val="20"/>
        </w:rPr>
        <w:t>by the appellant</w:t>
      </w:r>
      <w:r w:rsidRPr="008C095C">
        <w:rPr>
          <w:sz w:val="20"/>
          <w:szCs w:val="20"/>
          <w:lang w:eastAsia="fr-FR"/>
        </w:rPr>
        <w:t xml:space="preserve"> for an order </w:t>
      </w:r>
      <w:r w:rsidRPr="008C095C">
        <w:rPr>
          <w:sz w:val="20"/>
          <w:szCs w:val="20"/>
        </w:rPr>
        <w:t xml:space="preserve">to extend the time to serve and file her documents in the appeal as of right and permitting her to file a single factum, record and book of authorities, if any, for her appeal as of right and her appeal by leave, if leave is granted; </w:t>
      </w:r>
    </w:p>
    <w:p w:rsidR="008C095C" w:rsidRPr="008C095C" w:rsidRDefault="008C095C" w:rsidP="008C095C">
      <w:pPr>
        <w:jc w:val="both"/>
        <w:rPr>
          <w:sz w:val="20"/>
          <w:szCs w:val="20"/>
        </w:rPr>
      </w:pPr>
    </w:p>
    <w:p w:rsidR="008C095C" w:rsidRPr="008C095C" w:rsidRDefault="008C095C" w:rsidP="008C095C">
      <w:pPr>
        <w:jc w:val="both"/>
        <w:rPr>
          <w:bCs/>
          <w:sz w:val="20"/>
          <w:szCs w:val="20"/>
        </w:rPr>
      </w:pPr>
      <w:r w:rsidRPr="008C095C">
        <w:rPr>
          <w:bCs/>
          <w:sz w:val="20"/>
          <w:szCs w:val="20"/>
        </w:rPr>
        <w:t>AND THE MATERIAL FILED having been read;</w:t>
      </w:r>
    </w:p>
    <w:p w:rsidR="008C095C" w:rsidRPr="008C095C" w:rsidRDefault="008C095C" w:rsidP="008C095C">
      <w:pPr>
        <w:jc w:val="both"/>
        <w:rPr>
          <w:bCs/>
          <w:sz w:val="20"/>
          <w:szCs w:val="20"/>
        </w:rPr>
      </w:pPr>
    </w:p>
    <w:p w:rsidR="008C095C" w:rsidRPr="008C095C" w:rsidRDefault="008C095C" w:rsidP="008C095C">
      <w:pPr>
        <w:jc w:val="both"/>
        <w:rPr>
          <w:sz w:val="20"/>
          <w:szCs w:val="20"/>
        </w:rPr>
      </w:pPr>
      <w:r w:rsidRPr="008C095C">
        <w:rPr>
          <w:bCs/>
          <w:sz w:val="20"/>
          <w:szCs w:val="20"/>
        </w:rPr>
        <w:t>AND NOTING THAT the respondents have no objections to the motion;</w:t>
      </w:r>
    </w:p>
    <w:p w:rsidR="008C095C" w:rsidRPr="008C095C" w:rsidRDefault="008C095C" w:rsidP="008C095C">
      <w:pPr>
        <w:jc w:val="both"/>
        <w:rPr>
          <w:bCs/>
          <w:sz w:val="20"/>
          <w:szCs w:val="20"/>
        </w:rPr>
      </w:pPr>
    </w:p>
    <w:p w:rsidR="008C095C" w:rsidRPr="008C095C" w:rsidRDefault="008C095C" w:rsidP="008C095C">
      <w:pPr>
        <w:jc w:val="both"/>
        <w:rPr>
          <w:sz w:val="20"/>
          <w:szCs w:val="20"/>
        </w:rPr>
      </w:pPr>
      <w:r w:rsidRPr="008C095C">
        <w:rPr>
          <w:bCs/>
          <w:sz w:val="20"/>
          <w:szCs w:val="20"/>
        </w:rPr>
        <w:t xml:space="preserve">IT IS HEREBY ORDERED THAT: </w:t>
      </w:r>
    </w:p>
    <w:p w:rsidR="008C095C" w:rsidRPr="008C095C" w:rsidRDefault="008C095C" w:rsidP="008C095C">
      <w:pPr>
        <w:jc w:val="both"/>
        <w:rPr>
          <w:sz w:val="20"/>
          <w:szCs w:val="20"/>
        </w:rPr>
      </w:pPr>
    </w:p>
    <w:p w:rsidR="008C095C" w:rsidRPr="008C095C" w:rsidRDefault="008C095C" w:rsidP="0059203A">
      <w:pPr>
        <w:pStyle w:val="ListParagraph"/>
        <w:widowControl w:val="0"/>
        <w:numPr>
          <w:ilvl w:val="0"/>
          <w:numId w:val="9"/>
        </w:numPr>
        <w:tabs>
          <w:tab w:val="right" w:pos="9360"/>
        </w:tabs>
        <w:autoSpaceDE w:val="0"/>
        <w:autoSpaceDN w:val="0"/>
        <w:adjustRightInd w:val="0"/>
        <w:jc w:val="both"/>
        <w:rPr>
          <w:rFonts w:cs="Times New Roman"/>
          <w:sz w:val="20"/>
          <w:szCs w:val="20"/>
        </w:rPr>
      </w:pPr>
      <w:r w:rsidRPr="008C095C">
        <w:rPr>
          <w:rFonts w:cs="Times New Roman"/>
          <w:sz w:val="20"/>
          <w:szCs w:val="20"/>
        </w:rPr>
        <w:t>The motion is granted;</w:t>
      </w:r>
    </w:p>
    <w:p w:rsidR="008C095C" w:rsidRPr="008C095C" w:rsidRDefault="008C095C" w:rsidP="008C095C">
      <w:pPr>
        <w:tabs>
          <w:tab w:val="right" w:pos="9360"/>
        </w:tabs>
        <w:jc w:val="both"/>
        <w:rPr>
          <w:sz w:val="20"/>
          <w:szCs w:val="20"/>
        </w:rPr>
      </w:pPr>
    </w:p>
    <w:p w:rsidR="008C095C" w:rsidRPr="008C095C" w:rsidRDefault="008C095C" w:rsidP="0059203A">
      <w:pPr>
        <w:pStyle w:val="ListParagraph"/>
        <w:widowControl w:val="0"/>
        <w:numPr>
          <w:ilvl w:val="0"/>
          <w:numId w:val="9"/>
        </w:numPr>
        <w:tabs>
          <w:tab w:val="right" w:pos="9360"/>
        </w:tabs>
        <w:autoSpaceDE w:val="0"/>
        <w:autoSpaceDN w:val="0"/>
        <w:adjustRightInd w:val="0"/>
        <w:jc w:val="both"/>
        <w:rPr>
          <w:rFonts w:cs="Times New Roman"/>
          <w:sz w:val="20"/>
          <w:szCs w:val="20"/>
        </w:rPr>
      </w:pPr>
      <w:r w:rsidRPr="008C095C">
        <w:rPr>
          <w:rFonts w:cs="Times New Roman"/>
          <w:sz w:val="20"/>
          <w:szCs w:val="20"/>
        </w:rPr>
        <w:t xml:space="preserve">The appellant is permitted to serve and file the above mentioned documents within eight (8) weeks after the Court’s decision on the leave application, if leave is denied, or within eight (8) weeks after the filing of the notice of appeal for </w:t>
      </w:r>
    </w:p>
    <w:p w:rsidR="008C095C" w:rsidRPr="008C095C" w:rsidRDefault="008C095C" w:rsidP="008C095C">
      <w:pPr>
        <w:pStyle w:val="ListParagraph"/>
        <w:rPr>
          <w:rFonts w:cs="Times New Roman"/>
          <w:sz w:val="20"/>
          <w:szCs w:val="20"/>
        </w:rPr>
      </w:pPr>
    </w:p>
    <w:p w:rsidR="008C095C" w:rsidRPr="008C095C" w:rsidRDefault="008C095C" w:rsidP="008C095C">
      <w:pPr>
        <w:pStyle w:val="ListParagraph"/>
        <w:tabs>
          <w:tab w:val="right" w:pos="9360"/>
        </w:tabs>
        <w:jc w:val="both"/>
        <w:rPr>
          <w:rFonts w:cs="Times New Roman"/>
          <w:sz w:val="20"/>
          <w:szCs w:val="20"/>
        </w:rPr>
      </w:pPr>
      <w:r w:rsidRPr="008C095C">
        <w:rPr>
          <w:rFonts w:cs="Times New Roman"/>
          <w:sz w:val="20"/>
          <w:szCs w:val="20"/>
        </w:rPr>
        <w:t>the appeal by leave, if leave is granted; and</w:t>
      </w:r>
    </w:p>
    <w:p w:rsidR="008C095C" w:rsidRPr="008C095C" w:rsidRDefault="008C095C" w:rsidP="008C095C">
      <w:pPr>
        <w:pStyle w:val="ListParagraph"/>
        <w:jc w:val="both"/>
        <w:rPr>
          <w:rFonts w:cs="Times New Roman"/>
          <w:sz w:val="20"/>
          <w:szCs w:val="20"/>
        </w:rPr>
      </w:pPr>
    </w:p>
    <w:p w:rsidR="008C095C" w:rsidRPr="008C095C" w:rsidRDefault="008C095C" w:rsidP="008C095C">
      <w:pPr>
        <w:pStyle w:val="ListParagraph"/>
        <w:jc w:val="both"/>
        <w:rPr>
          <w:rFonts w:cs="Times New Roman"/>
          <w:sz w:val="20"/>
          <w:szCs w:val="20"/>
        </w:rPr>
      </w:pPr>
    </w:p>
    <w:p w:rsidR="008C095C" w:rsidRPr="008C095C" w:rsidRDefault="008C095C" w:rsidP="0059203A">
      <w:pPr>
        <w:pStyle w:val="ListParagraph"/>
        <w:widowControl w:val="0"/>
        <w:numPr>
          <w:ilvl w:val="0"/>
          <w:numId w:val="9"/>
        </w:numPr>
        <w:tabs>
          <w:tab w:val="right" w:pos="9360"/>
        </w:tabs>
        <w:autoSpaceDE w:val="0"/>
        <w:autoSpaceDN w:val="0"/>
        <w:adjustRightInd w:val="0"/>
        <w:jc w:val="both"/>
        <w:rPr>
          <w:rFonts w:cs="Times New Roman"/>
          <w:sz w:val="20"/>
          <w:szCs w:val="20"/>
        </w:rPr>
      </w:pPr>
      <w:r w:rsidRPr="008C095C">
        <w:rPr>
          <w:rFonts w:cs="Times New Roman"/>
          <w:sz w:val="20"/>
          <w:szCs w:val="20"/>
        </w:rPr>
        <w:t>The Attorney General of Canada shall serve and file their factum and book of authorities, if any, within sixteen (16) weeks after the Court’s decision on the leave application, if leave is denied, or within sixteen (16) weeks after the filing of the notice of appeal for the appeal by leave, if leave is granted.</w:t>
      </w:r>
    </w:p>
    <w:p w:rsidR="00890FEB" w:rsidRPr="008C095C" w:rsidRDefault="00890FEB" w:rsidP="00831CA9">
      <w:pPr>
        <w:jc w:val="both"/>
        <w:rPr>
          <w:sz w:val="20"/>
          <w:szCs w:val="20"/>
          <w:lang w:val="en-US"/>
        </w:rPr>
      </w:pPr>
    </w:p>
    <w:p w:rsidR="008C095C" w:rsidRPr="008C095C" w:rsidRDefault="008C095C" w:rsidP="008C095C">
      <w:pPr>
        <w:jc w:val="both"/>
        <w:rPr>
          <w:sz w:val="20"/>
          <w:szCs w:val="20"/>
          <w:lang w:val="fr-CA"/>
        </w:rPr>
      </w:pPr>
      <w:r w:rsidRPr="008C095C">
        <w:rPr>
          <w:sz w:val="20"/>
          <w:szCs w:val="20"/>
          <w:lang w:val="fr-CA"/>
        </w:rPr>
        <w:t>À LA SUITE DE LA DEMANDE présentée par l’appelante pour que soit prorogé le délai pour signifier et déposer ses documents dans l’appel de plein droit et pour qu’elle soit autorisée à déposer un seul mémoire, un seul dossier et un seul recueil de sources, le cas échéant, pour ses appels de plein droit et sur autorisation, si l’autorisation d’appel est accordée;</w:t>
      </w:r>
    </w:p>
    <w:p w:rsidR="008C095C" w:rsidRPr="008C095C" w:rsidRDefault="008C095C" w:rsidP="008C095C">
      <w:pPr>
        <w:jc w:val="both"/>
        <w:rPr>
          <w:sz w:val="20"/>
          <w:szCs w:val="20"/>
          <w:lang w:val="fr-CA"/>
        </w:rPr>
      </w:pPr>
    </w:p>
    <w:p w:rsidR="008C095C" w:rsidRPr="008C095C" w:rsidRDefault="008C095C" w:rsidP="008C095C">
      <w:pPr>
        <w:jc w:val="both"/>
        <w:rPr>
          <w:sz w:val="20"/>
          <w:szCs w:val="20"/>
          <w:lang w:val="fr-CA"/>
        </w:rPr>
      </w:pPr>
      <w:r w:rsidRPr="008C095C">
        <w:rPr>
          <w:bCs/>
          <w:sz w:val="20"/>
          <w:szCs w:val="20"/>
          <w:lang w:val="fr-CA"/>
        </w:rPr>
        <w:t xml:space="preserve">ET APRÈS EXAMEN </w:t>
      </w:r>
      <w:r w:rsidRPr="008C095C">
        <w:rPr>
          <w:sz w:val="20"/>
          <w:szCs w:val="20"/>
          <w:lang w:val="fr-CA"/>
        </w:rPr>
        <w:t>des documents déposés;</w:t>
      </w:r>
    </w:p>
    <w:p w:rsidR="008C095C" w:rsidRPr="008C095C" w:rsidRDefault="008C095C" w:rsidP="008C095C">
      <w:pPr>
        <w:jc w:val="both"/>
        <w:rPr>
          <w:bCs/>
          <w:sz w:val="20"/>
          <w:szCs w:val="20"/>
          <w:lang w:val="fr-CA"/>
        </w:rPr>
      </w:pPr>
    </w:p>
    <w:p w:rsidR="008C095C" w:rsidRPr="008C095C" w:rsidRDefault="008C095C" w:rsidP="008C095C">
      <w:pPr>
        <w:jc w:val="both"/>
        <w:rPr>
          <w:bCs/>
          <w:sz w:val="20"/>
          <w:szCs w:val="20"/>
          <w:lang w:val="fr-CA"/>
        </w:rPr>
      </w:pPr>
    </w:p>
    <w:p w:rsidR="008C095C" w:rsidRPr="008C095C" w:rsidRDefault="008C095C" w:rsidP="008C095C">
      <w:pPr>
        <w:jc w:val="both"/>
        <w:rPr>
          <w:sz w:val="20"/>
          <w:szCs w:val="20"/>
          <w:lang w:val="fr-CA"/>
        </w:rPr>
      </w:pPr>
      <w:r w:rsidRPr="008C095C">
        <w:rPr>
          <w:bCs/>
          <w:sz w:val="20"/>
          <w:szCs w:val="20"/>
          <w:lang w:val="fr-CA"/>
        </w:rPr>
        <w:t xml:space="preserve">ET COMPTE TENU </w:t>
      </w:r>
      <w:r w:rsidRPr="008C095C">
        <w:rPr>
          <w:sz w:val="20"/>
          <w:szCs w:val="20"/>
          <w:lang w:val="fr-CA"/>
        </w:rPr>
        <w:t>de l’absence d’objection à la requête de la part des intimés;</w:t>
      </w:r>
    </w:p>
    <w:p w:rsidR="008C095C" w:rsidRPr="008C095C" w:rsidRDefault="008C095C" w:rsidP="008C095C">
      <w:pPr>
        <w:jc w:val="both"/>
        <w:rPr>
          <w:bCs/>
          <w:sz w:val="20"/>
          <w:szCs w:val="20"/>
          <w:lang w:val="fr-CA"/>
        </w:rPr>
      </w:pPr>
    </w:p>
    <w:p w:rsidR="008C095C" w:rsidRPr="008C095C" w:rsidRDefault="008C095C" w:rsidP="008C095C">
      <w:pPr>
        <w:jc w:val="both"/>
        <w:rPr>
          <w:sz w:val="20"/>
          <w:szCs w:val="20"/>
          <w:lang w:val="fr-CA"/>
        </w:rPr>
      </w:pPr>
      <w:r w:rsidRPr="008C095C">
        <w:rPr>
          <w:bCs/>
          <w:sz w:val="20"/>
          <w:szCs w:val="20"/>
          <w:lang w:val="fr-CA"/>
        </w:rPr>
        <w:t>IL EST ORDONNÉ QUE:</w:t>
      </w:r>
    </w:p>
    <w:p w:rsidR="008C095C" w:rsidRPr="008C095C" w:rsidRDefault="008C095C" w:rsidP="008C095C">
      <w:pPr>
        <w:jc w:val="both"/>
        <w:rPr>
          <w:sz w:val="20"/>
          <w:szCs w:val="20"/>
          <w:lang w:val="fr-CA"/>
        </w:rPr>
      </w:pPr>
    </w:p>
    <w:p w:rsidR="008C095C" w:rsidRPr="008C095C" w:rsidRDefault="008C095C" w:rsidP="0059203A">
      <w:pPr>
        <w:pStyle w:val="ListParagraph"/>
        <w:numPr>
          <w:ilvl w:val="0"/>
          <w:numId w:val="10"/>
        </w:numPr>
        <w:autoSpaceDE w:val="0"/>
        <w:autoSpaceDN w:val="0"/>
        <w:jc w:val="both"/>
        <w:rPr>
          <w:rFonts w:cs="Times New Roman"/>
          <w:sz w:val="20"/>
          <w:szCs w:val="20"/>
          <w:lang w:val="fr-CA"/>
        </w:rPr>
      </w:pPr>
      <w:r w:rsidRPr="008C095C">
        <w:rPr>
          <w:sz w:val="20"/>
          <w:szCs w:val="20"/>
          <w:lang w:val="fr-CA"/>
        </w:rPr>
        <w:t>La requête est accueillie;</w:t>
      </w:r>
    </w:p>
    <w:p w:rsidR="008C095C" w:rsidRPr="008C095C" w:rsidRDefault="008C095C" w:rsidP="008C095C">
      <w:pPr>
        <w:pStyle w:val="ListParagraph"/>
        <w:jc w:val="both"/>
        <w:rPr>
          <w:sz w:val="20"/>
          <w:szCs w:val="20"/>
          <w:lang w:val="fr-CA"/>
        </w:rPr>
      </w:pPr>
    </w:p>
    <w:p w:rsidR="008C095C" w:rsidRPr="008C095C" w:rsidRDefault="008C095C" w:rsidP="0059203A">
      <w:pPr>
        <w:pStyle w:val="ListParagraph"/>
        <w:numPr>
          <w:ilvl w:val="0"/>
          <w:numId w:val="10"/>
        </w:numPr>
        <w:autoSpaceDE w:val="0"/>
        <w:autoSpaceDN w:val="0"/>
        <w:jc w:val="both"/>
        <w:rPr>
          <w:sz w:val="20"/>
          <w:szCs w:val="20"/>
          <w:lang w:val="fr-CA"/>
        </w:rPr>
      </w:pPr>
      <w:r w:rsidRPr="008C095C">
        <w:rPr>
          <w:sz w:val="20"/>
          <w:szCs w:val="20"/>
          <w:lang w:val="fr-CA"/>
        </w:rPr>
        <w:t xml:space="preserve">L’appelante est autorisée à signifier et à déposer les documents mentionnés précédemment dans les huit (8) semaines après la décision de la Cour quant à la demande d’autorisation d’appel, si l’autorisation d’appel est refusée, ou dans </w:t>
      </w:r>
    </w:p>
    <w:p w:rsidR="008C095C" w:rsidRPr="008C095C" w:rsidRDefault="008C095C" w:rsidP="008C095C">
      <w:pPr>
        <w:pStyle w:val="ListParagraph"/>
        <w:rPr>
          <w:sz w:val="20"/>
          <w:szCs w:val="20"/>
          <w:lang w:val="fr-CA"/>
        </w:rPr>
      </w:pPr>
    </w:p>
    <w:p w:rsidR="008C095C" w:rsidRPr="008C095C" w:rsidRDefault="008C095C" w:rsidP="008C095C">
      <w:pPr>
        <w:pStyle w:val="ListParagraph"/>
        <w:jc w:val="both"/>
        <w:rPr>
          <w:sz w:val="20"/>
          <w:szCs w:val="20"/>
          <w:lang w:val="fr-CA"/>
        </w:rPr>
      </w:pPr>
      <w:r w:rsidRPr="008C095C">
        <w:rPr>
          <w:sz w:val="20"/>
          <w:szCs w:val="20"/>
          <w:lang w:val="fr-CA"/>
        </w:rPr>
        <w:lastRenderedPageBreak/>
        <w:t>les huit (8) semaines du dépôt de l’avis d’appel dans l’appel sur autorisation, si l’autorisation d’appel est accordée; et</w:t>
      </w:r>
    </w:p>
    <w:p w:rsidR="008C095C" w:rsidRPr="008C095C" w:rsidRDefault="008C095C" w:rsidP="008C095C">
      <w:pPr>
        <w:pStyle w:val="ListParagraph"/>
        <w:jc w:val="both"/>
        <w:rPr>
          <w:sz w:val="20"/>
          <w:szCs w:val="20"/>
          <w:lang w:val="fr-CA"/>
        </w:rPr>
      </w:pPr>
    </w:p>
    <w:p w:rsidR="008C095C" w:rsidRPr="008C095C" w:rsidRDefault="008C095C" w:rsidP="0059203A">
      <w:pPr>
        <w:pStyle w:val="ListParagraph"/>
        <w:numPr>
          <w:ilvl w:val="0"/>
          <w:numId w:val="10"/>
        </w:numPr>
        <w:autoSpaceDE w:val="0"/>
        <w:autoSpaceDN w:val="0"/>
        <w:jc w:val="both"/>
        <w:rPr>
          <w:sz w:val="20"/>
          <w:szCs w:val="20"/>
          <w:lang w:val="fr-CA"/>
        </w:rPr>
      </w:pPr>
      <w:r w:rsidRPr="008C095C">
        <w:rPr>
          <w:sz w:val="20"/>
          <w:szCs w:val="20"/>
          <w:lang w:val="fr-CA"/>
        </w:rPr>
        <w:t>Le procureur général du Canada signifiera et déposera ses mémoire et recueil de sources, le cas échéant, dans les seize (16) semaines après la décision de la Cour quant à la demande d’autorisation d’appel, si l’autorisation d’appel est refusée, ou dans les seize (16) semaines du dépôt de l’avis d’appel dans l’appel sur autorisation, si l’autorisation d’appel est accordée.</w:t>
      </w:r>
    </w:p>
    <w:p w:rsidR="00831CA9" w:rsidRDefault="002657F2" w:rsidP="00831CA9">
      <w:pPr>
        <w:jc w:val="both"/>
        <w:rPr>
          <w:sz w:val="20"/>
          <w:szCs w:val="20"/>
          <w:lang w:val="fr-CA"/>
        </w:rPr>
      </w:pPr>
      <w:r>
        <w:rPr>
          <w:sz w:val="20"/>
          <w:szCs w:val="20"/>
          <w:lang w:val="fr-CA"/>
        </w:rPr>
        <w:pict>
          <v:rect id="_x0000_i1098" style="width:106.1pt;height:1pt" o:hrpct="500" o:hralign="center" o:hrstd="t" o:hrnoshade="t" o:hr="t" fillcolor="black [3213]" stroked="f"/>
        </w:pict>
      </w:r>
    </w:p>
    <w:p w:rsidR="008C095C" w:rsidRDefault="008C095C" w:rsidP="00831CA9">
      <w:pPr>
        <w:jc w:val="both"/>
        <w:rPr>
          <w:sz w:val="20"/>
          <w:szCs w:val="20"/>
          <w:lang w:val="fr-CA"/>
        </w:rPr>
      </w:pPr>
    </w:p>
    <w:p w:rsidR="008C095C" w:rsidRDefault="008C095C">
      <w:pPr>
        <w:rPr>
          <w:sz w:val="20"/>
          <w:szCs w:val="20"/>
          <w:lang w:val="fr-CA"/>
        </w:rPr>
      </w:pPr>
      <w:r>
        <w:rPr>
          <w:sz w:val="20"/>
          <w:szCs w:val="20"/>
          <w:lang w:val="fr-CA"/>
        </w:rPr>
        <w:br w:type="page"/>
      </w:r>
    </w:p>
    <w:p w:rsidR="008C095C" w:rsidRPr="00012FDB" w:rsidRDefault="008C095C" w:rsidP="008C095C">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lastRenderedPageBreak/>
        <w:t>16</w:t>
      </w:r>
      <w:r w:rsidRPr="00012FDB">
        <w:rPr>
          <w:rFonts w:eastAsia="Times New Roman" w:cs="Times New Roman"/>
          <w:sz w:val="20"/>
          <w:szCs w:val="20"/>
          <w:lang w:val="fr-CA" w:eastAsia="en-CA"/>
        </w:rPr>
        <w:t>.</w:t>
      </w:r>
      <w:r>
        <w:rPr>
          <w:rFonts w:eastAsia="Times New Roman" w:cs="Times New Roman"/>
          <w:sz w:val="20"/>
          <w:szCs w:val="20"/>
          <w:lang w:val="fr-CA" w:eastAsia="en-CA"/>
        </w:rPr>
        <w:t>08</w:t>
      </w:r>
      <w:r w:rsidRPr="00012FDB">
        <w:rPr>
          <w:rFonts w:eastAsia="Times New Roman" w:cs="Times New Roman"/>
          <w:sz w:val="20"/>
          <w:szCs w:val="20"/>
          <w:lang w:val="fr-CA" w:eastAsia="en-CA"/>
        </w:rPr>
        <w:t>.201</w:t>
      </w:r>
      <w:r>
        <w:rPr>
          <w:rFonts w:eastAsia="Times New Roman" w:cs="Times New Roman"/>
          <w:sz w:val="20"/>
          <w:szCs w:val="20"/>
          <w:lang w:val="fr-CA" w:eastAsia="en-CA"/>
        </w:rPr>
        <w:t>8</w:t>
      </w:r>
    </w:p>
    <w:p w:rsidR="008C095C" w:rsidRPr="00012FDB" w:rsidRDefault="008C095C" w:rsidP="008C095C">
      <w:pPr>
        <w:tabs>
          <w:tab w:val="left" w:pos="-1440"/>
          <w:tab w:val="left" w:pos="-720"/>
        </w:tabs>
        <w:jc w:val="both"/>
        <w:rPr>
          <w:rFonts w:eastAsia="Times New Roman" w:cs="Times New Roman"/>
          <w:sz w:val="20"/>
          <w:szCs w:val="20"/>
          <w:lang w:val="fr-CA" w:eastAsia="en-CA"/>
        </w:rPr>
      </w:pPr>
    </w:p>
    <w:p w:rsidR="008C095C" w:rsidRPr="00012FDB" w:rsidRDefault="008C095C" w:rsidP="008C095C">
      <w:pPr>
        <w:tabs>
          <w:tab w:val="left" w:pos="-1440"/>
          <w:tab w:val="left" w:pos="-720"/>
        </w:tabs>
        <w:jc w:val="both"/>
        <w:rPr>
          <w:rFonts w:eastAsia="Times New Roman" w:cs="Times New Roman"/>
          <w:sz w:val="20"/>
          <w:szCs w:val="20"/>
          <w:lang w:val="fr-CA" w:eastAsia="en-CA"/>
        </w:rPr>
      </w:pPr>
      <w:r w:rsidRPr="00012FDB">
        <w:rPr>
          <w:rFonts w:eastAsia="Times New Roman" w:cs="Times New Roman"/>
          <w:sz w:val="20"/>
          <w:szCs w:val="20"/>
          <w:lang w:val="fr-CA" w:eastAsia="en-CA"/>
        </w:rPr>
        <w:t xml:space="preserve">Before / Devant :   </w:t>
      </w:r>
      <w:r>
        <w:rPr>
          <w:rFonts w:eastAsia="Times New Roman" w:cs="Times New Roman"/>
          <w:sz w:val="20"/>
          <w:szCs w:val="20"/>
          <w:lang w:val="fr-CA" w:eastAsia="en-CA"/>
        </w:rPr>
        <w:t>MARTIN J. / LA JUGE MARTIN</w:t>
      </w:r>
    </w:p>
    <w:p w:rsidR="008C095C" w:rsidRDefault="008C095C" w:rsidP="008C095C">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3060"/>
        <w:gridCol w:w="1170"/>
        <w:gridCol w:w="4219"/>
      </w:tblGrid>
      <w:tr w:rsidR="008C095C" w:rsidRPr="003565F5" w:rsidTr="00481A7A">
        <w:tc>
          <w:tcPr>
            <w:tcW w:w="4230" w:type="dxa"/>
            <w:gridSpan w:val="2"/>
          </w:tcPr>
          <w:p w:rsidR="008C095C" w:rsidRPr="003565F5" w:rsidRDefault="008C095C" w:rsidP="00481A7A">
            <w:pPr>
              <w:tabs>
                <w:tab w:val="left" w:pos="-1440"/>
                <w:tab w:val="left" w:pos="-720"/>
              </w:tabs>
              <w:jc w:val="both"/>
              <w:rPr>
                <w:b/>
              </w:rPr>
            </w:pPr>
            <w:r w:rsidRPr="003565F5">
              <w:rPr>
                <w:b/>
                <w:bCs/>
                <w:lang w:val="en-GB"/>
              </w:rPr>
              <w:t>Motion</w:t>
            </w:r>
            <w:r w:rsidR="004F407D">
              <w:rPr>
                <w:b/>
                <w:bCs/>
                <w:lang w:val="en-GB"/>
              </w:rPr>
              <w:t>s</w:t>
            </w:r>
            <w:r w:rsidRPr="003565F5">
              <w:rPr>
                <w:b/>
                <w:bCs/>
                <w:lang w:val="en-GB"/>
              </w:rPr>
              <w:t xml:space="preserve"> for leave to intervene</w:t>
            </w:r>
          </w:p>
        </w:tc>
        <w:tc>
          <w:tcPr>
            <w:tcW w:w="1170" w:type="dxa"/>
          </w:tcPr>
          <w:p w:rsidR="008C095C" w:rsidRPr="003565F5" w:rsidRDefault="008C095C" w:rsidP="00481A7A">
            <w:pPr>
              <w:tabs>
                <w:tab w:val="left" w:pos="-1440"/>
                <w:tab w:val="left" w:pos="-720"/>
              </w:tabs>
              <w:jc w:val="both"/>
            </w:pPr>
          </w:p>
          <w:p w:rsidR="008C095C" w:rsidRPr="003565F5" w:rsidRDefault="008C095C" w:rsidP="00481A7A">
            <w:pPr>
              <w:tabs>
                <w:tab w:val="left" w:pos="-1440"/>
                <w:tab w:val="left" w:pos="-720"/>
              </w:tabs>
              <w:jc w:val="both"/>
            </w:pPr>
          </w:p>
        </w:tc>
        <w:tc>
          <w:tcPr>
            <w:tcW w:w="4219" w:type="dxa"/>
          </w:tcPr>
          <w:p w:rsidR="008C095C" w:rsidRPr="003565F5" w:rsidRDefault="008C095C" w:rsidP="00481A7A">
            <w:pPr>
              <w:jc w:val="both"/>
              <w:rPr>
                <w:b/>
                <w:bCs/>
                <w:lang w:val="fr-CA"/>
              </w:rPr>
            </w:pPr>
            <w:r w:rsidRPr="003565F5">
              <w:rPr>
                <w:b/>
                <w:bCs/>
                <w:lang w:val="fr-CA"/>
              </w:rPr>
              <w:t>Requête</w:t>
            </w:r>
            <w:r w:rsidR="004F407D">
              <w:rPr>
                <w:b/>
                <w:bCs/>
                <w:lang w:val="fr-CA"/>
              </w:rPr>
              <w:t>s</w:t>
            </w:r>
            <w:r w:rsidRPr="003565F5">
              <w:rPr>
                <w:b/>
                <w:bCs/>
                <w:lang w:val="fr-CA"/>
              </w:rPr>
              <w:t xml:space="preserve"> en autorisation d’intervenir</w:t>
            </w:r>
          </w:p>
        </w:tc>
      </w:tr>
      <w:tr w:rsidR="008C095C" w:rsidRPr="00547E49" w:rsidTr="00481A7A">
        <w:trPr>
          <w:trHeight w:val="567"/>
        </w:trPr>
        <w:tc>
          <w:tcPr>
            <w:tcW w:w="1170" w:type="dxa"/>
          </w:tcPr>
          <w:p w:rsidR="008C095C" w:rsidRPr="003565F5" w:rsidRDefault="008C095C" w:rsidP="00481A7A">
            <w:pPr>
              <w:tabs>
                <w:tab w:val="left" w:pos="-1440"/>
                <w:tab w:val="left" w:pos="-720"/>
              </w:tabs>
              <w:jc w:val="both"/>
              <w:rPr>
                <w:bCs/>
                <w:lang w:val="en-GB"/>
              </w:rPr>
            </w:pPr>
            <w:r w:rsidRPr="003565F5">
              <w:rPr>
                <w:bCs/>
                <w:lang w:val="en-GB"/>
              </w:rPr>
              <w:t>BY / PAR</w:t>
            </w:r>
          </w:p>
        </w:tc>
        <w:tc>
          <w:tcPr>
            <w:tcW w:w="3060" w:type="dxa"/>
          </w:tcPr>
          <w:p w:rsidR="008C095C" w:rsidRDefault="008C095C" w:rsidP="008C095C">
            <w:pPr>
              <w:tabs>
                <w:tab w:val="left" w:pos="-1440"/>
                <w:tab w:val="left" w:pos="-720"/>
              </w:tabs>
              <w:spacing w:after="120"/>
            </w:pPr>
            <w:r w:rsidRPr="002B4CA2">
              <w:t xml:space="preserve">Attorney </w:t>
            </w:r>
            <w:r w:rsidRPr="00AA6CBE">
              <w:t>General of British Columbia</w:t>
            </w:r>
          </w:p>
          <w:p w:rsidR="008C095C" w:rsidRDefault="008C095C" w:rsidP="008C095C">
            <w:pPr>
              <w:tabs>
                <w:tab w:val="left" w:pos="-1440"/>
                <w:tab w:val="left" w:pos="-720"/>
              </w:tabs>
              <w:spacing w:after="120"/>
            </w:pPr>
            <w:r w:rsidRPr="00AA6CBE">
              <w:t>ADR Chambers Inc.</w:t>
            </w:r>
          </w:p>
          <w:p w:rsidR="008C095C" w:rsidRDefault="008C095C" w:rsidP="008C095C">
            <w:pPr>
              <w:tabs>
                <w:tab w:val="left" w:pos="-1440"/>
                <w:tab w:val="left" w:pos="-720"/>
              </w:tabs>
              <w:spacing w:after="120"/>
            </w:pPr>
            <w:r w:rsidRPr="00AA6CBE">
              <w:t>Canadian Chamber of Commerce</w:t>
            </w:r>
          </w:p>
          <w:p w:rsidR="008C095C" w:rsidRDefault="008C095C" w:rsidP="008C095C">
            <w:pPr>
              <w:tabs>
                <w:tab w:val="left" w:pos="-1440"/>
                <w:tab w:val="left" w:pos="-720"/>
              </w:tabs>
              <w:spacing w:after="120"/>
            </w:pPr>
            <w:r>
              <w:t>Consumers</w:t>
            </w:r>
            <w:r w:rsidRPr="00AA6CBE">
              <w:t xml:space="preserve"> Council of Canada</w:t>
            </w:r>
          </w:p>
          <w:p w:rsidR="008C095C" w:rsidRDefault="008C095C" w:rsidP="008C095C">
            <w:pPr>
              <w:tabs>
                <w:tab w:val="left" w:pos="-1440"/>
                <w:tab w:val="left" w:pos="-720"/>
              </w:tabs>
              <w:spacing w:after="120"/>
            </w:pPr>
            <w:r w:rsidRPr="00AA6CBE">
              <w:t>Public Interest Advocacy Centre</w:t>
            </w:r>
          </w:p>
          <w:p w:rsidR="008C095C" w:rsidRDefault="008C095C" w:rsidP="008C095C">
            <w:pPr>
              <w:tabs>
                <w:tab w:val="left" w:pos="-1440"/>
                <w:tab w:val="left" w:pos="-720"/>
              </w:tabs>
              <w:spacing w:after="120"/>
            </w:pPr>
            <w:r w:rsidRPr="00AA6CBE">
              <w:t>Canadian Federation of Independent Business</w:t>
            </w:r>
          </w:p>
          <w:p w:rsidR="008C095C" w:rsidRDefault="008C095C" w:rsidP="008C095C">
            <w:pPr>
              <w:tabs>
                <w:tab w:val="left" w:pos="-1440"/>
                <w:tab w:val="left" w:pos="-720"/>
              </w:tabs>
              <w:spacing w:after="120"/>
            </w:pPr>
            <w:r w:rsidRPr="00AA6CBE">
              <w:t>Samuelson-Glushko Cana</w:t>
            </w:r>
            <w:r>
              <w:t xml:space="preserve">dian Internet Policy and Public </w:t>
            </w:r>
            <w:r w:rsidRPr="00AA6CBE">
              <w:t>Interest Clinic</w:t>
            </w:r>
          </w:p>
          <w:p w:rsidR="008C095C" w:rsidRPr="00547E49" w:rsidRDefault="008C095C" w:rsidP="008C095C">
            <w:pPr>
              <w:tabs>
                <w:tab w:val="left" w:pos="-1440"/>
                <w:tab w:val="left" w:pos="-720"/>
              </w:tabs>
              <w:spacing w:after="120"/>
              <w:rPr>
                <w:bCs/>
                <w:lang w:val="en-US"/>
              </w:rPr>
            </w:pPr>
            <w:r w:rsidRPr="00AA6CBE">
              <w:t xml:space="preserve">Consumers’ Association of Canada </w:t>
            </w:r>
          </w:p>
        </w:tc>
        <w:tc>
          <w:tcPr>
            <w:tcW w:w="1170" w:type="dxa"/>
          </w:tcPr>
          <w:p w:rsidR="008C095C" w:rsidRPr="00547E49" w:rsidRDefault="008C095C" w:rsidP="00481A7A">
            <w:pPr>
              <w:tabs>
                <w:tab w:val="left" w:pos="-1440"/>
                <w:tab w:val="left" w:pos="-720"/>
              </w:tabs>
              <w:jc w:val="both"/>
              <w:rPr>
                <w:lang w:val="en-US"/>
              </w:rPr>
            </w:pPr>
          </w:p>
        </w:tc>
        <w:tc>
          <w:tcPr>
            <w:tcW w:w="4219" w:type="dxa"/>
          </w:tcPr>
          <w:p w:rsidR="008C095C" w:rsidRPr="00547E49" w:rsidRDefault="008C095C" w:rsidP="00481A7A">
            <w:pPr>
              <w:jc w:val="both"/>
              <w:rPr>
                <w:b/>
                <w:bCs/>
                <w:lang w:val="en-US"/>
              </w:rPr>
            </w:pPr>
          </w:p>
        </w:tc>
      </w:tr>
      <w:tr w:rsidR="008C095C" w:rsidRPr="00F220C0" w:rsidTr="00481A7A">
        <w:tc>
          <w:tcPr>
            <w:tcW w:w="1170" w:type="dxa"/>
          </w:tcPr>
          <w:p w:rsidR="008C095C" w:rsidRPr="003565F5" w:rsidRDefault="008C095C" w:rsidP="00481A7A">
            <w:pPr>
              <w:tabs>
                <w:tab w:val="left" w:pos="-1440"/>
                <w:tab w:val="left" w:pos="-720"/>
              </w:tabs>
              <w:jc w:val="both"/>
              <w:rPr>
                <w:lang w:val="en-US"/>
              </w:rPr>
            </w:pPr>
            <w:r w:rsidRPr="003565F5">
              <w:rPr>
                <w:lang w:val="en-US"/>
              </w:rPr>
              <w:t>IN / DANS</w:t>
            </w:r>
          </w:p>
        </w:tc>
        <w:tc>
          <w:tcPr>
            <w:tcW w:w="3060" w:type="dxa"/>
          </w:tcPr>
          <w:p w:rsidR="008C095C" w:rsidRPr="004A76EB" w:rsidRDefault="008C095C" w:rsidP="00481A7A">
            <w:pPr>
              <w:tabs>
                <w:tab w:val="left" w:pos="-1440"/>
                <w:tab w:val="left" w:pos="-720"/>
              </w:tabs>
              <w:jc w:val="both"/>
              <w:rPr>
                <w:lang w:val="fr-CA"/>
              </w:rPr>
            </w:pPr>
            <w:r w:rsidRPr="004A76EB">
              <w:rPr>
                <w:lang w:val="fr-CA"/>
              </w:rPr>
              <w:t>TELUS Communications Inc.</w:t>
            </w:r>
          </w:p>
          <w:p w:rsidR="008C095C" w:rsidRPr="004A76EB" w:rsidRDefault="008C095C" w:rsidP="00481A7A">
            <w:pPr>
              <w:tabs>
                <w:tab w:val="left" w:pos="-1440"/>
                <w:tab w:val="left" w:pos="-720"/>
              </w:tabs>
              <w:jc w:val="both"/>
              <w:rPr>
                <w:lang w:val="fr-CA"/>
              </w:rPr>
            </w:pPr>
          </w:p>
          <w:p w:rsidR="008C095C" w:rsidRPr="004A76EB" w:rsidRDefault="008C095C" w:rsidP="00481A7A">
            <w:pPr>
              <w:tabs>
                <w:tab w:val="left" w:pos="-1440"/>
                <w:tab w:val="left" w:pos="-720"/>
              </w:tabs>
              <w:jc w:val="both"/>
              <w:rPr>
                <w:lang w:val="fr-CA"/>
              </w:rPr>
            </w:pPr>
            <w:r w:rsidRPr="004A76EB">
              <w:rPr>
                <w:lang w:val="fr-CA"/>
              </w:rPr>
              <w:tab/>
              <w:t>v. (37722)</w:t>
            </w:r>
          </w:p>
          <w:p w:rsidR="008C095C" w:rsidRPr="004A76EB" w:rsidRDefault="008C095C" w:rsidP="00481A7A">
            <w:pPr>
              <w:tabs>
                <w:tab w:val="left" w:pos="-1440"/>
                <w:tab w:val="left" w:pos="-720"/>
              </w:tabs>
              <w:jc w:val="both"/>
              <w:rPr>
                <w:lang w:val="fr-CA"/>
              </w:rPr>
            </w:pPr>
          </w:p>
          <w:p w:rsidR="008C095C" w:rsidRPr="004A76EB" w:rsidRDefault="008C095C" w:rsidP="008C095C">
            <w:pPr>
              <w:tabs>
                <w:tab w:val="left" w:pos="-1440"/>
                <w:tab w:val="left" w:pos="-720"/>
              </w:tabs>
              <w:jc w:val="both"/>
              <w:rPr>
                <w:lang w:val="fr-CA"/>
              </w:rPr>
            </w:pPr>
            <w:r w:rsidRPr="004A76EB">
              <w:rPr>
                <w:lang w:val="fr-CA"/>
              </w:rPr>
              <w:t>Avraham Wellman (Ont.)</w:t>
            </w:r>
          </w:p>
        </w:tc>
        <w:tc>
          <w:tcPr>
            <w:tcW w:w="1170" w:type="dxa"/>
          </w:tcPr>
          <w:p w:rsidR="008C095C" w:rsidRPr="004A76EB" w:rsidRDefault="008C095C" w:rsidP="00481A7A">
            <w:pPr>
              <w:tabs>
                <w:tab w:val="left" w:pos="-1440"/>
                <w:tab w:val="left" w:pos="-720"/>
              </w:tabs>
              <w:jc w:val="both"/>
              <w:rPr>
                <w:lang w:val="fr-CA"/>
              </w:rPr>
            </w:pPr>
          </w:p>
        </w:tc>
        <w:tc>
          <w:tcPr>
            <w:tcW w:w="4219" w:type="dxa"/>
          </w:tcPr>
          <w:p w:rsidR="008C095C" w:rsidRPr="004A76EB" w:rsidRDefault="008C095C" w:rsidP="00481A7A">
            <w:pPr>
              <w:tabs>
                <w:tab w:val="left" w:pos="-1440"/>
                <w:tab w:val="left" w:pos="-720"/>
              </w:tabs>
              <w:jc w:val="both"/>
              <w:rPr>
                <w:lang w:val="fr-CA"/>
              </w:rPr>
            </w:pPr>
          </w:p>
        </w:tc>
      </w:tr>
    </w:tbl>
    <w:p w:rsidR="008C095C" w:rsidRPr="004A76EB" w:rsidRDefault="008C095C" w:rsidP="008C095C">
      <w:pPr>
        <w:tabs>
          <w:tab w:val="left" w:pos="-1440"/>
          <w:tab w:val="left" w:pos="-720"/>
        </w:tabs>
        <w:jc w:val="both"/>
        <w:rPr>
          <w:rFonts w:eastAsia="Times New Roman" w:cs="Times New Roman"/>
          <w:sz w:val="20"/>
          <w:szCs w:val="20"/>
          <w:lang w:val="fr-CA" w:eastAsia="en-CA"/>
        </w:rPr>
      </w:pPr>
    </w:p>
    <w:p w:rsidR="008C095C" w:rsidRPr="008C095C" w:rsidRDefault="008C095C" w:rsidP="008C095C">
      <w:pPr>
        <w:tabs>
          <w:tab w:val="left" w:pos="-1440"/>
          <w:tab w:val="left" w:pos="-720"/>
        </w:tabs>
        <w:jc w:val="both"/>
        <w:rPr>
          <w:b/>
          <w:sz w:val="20"/>
          <w:szCs w:val="20"/>
          <w:lang w:val="en-US"/>
        </w:rPr>
      </w:pPr>
      <w:r w:rsidRPr="008C095C">
        <w:rPr>
          <w:b/>
          <w:sz w:val="20"/>
          <w:szCs w:val="20"/>
          <w:lang w:val="en-US"/>
        </w:rPr>
        <w:t>GRANTED / ACCUEILLIE</w:t>
      </w:r>
    </w:p>
    <w:p w:rsidR="008C095C" w:rsidRDefault="008C095C" w:rsidP="00831CA9">
      <w:pPr>
        <w:jc w:val="both"/>
        <w:rPr>
          <w:sz w:val="20"/>
          <w:szCs w:val="20"/>
          <w:lang w:val="en-US"/>
        </w:rPr>
      </w:pPr>
    </w:p>
    <w:p w:rsidR="00481A7A" w:rsidRPr="00481A7A" w:rsidRDefault="00481A7A" w:rsidP="00481A7A">
      <w:pPr>
        <w:rPr>
          <w:rFonts w:cs="Times New Roman"/>
          <w:sz w:val="20"/>
        </w:rPr>
      </w:pPr>
      <w:r w:rsidRPr="00481A7A">
        <w:rPr>
          <w:rFonts w:cs="Times New Roman"/>
          <w:bCs/>
          <w:sz w:val="20"/>
        </w:rPr>
        <w:t xml:space="preserve">UPON APPLICATION </w:t>
      </w:r>
      <w:r w:rsidRPr="00481A7A">
        <w:rPr>
          <w:rFonts w:cs="Times New Roman"/>
          <w:sz w:val="20"/>
        </w:rPr>
        <w:t>by the Attorney General of British Columbia, ADR Chambers Inc., the Canadian Chamber of Commerce, the Consumers Council of Canada, the Public Interest Advocacy Centre, the Canadian Federation of Independent Business, the Samuelson-Glushko Canadian Internet Policy and Public Interest Clinic and the Consumers’ Association of Canada for leave to intervene in the above appeal;</w:t>
      </w:r>
    </w:p>
    <w:p w:rsidR="00481A7A" w:rsidRPr="00481A7A" w:rsidRDefault="00481A7A" w:rsidP="00481A7A">
      <w:pPr>
        <w:spacing w:line="233" w:lineRule="auto"/>
        <w:rPr>
          <w:rFonts w:cs="Times New Roman"/>
          <w:sz w:val="20"/>
        </w:rPr>
      </w:pPr>
    </w:p>
    <w:p w:rsidR="00481A7A" w:rsidRPr="00481A7A" w:rsidRDefault="00481A7A" w:rsidP="00481A7A">
      <w:pPr>
        <w:spacing w:line="233" w:lineRule="auto"/>
        <w:rPr>
          <w:rFonts w:cs="Times New Roman"/>
          <w:sz w:val="20"/>
        </w:rPr>
      </w:pPr>
      <w:r w:rsidRPr="00481A7A">
        <w:rPr>
          <w:rFonts w:cs="Times New Roman"/>
          <w:bCs/>
          <w:sz w:val="20"/>
        </w:rPr>
        <w:t>AND THE MATERIAL FILED</w:t>
      </w:r>
      <w:r w:rsidRPr="00481A7A">
        <w:rPr>
          <w:rFonts w:cs="Times New Roman"/>
          <w:sz w:val="20"/>
        </w:rPr>
        <w:t xml:space="preserve"> having been read;</w:t>
      </w:r>
    </w:p>
    <w:p w:rsidR="00481A7A" w:rsidRPr="00481A7A" w:rsidRDefault="00481A7A" w:rsidP="00481A7A">
      <w:pPr>
        <w:spacing w:line="233" w:lineRule="auto"/>
        <w:rPr>
          <w:rFonts w:cs="Times New Roman"/>
          <w:sz w:val="20"/>
        </w:rPr>
      </w:pPr>
    </w:p>
    <w:p w:rsidR="00481A7A" w:rsidRPr="00481A7A" w:rsidRDefault="00481A7A" w:rsidP="00481A7A">
      <w:pPr>
        <w:spacing w:line="233" w:lineRule="auto"/>
        <w:rPr>
          <w:rFonts w:cs="Times New Roman"/>
          <w:sz w:val="20"/>
        </w:rPr>
      </w:pPr>
      <w:r w:rsidRPr="00481A7A">
        <w:rPr>
          <w:rFonts w:cs="Times New Roman"/>
          <w:bCs/>
          <w:sz w:val="20"/>
        </w:rPr>
        <w:t>IT IS HEREBY ORDERED THAT:</w:t>
      </w:r>
    </w:p>
    <w:p w:rsidR="00481A7A" w:rsidRPr="00481A7A" w:rsidRDefault="00481A7A" w:rsidP="00481A7A">
      <w:pPr>
        <w:spacing w:line="233" w:lineRule="auto"/>
        <w:rPr>
          <w:rFonts w:cs="Times New Roman"/>
          <w:sz w:val="20"/>
        </w:rPr>
      </w:pPr>
    </w:p>
    <w:p w:rsidR="00481A7A" w:rsidRPr="00481A7A" w:rsidRDefault="00481A7A" w:rsidP="00481A7A">
      <w:pPr>
        <w:spacing w:line="232" w:lineRule="auto"/>
        <w:rPr>
          <w:rFonts w:cs="Times New Roman"/>
          <w:sz w:val="20"/>
        </w:rPr>
      </w:pPr>
      <w:r w:rsidRPr="00481A7A">
        <w:rPr>
          <w:rFonts w:cs="Times New Roman"/>
          <w:sz w:val="20"/>
        </w:rPr>
        <w:t>The motions for leave to intervene are granted.</w:t>
      </w:r>
    </w:p>
    <w:p w:rsidR="00481A7A" w:rsidRPr="00481A7A" w:rsidRDefault="00481A7A" w:rsidP="00481A7A">
      <w:pPr>
        <w:spacing w:line="232" w:lineRule="auto"/>
        <w:rPr>
          <w:rFonts w:cs="Times New Roman"/>
          <w:sz w:val="20"/>
        </w:rPr>
      </w:pPr>
    </w:p>
    <w:p w:rsidR="00481A7A" w:rsidRPr="00481A7A" w:rsidRDefault="00481A7A" w:rsidP="00481A7A">
      <w:pPr>
        <w:spacing w:line="232" w:lineRule="auto"/>
        <w:rPr>
          <w:rFonts w:cs="Times New Roman"/>
          <w:sz w:val="20"/>
        </w:rPr>
      </w:pPr>
      <w:r w:rsidRPr="00481A7A">
        <w:rPr>
          <w:rFonts w:cs="Times New Roman"/>
          <w:sz w:val="20"/>
        </w:rPr>
        <w:t>The Attorney General of British Columbia, ADR Chambers Inc., the Canadian Chamber of Commerce, the Canadian Federation of Independent Business, the Samuelson-Glushko Canadian Internet Policy and Public Interest Clinic and the Consumers’ Association of Canada shall be entitled to each serve and file a factum not to exceed ten (10) pages in length on or before September 27, 2018, and are each granted permission to present oral argument not exceeding five (5) minutes at the hearing of the appeal.</w:t>
      </w:r>
    </w:p>
    <w:p w:rsidR="00481A7A" w:rsidRPr="00481A7A" w:rsidRDefault="00481A7A" w:rsidP="00481A7A">
      <w:pPr>
        <w:spacing w:line="232" w:lineRule="auto"/>
        <w:rPr>
          <w:rFonts w:cs="Times New Roman"/>
          <w:sz w:val="20"/>
        </w:rPr>
      </w:pPr>
    </w:p>
    <w:p w:rsidR="00481A7A" w:rsidRPr="00481A7A" w:rsidRDefault="00481A7A" w:rsidP="00481A7A">
      <w:pPr>
        <w:spacing w:line="232" w:lineRule="auto"/>
        <w:rPr>
          <w:rFonts w:cs="Times New Roman"/>
          <w:sz w:val="20"/>
        </w:rPr>
      </w:pPr>
      <w:r w:rsidRPr="00481A7A">
        <w:rPr>
          <w:rFonts w:cs="Times New Roman"/>
          <w:sz w:val="20"/>
        </w:rPr>
        <w:t>The Consumers Council of Canada and the Public Interest Advocacy Centre shall be entitled to jointly serve and file a factum not to exceed ten (10) pages in length on or before September 27, 2018, and are granted permission to present joint oral argument not exceeding five (5) minutes at the hearing of the appeal.</w:t>
      </w:r>
    </w:p>
    <w:p w:rsidR="00481A7A" w:rsidRPr="00481A7A" w:rsidRDefault="00481A7A" w:rsidP="00481A7A">
      <w:pPr>
        <w:spacing w:line="232" w:lineRule="auto"/>
        <w:rPr>
          <w:rFonts w:cs="Times New Roman"/>
          <w:sz w:val="20"/>
        </w:rPr>
      </w:pPr>
    </w:p>
    <w:p w:rsidR="00481A7A" w:rsidRPr="00481A7A" w:rsidRDefault="00481A7A" w:rsidP="00481A7A">
      <w:pPr>
        <w:rPr>
          <w:rFonts w:cs="Times New Roman"/>
          <w:sz w:val="20"/>
        </w:rPr>
      </w:pPr>
      <w:r w:rsidRPr="00481A7A">
        <w:rPr>
          <w:rFonts w:cs="Times New Roman"/>
          <w:sz w:val="20"/>
        </w:rPr>
        <w:t>The respondent is granted permission to serve and file a factum not exceeding five (5) pages in reply to these interventions on or before October 4, 2018.</w:t>
      </w:r>
    </w:p>
    <w:p w:rsidR="00481A7A" w:rsidRPr="00481A7A" w:rsidRDefault="00481A7A" w:rsidP="00481A7A">
      <w:pPr>
        <w:spacing w:line="232" w:lineRule="auto"/>
        <w:rPr>
          <w:rFonts w:cs="Times New Roman"/>
          <w:sz w:val="20"/>
        </w:rPr>
      </w:pPr>
    </w:p>
    <w:p w:rsidR="00481A7A" w:rsidRPr="00481A7A" w:rsidRDefault="00481A7A" w:rsidP="00481A7A">
      <w:pPr>
        <w:spacing w:line="232" w:lineRule="auto"/>
        <w:rPr>
          <w:rFonts w:cs="Times New Roman"/>
          <w:sz w:val="20"/>
        </w:rPr>
      </w:pPr>
    </w:p>
    <w:p w:rsidR="00481A7A" w:rsidRPr="00481A7A" w:rsidRDefault="00481A7A" w:rsidP="00481A7A">
      <w:pPr>
        <w:spacing w:line="232" w:lineRule="auto"/>
        <w:rPr>
          <w:rFonts w:cs="Times New Roman"/>
          <w:sz w:val="20"/>
        </w:rPr>
      </w:pPr>
    </w:p>
    <w:p w:rsidR="00481A7A" w:rsidRPr="00481A7A" w:rsidRDefault="00481A7A" w:rsidP="00481A7A">
      <w:pPr>
        <w:spacing w:line="232" w:lineRule="auto"/>
        <w:rPr>
          <w:rFonts w:cs="Times New Roman"/>
          <w:sz w:val="20"/>
        </w:rPr>
      </w:pPr>
    </w:p>
    <w:p w:rsidR="00481A7A" w:rsidRPr="00481A7A" w:rsidRDefault="00481A7A" w:rsidP="00481A7A">
      <w:pPr>
        <w:spacing w:line="232" w:lineRule="auto"/>
        <w:rPr>
          <w:rFonts w:cs="Times New Roman"/>
          <w:bCs/>
          <w:sz w:val="20"/>
        </w:rPr>
      </w:pPr>
      <w:r w:rsidRPr="00481A7A">
        <w:rPr>
          <w:rFonts w:cs="Times New Roman"/>
          <w:sz w:val="20"/>
        </w:rPr>
        <w:fldChar w:fldCharType="begin"/>
      </w:r>
      <w:r w:rsidRPr="00481A7A">
        <w:rPr>
          <w:rFonts w:cs="Times New Roman"/>
          <w:sz w:val="20"/>
        </w:rPr>
        <w:instrText xml:space="preserve"> SEQ CHAPTER \h \r 1</w:instrText>
      </w:r>
      <w:r w:rsidRPr="00481A7A">
        <w:rPr>
          <w:rFonts w:cs="Times New Roman"/>
          <w:sz w:val="20"/>
        </w:rPr>
        <w:fldChar w:fldCharType="end"/>
      </w:r>
      <w:r w:rsidRPr="00481A7A">
        <w:rPr>
          <w:rFonts w:cs="Times New Roman"/>
          <w:bCs/>
          <w:sz w:val="20"/>
        </w:rPr>
        <w:t>The interveners are not entitled to raise new issues or to adduce further evidence or otherwise to supplement the record of the parties.</w:t>
      </w:r>
    </w:p>
    <w:p w:rsidR="00481A7A" w:rsidRPr="00481A7A" w:rsidRDefault="00481A7A" w:rsidP="00481A7A">
      <w:pPr>
        <w:spacing w:line="232" w:lineRule="auto"/>
        <w:rPr>
          <w:rFonts w:cs="Times New Roman"/>
          <w:bCs/>
          <w:sz w:val="20"/>
        </w:rPr>
      </w:pPr>
    </w:p>
    <w:p w:rsidR="00481A7A" w:rsidRPr="00481A7A" w:rsidRDefault="00481A7A" w:rsidP="00481A7A">
      <w:pPr>
        <w:spacing w:line="232" w:lineRule="auto"/>
        <w:rPr>
          <w:rFonts w:cs="Times New Roman"/>
          <w:bCs/>
          <w:sz w:val="20"/>
        </w:rPr>
      </w:pPr>
      <w:r w:rsidRPr="00481A7A">
        <w:rPr>
          <w:rFonts w:cs="Times New Roman"/>
          <w:sz w:val="20"/>
        </w:rPr>
        <w:t>Pursuant to Rule 59(1)(</w:t>
      </w:r>
      <w:r w:rsidRPr="00481A7A">
        <w:rPr>
          <w:rFonts w:cs="Times New Roman"/>
          <w:i/>
          <w:iCs/>
          <w:sz w:val="20"/>
        </w:rPr>
        <w:t>a</w:t>
      </w:r>
      <w:r w:rsidRPr="00481A7A">
        <w:rPr>
          <w:rFonts w:cs="Times New Roman"/>
          <w:sz w:val="20"/>
        </w:rPr>
        <w:t xml:space="preserve">) of the </w:t>
      </w:r>
      <w:r w:rsidRPr="00481A7A">
        <w:rPr>
          <w:rFonts w:cs="Times New Roman"/>
          <w:i/>
          <w:iCs/>
          <w:sz w:val="20"/>
        </w:rPr>
        <w:t>Rules of the Supreme Court of Canada</w:t>
      </w:r>
      <w:r w:rsidRPr="00481A7A">
        <w:rPr>
          <w:rFonts w:cs="Times New Roman"/>
          <w:sz w:val="20"/>
        </w:rPr>
        <w:t>, the interveners shall pay to the appellant and respondent any additional disbursements resulting from their interventions.</w:t>
      </w:r>
    </w:p>
    <w:p w:rsidR="00481A7A" w:rsidRPr="00481A7A" w:rsidRDefault="00481A7A" w:rsidP="00481A7A">
      <w:pPr>
        <w:rPr>
          <w:rFonts w:cs="Times New Roman"/>
          <w:sz w:val="20"/>
        </w:rPr>
      </w:pPr>
    </w:p>
    <w:p w:rsidR="00481A7A" w:rsidRPr="00481A7A" w:rsidRDefault="00481A7A" w:rsidP="00481A7A">
      <w:pPr>
        <w:rPr>
          <w:rFonts w:cs="Times New Roman"/>
          <w:sz w:val="20"/>
        </w:rPr>
      </w:pPr>
    </w:p>
    <w:p w:rsidR="00481A7A" w:rsidRPr="00481A7A" w:rsidRDefault="00481A7A" w:rsidP="00481A7A">
      <w:pPr>
        <w:rPr>
          <w:rFonts w:cs="Times New Roman"/>
          <w:sz w:val="20"/>
          <w:lang w:val="fr-CA"/>
        </w:rPr>
      </w:pPr>
      <w:r w:rsidRPr="00481A7A">
        <w:rPr>
          <w:rFonts w:cs="Times New Roman"/>
          <w:sz w:val="20"/>
          <w:lang w:val="fr-CA"/>
        </w:rPr>
        <w:t>À LA SUITE DES DEMANDES présentées par le procureur général de la Colombie-Britannique, ADR Chambers Inc., la Chambre de commerce du Canada, le Consumers Council of Canada, le Centre pour la défense de l’intérêt public, la Fédération canadienne de l’entreprise indépendante, la Clinique d’intérêt public et de politique d’internet du Canada Samuelson-Glushko et l’Association des consommateurs du Canada, en vue d’intervenir dans l’appel;</w:t>
      </w:r>
    </w:p>
    <w:p w:rsidR="00481A7A" w:rsidRPr="00481A7A" w:rsidRDefault="00481A7A" w:rsidP="00481A7A">
      <w:pPr>
        <w:rPr>
          <w:rFonts w:cs="Times New Roman"/>
          <w:sz w:val="20"/>
          <w:lang w:val="fr-CA"/>
        </w:rPr>
      </w:pPr>
    </w:p>
    <w:p w:rsidR="00481A7A" w:rsidRPr="00481A7A" w:rsidRDefault="00481A7A" w:rsidP="00481A7A">
      <w:pPr>
        <w:rPr>
          <w:rFonts w:cs="Times New Roman"/>
          <w:sz w:val="20"/>
          <w:lang w:val="fr-CA"/>
        </w:rPr>
      </w:pPr>
      <w:r w:rsidRPr="00481A7A">
        <w:rPr>
          <w:rFonts w:cs="Times New Roman"/>
          <w:sz w:val="20"/>
          <w:lang w:val="fr-CA"/>
        </w:rPr>
        <w:t>ET APRÈS EXAMEN des documents déposés;</w:t>
      </w:r>
    </w:p>
    <w:p w:rsidR="00481A7A" w:rsidRPr="00481A7A" w:rsidRDefault="00481A7A" w:rsidP="00481A7A">
      <w:pPr>
        <w:rPr>
          <w:rFonts w:cs="Times New Roman"/>
          <w:sz w:val="20"/>
          <w:lang w:val="fr-CA"/>
        </w:rPr>
      </w:pPr>
    </w:p>
    <w:p w:rsidR="00481A7A" w:rsidRPr="00481A7A" w:rsidRDefault="00481A7A" w:rsidP="00481A7A">
      <w:pPr>
        <w:rPr>
          <w:rFonts w:cs="Times New Roman"/>
          <w:sz w:val="20"/>
          <w:lang w:val="fr-CA"/>
        </w:rPr>
      </w:pPr>
      <w:r w:rsidRPr="00481A7A">
        <w:rPr>
          <w:rFonts w:cs="Times New Roman"/>
          <w:sz w:val="20"/>
          <w:lang w:val="fr-CA"/>
        </w:rPr>
        <w:t>IL EST ORDONNÉ CE QUI SUIT :</w:t>
      </w:r>
    </w:p>
    <w:p w:rsidR="00481A7A" w:rsidRPr="00481A7A" w:rsidRDefault="00481A7A" w:rsidP="00481A7A">
      <w:pPr>
        <w:rPr>
          <w:rFonts w:cs="Times New Roman"/>
          <w:sz w:val="20"/>
          <w:lang w:val="fr-CA"/>
        </w:rPr>
      </w:pPr>
    </w:p>
    <w:p w:rsidR="00481A7A" w:rsidRPr="00481A7A" w:rsidRDefault="00481A7A" w:rsidP="00481A7A">
      <w:pPr>
        <w:rPr>
          <w:rFonts w:cs="Times New Roman"/>
          <w:sz w:val="20"/>
          <w:lang w:val="fr-CA"/>
        </w:rPr>
      </w:pPr>
      <w:r w:rsidRPr="00481A7A">
        <w:rPr>
          <w:rFonts w:cs="Times New Roman"/>
          <w:sz w:val="20"/>
          <w:lang w:val="fr-CA"/>
        </w:rPr>
        <w:t>Les requêtes en autorisation d’intervenir sont accueillies.</w:t>
      </w:r>
    </w:p>
    <w:p w:rsidR="00481A7A" w:rsidRPr="00481A7A" w:rsidRDefault="00481A7A" w:rsidP="00481A7A">
      <w:pPr>
        <w:rPr>
          <w:rFonts w:cs="Times New Roman"/>
          <w:sz w:val="20"/>
          <w:lang w:val="fr-CA"/>
        </w:rPr>
      </w:pPr>
    </w:p>
    <w:p w:rsidR="00481A7A" w:rsidRPr="00481A7A" w:rsidRDefault="00481A7A" w:rsidP="00481A7A">
      <w:pPr>
        <w:rPr>
          <w:rFonts w:cs="Times New Roman"/>
          <w:sz w:val="20"/>
          <w:lang w:val="fr-CA"/>
        </w:rPr>
      </w:pPr>
      <w:r w:rsidRPr="00481A7A">
        <w:rPr>
          <w:rFonts w:cs="Times New Roman"/>
          <w:sz w:val="20"/>
          <w:lang w:val="fr-CA"/>
        </w:rPr>
        <w:t xml:space="preserve">Le procureur général de la Colombie-Britannique, ADR Chambers Inc., la Chambre de commerce du Canada, la Fédération canadienne de l’entreprise indépendante, la Clinique d’intérêt public et de politique d’internet du Canada Samuelson-Glushko et l’Association des consommateurs du Canada pourront chacun signifier et déposer un mémoire d’au plus dix (10) pages au plus tard le 27 septembre 2018 et sont chacun autorisés à présenter une plaidoirie orale d’au plus cinq (5) minutes lors de l’audition de l’appel. </w:t>
      </w:r>
    </w:p>
    <w:p w:rsidR="00481A7A" w:rsidRPr="00481A7A" w:rsidRDefault="00481A7A" w:rsidP="00481A7A">
      <w:pPr>
        <w:rPr>
          <w:rFonts w:cs="Times New Roman"/>
          <w:sz w:val="20"/>
          <w:lang w:val="fr-CA"/>
        </w:rPr>
      </w:pPr>
    </w:p>
    <w:p w:rsidR="00481A7A" w:rsidRPr="00481A7A" w:rsidRDefault="00481A7A" w:rsidP="00481A7A">
      <w:pPr>
        <w:rPr>
          <w:rFonts w:cs="Times New Roman"/>
          <w:sz w:val="20"/>
          <w:lang w:val="fr-CA"/>
        </w:rPr>
      </w:pPr>
      <w:r w:rsidRPr="00481A7A">
        <w:rPr>
          <w:rFonts w:cs="Times New Roman"/>
          <w:sz w:val="20"/>
          <w:lang w:val="fr-CA"/>
        </w:rPr>
        <w:t>Le Consumers Council of Canada et le Centre pour la défense de l’intérêt public pourront signifier et déposer conjointement un mémoire d’au plus dix (10) pages au plus tard le 27 septembre 2018 et sont autorisés à présenter une plaidoirie orale conjointe d’au plus cinq (5) minutes lors de l’audition de l’appel.</w:t>
      </w:r>
    </w:p>
    <w:p w:rsidR="00481A7A" w:rsidRPr="00481A7A" w:rsidRDefault="00481A7A" w:rsidP="00481A7A">
      <w:pPr>
        <w:rPr>
          <w:rFonts w:cs="Times New Roman"/>
          <w:sz w:val="20"/>
          <w:lang w:val="fr-CA"/>
        </w:rPr>
      </w:pPr>
    </w:p>
    <w:p w:rsidR="00481A7A" w:rsidRPr="00481A7A" w:rsidRDefault="00481A7A" w:rsidP="00481A7A">
      <w:pPr>
        <w:rPr>
          <w:rFonts w:cs="Times New Roman"/>
          <w:sz w:val="20"/>
          <w:lang w:val="fr-CA"/>
        </w:rPr>
      </w:pPr>
      <w:r w:rsidRPr="00481A7A">
        <w:rPr>
          <w:rFonts w:cs="Times New Roman"/>
          <w:sz w:val="20"/>
          <w:lang w:val="fr-CA"/>
        </w:rPr>
        <w:t>L’intimé est autorisé à signifier et à déposer un mémoire d’au plus cinq (5) pages en réponse à ces interventions au plus tard le 4 octobre 2018.</w:t>
      </w:r>
    </w:p>
    <w:p w:rsidR="00481A7A" w:rsidRPr="00481A7A" w:rsidRDefault="00481A7A" w:rsidP="00481A7A">
      <w:pPr>
        <w:rPr>
          <w:rFonts w:cs="Times New Roman"/>
          <w:sz w:val="20"/>
          <w:lang w:val="fr-CA"/>
        </w:rPr>
      </w:pPr>
    </w:p>
    <w:p w:rsidR="00481A7A" w:rsidRPr="00481A7A" w:rsidRDefault="00481A7A" w:rsidP="00481A7A">
      <w:pPr>
        <w:rPr>
          <w:rFonts w:cs="Times New Roman"/>
          <w:sz w:val="20"/>
          <w:lang w:val="fr-CA"/>
        </w:rPr>
      </w:pPr>
      <w:r w:rsidRPr="00481A7A">
        <w:rPr>
          <w:rFonts w:cs="Times New Roman"/>
          <w:sz w:val="20"/>
          <w:lang w:val="fr-CA"/>
        </w:rPr>
        <w:t>Les intervenants n’ont pas le droit de soulever de nouvelles questions, de produire d’autres éléments de preuve, ni de compléter de quelque autre façon le dossier des parties.</w:t>
      </w:r>
    </w:p>
    <w:p w:rsidR="00481A7A" w:rsidRPr="00481A7A" w:rsidRDefault="00481A7A" w:rsidP="00481A7A">
      <w:pPr>
        <w:rPr>
          <w:rFonts w:cs="Times New Roman"/>
          <w:sz w:val="20"/>
          <w:lang w:val="fr-CA"/>
        </w:rPr>
      </w:pPr>
    </w:p>
    <w:p w:rsidR="00481A7A" w:rsidRDefault="00481A7A" w:rsidP="00481A7A">
      <w:pPr>
        <w:rPr>
          <w:rFonts w:cs="Times New Roman"/>
          <w:sz w:val="20"/>
          <w:lang w:val="fr-CA"/>
        </w:rPr>
      </w:pPr>
      <w:r w:rsidRPr="00481A7A">
        <w:rPr>
          <w:rFonts w:cs="Times New Roman"/>
          <w:sz w:val="20"/>
          <w:lang w:val="fr-CA"/>
        </w:rPr>
        <w:t>Conformément à l’alinéa 59(1)</w:t>
      </w:r>
      <w:r w:rsidRPr="00481A7A">
        <w:rPr>
          <w:rFonts w:cs="Times New Roman"/>
          <w:i/>
          <w:sz w:val="20"/>
          <w:lang w:val="fr-CA"/>
        </w:rPr>
        <w:t>a</w:t>
      </w:r>
      <w:r w:rsidRPr="00481A7A">
        <w:rPr>
          <w:rFonts w:cs="Times New Roman"/>
          <w:sz w:val="20"/>
          <w:lang w:val="fr-CA"/>
        </w:rPr>
        <w:t xml:space="preserve">) des </w:t>
      </w:r>
      <w:r w:rsidRPr="00481A7A">
        <w:rPr>
          <w:rFonts w:cs="Times New Roman"/>
          <w:i/>
          <w:sz w:val="20"/>
          <w:lang w:val="fr-CA"/>
        </w:rPr>
        <w:t>Règles de la Cour suprême du Canada</w:t>
      </w:r>
      <w:r w:rsidRPr="00481A7A">
        <w:rPr>
          <w:rFonts w:cs="Times New Roman"/>
          <w:sz w:val="20"/>
          <w:lang w:val="fr-CA"/>
        </w:rPr>
        <w:t>, les intervenants paieront à l’appelante et à l’intimé tous dépens supplémentaires résultant de leur intervention.</w:t>
      </w:r>
    </w:p>
    <w:p w:rsidR="00481A7A" w:rsidRDefault="00481A7A" w:rsidP="00481A7A">
      <w:pPr>
        <w:rPr>
          <w:rFonts w:cs="Times New Roman"/>
          <w:sz w:val="20"/>
          <w:lang w:val="fr-CA"/>
        </w:rPr>
      </w:pPr>
    </w:p>
    <w:p w:rsidR="00481A7A" w:rsidRDefault="002657F2" w:rsidP="00481A7A">
      <w:pPr>
        <w:rPr>
          <w:sz w:val="20"/>
          <w:szCs w:val="20"/>
          <w:lang w:val="fr-CA"/>
        </w:rPr>
      </w:pPr>
      <w:r>
        <w:rPr>
          <w:sz w:val="20"/>
          <w:szCs w:val="20"/>
          <w:lang w:val="fr-CA"/>
        </w:rPr>
        <w:pict>
          <v:rect id="_x0000_i1099" style="width:106.1pt;height:1pt" o:hrpct="500" o:hralign="center" o:hrstd="t" o:hrnoshade="t" o:hr="t" fillcolor="black [3213]" stroked="f"/>
        </w:pict>
      </w:r>
    </w:p>
    <w:p w:rsidR="00481A7A" w:rsidRDefault="00481A7A">
      <w:pPr>
        <w:rPr>
          <w:rFonts w:cs="Times New Roman"/>
          <w:sz w:val="20"/>
          <w:lang w:val="fr-CA"/>
        </w:rPr>
      </w:pPr>
      <w:r>
        <w:rPr>
          <w:rFonts w:cs="Times New Roman"/>
          <w:sz w:val="20"/>
          <w:lang w:val="fr-CA"/>
        </w:rPr>
        <w:br w:type="page"/>
      </w:r>
    </w:p>
    <w:p w:rsidR="00481A7A" w:rsidRPr="00012FDB" w:rsidRDefault="00481A7A" w:rsidP="00481A7A">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lastRenderedPageBreak/>
        <w:t>10</w:t>
      </w:r>
      <w:r w:rsidRPr="00012FDB">
        <w:rPr>
          <w:rFonts w:eastAsia="Times New Roman" w:cs="Times New Roman"/>
          <w:sz w:val="20"/>
          <w:szCs w:val="20"/>
          <w:lang w:val="fr-CA" w:eastAsia="en-CA"/>
        </w:rPr>
        <w:t>.</w:t>
      </w:r>
      <w:r>
        <w:rPr>
          <w:rFonts w:eastAsia="Times New Roman" w:cs="Times New Roman"/>
          <w:sz w:val="20"/>
          <w:szCs w:val="20"/>
          <w:lang w:val="fr-CA" w:eastAsia="en-CA"/>
        </w:rPr>
        <w:t>08</w:t>
      </w:r>
      <w:r w:rsidRPr="00012FDB">
        <w:rPr>
          <w:rFonts w:eastAsia="Times New Roman" w:cs="Times New Roman"/>
          <w:sz w:val="20"/>
          <w:szCs w:val="20"/>
          <w:lang w:val="fr-CA" w:eastAsia="en-CA"/>
        </w:rPr>
        <w:t>.201</w:t>
      </w:r>
      <w:r>
        <w:rPr>
          <w:rFonts w:eastAsia="Times New Roman" w:cs="Times New Roman"/>
          <w:sz w:val="20"/>
          <w:szCs w:val="20"/>
          <w:lang w:val="fr-CA" w:eastAsia="en-CA"/>
        </w:rPr>
        <w:t>8</w:t>
      </w:r>
    </w:p>
    <w:p w:rsidR="00481A7A" w:rsidRPr="00012FDB" w:rsidRDefault="00481A7A" w:rsidP="00481A7A">
      <w:pPr>
        <w:tabs>
          <w:tab w:val="left" w:pos="-1440"/>
          <w:tab w:val="left" w:pos="-720"/>
        </w:tabs>
        <w:jc w:val="both"/>
        <w:rPr>
          <w:rFonts w:eastAsia="Times New Roman" w:cs="Times New Roman"/>
          <w:sz w:val="20"/>
          <w:szCs w:val="20"/>
          <w:lang w:val="fr-CA" w:eastAsia="en-CA"/>
        </w:rPr>
      </w:pPr>
    </w:p>
    <w:p w:rsidR="00481A7A" w:rsidRPr="00012FDB" w:rsidRDefault="00481A7A" w:rsidP="00481A7A">
      <w:pPr>
        <w:tabs>
          <w:tab w:val="left" w:pos="-1440"/>
          <w:tab w:val="left" w:pos="-720"/>
        </w:tabs>
        <w:jc w:val="both"/>
        <w:rPr>
          <w:rFonts w:eastAsia="Times New Roman" w:cs="Times New Roman"/>
          <w:sz w:val="20"/>
          <w:szCs w:val="20"/>
          <w:lang w:val="fr-CA" w:eastAsia="en-CA"/>
        </w:rPr>
      </w:pPr>
      <w:r w:rsidRPr="00012FDB">
        <w:rPr>
          <w:rFonts w:eastAsia="Times New Roman" w:cs="Times New Roman"/>
          <w:sz w:val="20"/>
          <w:szCs w:val="20"/>
          <w:lang w:val="fr-CA" w:eastAsia="en-CA"/>
        </w:rPr>
        <w:t xml:space="preserve">Before / Devant :   </w:t>
      </w:r>
      <w:r>
        <w:rPr>
          <w:rFonts w:eastAsia="Times New Roman" w:cs="Times New Roman"/>
          <w:sz w:val="20"/>
          <w:szCs w:val="20"/>
          <w:lang w:val="fr-CA" w:eastAsia="en-CA"/>
        </w:rPr>
        <w:t>MARTIN J. / LA JUGE MARTIN</w:t>
      </w:r>
    </w:p>
    <w:p w:rsidR="00481A7A" w:rsidRDefault="00481A7A" w:rsidP="00481A7A">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3060"/>
        <w:gridCol w:w="1170"/>
        <w:gridCol w:w="4219"/>
      </w:tblGrid>
      <w:tr w:rsidR="00481A7A" w:rsidRPr="003565F5" w:rsidTr="00481A7A">
        <w:tc>
          <w:tcPr>
            <w:tcW w:w="4230" w:type="dxa"/>
            <w:gridSpan w:val="2"/>
          </w:tcPr>
          <w:p w:rsidR="00481A7A" w:rsidRPr="003565F5" w:rsidRDefault="00481A7A" w:rsidP="00481A7A">
            <w:pPr>
              <w:tabs>
                <w:tab w:val="left" w:pos="-1440"/>
                <w:tab w:val="left" w:pos="-720"/>
              </w:tabs>
              <w:jc w:val="both"/>
              <w:rPr>
                <w:b/>
              </w:rPr>
            </w:pPr>
            <w:r w:rsidRPr="003565F5">
              <w:rPr>
                <w:b/>
                <w:bCs/>
                <w:lang w:val="en-GB"/>
              </w:rPr>
              <w:t>Motion</w:t>
            </w:r>
            <w:r w:rsidR="004F407D">
              <w:rPr>
                <w:b/>
                <w:bCs/>
                <w:lang w:val="en-GB"/>
              </w:rPr>
              <w:t>s</w:t>
            </w:r>
            <w:r w:rsidRPr="003565F5">
              <w:rPr>
                <w:b/>
                <w:bCs/>
                <w:lang w:val="en-GB"/>
              </w:rPr>
              <w:t xml:space="preserve"> for leave to intervene</w:t>
            </w:r>
          </w:p>
        </w:tc>
        <w:tc>
          <w:tcPr>
            <w:tcW w:w="1170" w:type="dxa"/>
          </w:tcPr>
          <w:p w:rsidR="00481A7A" w:rsidRPr="003565F5" w:rsidRDefault="00481A7A" w:rsidP="00481A7A">
            <w:pPr>
              <w:tabs>
                <w:tab w:val="left" w:pos="-1440"/>
                <w:tab w:val="left" w:pos="-720"/>
              </w:tabs>
              <w:jc w:val="both"/>
            </w:pPr>
          </w:p>
          <w:p w:rsidR="00481A7A" w:rsidRPr="003565F5" w:rsidRDefault="00481A7A" w:rsidP="00481A7A">
            <w:pPr>
              <w:tabs>
                <w:tab w:val="left" w:pos="-1440"/>
                <w:tab w:val="left" w:pos="-720"/>
              </w:tabs>
              <w:jc w:val="both"/>
            </w:pPr>
          </w:p>
        </w:tc>
        <w:tc>
          <w:tcPr>
            <w:tcW w:w="4219" w:type="dxa"/>
          </w:tcPr>
          <w:p w:rsidR="00481A7A" w:rsidRPr="003565F5" w:rsidRDefault="00481A7A" w:rsidP="00481A7A">
            <w:pPr>
              <w:jc w:val="both"/>
              <w:rPr>
                <w:b/>
                <w:bCs/>
                <w:lang w:val="fr-CA"/>
              </w:rPr>
            </w:pPr>
            <w:r w:rsidRPr="003565F5">
              <w:rPr>
                <w:b/>
                <w:bCs/>
                <w:lang w:val="fr-CA"/>
              </w:rPr>
              <w:t>Requête</w:t>
            </w:r>
            <w:r w:rsidR="004F407D">
              <w:rPr>
                <w:b/>
                <w:bCs/>
                <w:lang w:val="fr-CA"/>
              </w:rPr>
              <w:t>s</w:t>
            </w:r>
            <w:r w:rsidRPr="003565F5">
              <w:rPr>
                <w:b/>
                <w:bCs/>
                <w:lang w:val="fr-CA"/>
              </w:rPr>
              <w:t xml:space="preserve"> en autorisation d’intervenir</w:t>
            </w:r>
          </w:p>
        </w:tc>
      </w:tr>
      <w:tr w:rsidR="00481A7A" w:rsidRPr="00547E49" w:rsidTr="00481A7A">
        <w:trPr>
          <w:trHeight w:val="567"/>
        </w:trPr>
        <w:tc>
          <w:tcPr>
            <w:tcW w:w="1170" w:type="dxa"/>
          </w:tcPr>
          <w:p w:rsidR="00481A7A" w:rsidRPr="003565F5" w:rsidRDefault="00481A7A" w:rsidP="00481A7A">
            <w:pPr>
              <w:tabs>
                <w:tab w:val="left" w:pos="-1440"/>
                <w:tab w:val="left" w:pos="-720"/>
              </w:tabs>
              <w:jc w:val="both"/>
              <w:rPr>
                <w:bCs/>
                <w:lang w:val="en-GB"/>
              </w:rPr>
            </w:pPr>
            <w:r w:rsidRPr="003565F5">
              <w:rPr>
                <w:bCs/>
                <w:lang w:val="en-GB"/>
              </w:rPr>
              <w:t>BY / PAR</w:t>
            </w:r>
          </w:p>
        </w:tc>
        <w:tc>
          <w:tcPr>
            <w:tcW w:w="3060" w:type="dxa"/>
          </w:tcPr>
          <w:p w:rsidR="00481A7A" w:rsidRDefault="00481A7A" w:rsidP="00481A7A">
            <w:pPr>
              <w:tabs>
                <w:tab w:val="left" w:pos="-1440"/>
                <w:tab w:val="left" w:pos="-720"/>
              </w:tabs>
              <w:spacing w:after="120"/>
            </w:pPr>
            <w:r w:rsidRPr="0041097A">
              <w:t>Insolvency Institute of Canada</w:t>
            </w:r>
          </w:p>
          <w:p w:rsidR="00481A7A" w:rsidRDefault="00481A7A" w:rsidP="00481A7A">
            <w:pPr>
              <w:tabs>
                <w:tab w:val="left" w:pos="-1440"/>
                <w:tab w:val="left" w:pos="-720"/>
              </w:tabs>
              <w:spacing w:after="120"/>
            </w:pPr>
            <w:r w:rsidRPr="0041097A">
              <w:t xml:space="preserve">Canadian Association of Insolvency </w:t>
            </w:r>
            <w:r>
              <w:t>and Restructuring Professionals</w:t>
            </w:r>
          </w:p>
          <w:p w:rsidR="00481A7A" w:rsidRPr="00547E49" w:rsidRDefault="00481A7A" w:rsidP="00481A7A">
            <w:pPr>
              <w:tabs>
                <w:tab w:val="left" w:pos="-1440"/>
                <w:tab w:val="left" w:pos="-720"/>
              </w:tabs>
              <w:spacing w:after="120"/>
              <w:rPr>
                <w:bCs/>
                <w:lang w:val="en-US"/>
              </w:rPr>
            </w:pPr>
            <w:r>
              <w:t xml:space="preserve">Canadian Bankers’ </w:t>
            </w:r>
            <w:r w:rsidRPr="0041097A">
              <w:t>Association</w:t>
            </w:r>
            <w:r>
              <w:t>,</w:t>
            </w:r>
            <w:r w:rsidRPr="00B22C74">
              <w:t xml:space="preserve"> </w:t>
            </w:r>
          </w:p>
        </w:tc>
        <w:tc>
          <w:tcPr>
            <w:tcW w:w="1170" w:type="dxa"/>
          </w:tcPr>
          <w:p w:rsidR="00481A7A" w:rsidRPr="00547E49" w:rsidRDefault="00481A7A" w:rsidP="00481A7A">
            <w:pPr>
              <w:tabs>
                <w:tab w:val="left" w:pos="-1440"/>
                <w:tab w:val="left" w:pos="-720"/>
              </w:tabs>
              <w:jc w:val="both"/>
              <w:rPr>
                <w:lang w:val="en-US"/>
              </w:rPr>
            </w:pPr>
          </w:p>
        </w:tc>
        <w:tc>
          <w:tcPr>
            <w:tcW w:w="4219" w:type="dxa"/>
          </w:tcPr>
          <w:p w:rsidR="00481A7A" w:rsidRPr="00547E49" w:rsidRDefault="00481A7A" w:rsidP="00481A7A">
            <w:pPr>
              <w:jc w:val="both"/>
              <w:rPr>
                <w:b/>
                <w:bCs/>
                <w:lang w:val="en-US"/>
              </w:rPr>
            </w:pPr>
          </w:p>
        </w:tc>
      </w:tr>
      <w:tr w:rsidR="00481A7A" w:rsidRPr="00481A7A" w:rsidTr="00481A7A">
        <w:tc>
          <w:tcPr>
            <w:tcW w:w="1170" w:type="dxa"/>
          </w:tcPr>
          <w:p w:rsidR="00481A7A" w:rsidRPr="003565F5" w:rsidRDefault="00481A7A" w:rsidP="00481A7A">
            <w:pPr>
              <w:tabs>
                <w:tab w:val="left" w:pos="-1440"/>
                <w:tab w:val="left" w:pos="-720"/>
              </w:tabs>
              <w:jc w:val="both"/>
              <w:rPr>
                <w:lang w:val="en-US"/>
              </w:rPr>
            </w:pPr>
            <w:r w:rsidRPr="003565F5">
              <w:rPr>
                <w:lang w:val="en-US"/>
              </w:rPr>
              <w:t>IN / DANS</w:t>
            </w:r>
          </w:p>
        </w:tc>
        <w:tc>
          <w:tcPr>
            <w:tcW w:w="3060" w:type="dxa"/>
          </w:tcPr>
          <w:p w:rsidR="00481A7A" w:rsidRPr="00481A7A" w:rsidRDefault="00481A7A" w:rsidP="00481A7A">
            <w:pPr>
              <w:tabs>
                <w:tab w:val="left" w:pos="-1440"/>
                <w:tab w:val="left" w:pos="-720"/>
              </w:tabs>
              <w:jc w:val="both"/>
              <w:rPr>
                <w:lang w:val="en-US"/>
              </w:rPr>
            </w:pPr>
            <w:r w:rsidRPr="00481A7A">
              <w:rPr>
                <w:lang w:val="en-US"/>
              </w:rPr>
              <w:t>Callidus Capital Corporation</w:t>
            </w:r>
          </w:p>
          <w:p w:rsidR="00481A7A" w:rsidRPr="00481A7A" w:rsidRDefault="00481A7A" w:rsidP="00481A7A">
            <w:pPr>
              <w:tabs>
                <w:tab w:val="left" w:pos="-1440"/>
                <w:tab w:val="left" w:pos="-720"/>
              </w:tabs>
              <w:jc w:val="both"/>
              <w:rPr>
                <w:lang w:val="en-US"/>
              </w:rPr>
            </w:pPr>
          </w:p>
          <w:p w:rsidR="00481A7A" w:rsidRPr="00481A7A" w:rsidRDefault="00481A7A" w:rsidP="00481A7A">
            <w:pPr>
              <w:tabs>
                <w:tab w:val="left" w:pos="-1440"/>
                <w:tab w:val="left" w:pos="-720"/>
              </w:tabs>
              <w:jc w:val="both"/>
              <w:rPr>
                <w:lang w:val="en-US"/>
              </w:rPr>
            </w:pPr>
            <w:r w:rsidRPr="00481A7A">
              <w:rPr>
                <w:lang w:val="en-US"/>
              </w:rPr>
              <w:tab/>
              <w:t>v. (37768)</w:t>
            </w:r>
          </w:p>
          <w:p w:rsidR="00481A7A" w:rsidRPr="00481A7A" w:rsidRDefault="00481A7A" w:rsidP="00481A7A">
            <w:pPr>
              <w:tabs>
                <w:tab w:val="left" w:pos="-1440"/>
                <w:tab w:val="left" w:pos="-720"/>
              </w:tabs>
              <w:jc w:val="both"/>
              <w:rPr>
                <w:lang w:val="en-US"/>
              </w:rPr>
            </w:pPr>
          </w:p>
          <w:p w:rsidR="00481A7A" w:rsidRPr="00481A7A" w:rsidRDefault="00481A7A" w:rsidP="00481A7A">
            <w:pPr>
              <w:tabs>
                <w:tab w:val="left" w:pos="-1440"/>
                <w:tab w:val="left" w:pos="-720"/>
              </w:tabs>
              <w:jc w:val="both"/>
              <w:rPr>
                <w:lang w:val="en-US"/>
              </w:rPr>
            </w:pPr>
            <w:r w:rsidRPr="00481A7A">
              <w:rPr>
                <w:lang w:val="en-US"/>
              </w:rPr>
              <w:t>Her Majesty the Queen (F.C.)</w:t>
            </w:r>
          </w:p>
        </w:tc>
        <w:tc>
          <w:tcPr>
            <w:tcW w:w="1170" w:type="dxa"/>
          </w:tcPr>
          <w:p w:rsidR="00481A7A" w:rsidRPr="00481A7A" w:rsidRDefault="00481A7A" w:rsidP="00481A7A">
            <w:pPr>
              <w:tabs>
                <w:tab w:val="left" w:pos="-1440"/>
                <w:tab w:val="left" w:pos="-720"/>
              </w:tabs>
              <w:jc w:val="both"/>
              <w:rPr>
                <w:lang w:val="en-US"/>
              </w:rPr>
            </w:pPr>
          </w:p>
        </w:tc>
        <w:tc>
          <w:tcPr>
            <w:tcW w:w="4219" w:type="dxa"/>
          </w:tcPr>
          <w:p w:rsidR="00481A7A" w:rsidRPr="00481A7A" w:rsidRDefault="00481A7A" w:rsidP="00481A7A">
            <w:pPr>
              <w:tabs>
                <w:tab w:val="left" w:pos="-1440"/>
                <w:tab w:val="left" w:pos="-720"/>
              </w:tabs>
              <w:jc w:val="both"/>
              <w:rPr>
                <w:lang w:val="en-US"/>
              </w:rPr>
            </w:pPr>
          </w:p>
        </w:tc>
      </w:tr>
    </w:tbl>
    <w:p w:rsidR="00481A7A" w:rsidRPr="00481A7A" w:rsidRDefault="00481A7A" w:rsidP="00481A7A">
      <w:pPr>
        <w:tabs>
          <w:tab w:val="left" w:pos="-1440"/>
          <w:tab w:val="left" w:pos="-720"/>
        </w:tabs>
        <w:jc w:val="both"/>
        <w:rPr>
          <w:rFonts w:eastAsia="Times New Roman" w:cs="Times New Roman"/>
          <w:sz w:val="20"/>
          <w:szCs w:val="20"/>
          <w:lang w:val="en-US" w:eastAsia="en-CA"/>
        </w:rPr>
      </w:pPr>
    </w:p>
    <w:p w:rsidR="00481A7A" w:rsidRPr="008C095C" w:rsidRDefault="00481A7A" w:rsidP="00481A7A">
      <w:pPr>
        <w:tabs>
          <w:tab w:val="left" w:pos="-1440"/>
          <w:tab w:val="left" w:pos="-720"/>
        </w:tabs>
        <w:jc w:val="both"/>
        <w:rPr>
          <w:b/>
          <w:sz w:val="20"/>
          <w:szCs w:val="20"/>
          <w:lang w:val="en-US"/>
        </w:rPr>
      </w:pPr>
      <w:r w:rsidRPr="008C095C">
        <w:rPr>
          <w:b/>
          <w:sz w:val="20"/>
          <w:szCs w:val="20"/>
          <w:lang w:val="en-US"/>
        </w:rPr>
        <w:t>GRANTED / ACCUEILLIE</w:t>
      </w:r>
    </w:p>
    <w:p w:rsidR="00481A7A" w:rsidRDefault="00481A7A" w:rsidP="00481A7A">
      <w:pPr>
        <w:jc w:val="both"/>
        <w:rPr>
          <w:sz w:val="20"/>
          <w:szCs w:val="20"/>
          <w:lang w:val="en-US"/>
        </w:rPr>
      </w:pPr>
    </w:p>
    <w:p w:rsidR="00481A7A" w:rsidRPr="00481A7A" w:rsidRDefault="00481A7A" w:rsidP="00481A7A">
      <w:pPr>
        <w:tabs>
          <w:tab w:val="left" w:pos="1980"/>
        </w:tabs>
        <w:contextualSpacing/>
        <w:rPr>
          <w:rFonts w:cs="Times New Roman"/>
          <w:sz w:val="20"/>
        </w:rPr>
      </w:pPr>
      <w:r w:rsidRPr="00481A7A">
        <w:rPr>
          <w:rFonts w:cs="Times New Roman"/>
          <w:bCs/>
          <w:sz w:val="20"/>
        </w:rPr>
        <w:t xml:space="preserve">UPON APPLICATION </w:t>
      </w:r>
      <w:r w:rsidRPr="00481A7A">
        <w:rPr>
          <w:rFonts w:cs="Times New Roman"/>
          <w:sz w:val="20"/>
        </w:rPr>
        <w:t>by the Insolvency Institute of Canada, the Canadian Association of Insolvency and Restructuring Professionals and the Canadian Bankers’ Association, for leave to intervene in the above appeal;</w:t>
      </w:r>
    </w:p>
    <w:p w:rsidR="00481A7A" w:rsidRPr="00481A7A" w:rsidRDefault="00481A7A" w:rsidP="00481A7A">
      <w:pPr>
        <w:spacing w:line="233" w:lineRule="auto"/>
        <w:rPr>
          <w:rFonts w:cs="Times New Roman"/>
          <w:sz w:val="20"/>
        </w:rPr>
      </w:pPr>
    </w:p>
    <w:p w:rsidR="00481A7A" w:rsidRPr="00481A7A" w:rsidRDefault="00481A7A" w:rsidP="00481A7A">
      <w:pPr>
        <w:spacing w:line="233" w:lineRule="auto"/>
        <w:rPr>
          <w:rFonts w:cs="Times New Roman"/>
          <w:sz w:val="20"/>
        </w:rPr>
      </w:pPr>
      <w:r w:rsidRPr="00481A7A">
        <w:rPr>
          <w:rFonts w:cs="Times New Roman"/>
          <w:bCs/>
          <w:sz w:val="20"/>
        </w:rPr>
        <w:t>AND THE MATERIAL FILED</w:t>
      </w:r>
      <w:r w:rsidRPr="00481A7A">
        <w:rPr>
          <w:rFonts w:cs="Times New Roman"/>
          <w:sz w:val="20"/>
        </w:rPr>
        <w:t xml:space="preserve"> having been read;</w:t>
      </w:r>
    </w:p>
    <w:p w:rsidR="00481A7A" w:rsidRPr="00481A7A" w:rsidRDefault="00481A7A" w:rsidP="00481A7A">
      <w:pPr>
        <w:spacing w:line="233" w:lineRule="auto"/>
        <w:rPr>
          <w:rFonts w:cs="Times New Roman"/>
          <w:sz w:val="20"/>
        </w:rPr>
      </w:pPr>
    </w:p>
    <w:p w:rsidR="00481A7A" w:rsidRPr="00481A7A" w:rsidRDefault="00481A7A" w:rsidP="00481A7A">
      <w:pPr>
        <w:spacing w:line="233" w:lineRule="auto"/>
        <w:rPr>
          <w:rFonts w:cs="Times New Roman"/>
          <w:sz w:val="20"/>
        </w:rPr>
      </w:pPr>
      <w:r w:rsidRPr="00481A7A">
        <w:rPr>
          <w:rFonts w:cs="Times New Roman"/>
          <w:bCs/>
          <w:sz w:val="20"/>
        </w:rPr>
        <w:t>IT IS HEREBY ORDERED THAT:</w:t>
      </w:r>
    </w:p>
    <w:p w:rsidR="00481A7A" w:rsidRPr="00481A7A" w:rsidRDefault="00481A7A" w:rsidP="00481A7A">
      <w:pPr>
        <w:spacing w:line="233" w:lineRule="auto"/>
        <w:rPr>
          <w:rFonts w:cs="Times New Roman"/>
          <w:sz w:val="20"/>
        </w:rPr>
      </w:pPr>
    </w:p>
    <w:p w:rsidR="00481A7A" w:rsidRPr="00481A7A" w:rsidRDefault="00481A7A" w:rsidP="00481A7A">
      <w:pPr>
        <w:spacing w:line="232" w:lineRule="auto"/>
        <w:rPr>
          <w:rFonts w:cs="Times New Roman"/>
          <w:sz w:val="20"/>
        </w:rPr>
      </w:pPr>
      <w:r w:rsidRPr="00481A7A">
        <w:rPr>
          <w:rFonts w:cs="Times New Roman"/>
          <w:sz w:val="20"/>
        </w:rPr>
        <w:t>The motions for leave to intervene are granted and the said three (3) interveners shall be entitled to each serve and file a factum not to exceed ten (10) pages in length on or before September 21, 2018.</w:t>
      </w:r>
    </w:p>
    <w:p w:rsidR="00481A7A" w:rsidRPr="00481A7A" w:rsidRDefault="00481A7A" w:rsidP="00481A7A">
      <w:pPr>
        <w:spacing w:line="232" w:lineRule="auto"/>
        <w:rPr>
          <w:rFonts w:cs="Times New Roman"/>
          <w:sz w:val="20"/>
        </w:rPr>
      </w:pPr>
    </w:p>
    <w:p w:rsidR="00481A7A" w:rsidRPr="00481A7A" w:rsidRDefault="00481A7A" w:rsidP="00481A7A">
      <w:pPr>
        <w:spacing w:line="228" w:lineRule="auto"/>
        <w:rPr>
          <w:rFonts w:cs="Times New Roman"/>
          <w:sz w:val="20"/>
        </w:rPr>
      </w:pPr>
      <w:r w:rsidRPr="00481A7A">
        <w:rPr>
          <w:rFonts w:cs="Times New Roman"/>
          <w:bCs/>
          <w:sz w:val="20"/>
        </w:rPr>
        <w:t>The said three (3) interveners</w:t>
      </w:r>
      <w:r w:rsidRPr="00481A7A">
        <w:rPr>
          <w:rFonts w:cs="Times New Roman"/>
          <w:sz w:val="20"/>
        </w:rPr>
        <w:t xml:space="preserve"> are each granted permission to present oral argument not exceeding five (5) minutes at the hearing of the appeal.</w:t>
      </w:r>
    </w:p>
    <w:p w:rsidR="00481A7A" w:rsidRPr="00481A7A" w:rsidRDefault="00481A7A" w:rsidP="00481A7A">
      <w:pPr>
        <w:spacing w:line="228" w:lineRule="auto"/>
        <w:rPr>
          <w:rFonts w:cs="Times New Roman"/>
          <w:sz w:val="20"/>
        </w:rPr>
      </w:pPr>
    </w:p>
    <w:p w:rsidR="00481A7A" w:rsidRPr="00481A7A" w:rsidRDefault="00481A7A" w:rsidP="00481A7A">
      <w:pPr>
        <w:spacing w:line="0" w:lineRule="atLeast"/>
        <w:rPr>
          <w:rFonts w:cs="Times New Roman"/>
          <w:bCs/>
          <w:color w:val="000000" w:themeColor="text1"/>
          <w:sz w:val="20"/>
        </w:rPr>
      </w:pPr>
      <w:r w:rsidRPr="00481A7A">
        <w:rPr>
          <w:rFonts w:cs="Times New Roman"/>
          <w:bCs/>
          <w:color w:val="000000" w:themeColor="text1"/>
          <w:sz w:val="20"/>
        </w:rPr>
        <w:t>The interveners are not entitled to (a) take a position on the outcome of the appeal, or (b) adduce further evidence or otherwise supplement the record of the parties. In light of their leave materials, all three interveners are cautioned against taking a position on the outcome of the appeal and that an intervention shall make submissions different from those of the other parties.</w:t>
      </w:r>
    </w:p>
    <w:p w:rsidR="00481A7A" w:rsidRPr="00481A7A" w:rsidRDefault="00481A7A" w:rsidP="00481A7A">
      <w:pPr>
        <w:spacing w:line="232" w:lineRule="auto"/>
        <w:rPr>
          <w:rFonts w:cs="Times New Roman"/>
          <w:bCs/>
          <w:sz w:val="20"/>
        </w:rPr>
      </w:pPr>
    </w:p>
    <w:p w:rsidR="00481A7A" w:rsidRPr="00481A7A" w:rsidRDefault="00481A7A" w:rsidP="00481A7A">
      <w:pPr>
        <w:spacing w:line="232" w:lineRule="auto"/>
        <w:rPr>
          <w:rFonts w:cs="Times New Roman"/>
          <w:bCs/>
          <w:sz w:val="20"/>
        </w:rPr>
      </w:pPr>
      <w:r w:rsidRPr="00481A7A">
        <w:rPr>
          <w:rFonts w:cs="Times New Roman"/>
          <w:sz w:val="20"/>
        </w:rPr>
        <w:t>Pursuant to Rule 59(1)(</w:t>
      </w:r>
      <w:r w:rsidRPr="00481A7A">
        <w:rPr>
          <w:rFonts w:cs="Times New Roman"/>
          <w:iCs/>
          <w:sz w:val="20"/>
        </w:rPr>
        <w:t>a</w:t>
      </w:r>
      <w:r w:rsidRPr="00481A7A">
        <w:rPr>
          <w:rFonts w:cs="Times New Roman"/>
          <w:sz w:val="20"/>
        </w:rPr>
        <w:t xml:space="preserve">) of the </w:t>
      </w:r>
      <w:r w:rsidRPr="00481A7A">
        <w:rPr>
          <w:rFonts w:cs="Times New Roman"/>
          <w:iCs/>
          <w:sz w:val="20"/>
        </w:rPr>
        <w:t>Rules of the Supreme Court of Canada</w:t>
      </w:r>
      <w:r w:rsidRPr="00481A7A">
        <w:rPr>
          <w:rFonts w:cs="Times New Roman"/>
          <w:sz w:val="20"/>
        </w:rPr>
        <w:t>, the interveners</w:t>
      </w:r>
      <w:r w:rsidRPr="00481A7A">
        <w:rPr>
          <w:rFonts w:eastAsia="Times New Roman" w:cs="Times New Roman"/>
          <w:sz w:val="20"/>
          <w:lang w:eastAsia="fr-FR"/>
        </w:rPr>
        <w:t xml:space="preserve"> </w:t>
      </w:r>
      <w:r w:rsidRPr="00481A7A">
        <w:rPr>
          <w:rFonts w:cs="Times New Roman"/>
          <w:sz w:val="20"/>
        </w:rPr>
        <w:t>shall pay to the appellant and respondent any additional disbursements resulting from their interventions.</w:t>
      </w:r>
    </w:p>
    <w:p w:rsidR="00481A7A" w:rsidRPr="00481A7A" w:rsidRDefault="00481A7A" w:rsidP="00481A7A">
      <w:pPr>
        <w:rPr>
          <w:rFonts w:cs="Times New Roman"/>
          <w:sz w:val="20"/>
        </w:rPr>
      </w:pPr>
    </w:p>
    <w:p w:rsidR="00481A7A" w:rsidRPr="00481A7A" w:rsidRDefault="00481A7A" w:rsidP="00481A7A">
      <w:pPr>
        <w:rPr>
          <w:rFonts w:cs="Times New Roman"/>
          <w:sz w:val="20"/>
        </w:rPr>
      </w:pPr>
    </w:p>
    <w:p w:rsidR="00481A7A" w:rsidRPr="00481A7A" w:rsidRDefault="00481A7A" w:rsidP="00481A7A">
      <w:pPr>
        <w:rPr>
          <w:rFonts w:cs="Times New Roman"/>
          <w:sz w:val="20"/>
        </w:rPr>
      </w:pPr>
    </w:p>
    <w:p w:rsidR="00481A7A" w:rsidRPr="00481A7A" w:rsidRDefault="00481A7A" w:rsidP="00481A7A">
      <w:pPr>
        <w:rPr>
          <w:rFonts w:cs="Times New Roman"/>
          <w:sz w:val="20"/>
          <w:lang w:val="fr-CA"/>
        </w:rPr>
      </w:pPr>
      <w:r w:rsidRPr="00481A7A">
        <w:rPr>
          <w:rFonts w:cs="Times New Roman"/>
          <w:sz w:val="20"/>
          <w:lang w:val="fr-CA"/>
        </w:rPr>
        <w:t>À LA SUITE DES DEMANDES présentées par l’Institut d’insolvabilité du Canada, l’Association canadienne des professionnels de l’insolvabilité et de la réorganisation et l’Association des banquiers canadiens, en vue d’intervenir dans l’appel;</w:t>
      </w:r>
    </w:p>
    <w:p w:rsidR="00481A7A" w:rsidRPr="00481A7A" w:rsidRDefault="00481A7A" w:rsidP="00481A7A">
      <w:pPr>
        <w:rPr>
          <w:rFonts w:cs="Times New Roman"/>
          <w:sz w:val="20"/>
          <w:lang w:val="fr-CA"/>
        </w:rPr>
      </w:pPr>
    </w:p>
    <w:p w:rsidR="00481A7A" w:rsidRPr="00481A7A" w:rsidRDefault="00481A7A" w:rsidP="00481A7A">
      <w:pPr>
        <w:rPr>
          <w:rFonts w:cs="Times New Roman"/>
          <w:sz w:val="20"/>
          <w:lang w:val="fr-CA"/>
        </w:rPr>
      </w:pPr>
      <w:r w:rsidRPr="00481A7A">
        <w:rPr>
          <w:rFonts w:cs="Times New Roman"/>
          <w:sz w:val="20"/>
          <w:lang w:val="fr-CA"/>
        </w:rPr>
        <w:t>ET APRÈS EXAMEN des documents déposés;</w:t>
      </w:r>
    </w:p>
    <w:p w:rsidR="00481A7A" w:rsidRPr="00481A7A" w:rsidRDefault="00481A7A" w:rsidP="00481A7A">
      <w:pPr>
        <w:rPr>
          <w:rFonts w:cs="Times New Roman"/>
          <w:sz w:val="20"/>
          <w:lang w:val="fr-CA"/>
        </w:rPr>
      </w:pPr>
    </w:p>
    <w:p w:rsidR="00481A7A" w:rsidRPr="00481A7A" w:rsidRDefault="00481A7A" w:rsidP="00481A7A">
      <w:pPr>
        <w:rPr>
          <w:rFonts w:cs="Times New Roman"/>
          <w:sz w:val="20"/>
          <w:lang w:val="fr-CA"/>
        </w:rPr>
      </w:pPr>
      <w:r w:rsidRPr="00481A7A">
        <w:rPr>
          <w:rFonts w:cs="Times New Roman"/>
          <w:sz w:val="20"/>
          <w:lang w:val="fr-CA"/>
        </w:rPr>
        <w:t>IL EST ORDONNÉ CE QUI SUIT :</w:t>
      </w:r>
    </w:p>
    <w:p w:rsidR="00481A7A" w:rsidRPr="00481A7A" w:rsidRDefault="00481A7A" w:rsidP="00481A7A">
      <w:pPr>
        <w:rPr>
          <w:rFonts w:cs="Times New Roman"/>
          <w:sz w:val="20"/>
          <w:lang w:val="fr-CA"/>
        </w:rPr>
      </w:pPr>
    </w:p>
    <w:p w:rsidR="00481A7A" w:rsidRPr="00481A7A" w:rsidRDefault="00481A7A" w:rsidP="00481A7A">
      <w:pPr>
        <w:rPr>
          <w:rFonts w:cs="Times New Roman"/>
          <w:sz w:val="20"/>
          <w:lang w:val="fr-CA"/>
        </w:rPr>
      </w:pPr>
      <w:r w:rsidRPr="00481A7A">
        <w:rPr>
          <w:rFonts w:cs="Times New Roman"/>
          <w:sz w:val="20"/>
          <w:lang w:val="fr-CA"/>
        </w:rPr>
        <w:t>Les requêtes en autorisation d’intervenir sont accueillies et les trois (3) intervenants pourront chacun signifier et déposer un mémoire d’au plus dix (10) pages au plus tard le 21 septembre 2018.</w:t>
      </w:r>
    </w:p>
    <w:p w:rsidR="00481A7A" w:rsidRPr="00481A7A" w:rsidRDefault="00481A7A" w:rsidP="00481A7A">
      <w:pPr>
        <w:rPr>
          <w:rFonts w:cs="Times New Roman"/>
          <w:sz w:val="20"/>
          <w:lang w:val="fr-CA"/>
        </w:rPr>
      </w:pPr>
      <w:r w:rsidRPr="00481A7A">
        <w:rPr>
          <w:rFonts w:cs="Times New Roman"/>
          <w:sz w:val="20"/>
          <w:lang w:val="fr-CA"/>
        </w:rPr>
        <w:t>Les trois (3) intervenants sont chacun autorisés à présenter une plaidoirie orale d’au plus cinq (5) minutes lors de l’audition de l’appel.</w:t>
      </w:r>
    </w:p>
    <w:p w:rsidR="00481A7A" w:rsidRPr="00481A7A" w:rsidRDefault="00481A7A" w:rsidP="00481A7A">
      <w:pPr>
        <w:rPr>
          <w:rFonts w:cs="Times New Roman"/>
          <w:sz w:val="20"/>
          <w:lang w:val="fr-CA"/>
        </w:rPr>
      </w:pPr>
    </w:p>
    <w:p w:rsidR="00481A7A" w:rsidRPr="00481A7A" w:rsidRDefault="00481A7A" w:rsidP="00481A7A">
      <w:pPr>
        <w:rPr>
          <w:rFonts w:cs="Times New Roman"/>
          <w:sz w:val="20"/>
          <w:lang w:val="fr-CA"/>
        </w:rPr>
      </w:pPr>
      <w:r w:rsidRPr="00481A7A">
        <w:rPr>
          <w:rFonts w:cs="Times New Roman"/>
          <w:sz w:val="20"/>
          <w:lang w:val="fr-CA"/>
        </w:rPr>
        <w:t>Les intervenants n’ont pas le droit a) de prendre position quant à l’issue de l’appel ou b) de produire d’autres éléments de preuve ni de compléter de quelque autre façon le dossier des parties. Compte tenu des documents qu’ils ont déposés dans le cadre de leur demande d’autorisation d’appel, les trois intervenants sont mis en garde contre la prise de position quant à l’issue de l’appel et relativement à la nécessité qu’une intervention soulève des arguments différents de ceux des parties.</w:t>
      </w:r>
    </w:p>
    <w:p w:rsidR="00481A7A" w:rsidRPr="00481A7A" w:rsidRDefault="00481A7A" w:rsidP="00481A7A">
      <w:pPr>
        <w:rPr>
          <w:rFonts w:cs="Times New Roman"/>
          <w:sz w:val="20"/>
          <w:lang w:val="fr-CA"/>
        </w:rPr>
      </w:pPr>
    </w:p>
    <w:p w:rsidR="00481A7A" w:rsidRPr="00481A7A" w:rsidRDefault="00481A7A" w:rsidP="00481A7A">
      <w:pPr>
        <w:rPr>
          <w:rFonts w:cs="Times New Roman"/>
          <w:sz w:val="20"/>
          <w:lang w:val="fr-CA"/>
        </w:rPr>
      </w:pPr>
      <w:r w:rsidRPr="00481A7A">
        <w:rPr>
          <w:rFonts w:cs="Times New Roman"/>
          <w:sz w:val="20"/>
          <w:lang w:val="fr-CA"/>
        </w:rPr>
        <w:t>Conformément à l’alinéa 59(1)a) des Règles de la Cour suprême du Canada, les intervenants paieront à l’appelante et à l’intimée tous dépens supplémentaires résultant de leur intervention.</w:t>
      </w:r>
    </w:p>
    <w:p w:rsidR="00481A7A" w:rsidRPr="00481A7A" w:rsidRDefault="00481A7A" w:rsidP="00481A7A">
      <w:pPr>
        <w:rPr>
          <w:rFonts w:cs="Times New Roman"/>
          <w:sz w:val="20"/>
          <w:lang w:val="fr-CA"/>
        </w:rPr>
      </w:pPr>
    </w:p>
    <w:p w:rsidR="00481A7A" w:rsidRDefault="002657F2" w:rsidP="00831CA9">
      <w:pPr>
        <w:jc w:val="both"/>
        <w:rPr>
          <w:sz w:val="20"/>
          <w:szCs w:val="20"/>
          <w:lang w:val="fr-CA"/>
        </w:rPr>
      </w:pPr>
      <w:r>
        <w:rPr>
          <w:sz w:val="20"/>
          <w:szCs w:val="20"/>
          <w:lang w:val="fr-CA"/>
        </w:rPr>
        <w:pict>
          <v:rect id="_x0000_i1100" style="width:106.1pt;height:1pt" o:hrpct="500" o:hralign="center" o:hrstd="t" o:hrnoshade="t" o:hr="t" fillcolor="black [3213]" stroked="f"/>
        </w:pict>
      </w:r>
    </w:p>
    <w:p w:rsidR="00481A7A" w:rsidRDefault="00481A7A" w:rsidP="00831CA9">
      <w:pPr>
        <w:jc w:val="both"/>
        <w:rPr>
          <w:sz w:val="20"/>
          <w:szCs w:val="20"/>
          <w:lang w:val="fr-CA"/>
        </w:rPr>
      </w:pPr>
    </w:p>
    <w:p w:rsidR="00481A7A" w:rsidRDefault="00481A7A">
      <w:pPr>
        <w:rPr>
          <w:sz w:val="20"/>
          <w:szCs w:val="20"/>
          <w:lang w:val="fr-CA"/>
        </w:rPr>
      </w:pPr>
      <w:r>
        <w:rPr>
          <w:sz w:val="20"/>
          <w:szCs w:val="20"/>
          <w:lang w:val="fr-CA"/>
        </w:rPr>
        <w:br w:type="page"/>
      </w:r>
    </w:p>
    <w:p w:rsidR="00481A7A" w:rsidRPr="004A76EB" w:rsidRDefault="00481A7A" w:rsidP="00481A7A">
      <w:pPr>
        <w:tabs>
          <w:tab w:val="left" w:pos="-1440"/>
          <w:tab w:val="left" w:pos="-720"/>
        </w:tabs>
        <w:jc w:val="both"/>
        <w:rPr>
          <w:rFonts w:eastAsia="Times New Roman" w:cs="Times New Roman"/>
          <w:sz w:val="20"/>
          <w:szCs w:val="20"/>
          <w:lang w:val="fr-CA" w:eastAsia="en-CA"/>
        </w:rPr>
      </w:pPr>
      <w:r w:rsidRPr="004A76EB">
        <w:rPr>
          <w:rFonts w:eastAsia="Times New Roman" w:cs="Times New Roman"/>
          <w:sz w:val="20"/>
          <w:szCs w:val="20"/>
          <w:lang w:val="fr-CA" w:eastAsia="en-CA"/>
        </w:rPr>
        <w:lastRenderedPageBreak/>
        <w:t>16.08.2018</w:t>
      </w:r>
    </w:p>
    <w:p w:rsidR="00481A7A" w:rsidRPr="004A76EB" w:rsidRDefault="00481A7A" w:rsidP="00481A7A">
      <w:pPr>
        <w:tabs>
          <w:tab w:val="left" w:pos="-1440"/>
          <w:tab w:val="left" w:pos="-720"/>
        </w:tabs>
        <w:jc w:val="both"/>
        <w:rPr>
          <w:rFonts w:eastAsia="Times New Roman" w:cs="Times New Roman"/>
          <w:sz w:val="20"/>
          <w:szCs w:val="20"/>
          <w:lang w:val="fr-CA" w:eastAsia="en-CA"/>
        </w:rPr>
      </w:pPr>
    </w:p>
    <w:p w:rsidR="00481A7A" w:rsidRPr="00481A7A" w:rsidRDefault="00481A7A" w:rsidP="00481A7A">
      <w:pPr>
        <w:tabs>
          <w:tab w:val="left" w:pos="-1440"/>
          <w:tab w:val="left" w:pos="-720"/>
        </w:tabs>
        <w:jc w:val="both"/>
        <w:rPr>
          <w:rFonts w:eastAsia="Times New Roman" w:cs="Times New Roman"/>
          <w:sz w:val="20"/>
          <w:szCs w:val="20"/>
          <w:lang w:val="fr-CA" w:eastAsia="en-CA"/>
        </w:rPr>
      </w:pPr>
      <w:r w:rsidRPr="00481A7A">
        <w:rPr>
          <w:rFonts w:eastAsia="Times New Roman" w:cs="Times New Roman"/>
          <w:sz w:val="20"/>
          <w:szCs w:val="20"/>
          <w:lang w:val="fr-CA" w:eastAsia="en-CA"/>
        </w:rPr>
        <w:t>Before / Devant :   MARTIN J / LA JUGE MARTIN</w:t>
      </w:r>
    </w:p>
    <w:p w:rsidR="00481A7A" w:rsidRPr="00481A7A" w:rsidRDefault="00481A7A" w:rsidP="00481A7A">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7"/>
        <w:gridCol w:w="1141"/>
        <w:gridCol w:w="4221"/>
      </w:tblGrid>
      <w:tr w:rsidR="00481A7A" w:rsidRPr="00F220C0" w:rsidTr="00481A7A">
        <w:tc>
          <w:tcPr>
            <w:tcW w:w="4257" w:type="dxa"/>
          </w:tcPr>
          <w:p w:rsidR="00481A7A" w:rsidRPr="00D12F79" w:rsidRDefault="00481A7A" w:rsidP="00481A7A">
            <w:pPr>
              <w:jc w:val="both"/>
              <w:rPr>
                <w:color w:val="000000"/>
                <w:lang w:val="en-GB"/>
              </w:rPr>
            </w:pPr>
            <w:r w:rsidRPr="00D12F79">
              <w:rPr>
                <w:b/>
                <w:bCs/>
                <w:color w:val="000000"/>
                <w:lang w:val="en-GB"/>
              </w:rPr>
              <w:t>Motion to extend time</w:t>
            </w:r>
          </w:p>
        </w:tc>
        <w:tc>
          <w:tcPr>
            <w:tcW w:w="1141" w:type="dxa"/>
          </w:tcPr>
          <w:p w:rsidR="00481A7A" w:rsidRPr="00012FDB" w:rsidRDefault="00481A7A" w:rsidP="00481A7A">
            <w:pPr>
              <w:tabs>
                <w:tab w:val="left" w:pos="-1440"/>
                <w:tab w:val="left" w:pos="-720"/>
              </w:tabs>
              <w:jc w:val="both"/>
            </w:pPr>
          </w:p>
          <w:p w:rsidR="00481A7A" w:rsidRPr="00012FDB" w:rsidRDefault="00481A7A" w:rsidP="00481A7A">
            <w:pPr>
              <w:tabs>
                <w:tab w:val="left" w:pos="-1440"/>
                <w:tab w:val="left" w:pos="-720"/>
              </w:tabs>
              <w:jc w:val="both"/>
            </w:pPr>
          </w:p>
        </w:tc>
        <w:tc>
          <w:tcPr>
            <w:tcW w:w="4221" w:type="dxa"/>
          </w:tcPr>
          <w:p w:rsidR="00481A7A" w:rsidRPr="00D12F79" w:rsidRDefault="00481A7A" w:rsidP="00481A7A">
            <w:pPr>
              <w:jc w:val="both"/>
              <w:rPr>
                <w:color w:val="000000"/>
                <w:lang w:val="fr-CA"/>
              </w:rPr>
            </w:pPr>
            <w:r w:rsidRPr="00D12F79">
              <w:rPr>
                <w:b/>
                <w:bCs/>
                <w:color w:val="000000"/>
                <w:lang w:val="fr-CA"/>
              </w:rPr>
              <w:t>Requête en prorogation de délai</w:t>
            </w:r>
          </w:p>
        </w:tc>
      </w:tr>
      <w:tr w:rsidR="00481A7A" w:rsidRPr="00547E49" w:rsidTr="00481A7A">
        <w:tc>
          <w:tcPr>
            <w:tcW w:w="4257" w:type="dxa"/>
          </w:tcPr>
          <w:p w:rsidR="00481A7A" w:rsidRPr="00481A7A" w:rsidRDefault="00481A7A" w:rsidP="00481A7A">
            <w:pPr>
              <w:tabs>
                <w:tab w:val="left" w:pos="-1440"/>
                <w:tab w:val="left" w:pos="-720"/>
              </w:tabs>
              <w:jc w:val="both"/>
              <w:rPr>
                <w:lang w:val="en-US"/>
              </w:rPr>
            </w:pPr>
            <w:r w:rsidRPr="00481A7A">
              <w:rPr>
                <w:lang w:val="en-US"/>
              </w:rPr>
              <w:t>Her Majesty the Queen</w:t>
            </w:r>
          </w:p>
          <w:p w:rsidR="00481A7A" w:rsidRPr="00481A7A" w:rsidRDefault="00481A7A" w:rsidP="00481A7A">
            <w:pPr>
              <w:tabs>
                <w:tab w:val="left" w:pos="-1440"/>
                <w:tab w:val="left" w:pos="-720"/>
              </w:tabs>
              <w:jc w:val="both"/>
              <w:rPr>
                <w:lang w:val="en-US"/>
              </w:rPr>
            </w:pPr>
          </w:p>
          <w:p w:rsidR="00481A7A" w:rsidRPr="004A76EB" w:rsidRDefault="00481A7A" w:rsidP="00481A7A">
            <w:pPr>
              <w:tabs>
                <w:tab w:val="left" w:pos="-1440"/>
                <w:tab w:val="left" w:pos="-720"/>
              </w:tabs>
              <w:jc w:val="both"/>
              <w:rPr>
                <w:lang w:val="en-US"/>
              </w:rPr>
            </w:pPr>
            <w:r w:rsidRPr="00481A7A">
              <w:rPr>
                <w:lang w:val="en-US"/>
              </w:rPr>
              <w:tab/>
            </w:r>
            <w:r w:rsidR="00F24E52" w:rsidRPr="004A76EB">
              <w:rPr>
                <w:lang w:val="en-US"/>
              </w:rPr>
              <w:t>v</w:t>
            </w:r>
            <w:r w:rsidRPr="004A76EB">
              <w:rPr>
                <w:lang w:val="en-US"/>
              </w:rPr>
              <w:t>. (37760)</w:t>
            </w:r>
          </w:p>
          <w:p w:rsidR="00481A7A" w:rsidRPr="004A76EB" w:rsidRDefault="00481A7A" w:rsidP="00481A7A">
            <w:pPr>
              <w:tabs>
                <w:tab w:val="left" w:pos="-1440"/>
                <w:tab w:val="left" w:pos="-720"/>
              </w:tabs>
              <w:jc w:val="both"/>
              <w:rPr>
                <w:lang w:val="en-US"/>
              </w:rPr>
            </w:pPr>
          </w:p>
          <w:p w:rsidR="00481A7A" w:rsidRPr="00547E49" w:rsidRDefault="00481A7A" w:rsidP="00481A7A">
            <w:pPr>
              <w:tabs>
                <w:tab w:val="left" w:pos="-1440"/>
                <w:tab w:val="left" w:pos="-720"/>
              </w:tabs>
              <w:jc w:val="both"/>
              <w:rPr>
                <w:lang w:val="fr-CA"/>
              </w:rPr>
            </w:pPr>
            <w:r>
              <w:rPr>
                <w:lang w:val="fr-CA"/>
              </w:rPr>
              <w:t>Marc Cyr-Langlois</w:t>
            </w:r>
            <w:r w:rsidRPr="00481A7A">
              <w:rPr>
                <w:lang w:val="fr-CA"/>
              </w:rPr>
              <w:t xml:space="preserve"> </w:t>
            </w:r>
            <w:r w:rsidRPr="00547E49">
              <w:rPr>
                <w:lang w:val="fr-CA"/>
              </w:rPr>
              <w:t>(</w:t>
            </w:r>
            <w:r>
              <w:rPr>
                <w:lang w:val="fr-CA"/>
              </w:rPr>
              <w:t>Que.</w:t>
            </w:r>
            <w:r w:rsidRPr="00547E49">
              <w:rPr>
                <w:lang w:val="fr-CA"/>
              </w:rPr>
              <w:t>)</w:t>
            </w:r>
          </w:p>
        </w:tc>
        <w:tc>
          <w:tcPr>
            <w:tcW w:w="1141" w:type="dxa"/>
          </w:tcPr>
          <w:p w:rsidR="00481A7A" w:rsidRPr="00547E49" w:rsidRDefault="00481A7A" w:rsidP="00481A7A">
            <w:pPr>
              <w:tabs>
                <w:tab w:val="left" w:pos="-1440"/>
                <w:tab w:val="left" w:pos="-720"/>
              </w:tabs>
              <w:jc w:val="both"/>
              <w:rPr>
                <w:lang w:val="fr-CA"/>
              </w:rPr>
            </w:pPr>
          </w:p>
        </w:tc>
        <w:tc>
          <w:tcPr>
            <w:tcW w:w="4221" w:type="dxa"/>
          </w:tcPr>
          <w:p w:rsidR="00481A7A" w:rsidRPr="00547E49" w:rsidRDefault="00481A7A" w:rsidP="00481A7A">
            <w:pPr>
              <w:tabs>
                <w:tab w:val="left" w:pos="-1440"/>
                <w:tab w:val="left" w:pos="-720"/>
              </w:tabs>
              <w:jc w:val="both"/>
              <w:rPr>
                <w:lang w:val="fr-CA"/>
              </w:rPr>
            </w:pPr>
          </w:p>
        </w:tc>
      </w:tr>
    </w:tbl>
    <w:p w:rsidR="00481A7A" w:rsidRPr="00547E49" w:rsidRDefault="00481A7A" w:rsidP="00481A7A">
      <w:pPr>
        <w:tabs>
          <w:tab w:val="left" w:pos="-1440"/>
          <w:tab w:val="left" w:pos="-720"/>
        </w:tabs>
        <w:jc w:val="both"/>
        <w:rPr>
          <w:rFonts w:eastAsia="Times New Roman" w:cs="Times New Roman"/>
          <w:sz w:val="20"/>
          <w:szCs w:val="20"/>
          <w:lang w:val="fr-CA" w:eastAsia="en-CA"/>
        </w:rPr>
      </w:pPr>
    </w:p>
    <w:p w:rsidR="00481A7A" w:rsidRDefault="00481A7A" w:rsidP="00481A7A">
      <w:pPr>
        <w:spacing w:line="233" w:lineRule="auto"/>
        <w:jc w:val="both"/>
        <w:rPr>
          <w:rFonts w:cs="Times New Roman"/>
          <w:b/>
          <w:bCs/>
          <w:sz w:val="20"/>
          <w:szCs w:val="24"/>
          <w:lang w:val="fr-CA"/>
        </w:rPr>
      </w:pPr>
      <w:r>
        <w:rPr>
          <w:rFonts w:cs="Times New Roman"/>
          <w:b/>
          <w:bCs/>
          <w:sz w:val="20"/>
          <w:szCs w:val="24"/>
          <w:lang w:val="fr-CA"/>
        </w:rPr>
        <w:t>GRANTED / ACCUEILLIE</w:t>
      </w:r>
    </w:p>
    <w:p w:rsidR="00481A7A" w:rsidRPr="009146F4" w:rsidRDefault="00481A7A" w:rsidP="00481A7A">
      <w:pPr>
        <w:spacing w:line="233" w:lineRule="auto"/>
        <w:jc w:val="both"/>
        <w:rPr>
          <w:sz w:val="20"/>
          <w:szCs w:val="20"/>
          <w:lang w:val="fr-CA"/>
        </w:rPr>
      </w:pPr>
    </w:p>
    <w:p w:rsidR="00481A7A" w:rsidRPr="00481A7A" w:rsidRDefault="00481A7A" w:rsidP="00481A7A">
      <w:pPr>
        <w:spacing w:line="233" w:lineRule="auto"/>
        <w:jc w:val="both"/>
        <w:rPr>
          <w:rFonts w:cs="Times New Roman"/>
          <w:bCs/>
          <w:sz w:val="20"/>
          <w:szCs w:val="24"/>
          <w:lang w:val="fr-CA"/>
        </w:rPr>
      </w:pPr>
      <w:r w:rsidRPr="00481A7A">
        <w:rPr>
          <w:rFonts w:cs="Times New Roman"/>
          <w:sz w:val="20"/>
          <w:szCs w:val="24"/>
          <w:lang w:val="fr-CA"/>
        </w:rPr>
        <w:t>À LA SUITE DE LA DEMANDE</w:t>
      </w:r>
      <w:r w:rsidRPr="00481A7A">
        <w:rPr>
          <w:sz w:val="20"/>
          <w:szCs w:val="24"/>
          <w:lang w:val="fr-CA"/>
        </w:rPr>
        <w:t xml:space="preserve"> </w:t>
      </w:r>
      <w:r w:rsidRPr="00481A7A">
        <w:rPr>
          <w:rFonts w:cs="Times New Roman"/>
          <w:sz w:val="20"/>
          <w:szCs w:val="24"/>
          <w:lang w:val="fr-CA"/>
        </w:rPr>
        <w:t>présentée par l’intimé, en vue d’obtenir une ordonnance de prorogation du délai pour déposer son mémoire le 23 juillet 2018;</w:t>
      </w:r>
    </w:p>
    <w:p w:rsidR="00481A7A" w:rsidRPr="00481A7A" w:rsidRDefault="00481A7A" w:rsidP="00481A7A">
      <w:pPr>
        <w:spacing w:line="233" w:lineRule="auto"/>
        <w:jc w:val="both"/>
        <w:rPr>
          <w:rFonts w:cs="Times New Roman"/>
          <w:bCs/>
          <w:sz w:val="20"/>
          <w:szCs w:val="24"/>
          <w:lang w:val="fr-CA"/>
        </w:rPr>
      </w:pPr>
    </w:p>
    <w:p w:rsidR="00481A7A" w:rsidRPr="00481A7A" w:rsidRDefault="00481A7A" w:rsidP="00481A7A">
      <w:pPr>
        <w:spacing w:line="233" w:lineRule="auto"/>
        <w:jc w:val="both"/>
        <w:rPr>
          <w:rFonts w:cs="Times New Roman"/>
          <w:sz w:val="20"/>
          <w:szCs w:val="24"/>
          <w:lang w:val="fr-CA"/>
        </w:rPr>
      </w:pPr>
      <w:r w:rsidRPr="00481A7A">
        <w:rPr>
          <w:rFonts w:cs="Times New Roman"/>
          <w:bCs/>
          <w:sz w:val="20"/>
          <w:szCs w:val="24"/>
          <w:lang w:val="fr-CA"/>
        </w:rPr>
        <w:t xml:space="preserve">ET APRÈS EXAMEN </w:t>
      </w:r>
      <w:r w:rsidRPr="00481A7A">
        <w:rPr>
          <w:rFonts w:cs="Times New Roman"/>
          <w:sz w:val="20"/>
          <w:szCs w:val="24"/>
          <w:lang w:val="fr-CA"/>
        </w:rPr>
        <w:t xml:space="preserve">des documents déposés; </w:t>
      </w:r>
    </w:p>
    <w:p w:rsidR="00481A7A" w:rsidRPr="00481A7A" w:rsidRDefault="00481A7A" w:rsidP="00481A7A">
      <w:pPr>
        <w:spacing w:line="233" w:lineRule="auto"/>
        <w:jc w:val="both"/>
        <w:rPr>
          <w:rFonts w:cs="Times New Roman"/>
          <w:sz w:val="20"/>
          <w:szCs w:val="24"/>
          <w:lang w:val="fr-CA"/>
        </w:rPr>
      </w:pPr>
    </w:p>
    <w:p w:rsidR="00481A7A" w:rsidRPr="00481A7A" w:rsidRDefault="00481A7A" w:rsidP="00481A7A">
      <w:pPr>
        <w:spacing w:line="230" w:lineRule="auto"/>
        <w:ind w:left="-23"/>
        <w:jc w:val="both"/>
        <w:rPr>
          <w:rFonts w:cs="Times New Roman"/>
          <w:bCs/>
          <w:sz w:val="20"/>
          <w:szCs w:val="24"/>
          <w:lang w:val="fr-CA"/>
        </w:rPr>
      </w:pPr>
      <w:r w:rsidRPr="00481A7A">
        <w:rPr>
          <w:rFonts w:cs="Times New Roman"/>
          <w:bCs/>
          <w:sz w:val="20"/>
          <w:szCs w:val="24"/>
          <w:lang w:val="fr-CA"/>
        </w:rPr>
        <w:t>IL EST ORDONNÉ CE QUI SUIT :</w:t>
      </w:r>
    </w:p>
    <w:p w:rsidR="00481A7A" w:rsidRPr="00481A7A" w:rsidRDefault="00481A7A" w:rsidP="00481A7A">
      <w:pPr>
        <w:spacing w:line="230" w:lineRule="auto"/>
        <w:ind w:left="-23"/>
        <w:jc w:val="both"/>
        <w:rPr>
          <w:rFonts w:cs="Times New Roman"/>
          <w:bCs/>
          <w:sz w:val="20"/>
          <w:szCs w:val="24"/>
          <w:lang w:val="fr-CA"/>
        </w:rPr>
      </w:pPr>
    </w:p>
    <w:p w:rsidR="00481A7A" w:rsidRPr="00481A7A" w:rsidRDefault="00481A7A" w:rsidP="00481A7A">
      <w:pPr>
        <w:spacing w:line="233" w:lineRule="auto"/>
        <w:jc w:val="both"/>
        <w:rPr>
          <w:rFonts w:cs="Times New Roman"/>
          <w:bCs/>
          <w:sz w:val="20"/>
          <w:szCs w:val="24"/>
          <w:lang w:val="fr-CA"/>
        </w:rPr>
      </w:pPr>
      <w:r w:rsidRPr="00481A7A">
        <w:rPr>
          <w:rFonts w:cs="Times New Roman"/>
          <w:bCs/>
          <w:sz w:val="20"/>
          <w:szCs w:val="24"/>
          <w:lang w:val="fr-CA"/>
        </w:rPr>
        <w:t>La requête est accueillie.</w:t>
      </w:r>
    </w:p>
    <w:p w:rsidR="00481A7A" w:rsidRPr="00481A7A" w:rsidRDefault="00481A7A" w:rsidP="00481A7A">
      <w:pPr>
        <w:spacing w:line="233" w:lineRule="auto"/>
        <w:jc w:val="both"/>
        <w:rPr>
          <w:rFonts w:cs="Times New Roman"/>
          <w:bCs/>
          <w:sz w:val="20"/>
          <w:szCs w:val="24"/>
          <w:lang w:val="fr-CA"/>
        </w:rPr>
      </w:pPr>
    </w:p>
    <w:p w:rsidR="00481A7A" w:rsidRPr="00481A7A" w:rsidRDefault="00481A7A" w:rsidP="00481A7A">
      <w:pPr>
        <w:spacing w:line="233" w:lineRule="auto"/>
        <w:jc w:val="both"/>
        <w:rPr>
          <w:rFonts w:cs="Times New Roman"/>
          <w:sz w:val="20"/>
          <w:szCs w:val="24"/>
          <w:lang w:val="fr-CA"/>
        </w:rPr>
      </w:pPr>
      <w:r w:rsidRPr="00481A7A">
        <w:rPr>
          <w:rFonts w:cs="Times New Roman"/>
          <w:sz w:val="20"/>
          <w:szCs w:val="24"/>
          <w:lang w:val="fr-CA"/>
        </w:rPr>
        <w:t>Il est permis à l’intimé de plaider à l’audition de l’appel, en vertu de la règle 71(3).</w:t>
      </w:r>
    </w:p>
    <w:p w:rsidR="00481A7A" w:rsidRPr="00481A7A" w:rsidRDefault="00481A7A" w:rsidP="00481A7A">
      <w:pPr>
        <w:spacing w:line="233" w:lineRule="auto"/>
        <w:jc w:val="both"/>
        <w:rPr>
          <w:rFonts w:cs="Times New Roman"/>
          <w:sz w:val="20"/>
          <w:szCs w:val="24"/>
          <w:lang w:val="fr-CA"/>
        </w:rPr>
      </w:pPr>
    </w:p>
    <w:p w:rsidR="00481A7A" w:rsidRPr="00481A7A" w:rsidRDefault="00481A7A" w:rsidP="00481A7A">
      <w:pPr>
        <w:rPr>
          <w:rFonts w:cs="Times New Roman"/>
          <w:sz w:val="20"/>
          <w:szCs w:val="24"/>
          <w:lang w:val="fr-CA"/>
        </w:rPr>
      </w:pPr>
      <w:r w:rsidRPr="00481A7A">
        <w:rPr>
          <w:rFonts w:cs="Times New Roman"/>
          <w:sz w:val="20"/>
          <w:szCs w:val="24"/>
          <w:lang w:val="fr-CA"/>
        </w:rPr>
        <w:t xml:space="preserve"> </w:t>
      </w:r>
    </w:p>
    <w:p w:rsidR="00481A7A" w:rsidRPr="00481A7A" w:rsidRDefault="00481A7A" w:rsidP="00481A7A">
      <w:pPr>
        <w:rPr>
          <w:rFonts w:cs="Times New Roman"/>
          <w:sz w:val="20"/>
          <w:szCs w:val="24"/>
          <w:lang w:val="fr-CA"/>
        </w:rPr>
      </w:pPr>
    </w:p>
    <w:p w:rsidR="00481A7A" w:rsidRPr="00481A7A" w:rsidRDefault="00481A7A" w:rsidP="00481A7A">
      <w:pPr>
        <w:spacing w:line="232" w:lineRule="auto"/>
        <w:jc w:val="both"/>
        <w:rPr>
          <w:rFonts w:cs="Times New Roman"/>
          <w:bCs/>
          <w:sz w:val="20"/>
          <w:szCs w:val="24"/>
        </w:rPr>
      </w:pPr>
      <w:r w:rsidRPr="00481A7A">
        <w:rPr>
          <w:rFonts w:cs="Times New Roman"/>
          <w:sz w:val="20"/>
          <w:szCs w:val="24"/>
        </w:rPr>
        <w:t>UPON APPLICATION</w:t>
      </w:r>
      <w:r w:rsidRPr="00481A7A">
        <w:rPr>
          <w:sz w:val="20"/>
          <w:szCs w:val="24"/>
        </w:rPr>
        <w:t xml:space="preserve"> </w:t>
      </w:r>
      <w:r w:rsidRPr="00481A7A">
        <w:rPr>
          <w:rFonts w:cs="Times New Roman"/>
          <w:sz w:val="20"/>
          <w:szCs w:val="24"/>
        </w:rPr>
        <w:t>by the respondent for an order extending the time to file his factum to July 23, 2018;</w:t>
      </w:r>
    </w:p>
    <w:p w:rsidR="00481A7A" w:rsidRPr="00481A7A" w:rsidRDefault="00481A7A" w:rsidP="00481A7A">
      <w:pPr>
        <w:spacing w:line="232" w:lineRule="auto"/>
        <w:jc w:val="both"/>
        <w:rPr>
          <w:rFonts w:cs="Times New Roman"/>
          <w:bCs/>
          <w:sz w:val="20"/>
          <w:szCs w:val="24"/>
        </w:rPr>
      </w:pPr>
    </w:p>
    <w:p w:rsidR="00481A7A" w:rsidRPr="00481A7A" w:rsidRDefault="00481A7A" w:rsidP="00481A7A">
      <w:pPr>
        <w:spacing w:line="232" w:lineRule="auto"/>
        <w:jc w:val="both"/>
        <w:rPr>
          <w:rFonts w:cs="Times New Roman"/>
          <w:sz w:val="20"/>
          <w:szCs w:val="24"/>
        </w:rPr>
      </w:pPr>
      <w:r w:rsidRPr="00481A7A">
        <w:rPr>
          <w:rFonts w:cs="Times New Roman"/>
          <w:bCs/>
          <w:sz w:val="20"/>
          <w:szCs w:val="24"/>
        </w:rPr>
        <w:t>AND THE MATERIAL FILED having been read</w:t>
      </w:r>
      <w:r w:rsidRPr="00481A7A">
        <w:rPr>
          <w:rFonts w:cs="Times New Roman"/>
          <w:sz w:val="20"/>
          <w:szCs w:val="24"/>
        </w:rPr>
        <w:t xml:space="preserve">; </w:t>
      </w:r>
    </w:p>
    <w:p w:rsidR="00481A7A" w:rsidRPr="00481A7A" w:rsidRDefault="00481A7A" w:rsidP="00481A7A">
      <w:pPr>
        <w:spacing w:line="232" w:lineRule="auto"/>
        <w:jc w:val="both"/>
        <w:rPr>
          <w:rFonts w:cs="Times New Roman"/>
          <w:sz w:val="20"/>
          <w:szCs w:val="24"/>
        </w:rPr>
      </w:pPr>
    </w:p>
    <w:p w:rsidR="00481A7A" w:rsidRPr="00481A7A" w:rsidRDefault="00481A7A" w:rsidP="00481A7A">
      <w:pPr>
        <w:spacing w:line="228" w:lineRule="auto"/>
        <w:ind w:left="-23"/>
        <w:jc w:val="both"/>
        <w:rPr>
          <w:rFonts w:cs="Times New Roman"/>
          <w:bCs/>
          <w:sz w:val="20"/>
          <w:szCs w:val="24"/>
        </w:rPr>
      </w:pPr>
      <w:r w:rsidRPr="00481A7A">
        <w:rPr>
          <w:rFonts w:cs="Times New Roman"/>
          <w:bCs/>
          <w:sz w:val="20"/>
          <w:szCs w:val="24"/>
        </w:rPr>
        <w:t>IT IS HEREBY ORDERED THAT:</w:t>
      </w:r>
    </w:p>
    <w:p w:rsidR="00481A7A" w:rsidRPr="00481A7A" w:rsidRDefault="00481A7A" w:rsidP="00481A7A">
      <w:pPr>
        <w:spacing w:line="228" w:lineRule="auto"/>
        <w:ind w:left="-23"/>
        <w:jc w:val="both"/>
        <w:rPr>
          <w:rFonts w:cs="Times New Roman"/>
          <w:bCs/>
          <w:sz w:val="20"/>
          <w:szCs w:val="24"/>
        </w:rPr>
      </w:pPr>
    </w:p>
    <w:p w:rsidR="00481A7A" w:rsidRPr="00481A7A" w:rsidRDefault="00481A7A" w:rsidP="00481A7A">
      <w:pPr>
        <w:spacing w:line="232" w:lineRule="auto"/>
        <w:jc w:val="both"/>
        <w:rPr>
          <w:rFonts w:cs="Times New Roman"/>
          <w:bCs/>
          <w:sz w:val="20"/>
          <w:szCs w:val="24"/>
        </w:rPr>
      </w:pPr>
      <w:r w:rsidRPr="00481A7A">
        <w:rPr>
          <w:rFonts w:cs="Times New Roman"/>
          <w:bCs/>
          <w:sz w:val="20"/>
          <w:szCs w:val="24"/>
        </w:rPr>
        <w:t>The motion is granted.</w:t>
      </w:r>
    </w:p>
    <w:p w:rsidR="008361C9" w:rsidRPr="00481A7A" w:rsidRDefault="008361C9" w:rsidP="00481A7A">
      <w:pPr>
        <w:spacing w:line="232" w:lineRule="auto"/>
        <w:jc w:val="both"/>
        <w:rPr>
          <w:rFonts w:cs="Times New Roman"/>
          <w:bCs/>
          <w:sz w:val="20"/>
          <w:szCs w:val="24"/>
        </w:rPr>
      </w:pPr>
    </w:p>
    <w:p w:rsidR="00481A7A" w:rsidRDefault="00481A7A" w:rsidP="00481A7A">
      <w:pPr>
        <w:spacing w:line="232" w:lineRule="auto"/>
        <w:jc w:val="both"/>
        <w:rPr>
          <w:rFonts w:cs="Times New Roman"/>
          <w:sz w:val="20"/>
          <w:szCs w:val="24"/>
        </w:rPr>
      </w:pPr>
      <w:r w:rsidRPr="00481A7A">
        <w:rPr>
          <w:rFonts w:cs="Times New Roman"/>
          <w:sz w:val="20"/>
          <w:szCs w:val="24"/>
        </w:rPr>
        <w:t>The respondent is permitted to present oral argument at the hearing of the appeal pursuant to Rule 71(3).</w:t>
      </w:r>
    </w:p>
    <w:p w:rsidR="008361C9" w:rsidRPr="00481A7A" w:rsidRDefault="008361C9" w:rsidP="00481A7A">
      <w:pPr>
        <w:spacing w:line="232" w:lineRule="auto"/>
        <w:jc w:val="both"/>
        <w:rPr>
          <w:rFonts w:cs="Times New Roman"/>
          <w:sz w:val="20"/>
          <w:szCs w:val="24"/>
        </w:rPr>
      </w:pPr>
    </w:p>
    <w:p w:rsidR="00481A7A" w:rsidRDefault="002657F2" w:rsidP="008361C9">
      <w:pPr>
        <w:rPr>
          <w:sz w:val="20"/>
          <w:szCs w:val="20"/>
          <w:lang w:val="fr-CA"/>
        </w:rPr>
      </w:pPr>
      <w:r>
        <w:rPr>
          <w:sz w:val="20"/>
          <w:szCs w:val="20"/>
          <w:lang w:val="fr-CA"/>
        </w:rPr>
        <w:pict>
          <v:rect id="_x0000_i1101" style="width:106.1pt;height:1pt" o:hrpct="500" o:hralign="center" o:hrstd="t" o:hrnoshade="t" o:hr="t" fillcolor="black [3213]" stroked="f"/>
        </w:pict>
      </w:r>
    </w:p>
    <w:p w:rsidR="00F24E52" w:rsidRDefault="00F24E52">
      <w:pPr>
        <w:rPr>
          <w:rFonts w:cs="Times New Roman"/>
          <w:szCs w:val="24"/>
        </w:rPr>
      </w:pPr>
      <w:r>
        <w:rPr>
          <w:rFonts w:cs="Times New Roman"/>
          <w:szCs w:val="24"/>
        </w:rPr>
        <w:br w:type="page"/>
      </w:r>
    </w:p>
    <w:p w:rsidR="00F24E52" w:rsidRPr="00F24E52" w:rsidRDefault="00F24E52" w:rsidP="00F24E52">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lastRenderedPageBreak/>
        <w:t>23</w:t>
      </w:r>
      <w:r w:rsidRPr="00F24E52">
        <w:rPr>
          <w:rFonts w:eastAsia="Times New Roman" w:cs="Times New Roman"/>
          <w:sz w:val="20"/>
          <w:szCs w:val="20"/>
          <w:lang w:val="fr-CA" w:eastAsia="en-CA"/>
        </w:rPr>
        <w:t>.08.2018</w:t>
      </w:r>
    </w:p>
    <w:p w:rsidR="00F24E52" w:rsidRPr="00F24E52" w:rsidRDefault="00F24E52" w:rsidP="00F24E52">
      <w:pPr>
        <w:tabs>
          <w:tab w:val="left" w:pos="-1440"/>
          <w:tab w:val="left" w:pos="-720"/>
        </w:tabs>
        <w:jc w:val="both"/>
        <w:rPr>
          <w:rFonts w:eastAsia="Times New Roman" w:cs="Times New Roman"/>
          <w:sz w:val="20"/>
          <w:szCs w:val="20"/>
          <w:lang w:val="fr-CA" w:eastAsia="en-CA"/>
        </w:rPr>
      </w:pPr>
    </w:p>
    <w:p w:rsidR="00F24E52" w:rsidRPr="00481A7A" w:rsidRDefault="00F24E52" w:rsidP="00F24E52">
      <w:pPr>
        <w:tabs>
          <w:tab w:val="left" w:pos="-1440"/>
          <w:tab w:val="left" w:pos="-720"/>
        </w:tabs>
        <w:jc w:val="both"/>
        <w:rPr>
          <w:rFonts w:eastAsia="Times New Roman" w:cs="Times New Roman"/>
          <w:sz w:val="20"/>
          <w:szCs w:val="20"/>
          <w:lang w:val="fr-CA" w:eastAsia="en-CA"/>
        </w:rPr>
      </w:pPr>
      <w:r w:rsidRPr="00481A7A">
        <w:rPr>
          <w:rFonts w:eastAsia="Times New Roman" w:cs="Times New Roman"/>
          <w:sz w:val="20"/>
          <w:szCs w:val="20"/>
          <w:lang w:val="fr-CA" w:eastAsia="en-CA"/>
        </w:rPr>
        <w:t xml:space="preserve">Before / Devant :   </w:t>
      </w:r>
      <w:r>
        <w:rPr>
          <w:rFonts w:eastAsia="Times New Roman" w:cs="Times New Roman"/>
          <w:sz w:val="20"/>
          <w:szCs w:val="20"/>
          <w:lang w:val="fr-CA" w:eastAsia="en-CA"/>
        </w:rPr>
        <w:t>BROWN J / LE JUGE BROWN</w:t>
      </w:r>
    </w:p>
    <w:p w:rsidR="00F24E52" w:rsidRPr="00481A7A" w:rsidRDefault="00F24E52" w:rsidP="00F24E52">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7"/>
        <w:gridCol w:w="1141"/>
        <w:gridCol w:w="4221"/>
      </w:tblGrid>
      <w:tr w:rsidR="00F24E52" w:rsidRPr="00F220C0" w:rsidTr="00744B63">
        <w:tc>
          <w:tcPr>
            <w:tcW w:w="4257" w:type="dxa"/>
          </w:tcPr>
          <w:p w:rsidR="00F24E52" w:rsidRPr="00D12F79" w:rsidRDefault="00F24E52" w:rsidP="00744B63">
            <w:pPr>
              <w:jc w:val="both"/>
              <w:rPr>
                <w:color w:val="000000"/>
                <w:lang w:val="en-GB"/>
              </w:rPr>
            </w:pPr>
            <w:r w:rsidRPr="000A5062">
              <w:rPr>
                <w:b/>
                <w:bCs/>
              </w:rPr>
              <w:t xml:space="preserve">Motion </w:t>
            </w:r>
            <w:r w:rsidRPr="000A5062">
              <w:rPr>
                <w:b/>
                <w:bCs/>
                <w:lang w:val="en-GB"/>
              </w:rPr>
              <w:t>for a stay of execution</w:t>
            </w:r>
          </w:p>
        </w:tc>
        <w:tc>
          <w:tcPr>
            <w:tcW w:w="1141" w:type="dxa"/>
          </w:tcPr>
          <w:p w:rsidR="00F24E52" w:rsidRPr="00012FDB" w:rsidRDefault="00F24E52" w:rsidP="00744B63">
            <w:pPr>
              <w:tabs>
                <w:tab w:val="left" w:pos="-1440"/>
                <w:tab w:val="left" w:pos="-720"/>
              </w:tabs>
              <w:jc w:val="both"/>
            </w:pPr>
          </w:p>
          <w:p w:rsidR="00F24E52" w:rsidRPr="00012FDB" w:rsidRDefault="00F24E52" w:rsidP="00744B63">
            <w:pPr>
              <w:tabs>
                <w:tab w:val="left" w:pos="-1440"/>
                <w:tab w:val="left" w:pos="-720"/>
              </w:tabs>
              <w:jc w:val="both"/>
            </w:pPr>
          </w:p>
        </w:tc>
        <w:tc>
          <w:tcPr>
            <w:tcW w:w="4221" w:type="dxa"/>
          </w:tcPr>
          <w:p w:rsidR="00F24E52" w:rsidRPr="00D12F79" w:rsidRDefault="00F24E52" w:rsidP="00744B63">
            <w:pPr>
              <w:jc w:val="both"/>
              <w:rPr>
                <w:color w:val="000000"/>
                <w:lang w:val="fr-CA"/>
              </w:rPr>
            </w:pPr>
            <w:r w:rsidRPr="000A5062">
              <w:rPr>
                <w:b/>
                <w:bCs/>
                <w:color w:val="000000"/>
                <w:lang w:val="fr-CA"/>
              </w:rPr>
              <w:t>Requête en sursis à l’exécution</w:t>
            </w:r>
          </w:p>
        </w:tc>
      </w:tr>
      <w:tr w:rsidR="00F24E52" w:rsidRPr="00F24E52" w:rsidTr="00744B63">
        <w:tc>
          <w:tcPr>
            <w:tcW w:w="4257" w:type="dxa"/>
          </w:tcPr>
          <w:p w:rsidR="00F24E52" w:rsidRPr="00F24E52" w:rsidRDefault="00F24E52" w:rsidP="00744B63">
            <w:pPr>
              <w:tabs>
                <w:tab w:val="left" w:pos="-1440"/>
                <w:tab w:val="left" w:pos="-720"/>
              </w:tabs>
              <w:jc w:val="both"/>
              <w:rPr>
                <w:lang w:val="fr-CA"/>
              </w:rPr>
            </w:pPr>
            <w:r w:rsidRPr="00F24E52">
              <w:rPr>
                <w:lang w:val="fr-CA"/>
              </w:rPr>
              <w:t>Le Conseil des Innus de Pessamit et autre</w:t>
            </w:r>
            <w:r w:rsidR="004F407D">
              <w:rPr>
                <w:lang w:val="fr-CA"/>
              </w:rPr>
              <w:t>s</w:t>
            </w:r>
          </w:p>
          <w:p w:rsidR="00F24E52" w:rsidRPr="00F24E52" w:rsidRDefault="00F24E52" w:rsidP="00744B63">
            <w:pPr>
              <w:tabs>
                <w:tab w:val="left" w:pos="-1440"/>
                <w:tab w:val="left" w:pos="-720"/>
              </w:tabs>
              <w:jc w:val="both"/>
              <w:rPr>
                <w:lang w:val="fr-CA"/>
              </w:rPr>
            </w:pPr>
          </w:p>
          <w:p w:rsidR="00F24E52" w:rsidRPr="00481A7A" w:rsidRDefault="00F24E52" w:rsidP="00744B63">
            <w:pPr>
              <w:tabs>
                <w:tab w:val="left" w:pos="-1440"/>
                <w:tab w:val="left" w:pos="-720"/>
              </w:tabs>
              <w:jc w:val="both"/>
              <w:rPr>
                <w:lang w:val="en-US"/>
              </w:rPr>
            </w:pPr>
            <w:r w:rsidRPr="00F24E52">
              <w:rPr>
                <w:lang w:val="fr-CA"/>
              </w:rPr>
              <w:tab/>
            </w:r>
            <w:r>
              <w:rPr>
                <w:lang w:val="en-US"/>
              </w:rPr>
              <w:t>c. (38200</w:t>
            </w:r>
            <w:r w:rsidRPr="00481A7A">
              <w:rPr>
                <w:lang w:val="en-US"/>
              </w:rPr>
              <w:t>)</w:t>
            </w:r>
          </w:p>
          <w:p w:rsidR="00F24E52" w:rsidRPr="00481A7A" w:rsidRDefault="00F24E52" w:rsidP="00744B63">
            <w:pPr>
              <w:tabs>
                <w:tab w:val="left" w:pos="-1440"/>
                <w:tab w:val="left" w:pos="-720"/>
              </w:tabs>
              <w:jc w:val="both"/>
              <w:rPr>
                <w:lang w:val="en-US"/>
              </w:rPr>
            </w:pPr>
          </w:p>
          <w:p w:rsidR="00F24E52" w:rsidRPr="00F24E52" w:rsidRDefault="00F24E52" w:rsidP="00F24E52">
            <w:pPr>
              <w:tabs>
                <w:tab w:val="left" w:pos="-1440"/>
                <w:tab w:val="left" w:pos="-720"/>
              </w:tabs>
              <w:jc w:val="both"/>
              <w:rPr>
                <w:lang w:val="en-US"/>
              </w:rPr>
            </w:pPr>
            <w:r w:rsidRPr="00F24E52">
              <w:rPr>
                <w:lang w:val="en-US"/>
              </w:rPr>
              <w:t>Jérôme Bacon St-Onge (C.F.)</w:t>
            </w:r>
          </w:p>
        </w:tc>
        <w:tc>
          <w:tcPr>
            <w:tcW w:w="1141" w:type="dxa"/>
          </w:tcPr>
          <w:p w:rsidR="00F24E52" w:rsidRPr="00F24E52" w:rsidRDefault="00F24E52" w:rsidP="00744B63">
            <w:pPr>
              <w:tabs>
                <w:tab w:val="left" w:pos="-1440"/>
                <w:tab w:val="left" w:pos="-720"/>
              </w:tabs>
              <w:jc w:val="both"/>
              <w:rPr>
                <w:lang w:val="en-US"/>
              </w:rPr>
            </w:pPr>
          </w:p>
        </w:tc>
        <w:tc>
          <w:tcPr>
            <w:tcW w:w="4221" w:type="dxa"/>
          </w:tcPr>
          <w:p w:rsidR="00F24E52" w:rsidRPr="00F24E52" w:rsidRDefault="00F24E52" w:rsidP="00744B63">
            <w:pPr>
              <w:tabs>
                <w:tab w:val="left" w:pos="-1440"/>
                <w:tab w:val="left" w:pos="-720"/>
              </w:tabs>
              <w:jc w:val="both"/>
              <w:rPr>
                <w:lang w:val="en-US"/>
              </w:rPr>
            </w:pPr>
          </w:p>
        </w:tc>
      </w:tr>
    </w:tbl>
    <w:p w:rsidR="00F24E52" w:rsidRPr="00F24E52" w:rsidRDefault="00F24E52" w:rsidP="00F24E52">
      <w:pPr>
        <w:tabs>
          <w:tab w:val="left" w:pos="-1440"/>
          <w:tab w:val="left" w:pos="-720"/>
        </w:tabs>
        <w:jc w:val="both"/>
        <w:rPr>
          <w:rFonts w:eastAsia="Times New Roman" w:cs="Times New Roman"/>
          <w:sz w:val="20"/>
          <w:szCs w:val="20"/>
          <w:lang w:val="en-US" w:eastAsia="en-CA"/>
        </w:rPr>
      </w:pPr>
    </w:p>
    <w:p w:rsidR="00F24E52" w:rsidRPr="004A76EB" w:rsidRDefault="00F24E52" w:rsidP="00F24E52">
      <w:pPr>
        <w:spacing w:line="233" w:lineRule="auto"/>
        <w:jc w:val="both"/>
        <w:rPr>
          <w:rFonts w:cs="Times New Roman"/>
          <w:b/>
          <w:bCs/>
          <w:sz w:val="20"/>
          <w:szCs w:val="24"/>
          <w:lang w:val="en-US"/>
        </w:rPr>
      </w:pPr>
      <w:r w:rsidRPr="004A76EB">
        <w:rPr>
          <w:rFonts w:cs="Times New Roman"/>
          <w:b/>
          <w:bCs/>
          <w:sz w:val="20"/>
          <w:szCs w:val="24"/>
          <w:lang w:val="en-US"/>
        </w:rPr>
        <w:t>DISMISSED / REJETÉE</w:t>
      </w:r>
    </w:p>
    <w:p w:rsidR="00F24E52" w:rsidRPr="00F24E52" w:rsidRDefault="00F24E52" w:rsidP="00F24E52">
      <w:pPr>
        <w:spacing w:line="232" w:lineRule="auto"/>
        <w:jc w:val="both"/>
        <w:rPr>
          <w:rFonts w:cs="Times New Roman"/>
          <w:sz w:val="16"/>
          <w:szCs w:val="24"/>
        </w:rPr>
      </w:pPr>
    </w:p>
    <w:p w:rsidR="00F24E52" w:rsidRPr="00F24E52" w:rsidRDefault="00F24E52" w:rsidP="00F24E52">
      <w:pPr>
        <w:spacing w:line="233" w:lineRule="auto"/>
        <w:rPr>
          <w:rFonts w:cs="Times New Roman"/>
          <w:bCs/>
          <w:sz w:val="20"/>
        </w:rPr>
      </w:pPr>
      <w:r w:rsidRPr="00F24E52">
        <w:rPr>
          <w:rFonts w:cs="Times New Roman"/>
          <w:bCs/>
          <w:sz w:val="20"/>
        </w:rPr>
        <w:t>UPON MOTION by the applicants for a stay of execution of the judgment rendered by the Federal Court on December 21, 2017 in file T</w:t>
      </w:r>
      <w:r w:rsidRPr="00F24E52">
        <w:rPr>
          <w:rFonts w:cs="Times New Roman"/>
          <w:bCs/>
          <w:sz w:val="20"/>
        </w:rPr>
        <w:noBreakHyphen/>
        <w:t>2135</w:t>
      </w:r>
      <w:r w:rsidRPr="00F24E52">
        <w:rPr>
          <w:rFonts w:cs="Times New Roman"/>
          <w:bCs/>
          <w:sz w:val="20"/>
        </w:rPr>
        <w:noBreakHyphen/>
        <w:t xml:space="preserve">16, 2017 FC 1179, under ss. 65(1) and 65.1(1) of the </w:t>
      </w:r>
      <w:r w:rsidRPr="00F24E52">
        <w:rPr>
          <w:rFonts w:cs="Times New Roman"/>
          <w:bCs/>
          <w:i/>
          <w:sz w:val="20"/>
        </w:rPr>
        <w:t>Supreme Court Act</w:t>
      </w:r>
      <w:r w:rsidRPr="00F24E52">
        <w:rPr>
          <w:rFonts w:cs="Times New Roman"/>
          <w:bCs/>
          <w:sz w:val="20"/>
        </w:rPr>
        <w:t xml:space="preserve"> and Rule 62 of the </w:t>
      </w:r>
      <w:r w:rsidRPr="00F24E52">
        <w:rPr>
          <w:rFonts w:cs="Times New Roman"/>
          <w:bCs/>
          <w:i/>
          <w:sz w:val="20"/>
        </w:rPr>
        <w:t>Rules of the Supreme Court of Canada</w:t>
      </w:r>
      <w:r w:rsidRPr="00F24E52">
        <w:rPr>
          <w:rFonts w:cs="Times New Roman"/>
          <w:bCs/>
          <w:sz w:val="20"/>
        </w:rPr>
        <w:t>;</w:t>
      </w:r>
    </w:p>
    <w:p w:rsidR="00F24E52" w:rsidRPr="00F24E52" w:rsidRDefault="00F24E52" w:rsidP="00F24E52">
      <w:pPr>
        <w:spacing w:line="233" w:lineRule="auto"/>
        <w:rPr>
          <w:rFonts w:cs="Times New Roman"/>
          <w:bCs/>
          <w:sz w:val="20"/>
        </w:rPr>
      </w:pPr>
    </w:p>
    <w:p w:rsidR="00F24E52" w:rsidRPr="00F24E52" w:rsidRDefault="00F24E52" w:rsidP="00F24E52">
      <w:pPr>
        <w:rPr>
          <w:sz w:val="20"/>
        </w:rPr>
      </w:pPr>
      <w:r w:rsidRPr="00F24E52">
        <w:rPr>
          <w:rFonts w:cs="Times New Roman"/>
          <w:bCs/>
          <w:sz w:val="20"/>
        </w:rPr>
        <w:t>AND THE MATERIAL FILED having been read;</w:t>
      </w:r>
    </w:p>
    <w:p w:rsidR="00F24E52" w:rsidRPr="00F24E52" w:rsidRDefault="00F24E52" w:rsidP="00F24E52">
      <w:pPr>
        <w:spacing w:line="233" w:lineRule="auto"/>
        <w:rPr>
          <w:rFonts w:cs="Times New Roman"/>
          <w:bCs/>
          <w:sz w:val="20"/>
        </w:rPr>
      </w:pPr>
    </w:p>
    <w:p w:rsidR="00F24E52" w:rsidRPr="00F24E52" w:rsidRDefault="00F24E52" w:rsidP="00F24E52">
      <w:pPr>
        <w:spacing w:line="233" w:lineRule="auto"/>
        <w:rPr>
          <w:rFonts w:cs="Times New Roman"/>
          <w:sz w:val="20"/>
        </w:rPr>
      </w:pPr>
      <w:r w:rsidRPr="00F24E52">
        <w:rPr>
          <w:rFonts w:cs="Times New Roman"/>
          <w:bCs/>
          <w:sz w:val="20"/>
        </w:rPr>
        <w:t>IT IS HEREBY ORDERED THAT:</w:t>
      </w:r>
    </w:p>
    <w:p w:rsidR="00F24E52" w:rsidRPr="00F24E52" w:rsidRDefault="00F24E52" w:rsidP="00F24E52">
      <w:pPr>
        <w:spacing w:line="233" w:lineRule="auto"/>
        <w:rPr>
          <w:rFonts w:cs="Times New Roman"/>
          <w:sz w:val="20"/>
        </w:rPr>
      </w:pPr>
    </w:p>
    <w:p w:rsidR="00F24E52" w:rsidRPr="00F24E52" w:rsidRDefault="00F24E52" w:rsidP="00F24E52">
      <w:pPr>
        <w:pStyle w:val="ListParagraph"/>
        <w:rPr>
          <w:rFonts w:cs="Times New Roman"/>
          <w:bCs/>
          <w:sz w:val="20"/>
        </w:rPr>
      </w:pPr>
      <w:r w:rsidRPr="00F24E52">
        <w:rPr>
          <w:rFonts w:cs="Times New Roman"/>
          <w:bCs/>
          <w:sz w:val="20"/>
        </w:rPr>
        <w:t xml:space="preserve">The motion is dismissed with costs in accordance with the Tariff of Fees and Disbursements set out in Schedule B of the </w:t>
      </w:r>
      <w:r w:rsidRPr="00F24E52">
        <w:rPr>
          <w:rFonts w:cs="Times New Roman"/>
          <w:bCs/>
          <w:i/>
          <w:sz w:val="20"/>
        </w:rPr>
        <w:t>Rules of the Supreme Court of Canada</w:t>
      </w:r>
      <w:r w:rsidRPr="00F24E52">
        <w:rPr>
          <w:rFonts w:cs="Times New Roman"/>
          <w:bCs/>
          <w:sz w:val="20"/>
        </w:rPr>
        <w:t>.</w:t>
      </w:r>
    </w:p>
    <w:p w:rsidR="00F24E52" w:rsidRPr="00F24E52" w:rsidRDefault="00F24E52" w:rsidP="00F24E52">
      <w:pPr>
        <w:spacing w:line="232" w:lineRule="auto"/>
        <w:jc w:val="both"/>
        <w:rPr>
          <w:rFonts w:cs="Times New Roman"/>
          <w:sz w:val="16"/>
          <w:szCs w:val="24"/>
        </w:rPr>
      </w:pPr>
    </w:p>
    <w:p w:rsidR="00F24E52" w:rsidRPr="00F24E52" w:rsidRDefault="00F24E52" w:rsidP="00F24E52">
      <w:pPr>
        <w:spacing w:line="233" w:lineRule="auto"/>
        <w:rPr>
          <w:rFonts w:cs="Times New Roman"/>
          <w:bCs/>
          <w:sz w:val="20"/>
          <w:lang w:val="fr-CA"/>
        </w:rPr>
      </w:pPr>
      <w:r w:rsidRPr="00F24E52">
        <w:rPr>
          <w:rFonts w:cs="Times New Roman"/>
          <w:bCs/>
          <w:sz w:val="20"/>
          <w:lang w:val="fr-CA"/>
        </w:rPr>
        <w:t xml:space="preserve">À LA SUITE DE LA REQUÊTE présentée par les demandeurs en vue d’obtenir un sursis d’exécution du jugement de la Cour fédérale prononcé le 21 décembre 2017, dans le dossier numéro T-2135-16, 2017 CF 1179, en vertu des articles 65 (1) et 65.1 (1) de la </w:t>
      </w:r>
      <w:r w:rsidRPr="00F24E52">
        <w:rPr>
          <w:rFonts w:cs="Times New Roman"/>
          <w:bCs/>
          <w:i/>
          <w:sz w:val="20"/>
          <w:lang w:val="fr-CA"/>
        </w:rPr>
        <w:t>Loi sur la Cour suprême du Canada</w:t>
      </w:r>
      <w:r w:rsidRPr="00F24E52">
        <w:rPr>
          <w:rFonts w:cs="Times New Roman"/>
          <w:bCs/>
          <w:sz w:val="20"/>
          <w:lang w:val="fr-CA"/>
        </w:rPr>
        <w:t xml:space="preserve"> et la règle 62 des </w:t>
      </w:r>
      <w:r w:rsidRPr="00F24E52">
        <w:rPr>
          <w:rFonts w:cs="Times New Roman"/>
          <w:bCs/>
          <w:i/>
          <w:sz w:val="20"/>
          <w:lang w:val="fr-CA"/>
        </w:rPr>
        <w:t>Règles de la Cour suprême du Canada</w:t>
      </w:r>
      <w:r w:rsidRPr="00F24E52">
        <w:rPr>
          <w:rFonts w:cs="Times New Roman"/>
          <w:bCs/>
          <w:sz w:val="20"/>
          <w:lang w:val="fr-CA"/>
        </w:rPr>
        <w:t>;</w:t>
      </w:r>
    </w:p>
    <w:p w:rsidR="00F24E52" w:rsidRPr="00F24E52" w:rsidRDefault="00F24E52" w:rsidP="00F24E52">
      <w:pPr>
        <w:spacing w:line="233" w:lineRule="auto"/>
        <w:rPr>
          <w:rFonts w:cs="Times New Roman"/>
          <w:bCs/>
          <w:sz w:val="20"/>
          <w:lang w:val="fr-CA"/>
        </w:rPr>
      </w:pPr>
    </w:p>
    <w:p w:rsidR="00F24E52" w:rsidRPr="00F24E52" w:rsidRDefault="00F24E52" w:rsidP="00F24E52">
      <w:pPr>
        <w:rPr>
          <w:sz w:val="20"/>
          <w:lang w:val="fr-CA"/>
        </w:rPr>
      </w:pPr>
      <w:r w:rsidRPr="00F24E52">
        <w:rPr>
          <w:rFonts w:cs="Times New Roman"/>
          <w:bCs/>
          <w:sz w:val="20"/>
          <w:lang w:val="fr-CA"/>
        </w:rPr>
        <w:t>ET APRÈS EXAMEN des documents déposés;</w:t>
      </w:r>
    </w:p>
    <w:p w:rsidR="00F24E52" w:rsidRPr="00F24E52" w:rsidRDefault="00F24E52" w:rsidP="00F24E52">
      <w:pPr>
        <w:spacing w:line="233" w:lineRule="auto"/>
        <w:rPr>
          <w:rFonts w:cs="Times New Roman"/>
          <w:bCs/>
          <w:sz w:val="20"/>
          <w:lang w:val="fr-CA"/>
        </w:rPr>
      </w:pPr>
    </w:p>
    <w:p w:rsidR="00F24E52" w:rsidRPr="00F24E52" w:rsidRDefault="00F24E52" w:rsidP="00F24E52">
      <w:pPr>
        <w:spacing w:line="233" w:lineRule="auto"/>
        <w:rPr>
          <w:rFonts w:cs="Times New Roman"/>
          <w:sz w:val="20"/>
          <w:lang w:val="fr-CA"/>
        </w:rPr>
      </w:pPr>
      <w:r w:rsidRPr="00F24E52">
        <w:rPr>
          <w:rFonts w:cs="Times New Roman"/>
          <w:bCs/>
          <w:sz w:val="20"/>
          <w:lang w:val="fr-CA"/>
        </w:rPr>
        <w:t>IL EST ORDONNÉ CE QUI SUIT :</w:t>
      </w:r>
    </w:p>
    <w:p w:rsidR="00F24E52" w:rsidRPr="00F24E52" w:rsidRDefault="00F24E52" w:rsidP="00F24E52">
      <w:pPr>
        <w:spacing w:line="233" w:lineRule="auto"/>
        <w:rPr>
          <w:rFonts w:cs="Times New Roman"/>
          <w:sz w:val="20"/>
          <w:lang w:val="fr-CA"/>
        </w:rPr>
      </w:pPr>
    </w:p>
    <w:p w:rsidR="00F24E52" w:rsidRPr="00F24E52" w:rsidRDefault="00F24E52" w:rsidP="00F24E52">
      <w:pPr>
        <w:pStyle w:val="ListParagraph"/>
        <w:rPr>
          <w:rFonts w:cs="Times New Roman"/>
          <w:bCs/>
          <w:sz w:val="20"/>
          <w:lang w:val="fr-CA"/>
        </w:rPr>
      </w:pPr>
      <w:r w:rsidRPr="00F24E52">
        <w:rPr>
          <w:rFonts w:cs="Times New Roman"/>
          <w:bCs/>
          <w:sz w:val="20"/>
          <w:lang w:val="fr-CA"/>
        </w:rPr>
        <w:t>La requête est rejetée, avec dépens conformément au tarif des honoraires et débours établi à l’Annexe B des</w:t>
      </w:r>
      <w:r w:rsidRPr="00F24E52">
        <w:rPr>
          <w:rFonts w:cs="Times New Roman"/>
          <w:sz w:val="20"/>
          <w:lang w:val="fr-CA"/>
        </w:rPr>
        <w:t xml:space="preserve"> </w:t>
      </w:r>
      <w:r w:rsidRPr="00F24E52">
        <w:rPr>
          <w:rFonts w:cs="Times New Roman"/>
          <w:bCs/>
          <w:i/>
          <w:sz w:val="20"/>
          <w:lang w:val="fr-CA"/>
        </w:rPr>
        <w:t>Règles de la Cour suprême du Canada.</w:t>
      </w:r>
    </w:p>
    <w:p w:rsidR="00F24E52" w:rsidRPr="00F24E52" w:rsidRDefault="00F24E52" w:rsidP="00F24E52">
      <w:pPr>
        <w:spacing w:line="232" w:lineRule="auto"/>
        <w:jc w:val="both"/>
        <w:rPr>
          <w:rFonts w:cs="Times New Roman"/>
          <w:sz w:val="20"/>
          <w:szCs w:val="24"/>
          <w:lang w:val="fr-CA"/>
        </w:rPr>
      </w:pPr>
    </w:p>
    <w:p w:rsidR="00F24E52" w:rsidRDefault="002657F2" w:rsidP="00F24E52">
      <w:pPr>
        <w:rPr>
          <w:sz w:val="20"/>
          <w:szCs w:val="20"/>
          <w:lang w:val="fr-CA"/>
        </w:rPr>
      </w:pPr>
      <w:r>
        <w:rPr>
          <w:sz w:val="20"/>
          <w:szCs w:val="20"/>
          <w:lang w:val="fr-CA"/>
        </w:rPr>
        <w:pict>
          <v:rect id="_x0000_i1102" style="width:106.1pt;height:1pt" o:hrpct="500" o:hralign="center" o:hrstd="t" o:hrnoshade="t" o:hr="t" fillcolor="black [3213]" stroked="f"/>
        </w:pict>
      </w:r>
    </w:p>
    <w:p w:rsidR="00F24E52" w:rsidRDefault="00F24E52">
      <w:pPr>
        <w:rPr>
          <w:sz w:val="20"/>
          <w:szCs w:val="20"/>
          <w:lang w:val="fr-CA"/>
        </w:rPr>
      </w:pPr>
      <w:r>
        <w:rPr>
          <w:sz w:val="20"/>
          <w:szCs w:val="20"/>
          <w:lang w:val="fr-CA"/>
        </w:rPr>
        <w:br w:type="page"/>
      </w:r>
    </w:p>
    <w:p w:rsidR="00F24E52" w:rsidRPr="00012FDB" w:rsidRDefault="00F24E52" w:rsidP="00F24E52">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lastRenderedPageBreak/>
        <w:t>17</w:t>
      </w:r>
      <w:r w:rsidRPr="00012FDB">
        <w:rPr>
          <w:rFonts w:eastAsia="Times New Roman" w:cs="Times New Roman"/>
          <w:sz w:val="20"/>
          <w:szCs w:val="20"/>
          <w:lang w:val="fr-CA" w:eastAsia="en-CA"/>
        </w:rPr>
        <w:t>.</w:t>
      </w:r>
      <w:r>
        <w:rPr>
          <w:rFonts w:eastAsia="Times New Roman" w:cs="Times New Roman"/>
          <w:sz w:val="20"/>
          <w:szCs w:val="20"/>
          <w:lang w:val="fr-CA" w:eastAsia="en-CA"/>
        </w:rPr>
        <w:t>08</w:t>
      </w:r>
      <w:r w:rsidRPr="00012FDB">
        <w:rPr>
          <w:rFonts w:eastAsia="Times New Roman" w:cs="Times New Roman"/>
          <w:sz w:val="20"/>
          <w:szCs w:val="20"/>
          <w:lang w:val="fr-CA" w:eastAsia="en-CA"/>
        </w:rPr>
        <w:t>.201</w:t>
      </w:r>
      <w:r>
        <w:rPr>
          <w:rFonts w:eastAsia="Times New Roman" w:cs="Times New Roman"/>
          <w:sz w:val="20"/>
          <w:szCs w:val="20"/>
          <w:lang w:val="fr-CA" w:eastAsia="en-CA"/>
        </w:rPr>
        <w:t>8</w:t>
      </w:r>
    </w:p>
    <w:p w:rsidR="00F24E52" w:rsidRPr="00012FDB" w:rsidRDefault="00F24E52" w:rsidP="00F24E52">
      <w:pPr>
        <w:tabs>
          <w:tab w:val="left" w:pos="-1440"/>
          <w:tab w:val="left" w:pos="-720"/>
        </w:tabs>
        <w:jc w:val="both"/>
        <w:rPr>
          <w:rFonts w:eastAsia="Times New Roman" w:cs="Times New Roman"/>
          <w:sz w:val="20"/>
          <w:szCs w:val="20"/>
          <w:lang w:val="fr-CA" w:eastAsia="en-CA"/>
        </w:rPr>
      </w:pPr>
    </w:p>
    <w:p w:rsidR="00F24E52" w:rsidRPr="00012FDB" w:rsidRDefault="00F24E52" w:rsidP="00F24E52">
      <w:pPr>
        <w:tabs>
          <w:tab w:val="left" w:pos="-1440"/>
          <w:tab w:val="left" w:pos="-720"/>
        </w:tabs>
        <w:jc w:val="both"/>
        <w:rPr>
          <w:rFonts w:eastAsia="Times New Roman" w:cs="Times New Roman"/>
          <w:sz w:val="20"/>
          <w:szCs w:val="20"/>
          <w:lang w:val="fr-CA" w:eastAsia="en-CA"/>
        </w:rPr>
      </w:pPr>
      <w:r w:rsidRPr="00012FDB">
        <w:rPr>
          <w:rFonts w:eastAsia="Times New Roman" w:cs="Times New Roman"/>
          <w:sz w:val="20"/>
          <w:szCs w:val="20"/>
          <w:lang w:val="fr-CA" w:eastAsia="en-CA"/>
        </w:rPr>
        <w:t xml:space="preserve">Before / Devant :   </w:t>
      </w:r>
      <w:r>
        <w:rPr>
          <w:rFonts w:eastAsia="Times New Roman" w:cs="Times New Roman"/>
          <w:sz w:val="20"/>
          <w:szCs w:val="20"/>
          <w:lang w:val="fr-CA" w:eastAsia="en-CA"/>
        </w:rPr>
        <w:t>MARTIN J. / LA JUGE MARTIN</w:t>
      </w:r>
    </w:p>
    <w:p w:rsidR="00F24E52" w:rsidRDefault="00F24E52" w:rsidP="00F24E52">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3060"/>
        <w:gridCol w:w="1170"/>
        <w:gridCol w:w="4219"/>
      </w:tblGrid>
      <w:tr w:rsidR="00F24E52" w:rsidRPr="003565F5" w:rsidTr="00744B63">
        <w:tc>
          <w:tcPr>
            <w:tcW w:w="4230" w:type="dxa"/>
            <w:gridSpan w:val="2"/>
          </w:tcPr>
          <w:p w:rsidR="00F24E52" w:rsidRPr="003565F5" w:rsidRDefault="00F24E52" w:rsidP="00744B63">
            <w:pPr>
              <w:tabs>
                <w:tab w:val="left" w:pos="-1440"/>
                <w:tab w:val="left" w:pos="-720"/>
              </w:tabs>
              <w:jc w:val="both"/>
              <w:rPr>
                <w:b/>
              </w:rPr>
            </w:pPr>
            <w:r w:rsidRPr="003565F5">
              <w:rPr>
                <w:b/>
                <w:bCs/>
                <w:lang w:val="en-GB"/>
              </w:rPr>
              <w:t>Motion</w:t>
            </w:r>
            <w:r w:rsidR="004F407D">
              <w:rPr>
                <w:b/>
                <w:bCs/>
                <w:lang w:val="en-GB"/>
              </w:rPr>
              <w:t>s</w:t>
            </w:r>
            <w:r w:rsidRPr="003565F5">
              <w:rPr>
                <w:b/>
                <w:bCs/>
                <w:lang w:val="en-GB"/>
              </w:rPr>
              <w:t xml:space="preserve"> for leave to intervene</w:t>
            </w:r>
          </w:p>
        </w:tc>
        <w:tc>
          <w:tcPr>
            <w:tcW w:w="1170" w:type="dxa"/>
          </w:tcPr>
          <w:p w:rsidR="00F24E52" w:rsidRPr="003565F5" w:rsidRDefault="00F24E52" w:rsidP="00744B63">
            <w:pPr>
              <w:tabs>
                <w:tab w:val="left" w:pos="-1440"/>
                <w:tab w:val="left" w:pos="-720"/>
              </w:tabs>
              <w:jc w:val="both"/>
            </w:pPr>
          </w:p>
          <w:p w:rsidR="00F24E52" w:rsidRPr="003565F5" w:rsidRDefault="00F24E52" w:rsidP="00744B63">
            <w:pPr>
              <w:tabs>
                <w:tab w:val="left" w:pos="-1440"/>
                <w:tab w:val="left" w:pos="-720"/>
              </w:tabs>
              <w:jc w:val="both"/>
            </w:pPr>
          </w:p>
        </w:tc>
        <w:tc>
          <w:tcPr>
            <w:tcW w:w="4219" w:type="dxa"/>
          </w:tcPr>
          <w:p w:rsidR="00F24E52" w:rsidRPr="003565F5" w:rsidRDefault="00F24E52" w:rsidP="00744B63">
            <w:pPr>
              <w:jc w:val="both"/>
              <w:rPr>
                <w:b/>
                <w:bCs/>
                <w:lang w:val="fr-CA"/>
              </w:rPr>
            </w:pPr>
            <w:r w:rsidRPr="003565F5">
              <w:rPr>
                <w:b/>
                <w:bCs/>
                <w:lang w:val="fr-CA"/>
              </w:rPr>
              <w:t>Requête</w:t>
            </w:r>
            <w:r w:rsidR="004F407D">
              <w:rPr>
                <w:b/>
                <w:bCs/>
                <w:lang w:val="fr-CA"/>
              </w:rPr>
              <w:t>s</w:t>
            </w:r>
            <w:r w:rsidRPr="003565F5">
              <w:rPr>
                <w:b/>
                <w:bCs/>
                <w:lang w:val="fr-CA"/>
              </w:rPr>
              <w:t xml:space="preserve"> en autorisation d’intervenir</w:t>
            </w:r>
          </w:p>
        </w:tc>
      </w:tr>
      <w:tr w:rsidR="00F24E52" w:rsidRPr="00547E49" w:rsidTr="00744B63">
        <w:trPr>
          <w:trHeight w:val="567"/>
        </w:trPr>
        <w:tc>
          <w:tcPr>
            <w:tcW w:w="1170" w:type="dxa"/>
          </w:tcPr>
          <w:p w:rsidR="00F24E52" w:rsidRPr="003565F5" w:rsidRDefault="00F24E52" w:rsidP="00744B63">
            <w:pPr>
              <w:tabs>
                <w:tab w:val="left" w:pos="-1440"/>
                <w:tab w:val="left" w:pos="-720"/>
              </w:tabs>
              <w:jc w:val="both"/>
              <w:rPr>
                <w:bCs/>
                <w:lang w:val="en-GB"/>
              </w:rPr>
            </w:pPr>
            <w:r w:rsidRPr="003565F5">
              <w:rPr>
                <w:bCs/>
                <w:lang w:val="en-GB"/>
              </w:rPr>
              <w:t>BY / PAR</w:t>
            </w:r>
          </w:p>
        </w:tc>
        <w:tc>
          <w:tcPr>
            <w:tcW w:w="3060" w:type="dxa"/>
          </w:tcPr>
          <w:p w:rsidR="00F24E52" w:rsidRDefault="00F24E52" w:rsidP="00F24E52">
            <w:pPr>
              <w:tabs>
                <w:tab w:val="left" w:pos="-1440"/>
                <w:tab w:val="left" w:pos="-720"/>
              </w:tabs>
              <w:spacing w:after="120"/>
            </w:pPr>
            <w:r w:rsidRPr="00EA3830">
              <w:t>Attorney General of Ontario</w:t>
            </w:r>
          </w:p>
          <w:p w:rsidR="00F24E52" w:rsidRPr="00547E49" w:rsidRDefault="00F24E52" w:rsidP="00F24E52">
            <w:pPr>
              <w:tabs>
                <w:tab w:val="left" w:pos="-1440"/>
                <w:tab w:val="left" w:pos="-720"/>
              </w:tabs>
              <w:spacing w:after="120"/>
              <w:rPr>
                <w:bCs/>
                <w:lang w:val="en-US"/>
              </w:rPr>
            </w:pPr>
            <w:r w:rsidRPr="00EA3830">
              <w:t>Canadian Civil Liberties Association</w:t>
            </w:r>
          </w:p>
        </w:tc>
        <w:tc>
          <w:tcPr>
            <w:tcW w:w="1170" w:type="dxa"/>
          </w:tcPr>
          <w:p w:rsidR="00F24E52" w:rsidRPr="00547E49" w:rsidRDefault="00F24E52" w:rsidP="00744B63">
            <w:pPr>
              <w:tabs>
                <w:tab w:val="left" w:pos="-1440"/>
                <w:tab w:val="left" w:pos="-720"/>
              </w:tabs>
              <w:jc w:val="both"/>
              <w:rPr>
                <w:lang w:val="en-US"/>
              </w:rPr>
            </w:pPr>
          </w:p>
        </w:tc>
        <w:tc>
          <w:tcPr>
            <w:tcW w:w="4219" w:type="dxa"/>
          </w:tcPr>
          <w:p w:rsidR="00F24E52" w:rsidRPr="00547E49" w:rsidRDefault="00F24E52" w:rsidP="00744B63">
            <w:pPr>
              <w:jc w:val="both"/>
              <w:rPr>
                <w:b/>
                <w:bCs/>
                <w:lang w:val="en-US"/>
              </w:rPr>
            </w:pPr>
          </w:p>
        </w:tc>
      </w:tr>
      <w:tr w:rsidR="00F24E52" w:rsidRPr="00481A7A" w:rsidTr="00744B63">
        <w:tc>
          <w:tcPr>
            <w:tcW w:w="1170" w:type="dxa"/>
          </w:tcPr>
          <w:p w:rsidR="00F24E52" w:rsidRPr="003565F5" w:rsidRDefault="00F24E52" w:rsidP="00744B63">
            <w:pPr>
              <w:tabs>
                <w:tab w:val="left" w:pos="-1440"/>
                <w:tab w:val="left" w:pos="-720"/>
              </w:tabs>
              <w:jc w:val="both"/>
              <w:rPr>
                <w:lang w:val="en-US"/>
              </w:rPr>
            </w:pPr>
            <w:r w:rsidRPr="003565F5">
              <w:rPr>
                <w:lang w:val="en-US"/>
              </w:rPr>
              <w:t>IN / DANS</w:t>
            </w:r>
          </w:p>
        </w:tc>
        <w:tc>
          <w:tcPr>
            <w:tcW w:w="3060" w:type="dxa"/>
          </w:tcPr>
          <w:p w:rsidR="00F24E52" w:rsidRPr="00481A7A" w:rsidRDefault="00F24E52" w:rsidP="00744B63">
            <w:pPr>
              <w:tabs>
                <w:tab w:val="left" w:pos="-1440"/>
                <w:tab w:val="left" w:pos="-720"/>
              </w:tabs>
              <w:jc w:val="both"/>
              <w:rPr>
                <w:lang w:val="en-US"/>
              </w:rPr>
            </w:pPr>
            <w:r>
              <w:rPr>
                <w:lang w:val="en-US"/>
              </w:rPr>
              <w:t>Corey Lee James Myers</w:t>
            </w:r>
          </w:p>
          <w:p w:rsidR="00F24E52" w:rsidRPr="00481A7A" w:rsidRDefault="00F24E52" w:rsidP="00744B63">
            <w:pPr>
              <w:tabs>
                <w:tab w:val="left" w:pos="-1440"/>
                <w:tab w:val="left" w:pos="-720"/>
              </w:tabs>
              <w:jc w:val="both"/>
              <w:rPr>
                <w:lang w:val="en-US"/>
              </w:rPr>
            </w:pPr>
          </w:p>
          <w:p w:rsidR="00F24E52" w:rsidRPr="00481A7A" w:rsidRDefault="00F24E52" w:rsidP="00744B63">
            <w:pPr>
              <w:tabs>
                <w:tab w:val="left" w:pos="-1440"/>
                <w:tab w:val="left" w:pos="-720"/>
              </w:tabs>
              <w:jc w:val="both"/>
              <w:rPr>
                <w:lang w:val="en-US"/>
              </w:rPr>
            </w:pPr>
            <w:r>
              <w:rPr>
                <w:lang w:val="en-US"/>
              </w:rPr>
              <w:tab/>
              <w:t>v. (37869</w:t>
            </w:r>
            <w:r w:rsidRPr="00481A7A">
              <w:rPr>
                <w:lang w:val="en-US"/>
              </w:rPr>
              <w:t>)</w:t>
            </w:r>
          </w:p>
          <w:p w:rsidR="00F24E52" w:rsidRPr="00481A7A" w:rsidRDefault="00F24E52" w:rsidP="00744B63">
            <w:pPr>
              <w:tabs>
                <w:tab w:val="left" w:pos="-1440"/>
                <w:tab w:val="left" w:pos="-720"/>
              </w:tabs>
              <w:jc w:val="both"/>
              <w:rPr>
                <w:lang w:val="en-US"/>
              </w:rPr>
            </w:pPr>
          </w:p>
          <w:p w:rsidR="00F24E52" w:rsidRPr="00481A7A" w:rsidRDefault="00F24E52" w:rsidP="00744B63">
            <w:pPr>
              <w:tabs>
                <w:tab w:val="left" w:pos="-1440"/>
                <w:tab w:val="left" w:pos="-720"/>
              </w:tabs>
              <w:jc w:val="both"/>
              <w:rPr>
                <w:lang w:val="en-US"/>
              </w:rPr>
            </w:pPr>
            <w:r>
              <w:rPr>
                <w:lang w:val="en-US"/>
              </w:rPr>
              <w:t>Her Majesty the Queen (B.C.</w:t>
            </w:r>
            <w:r w:rsidRPr="00481A7A">
              <w:rPr>
                <w:lang w:val="en-US"/>
              </w:rPr>
              <w:t>)</w:t>
            </w:r>
          </w:p>
        </w:tc>
        <w:tc>
          <w:tcPr>
            <w:tcW w:w="1170" w:type="dxa"/>
          </w:tcPr>
          <w:p w:rsidR="00F24E52" w:rsidRPr="00481A7A" w:rsidRDefault="00F24E52" w:rsidP="00744B63">
            <w:pPr>
              <w:tabs>
                <w:tab w:val="left" w:pos="-1440"/>
                <w:tab w:val="left" w:pos="-720"/>
              </w:tabs>
              <w:jc w:val="both"/>
              <w:rPr>
                <w:lang w:val="en-US"/>
              </w:rPr>
            </w:pPr>
          </w:p>
        </w:tc>
        <w:tc>
          <w:tcPr>
            <w:tcW w:w="4219" w:type="dxa"/>
          </w:tcPr>
          <w:p w:rsidR="00F24E52" w:rsidRPr="00481A7A" w:rsidRDefault="00F24E52" w:rsidP="00744B63">
            <w:pPr>
              <w:tabs>
                <w:tab w:val="left" w:pos="-1440"/>
                <w:tab w:val="left" w:pos="-720"/>
              </w:tabs>
              <w:jc w:val="both"/>
              <w:rPr>
                <w:lang w:val="en-US"/>
              </w:rPr>
            </w:pPr>
          </w:p>
        </w:tc>
      </w:tr>
    </w:tbl>
    <w:p w:rsidR="00F24E52" w:rsidRPr="00481A7A" w:rsidRDefault="00F24E52" w:rsidP="00F24E52">
      <w:pPr>
        <w:tabs>
          <w:tab w:val="left" w:pos="-1440"/>
          <w:tab w:val="left" w:pos="-720"/>
        </w:tabs>
        <w:jc w:val="both"/>
        <w:rPr>
          <w:rFonts w:eastAsia="Times New Roman" w:cs="Times New Roman"/>
          <w:sz w:val="20"/>
          <w:szCs w:val="20"/>
          <w:lang w:val="en-US" w:eastAsia="en-CA"/>
        </w:rPr>
      </w:pPr>
    </w:p>
    <w:p w:rsidR="00F24E52" w:rsidRDefault="00F24E52" w:rsidP="00F24E52">
      <w:pPr>
        <w:tabs>
          <w:tab w:val="left" w:pos="-1440"/>
          <w:tab w:val="left" w:pos="-720"/>
        </w:tabs>
        <w:jc w:val="both"/>
        <w:rPr>
          <w:b/>
          <w:sz w:val="20"/>
          <w:szCs w:val="20"/>
          <w:lang w:val="en-US"/>
        </w:rPr>
      </w:pPr>
      <w:r w:rsidRPr="008C095C">
        <w:rPr>
          <w:b/>
          <w:sz w:val="20"/>
          <w:szCs w:val="20"/>
          <w:lang w:val="en-US"/>
        </w:rPr>
        <w:t>GRANTED / ACCUEILLIE</w:t>
      </w:r>
    </w:p>
    <w:p w:rsidR="00F24E52" w:rsidRDefault="00F24E52" w:rsidP="00F24E52">
      <w:pPr>
        <w:tabs>
          <w:tab w:val="left" w:pos="-1440"/>
          <w:tab w:val="left" w:pos="-720"/>
        </w:tabs>
        <w:jc w:val="both"/>
        <w:rPr>
          <w:b/>
          <w:sz w:val="20"/>
          <w:szCs w:val="20"/>
          <w:lang w:val="en-US"/>
        </w:rPr>
      </w:pPr>
    </w:p>
    <w:p w:rsidR="00F24E52" w:rsidRPr="00F24E52" w:rsidRDefault="00F24E52" w:rsidP="00F24E52">
      <w:pPr>
        <w:rPr>
          <w:rFonts w:cs="Times New Roman"/>
          <w:sz w:val="20"/>
        </w:rPr>
      </w:pPr>
      <w:r w:rsidRPr="00F24E52">
        <w:rPr>
          <w:rFonts w:cs="Times New Roman"/>
          <w:bCs/>
          <w:sz w:val="20"/>
        </w:rPr>
        <w:t xml:space="preserve">UPON APPLICATIONS </w:t>
      </w:r>
      <w:r w:rsidRPr="00F24E52">
        <w:rPr>
          <w:rFonts w:cs="Times New Roman"/>
          <w:sz w:val="20"/>
        </w:rPr>
        <w:t>by the Attorney General of Ontario and the Canadian Civil Liberties Association for leave to intervene in the above appeal;</w:t>
      </w:r>
    </w:p>
    <w:p w:rsidR="00F24E52" w:rsidRPr="00F24E52" w:rsidRDefault="00F24E52" w:rsidP="00F24E52">
      <w:pPr>
        <w:spacing w:line="233" w:lineRule="auto"/>
        <w:rPr>
          <w:rFonts w:cs="Times New Roman"/>
          <w:sz w:val="20"/>
        </w:rPr>
      </w:pPr>
    </w:p>
    <w:p w:rsidR="00F24E52" w:rsidRPr="00F24E52" w:rsidRDefault="00F24E52" w:rsidP="00F24E52">
      <w:pPr>
        <w:spacing w:line="233" w:lineRule="auto"/>
        <w:rPr>
          <w:rFonts w:cs="Times New Roman"/>
          <w:sz w:val="20"/>
        </w:rPr>
      </w:pPr>
      <w:r w:rsidRPr="00F24E52">
        <w:rPr>
          <w:rFonts w:cs="Times New Roman"/>
          <w:bCs/>
          <w:sz w:val="20"/>
        </w:rPr>
        <w:t>AND THE MATERIAL FILED</w:t>
      </w:r>
      <w:r w:rsidRPr="00F24E52">
        <w:rPr>
          <w:rFonts w:cs="Times New Roman"/>
          <w:sz w:val="20"/>
        </w:rPr>
        <w:t xml:space="preserve"> having been read;</w:t>
      </w:r>
    </w:p>
    <w:p w:rsidR="00F24E52" w:rsidRPr="00F24E52" w:rsidRDefault="00F24E52" w:rsidP="00F24E52">
      <w:pPr>
        <w:spacing w:line="233" w:lineRule="auto"/>
        <w:jc w:val="center"/>
        <w:rPr>
          <w:rFonts w:cs="Times New Roman"/>
          <w:sz w:val="20"/>
        </w:rPr>
      </w:pPr>
    </w:p>
    <w:p w:rsidR="00F24E52" w:rsidRPr="00F24E52" w:rsidRDefault="00F24E52" w:rsidP="00F24E52">
      <w:pPr>
        <w:spacing w:line="233" w:lineRule="auto"/>
        <w:rPr>
          <w:rFonts w:cs="Times New Roman"/>
          <w:bCs/>
          <w:sz w:val="20"/>
        </w:rPr>
      </w:pPr>
      <w:r w:rsidRPr="00F24E52">
        <w:rPr>
          <w:rFonts w:cs="Times New Roman"/>
          <w:bCs/>
          <w:sz w:val="20"/>
        </w:rPr>
        <w:t>IT IS HEREBY ORDERED THAT:</w:t>
      </w:r>
    </w:p>
    <w:p w:rsidR="00F24E52" w:rsidRPr="00F24E52" w:rsidRDefault="00F24E52" w:rsidP="00F24E52">
      <w:pPr>
        <w:spacing w:line="233" w:lineRule="auto"/>
        <w:rPr>
          <w:rFonts w:cs="Times New Roman"/>
          <w:sz w:val="20"/>
        </w:rPr>
      </w:pPr>
    </w:p>
    <w:p w:rsidR="00F24E52" w:rsidRPr="00F24E52" w:rsidRDefault="00F24E52" w:rsidP="00F24E52">
      <w:pPr>
        <w:spacing w:line="233" w:lineRule="auto"/>
        <w:rPr>
          <w:rFonts w:cs="Times New Roman"/>
          <w:sz w:val="20"/>
        </w:rPr>
      </w:pPr>
      <w:r w:rsidRPr="00F24E52">
        <w:rPr>
          <w:rFonts w:cs="Times New Roman"/>
          <w:sz w:val="20"/>
        </w:rPr>
        <w:t>The motions for leave to intervene are granted and the said two (2) interveners shall be entitled to each serve and file a factum not exceeding ten (10) pages in length on or before September 28, 2018.</w:t>
      </w:r>
    </w:p>
    <w:p w:rsidR="00F24E52" w:rsidRPr="00F24E52" w:rsidRDefault="00F24E52" w:rsidP="00F24E52">
      <w:pPr>
        <w:spacing w:line="233" w:lineRule="auto"/>
        <w:rPr>
          <w:rFonts w:cs="Times New Roman"/>
          <w:sz w:val="20"/>
        </w:rPr>
      </w:pPr>
    </w:p>
    <w:p w:rsidR="00F24E52" w:rsidRPr="00F24E52" w:rsidRDefault="00F24E52" w:rsidP="00F24E52">
      <w:pPr>
        <w:spacing w:line="228" w:lineRule="auto"/>
        <w:rPr>
          <w:rFonts w:cs="Times New Roman"/>
          <w:sz w:val="20"/>
        </w:rPr>
      </w:pPr>
      <w:r w:rsidRPr="00F24E52">
        <w:rPr>
          <w:rFonts w:cs="Times New Roman"/>
          <w:bCs/>
          <w:sz w:val="20"/>
        </w:rPr>
        <w:t>The said two (2) interveners</w:t>
      </w:r>
      <w:r w:rsidRPr="00F24E52">
        <w:rPr>
          <w:rFonts w:cs="Times New Roman"/>
          <w:sz w:val="20"/>
        </w:rPr>
        <w:t xml:space="preserve"> are each granted permission to present oral argument not exceeding five (5) minutes at the hearing of the appeal.</w:t>
      </w:r>
    </w:p>
    <w:p w:rsidR="00F24E52" w:rsidRPr="00F24E52" w:rsidRDefault="00F24E52" w:rsidP="00F24E52">
      <w:pPr>
        <w:spacing w:line="233" w:lineRule="auto"/>
        <w:rPr>
          <w:rFonts w:cs="Times New Roman"/>
          <w:sz w:val="20"/>
        </w:rPr>
      </w:pPr>
    </w:p>
    <w:p w:rsidR="00F24E52" w:rsidRPr="00F24E52" w:rsidRDefault="00F24E52" w:rsidP="00F24E52">
      <w:pPr>
        <w:spacing w:line="233" w:lineRule="auto"/>
        <w:rPr>
          <w:rFonts w:cs="Times New Roman"/>
          <w:sz w:val="20"/>
        </w:rPr>
      </w:pPr>
      <w:r w:rsidRPr="00F24E52">
        <w:rPr>
          <w:rFonts w:cs="Times New Roman"/>
          <w:sz w:val="20"/>
        </w:rPr>
        <w:t xml:space="preserve">The interveners are not entitled to raise new issues or to adduce further evidence or otherwise to supplement the record of the parties. </w:t>
      </w:r>
    </w:p>
    <w:p w:rsidR="00F24E52" w:rsidRPr="00F24E52" w:rsidRDefault="00F24E52" w:rsidP="00F24E52">
      <w:pPr>
        <w:spacing w:line="233" w:lineRule="auto"/>
        <w:rPr>
          <w:rFonts w:cs="Times New Roman"/>
          <w:sz w:val="20"/>
        </w:rPr>
      </w:pPr>
    </w:p>
    <w:p w:rsidR="00F24E52" w:rsidRPr="00F24E52" w:rsidRDefault="00F24E52" w:rsidP="00F24E52">
      <w:pPr>
        <w:spacing w:line="233" w:lineRule="auto"/>
        <w:rPr>
          <w:rFonts w:cs="Times New Roman"/>
          <w:sz w:val="20"/>
        </w:rPr>
      </w:pPr>
      <w:r w:rsidRPr="00F24E52">
        <w:rPr>
          <w:rFonts w:cs="Times New Roman"/>
          <w:sz w:val="20"/>
        </w:rPr>
        <w:t>Pursuant to Rule 59(1)(</w:t>
      </w:r>
      <w:r w:rsidRPr="00F24E52">
        <w:rPr>
          <w:rFonts w:cs="Times New Roman"/>
          <w:i/>
          <w:iCs/>
          <w:sz w:val="20"/>
        </w:rPr>
        <w:t>a</w:t>
      </w:r>
      <w:r w:rsidRPr="00F24E52">
        <w:rPr>
          <w:rFonts w:cs="Times New Roman"/>
          <w:sz w:val="20"/>
        </w:rPr>
        <w:t xml:space="preserve">) of the </w:t>
      </w:r>
      <w:r w:rsidRPr="00F24E52">
        <w:rPr>
          <w:rFonts w:cs="Times New Roman"/>
          <w:i/>
          <w:iCs/>
          <w:sz w:val="20"/>
        </w:rPr>
        <w:t>Rules of the Supreme Court of Canada</w:t>
      </w:r>
      <w:r w:rsidRPr="00F24E52">
        <w:rPr>
          <w:rFonts w:cs="Times New Roman"/>
          <w:sz w:val="20"/>
        </w:rPr>
        <w:t>, the interveners shall pay to the appellant and respondent any additional disbursements resulting from their interventions.</w:t>
      </w:r>
    </w:p>
    <w:p w:rsidR="00F24E52" w:rsidRPr="00F24E52" w:rsidRDefault="00F24E52" w:rsidP="00F24E52">
      <w:pPr>
        <w:spacing w:line="233" w:lineRule="auto"/>
        <w:rPr>
          <w:rFonts w:cs="Times New Roman"/>
          <w:sz w:val="20"/>
        </w:rPr>
      </w:pPr>
    </w:p>
    <w:p w:rsidR="00F24E52" w:rsidRPr="00F24E52" w:rsidRDefault="00F24E52" w:rsidP="00F24E52">
      <w:pPr>
        <w:spacing w:line="233" w:lineRule="auto"/>
        <w:rPr>
          <w:rFonts w:cs="Times New Roman"/>
          <w:sz w:val="20"/>
        </w:rPr>
      </w:pPr>
    </w:p>
    <w:p w:rsidR="00F24E52" w:rsidRPr="00F24E52" w:rsidRDefault="00F24E52" w:rsidP="00F24E52">
      <w:pPr>
        <w:rPr>
          <w:rFonts w:cs="Times New Roman"/>
          <w:sz w:val="20"/>
          <w:lang w:val="fr-CA"/>
        </w:rPr>
      </w:pPr>
      <w:r w:rsidRPr="00F24E52">
        <w:rPr>
          <w:rFonts w:cs="Times New Roman"/>
          <w:bCs/>
          <w:sz w:val="20"/>
          <w:lang w:val="fr-CA"/>
        </w:rPr>
        <w:t>À LA SUITE DES DEMANDES d’autorisation d’intervenir dans l’appel présentées par la procureure générale de l’</w:t>
      </w:r>
      <w:r w:rsidRPr="00F24E52">
        <w:rPr>
          <w:rFonts w:cs="Times New Roman"/>
          <w:sz w:val="20"/>
          <w:lang w:val="fr-CA"/>
        </w:rPr>
        <w:t>Ontario et l’Association canadienne des libertés civiles;</w:t>
      </w:r>
    </w:p>
    <w:p w:rsidR="00F24E52" w:rsidRPr="00F24E52" w:rsidRDefault="00F24E52" w:rsidP="00F24E52">
      <w:pPr>
        <w:spacing w:line="233" w:lineRule="auto"/>
        <w:rPr>
          <w:rFonts w:cs="Times New Roman"/>
          <w:sz w:val="20"/>
          <w:lang w:val="fr-CA"/>
        </w:rPr>
      </w:pPr>
    </w:p>
    <w:p w:rsidR="00F24E52" w:rsidRPr="00F24E52" w:rsidRDefault="00F24E52" w:rsidP="00F24E52">
      <w:pPr>
        <w:spacing w:line="233" w:lineRule="auto"/>
        <w:rPr>
          <w:rFonts w:cs="Times New Roman"/>
          <w:sz w:val="20"/>
          <w:lang w:val="fr-CA"/>
        </w:rPr>
      </w:pPr>
      <w:r w:rsidRPr="00F24E52">
        <w:rPr>
          <w:rFonts w:cs="Times New Roman"/>
          <w:bCs/>
          <w:sz w:val="20"/>
          <w:lang w:val="fr-CA"/>
        </w:rPr>
        <w:t>ET APRÈS EXAMEN des documents déposés</w:t>
      </w:r>
      <w:r w:rsidRPr="00F24E52">
        <w:rPr>
          <w:rFonts w:cs="Times New Roman"/>
          <w:sz w:val="20"/>
          <w:lang w:val="fr-CA"/>
        </w:rPr>
        <w:t>;</w:t>
      </w:r>
    </w:p>
    <w:p w:rsidR="00F24E52" w:rsidRPr="00F24E52" w:rsidRDefault="00F24E52" w:rsidP="00F24E52">
      <w:pPr>
        <w:spacing w:line="233" w:lineRule="auto"/>
        <w:jc w:val="center"/>
        <w:rPr>
          <w:rFonts w:cs="Times New Roman"/>
          <w:sz w:val="20"/>
          <w:lang w:val="fr-CA"/>
        </w:rPr>
      </w:pPr>
    </w:p>
    <w:p w:rsidR="00F24E52" w:rsidRPr="00F24E52" w:rsidRDefault="00F24E52" w:rsidP="00F24E52">
      <w:pPr>
        <w:spacing w:line="233" w:lineRule="auto"/>
        <w:rPr>
          <w:rFonts w:cs="Times New Roman"/>
          <w:bCs/>
          <w:sz w:val="20"/>
          <w:lang w:val="fr-CA"/>
        </w:rPr>
      </w:pPr>
      <w:r w:rsidRPr="00F24E52">
        <w:rPr>
          <w:rFonts w:cs="Times New Roman"/>
          <w:bCs/>
          <w:sz w:val="20"/>
          <w:lang w:val="fr-CA"/>
        </w:rPr>
        <w:t>IL EST ORDONNÉ CE QUI SUIT :</w:t>
      </w:r>
    </w:p>
    <w:p w:rsidR="00F24E52" w:rsidRPr="00F24E52" w:rsidRDefault="00F24E52" w:rsidP="00F24E52">
      <w:pPr>
        <w:spacing w:line="233" w:lineRule="auto"/>
        <w:rPr>
          <w:rFonts w:cs="Times New Roman"/>
          <w:sz w:val="20"/>
          <w:lang w:val="fr-CA"/>
        </w:rPr>
      </w:pPr>
    </w:p>
    <w:p w:rsidR="00F24E52" w:rsidRPr="00F24E52" w:rsidRDefault="00F24E52" w:rsidP="00F24E52">
      <w:pPr>
        <w:spacing w:line="233" w:lineRule="auto"/>
        <w:rPr>
          <w:rFonts w:cs="Times New Roman"/>
          <w:sz w:val="20"/>
          <w:lang w:val="fr-CA"/>
        </w:rPr>
      </w:pPr>
      <w:r w:rsidRPr="00F24E52">
        <w:rPr>
          <w:rFonts w:cs="Times New Roman"/>
          <w:sz w:val="20"/>
          <w:lang w:val="fr-CA"/>
        </w:rPr>
        <w:t>Les requêtes en autorisation d’intervenir sont accueillies et ces deux (2) intervenants pourront signifier et déposer chacun un mémoire d’au plus dix (10) pages au plus tard le 28 septembre 2018.</w:t>
      </w:r>
    </w:p>
    <w:p w:rsidR="00F24E52" w:rsidRPr="00F24E52" w:rsidRDefault="00F24E52" w:rsidP="00F24E52">
      <w:pPr>
        <w:spacing w:line="233" w:lineRule="auto"/>
        <w:rPr>
          <w:rFonts w:cs="Times New Roman"/>
          <w:sz w:val="20"/>
          <w:lang w:val="fr-CA"/>
        </w:rPr>
      </w:pPr>
    </w:p>
    <w:p w:rsidR="00F24E52" w:rsidRPr="00F24E52" w:rsidRDefault="00F24E52" w:rsidP="00F24E52">
      <w:pPr>
        <w:spacing w:line="228" w:lineRule="auto"/>
        <w:rPr>
          <w:rFonts w:cs="Times New Roman"/>
          <w:sz w:val="20"/>
          <w:lang w:val="fr-CA"/>
        </w:rPr>
      </w:pPr>
      <w:r w:rsidRPr="00F24E52">
        <w:rPr>
          <w:rFonts w:cs="Times New Roman"/>
          <w:bCs/>
          <w:sz w:val="20"/>
          <w:lang w:val="fr-CA"/>
        </w:rPr>
        <w:t xml:space="preserve">Ces deux (2) intervenants sont autorisés à présenter une plaidoirie d’au plus cinq </w:t>
      </w:r>
      <w:r w:rsidRPr="00F24E52">
        <w:rPr>
          <w:rFonts w:cs="Times New Roman"/>
          <w:sz w:val="20"/>
          <w:lang w:val="fr-CA"/>
        </w:rPr>
        <w:t>(5) minutes à l’audition de l’appel.</w:t>
      </w:r>
    </w:p>
    <w:p w:rsidR="00F24E52" w:rsidRPr="00F24E52" w:rsidRDefault="00F24E52" w:rsidP="00F24E52">
      <w:pPr>
        <w:spacing w:line="233" w:lineRule="auto"/>
        <w:rPr>
          <w:rFonts w:cs="Times New Roman"/>
          <w:sz w:val="20"/>
          <w:lang w:val="fr-CA"/>
        </w:rPr>
      </w:pPr>
    </w:p>
    <w:p w:rsidR="00F24E52" w:rsidRPr="00F24E52" w:rsidRDefault="00F24E52" w:rsidP="00F24E52">
      <w:pPr>
        <w:spacing w:line="233" w:lineRule="auto"/>
        <w:rPr>
          <w:rFonts w:cs="Times New Roman"/>
          <w:sz w:val="20"/>
          <w:lang w:val="fr-CA"/>
        </w:rPr>
      </w:pPr>
      <w:r w:rsidRPr="00F24E52">
        <w:rPr>
          <w:rFonts w:cs="Times New Roman"/>
          <w:sz w:val="20"/>
          <w:lang w:val="fr-CA"/>
        </w:rPr>
        <w:t xml:space="preserve">Les intervenants n’ont pas le droit de soulever de nouvelles questions, de produire d’autres éléments de preuve ni de compléter de quelque autre façon le dossier des parties. </w:t>
      </w:r>
    </w:p>
    <w:p w:rsidR="00F24E52" w:rsidRPr="00F24E52" w:rsidRDefault="00F24E52" w:rsidP="00F24E52">
      <w:pPr>
        <w:spacing w:line="233" w:lineRule="auto"/>
        <w:rPr>
          <w:rFonts w:cs="Times New Roman"/>
          <w:sz w:val="20"/>
          <w:lang w:val="fr-CA"/>
        </w:rPr>
      </w:pPr>
    </w:p>
    <w:p w:rsidR="00F24E52" w:rsidRPr="00F24E52" w:rsidRDefault="00F24E52" w:rsidP="00F24E52">
      <w:pPr>
        <w:spacing w:line="233" w:lineRule="auto"/>
        <w:rPr>
          <w:rFonts w:cs="Times New Roman"/>
          <w:sz w:val="20"/>
          <w:lang w:val="fr-CA"/>
        </w:rPr>
      </w:pPr>
      <w:r w:rsidRPr="00F24E52">
        <w:rPr>
          <w:rFonts w:cs="Times New Roman"/>
          <w:sz w:val="20"/>
          <w:lang w:val="fr-CA"/>
        </w:rPr>
        <w:t>Conformément à l’alinéa 59(1)</w:t>
      </w:r>
      <w:r w:rsidRPr="00F24E52">
        <w:rPr>
          <w:rFonts w:cs="Times New Roman"/>
          <w:i/>
          <w:iCs/>
          <w:sz w:val="20"/>
          <w:lang w:val="fr-CA"/>
        </w:rPr>
        <w:t>a</w:t>
      </w:r>
      <w:r w:rsidRPr="00F24E52">
        <w:rPr>
          <w:rFonts w:cs="Times New Roman"/>
          <w:sz w:val="20"/>
          <w:lang w:val="fr-CA"/>
        </w:rPr>
        <w:t xml:space="preserve">) des </w:t>
      </w:r>
      <w:r w:rsidRPr="00F24E52">
        <w:rPr>
          <w:rFonts w:cs="Times New Roman"/>
          <w:i/>
          <w:iCs/>
          <w:sz w:val="20"/>
          <w:lang w:val="fr-CA"/>
        </w:rPr>
        <w:t>Règles de la Cour suprême du Canada</w:t>
      </w:r>
      <w:r w:rsidRPr="00F24E52">
        <w:rPr>
          <w:rFonts w:cs="Times New Roman"/>
          <w:sz w:val="20"/>
          <w:lang w:val="fr-CA"/>
        </w:rPr>
        <w:t>, les intervenants paieront à l’appelant et à l’intimée tous débours supplémentaires résultant de leurs interventions.</w:t>
      </w:r>
    </w:p>
    <w:p w:rsidR="00B92BE0" w:rsidRDefault="002657F2" w:rsidP="00F24E52">
      <w:pPr>
        <w:tabs>
          <w:tab w:val="left" w:pos="-1440"/>
          <w:tab w:val="left" w:pos="-720"/>
        </w:tabs>
        <w:jc w:val="both"/>
        <w:rPr>
          <w:sz w:val="20"/>
          <w:szCs w:val="20"/>
          <w:lang w:val="fr-CA"/>
        </w:rPr>
      </w:pPr>
      <w:r>
        <w:rPr>
          <w:sz w:val="20"/>
          <w:szCs w:val="20"/>
          <w:lang w:val="fr-CA"/>
        </w:rPr>
        <w:pict>
          <v:rect id="_x0000_i1103" style="width:106.1pt;height:1pt" o:hrpct="500" o:hralign="center" o:hrstd="t" o:hrnoshade="t" o:hr="t" fillcolor="black [3213]" stroked="f"/>
        </w:pict>
      </w:r>
    </w:p>
    <w:p w:rsidR="00B92BE0" w:rsidRPr="00012FDB" w:rsidRDefault="00B92BE0" w:rsidP="00B92BE0">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lastRenderedPageBreak/>
        <w:t>02</w:t>
      </w:r>
      <w:r w:rsidRPr="00012FDB">
        <w:rPr>
          <w:rFonts w:eastAsia="Times New Roman" w:cs="Times New Roman"/>
          <w:sz w:val="20"/>
          <w:szCs w:val="20"/>
          <w:lang w:val="fr-CA" w:eastAsia="en-CA"/>
        </w:rPr>
        <w:t>.</w:t>
      </w:r>
      <w:r>
        <w:rPr>
          <w:rFonts w:eastAsia="Times New Roman" w:cs="Times New Roman"/>
          <w:sz w:val="20"/>
          <w:szCs w:val="20"/>
          <w:lang w:val="fr-CA" w:eastAsia="en-CA"/>
        </w:rPr>
        <w:t>08</w:t>
      </w:r>
      <w:r w:rsidRPr="00012FDB">
        <w:rPr>
          <w:rFonts w:eastAsia="Times New Roman" w:cs="Times New Roman"/>
          <w:sz w:val="20"/>
          <w:szCs w:val="20"/>
          <w:lang w:val="fr-CA" w:eastAsia="en-CA"/>
        </w:rPr>
        <w:t>.201</w:t>
      </w:r>
      <w:r>
        <w:rPr>
          <w:rFonts w:eastAsia="Times New Roman" w:cs="Times New Roman"/>
          <w:sz w:val="20"/>
          <w:szCs w:val="20"/>
          <w:lang w:val="fr-CA" w:eastAsia="en-CA"/>
        </w:rPr>
        <w:t>8</w:t>
      </w:r>
    </w:p>
    <w:p w:rsidR="00B92BE0" w:rsidRPr="00012FDB" w:rsidRDefault="00B92BE0" w:rsidP="00B92BE0">
      <w:pPr>
        <w:tabs>
          <w:tab w:val="left" w:pos="-1440"/>
          <w:tab w:val="left" w:pos="-720"/>
        </w:tabs>
        <w:jc w:val="both"/>
        <w:rPr>
          <w:rFonts w:eastAsia="Times New Roman" w:cs="Times New Roman"/>
          <w:sz w:val="20"/>
          <w:szCs w:val="20"/>
          <w:lang w:val="fr-CA" w:eastAsia="en-CA"/>
        </w:rPr>
      </w:pPr>
    </w:p>
    <w:p w:rsidR="00B92BE0" w:rsidRDefault="00B92BE0" w:rsidP="00B92BE0">
      <w:pPr>
        <w:tabs>
          <w:tab w:val="left" w:pos="-1440"/>
          <w:tab w:val="left" w:pos="-720"/>
        </w:tabs>
        <w:jc w:val="both"/>
        <w:rPr>
          <w:rFonts w:eastAsia="Times New Roman" w:cs="Times New Roman"/>
          <w:sz w:val="20"/>
          <w:szCs w:val="20"/>
          <w:lang w:val="fr-CA" w:eastAsia="en-CA"/>
        </w:rPr>
      </w:pPr>
      <w:r w:rsidRPr="00012FDB">
        <w:rPr>
          <w:rFonts w:eastAsia="Times New Roman" w:cs="Times New Roman"/>
          <w:sz w:val="20"/>
          <w:szCs w:val="20"/>
          <w:lang w:val="fr-CA" w:eastAsia="en-CA"/>
        </w:rPr>
        <w:t xml:space="preserve">Before / Devant :   </w:t>
      </w:r>
      <w:r>
        <w:rPr>
          <w:rFonts w:eastAsia="Times New Roman" w:cs="Times New Roman"/>
          <w:sz w:val="20"/>
          <w:szCs w:val="20"/>
          <w:lang w:val="fr-CA" w:eastAsia="en-CA"/>
        </w:rPr>
        <w:t>ROWE J / LE JUGE ROWE</w:t>
      </w:r>
    </w:p>
    <w:p w:rsidR="00B92BE0" w:rsidRPr="00012FDB" w:rsidRDefault="00B92BE0" w:rsidP="00B92BE0">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B92BE0" w:rsidRPr="00012FDB" w:rsidTr="00744B63">
        <w:tc>
          <w:tcPr>
            <w:tcW w:w="4338" w:type="dxa"/>
          </w:tcPr>
          <w:p w:rsidR="00B92BE0" w:rsidRPr="00012FDB" w:rsidRDefault="00B92BE0" w:rsidP="00744B63">
            <w:pPr>
              <w:tabs>
                <w:tab w:val="left" w:pos="-1440"/>
                <w:tab w:val="left" w:pos="-720"/>
              </w:tabs>
              <w:jc w:val="both"/>
              <w:rPr>
                <w:b/>
              </w:rPr>
            </w:pPr>
            <w:r>
              <w:rPr>
                <w:b/>
                <w:bCs/>
                <w:lang w:val="en-GB"/>
              </w:rPr>
              <w:t>Order</w:t>
            </w:r>
          </w:p>
        </w:tc>
        <w:tc>
          <w:tcPr>
            <w:tcW w:w="1170" w:type="dxa"/>
          </w:tcPr>
          <w:p w:rsidR="00B92BE0" w:rsidRPr="00012FDB" w:rsidRDefault="00B92BE0" w:rsidP="00744B63">
            <w:pPr>
              <w:tabs>
                <w:tab w:val="left" w:pos="-1440"/>
                <w:tab w:val="left" w:pos="-720"/>
              </w:tabs>
              <w:jc w:val="both"/>
            </w:pPr>
          </w:p>
          <w:p w:rsidR="00B92BE0" w:rsidRPr="00012FDB" w:rsidRDefault="00B92BE0" w:rsidP="00744B63">
            <w:pPr>
              <w:tabs>
                <w:tab w:val="left" w:pos="-1440"/>
                <w:tab w:val="left" w:pos="-720"/>
              </w:tabs>
              <w:jc w:val="both"/>
            </w:pPr>
          </w:p>
        </w:tc>
        <w:tc>
          <w:tcPr>
            <w:tcW w:w="4327" w:type="dxa"/>
          </w:tcPr>
          <w:p w:rsidR="00B92BE0" w:rsidRPr="00012FDB" w:rsidRDefault="00B92BE0" w:rsidP="00744B63">
            <w:pPr>
              <w:tabs>
                <w:tab w:val="left" w:pos="-1440"/>
                <w:tab w:val="left" w:pos="-720"/>
              </w:tabs>
              <w:jc w:val="both"/>
              <w:rPr>
                <w:lang w:val="fr-CA"/>
              </w:rPr>
            </w:pPr>
            <w:r>
              <w:rPr>
                <w:b/>
                <w:bCs/>
                <w:lang w:val="en-GB"/>
              </w:rPr>
              <w:t>Ordonnance</w:t>
            </w:r>
          </w:p>
        </w:tc>
      </w:tr>
      <w:tr w:rsidR="00B92BE0" w:rsidRPr="00547E49" w:rsidTr="00744B63">
        <w:tc>
          <w:tcPr>
            <w:tcW w:w="4338" w:type="dxa"/>
          </w:tcPr>
          <w:p w:rsidR="00B92BE0" w:rsidRPr="00B92BE0" w:rsidRDefault="00B92BE0" w:rsidP="00744B63">
            <w:pPr>
              <w:tabs>
                <w:tab w:val="left" w:pos="-1440"/>
                <w:tab w:val="left" w:pos="-720"/>
              </w:tabs>
              <w:jc w:val="both"/>
              <w:rPr>
                <w:lang w:val="en-US"/>
              </w:rPr>
            </w:pPr>
            <w:r w:rsidRPr="00B92BE0">
              <w:rPr>
                <w:lang w:val="en-US"/>
              </w:rPr>
              <w:t>Wei Chen</w:t>
            </w:r>
          </w:p>
          <w:p w:rsidR="00B92BE0" w:rsidRPr="00B92BE0" w:rsidRDefault="00B92BE0" w:rsidP="00744B63">
            <w:pPr>
              <w:tabs>
                <w:tab w:val="left" w:pos="-1440"/>
                <w:tab w:val="left" w:pos="-720"/>
              </w:tabs>
              <w:jc w:val="both"/>
              <w:rPr>
                <w:lang w:val="en-US"/>
              </w:rPr>
            </w:pPr>
          </w:p>
          <w:p w:rsidR="00B92BE0" w:rsidRPr="00B92BE0" w:rsidRDefault="00B92BE0" w:rsidP="00744B63">
            <w:pPr>
              <w:tabs>
                <w:tab w:val="left" w:pos="-1440"/>
                <w:tab w:val="left" w:pos="-720"/>
              </w:tabs>
              <w:jc w:val="both"/>
              <w:rPr>
                <w:lang w:val="en-US"/>
              </w:rPr>
            </w:pPr>
            <w:r w:rsidRPr="00B92BE0">
              <w:rPr>
                <w:lang w:val="en-US"/>
              </w:rPr>
              <w:tab/>
              <w:t>v. (37005)</w:t>
            </w:r>
          </w:p>
          <w:p w:rsidR="00B92BE0" w:rsidRPr="00B92BE0" w:rsidRDefault="00B92BE0" w:rsidP="00744B63">
            <w:pPr>
              <w:tabs>
                <w:tab w:val="left" w:pos="-1440"/>
                <w:tab w:val="left" w:pos="-720"/>
              </w:tabs>
              <w:jc w:val="both"/>
              <w:rPr>
                <w:lang w:val="en-US"/>
              </w:rPr>
            </w:pPr>
          </w:p>
          <w:p w:rsidR="00B92BE0" w:rsidRPr="00B92BE0" w:rsidRDefault="00B92BE0" w:rsidP="00B92BE0">
            <w:pPr>
              <w:tabs>
                <w:tab w:val="left" w:pos="-1440"/>
                <w:tab w:val="left" w:pos="-720"/>
              </w:tabs>
              <w:jc w:val="both"/>
              <w:rPr>
                <w:lang w:val="en-US"/>
              </w:rPr>
            </w:pPr>
            <w:r w:rsidRPr="00B92BE0">
              <w:rPr>
                <w:lang w:val="en-US"/>
              </w:rPr>
              <w:t>Howie, Sacks &amp; Henry LLP and Singer Kwinter (Ont.)</w:t>
            </w:r>
          </w:p>
        </w:tc>
        <w:tc>
          <w:tcPr>
            <w:tcW w:w="1170" w:type="dxa"/>
          </w:tcPr>
          <w:p w:rsidR="00B92BE0" w:rsidRPr="00B92BE0" w:rsidRDefault="00B92BE0" w:rsidP="00744B63">
            <w:pPr>
              <w:tabs>
                <w:tab w:val="left" w:pos="-1440"/>
                <w:tab w:val="left" w:pos="-720"/>
              </w:tabs>
              <w:jc w:val="both"/>
              <w:rPr>
                <w:lang w:val="en-US"/>
              </w:rPr>
            </w:pPr>
          </w:p>
        </w:tc>
        <w:tc>
          <w:tcPr>
            <w:tcW w:w="4327" w:type="dxa"/>
          </w:tcPr>
          <w:p w:rsidR="00B92BE0" w:rsidRPr="00B92BE0" w:rsidRDefault="00B92BE0" w:rsidP="00744B63">
            <w:pPr>
              <w:tabs>
                <w:tab w:val="left" w:pos="-1440"/>
                <w:tab w:val="left" w:pos="-720"/>
              </w:tabs>
              <w:jc w:val="both"/>
              <w:rPr>
                <w:lang w:val="en-US"/>
              </w:rPr>
            </w:pPr>
          </w:p>
        </w:tc>
      </w:tr>
    </w:tbl>
    <w:p w:rsidR="00B92BE0" w:rsidRDefault="00B92BE0" w:rsidP="00B92BE0">
      <w:pPr>
        <w:tabs>
          <w:tab w:val="left" w:pos="-1440"/>
          <w:tab w:val="left" w:pos="-720"/>
        </w:tabs>
        <w:jc w:val="both"/>
        <w:rPr>
          <w:rFonts w:eastAsia="Times New Roman" w:cs="Times New Roman"/>
          <w:sz w:val="20"/>
          <w:szCs w:val="20"/>
          <w:lang w:val="en-US" w:eastAsia="en-CA"/>
        </w:rPr>
      </w:pPr>
    </w:p>
    <w:p w:rsidR="00B92BE0" w:rsidRDefault="00B92BE0" w:rsidP="00B92BE0">
      <w:pPr>
        <w:spacing w:line="233" w:lineRule="auto"/>
        <w:jc w:val="both"/>
        <w:rPr>
          <w:rFonts w:cs="Times New Roman"/>
          <w:b/>
          <w:bCs/>
          <w:sz w:val="20"/>
          <w:szCs w:val="24"/>
        </w:rPr>
      </w:pPr>
    </w:p>
    <w:p w:rsidR="00B92BE0" w:rsidRPr="00B92BE0" w:rsidRDefault="00B92BE0" w:rsidP="00B92BE0">
      <w:pPr>
        <w:spacing w:line="233" w:lineRule="auto"/>
        <w:jc w:val="both"/>
        <w:rPr>
          <w:rFonts w:cs="Times New Roman"/>
          <w:b/>
          <w:sz w:val="20"/>
          <w:szCs w:val="24"/>
        </w:rPr>
      </w:pPr>
      <w:r w:rsidRPr="00B92BE0">
        <w:rPr>
          <w:rFonts w:cs="Times New Roman"/>
          <w:b/>
          <w:bCs/>
          <w:sz w:val="20"/>
          <w:szCs w:val="24"/>
        </w:rPr>
        <w:t xml:space="preserve">WHEREAS </w:t>
      </w:r>
      <w:r w:rsidRPr="00B92BE0">
        <w:rPr>
          <w:rFonts w:cs="Times New Roman"/>
          <w:bCs/>
          <w:sz w:val="20"/>
          <w:szCs w:val="24"/>
        </w:rPr>
        <w:t>the Registrar has sent Mr. Wei Chen a</w:t>
      </w:r>
      <w:r w:rsidRPr="00B92BE0">
        <w:rPr>
          <w:rFonts w:cs="Times New Roman"/>
          <w:b/>
          <w:bCs/>
          <w:sz w:val="20"/>
          <w:szCs w:val="24"/>
        </w:rPr>
        <w:t xml:space="preserve"> </w:t>
      </w:r>
      <w:r w:rsidRPr="00B92BE0">
        <w:rPr>
          <w:rFonts w:cs="Times New Roman"/>
          <w:bCs/>
          <w:sz w:val="20"/>
          <w:szCs w:val="24"/>
        </w:rPr>
        <w:t xml:space="preserve">notice under Rule 67 of the </w:t>
      </w:r>
      <w:r w:rsidRPr="00B92BE0">
        <w:rPr>
          <w:rFonts w:cs="Times New Roman"/>
          <w:bCs/>
          <w:i/>
          <w:sz w:val="20"/>
          <w:szCs w:val="24"/>
        </w:rPr>
        <w:t>Rules of the Supreme Court of Canada</w:t>
      </w:r>
      <w:r w:rsidRPr="00B92BE0">
        <w:rPr>
          <w:rFonts w:cs="Times New Roman"/>
          <w:bCs/>
          <w:sz w:val="20"/>
          <w:szCs w:val="24"/>
        </w:rPr>
        <w:t>;</w:t>
      </w:r>
    </w:p>
    <w:p w:rsidR="00B92BE0" w:rsidRPr="00B92BE0" w:rsidRDefault="00B92BE0" w:rsidP="00B92BE0">
      <w:pPr>
        <w:spacing w:line="233" w:lineRule="auto"/>
        <w:jc w:val="both"/>
        <w:rPr>
          <w:rFonts w:cs="Times New Roman"/>
          <w:b/>
          <w:sz w:val="20"/>
          <w:szCs w:val="24"/>
        </w:rPr>
      </w:pPr>
    </w:p>
    <w:p w:rsidR="00B92BE0" w:rsidRPr="00B92BE0" w:rsidRDefault="00B92BE0" w:rsidP="00B92BE0">
      <w:pPr>
        <w:spacing w:line="233" w:lineRule="auto"/>
        <w:jc w:val="both"/>
        <w:rPr>
          <w:rFonts w:cs="Times New Roman"/>
          <w:b/>
          <w:sz w:val="20"/>
          <w:szCs w:val="24"/>
        </w:rPr>
      </w:pPr>
      <w:r w:rsidRPr="00B92BE0">
        <w:rPr>
          <w:rFonts w:cs="Times New Roman"/>
          <w:b/>
          <w:sz w:val="20"/>
          <w:szCs w:val="24"/>
        </w:rPr>
        <w:t xml:space="preserve">AND WHEREAS </w:t>
      </w:r>
      <w:r w:rsidRPr="00B92BE0">
        <w:rPr>
          <w:rFonts w:cs="Times New Roman"/>
          <w:sz w:val="20"/>
          <w:szCs w:val="24"/>
        </w:rPr>
        <w:t xml:space="preserve">the Registrar has requested that a judge issue an Order under Rule 66(2) of the </w:t>
      </w:r>
      <w:r w:rsidRPr="00B92BE0">
        <w:rPr>
          <w:rFonts w:cs="Times New Roman"/>
          <w:i/>
          <w:sz w:val="20"/>
          <w:szCs w:val="24"/>
        </w:rPr>
        <w:t>Rules of the Supreme Court of Canada</w:t>
      </w:r>
      <w:r w:rsidRPr="00B92BE0">
        <w:rPr>
          <w:rFonts w:cs="Times New Roman"/>
          <w:sz w:val="20"/>
          <w:szCs w:val="24"/>
        </w:rPr>
        <w:t>;</w:t>
      </w:r>
    </w:p>
    <w:p w:rsidR="00B92BE0" w:rsidRPr="00B92BE0" w:rsidRDefault="00B92BE0" w:rsidP="00B92BE0">
      <w:pPr>
        <w:spacing w:line="233" w:lineRule="auto"/>
        <w:jc w:val="both"/>
        <w:rPr>
          <w:rFonts w:cs="Times New Roman"/>
          <w:b/>
          <w:bCs/>
          <w:sz w:val="20"/>
          <w:szCs w:val="24"/>
        </w:rPr>
      </w:pPr>
    </w:p>
    <w:p w:rsidR="00B92BE0" w:rsidRPr="00B92BE0" w:rsidRDefault="00B92BE0" w:rsidP="00B92BE0">
      <w:pPr>
        <w:spacing w:line="233" w:lineRule="auto"/>
        <w:jc w:val="both"/>
        <w:rPr>
          <w:rFonts w:cs="Times New Roman"/>
          <w:bCs/>
          <w:sz w:val="20"/>
          <w:szCs w:val="24"/>
        </w:rPr>
      </w:pPr>
      <w:r w:rsidRPr="00B92BE0">
        <w:rPr>
          <w:rFonts w:cs="Times New Roman"/>
          <w:b/>
          <w:bCs/>
          <w:sz w:val="20"/>
          <w:szCs w:val="24"/>
        </w:rPr>
        <w:t xml:space="preserve">AND HAVING </w:t>
      </w:r>
      <w:r w:rsidRPr="00B92BE0">
        <w:rPr>
          <w:rFonts w:cs="Times New Roman"/>
          <w:bCs/>
          <w:sz w:val="20"/>
          <w:szCs w:val="24"/>
        </w:rPr>
        <w:t>considered the material filed;</w:t>
      </w:r>
    </w:p>
    <w:p w:rsidR="00B92BE0" w:rsidRPr="00B92BE0" w:rsidRDefault="00B92BE0" w:rsidP="00B92BE0">
      <w:pPr>
        <w:spacing w:line="233" w:lineRule="auto"/>
        <w:jc w:val="both"/>
        <w:rPr>
          <w:rFonts w:cs="Times New Roman"/>
          <w:b/>
          <w:bCs/>
          <w:sz w:val="20"/>
          <w:szCs w:val="24"/>
        </w:rPr>
      </w:pPr>
    </w:p>
    <w:p w:rsidR="00B92BE0" w:rsidRPr="00B92BE0" w:rsidRDefault="00B92BE0" w:rsidP="00B92BE0">
      <w:pPr>
        <w:spacing w:line="233" w:lineRule="auto"/>
        <w:jc w:val="both"/>
        <w:rPr>
          <w:rFonts w:cs="Times New Roman"/>
          <w:b/>
          <w:bCs/>
          <w:sz w:val="20"/>
          <w:szCs w:val="24"/>
        </w:rPr>
      </w:pPr>
      <w:r w:rsidRPr="00B92BE0">
        <w:rPr>
          <w:rFonts w:cs="Times New Roman"/>
          <w:b/>
          <w:bCs/>
          <w:sz w:val="20"/>
          <w:szCs w:val="24"/>
        </w:rPr>
        <w:t xml:space="preserve">AND GIVEN THAT </w:t>
      </w:r>
      <w:r w:rsidRPr="00B92BE0">
        <w:rPr>
          <w:rFonts w:cs="Times New Roman"/>
          <w:bCs/>
          <w:sz w:val="20"/>
          <w:szCs w:val="24"/>
        </w:rPr>
        <w:t>I am satisfied that</w:t>
      </w:r>
      <w:r w:rsidRPr="00B92BE0">
        <w:rPr>
          <w:rFonts w:cs="Times New Roman"/>
          <w:b/>
          <w:bCs/>
          <w:sz w:val="20"/>
          <w:szCs w:val="24"/>
        </w:rPr>
        <w:t xml:space="preserve"> </w:t>
      </w:r>
      <w:r w:rsidRPr="00B92BE0">
        <w:rPr>
          <w:rFonts w:cs="Times New Roman"/>
          <w:bCs/>
          <w:sz w:val="20"/>
          <w:szCs w:val="24"/>
        </w:rPr>
        <w:t>the filing of further documents would be vexatious;</w:t>
      </w:r>
    </w:p>
    <w:p w:rsidR="00B92BE0" w:rsidRPr="00B92BE0" w:rsidRDefault="00B92BE0" w:rsidP="00B92BE0">
      <w:pPr>
        <w:spacing w:line="233" w:lineRule="auto"/>
        <w:jc w:val="both"/>
        <w:rPr>
          <w:rFonts w:cs="Times New Roman"/>
          <w:b/>
          <w:bCs/>
          <w:sz w:val="20"/>
          <w:szCs w:val="24"/>
        </w:rPr>
      </w:pPr>
    </w:p>
    <w:p w:rsidR="00B92BE0" w:rsidRPr="00B92BE0" w:rsidRDefault="00B92BE0" w:rsidP="00B92BE0">
      <w:pPr>
        <w:pStyle w:val="ListParagraph"/>
        <w:spacing w:line="276" w:lineRule="auto"/>
        <w:ind w:left="0"/>
        <w:contextualSpacing w:val="0"/>
        <w:jc w:val="both"/>
        <w:rPr>
          <w:rFonts w:cs="Times New Roman"/>
          <w:b/>
          <w:bCs/>
          <w:sz w:val="20"/>
          <w:szCs w:val="24"/>
        </w:rPr>
      </w:pPr>
      <w:r w:rsidRPr="00B92BE0">
        <w:rPr>
          <w:rFonts w:cs="Times New Roman"/>
          <w:b/>
          <w:bCs/>
          <w:sz w:val="20"/>
          <w:szCs w:val="24"/>
        </w:rPr>
        <w:t xml:space="preserve">IT IS HEREBY ORDERED THAT: </w:t>
      </w:r>
    </w:p>
    <w:p w:rsidR="00B92BE0" w:rsidRPr="00B92BE0" w:rsidRDefault="00B92BE0" w:rsidP="00B92BE0">
      <w:pPr>
        <w:pStyle w:val="ListParagraph"/>
        <w:spacing w:line="276" w:lineRule="auto"/>
        <w:ind w:left="0"/>
        <w:contextualSpacing w:val="0"/>
        <w:jc w:val="both"/>
        <w:rPr>
          <w:rFonts w:cs="Times New Roman"/>
          <w:b/>
          <w:bCs/>
          <w:sz w:val="20"/>
          <w:szCs w:val="24"/>
        </w:rPr>
      </w:pPr>
    </w:p>
    <w:p w:rsidR="00B92BE0" w:rsidRPr="00B92BE0" w:rsidRDefault="00B92BE0" w:rsidP="00B92BE0">
      <w:pPr>
        <w:pStyle w:val="ListParagraph"/>
        <w:spacing w:line="276" w:lineRule="auto"/>
        <w:ind w:left="0"/>
        <w:contextualSpacing w:val="0"/>
        <w:jc w:val="both"/>
        <w:rPr>
          <w:rFonts w:cs="Times New Roman"/>
          <w:bCs/>
          <w:kern w:val="36"/>
          <w:sz w:val="20"/>
          <w:szCs w:val="24"/>
        </w:rPr>
      </w:pPr>
      <w:r w:rsidRPr="00B92BE0">
        <w:rPr>
          <w:rFonts w:cs="Times New Roman"/>
          <w:bCs/>
          <w:kern w:val="36"/>
          <w:sz w:val="20"/>
          <w:szCs w:val="24"/>
        </w:rPr>
        <w:t>Mr. Wei Chen is prohibited from filing further documents relating to these proceedings as of the date of this Order.</w:t>
      </w:r>
    </w:p>
    <w:p w:rsidR="00B92BE0" w:rsidRPr="00B92BE0" w:rsidRDefault="00B92BE0" w:rsidP="00B92BE0">
      <w:pPr>
        <w:pStyle w:val="ListParagraph"/>
        <w:spacing w:line="276" w:lineRule="auto"/>
        <w:ind w:left="0"/>
        <w:contextualSpacing w:val="0"/>
        <w:jc w:val="both"/>
        <w:rPr>
          <w:rFonts w:cs="Times New Roman"/>
          <w:bCs/>
          <w:kern w:val="36"/>
          <w:sz w:val="20"/>
          <w:szCs w:val="24"/>
        </w:rPr>
      </w:pPr>
    </w:p>
    <w:p w:rsidR="00B92BE0" w:rsidRPr="00B92BE0" w:rsidRDefault="00B92BE0" w:rsidP="00B92BE0">
      <w:pPr>
        <w:spacing w:line="233" w:lineRule="auto"/>
        <w:jc w:val="both"/>
        <w:rPr>
          <w:rFonts w:cs="Times New Roman"/>
          <w:sz w:val="20"/>
          <w:szCs w:val="24"/>
        </w:rPr>
      </w:pPr>
      <w:r w:rsidRPr="00B92BE0">
        <w:rPr>
          <w:rFonts w:cs="Times New Roman"/>
          <w:sz w:val="20"/>
          <w:szCs w:val="24"/>
        </w:rPr>
        <w:t>The Registrar is directed to discard any documents received after the date of this Order.</w:t>
      </w:r>
    </w:p>
    <w:p w:rsidR="00B92BE0" w:rsidRPr="00B92BE0" w:rsidRDefault="00B92BE0" w:rsidP="00B92BE0">
      <w:pPr>
        <w:spacing w:line="276" w:lineRule="auto"/>
        <w:jc w:val="both"/>
        <w:rPr>
          <w:rFonts w:cs="Times New Roman"/>
          <w:bCs/>
          <w:kern w:val="36"/>
          <w:sz w:val="20"/>
          <w:szCs w:val="24"/>
        </w:rPr>
      </w:pPr>
    </w:p>
    <w:p w:rsidR="00B92BE0" w:rsidRPr="00B92BE0" w:rsidRDefault="00B92BE0" w:rsidP="00B92BE0">
      <w:pPr>
        <w:spacing w:line="233" w:lineRule="auto"/>
        <w:rPr>
          <w:rFonts w:cs="Times New Roman"/>
          <w:sz w:val="20"/>
          <w:szCs w:val="24"/>
        </w:rPr>
      </w:pPr>
    </w:p>
    <w:p w:rsidR="00B92BE0" w:rsidRPr="00B92BE0" w:rsidRDefault="00B92BE0" w:rsidP="00B92BE0">
      <w:pPr>
        <w:spacing w:line="233" w:lineRule="auto"/>
        <w:jc w:val="both"/>
        <w:rPr>
          <w:rFonts w:cs="Times New Roman"/>
          <w:sz w:val="20"/>
          <w:szCs w:val="24"/>
          <w:lang w:val="fr-CA"/>
        </w:rPr>
      </w:pPr>
      <w:r w:rsidRPr="00B92BE0">
        <w:rPr>
          <w:rFonts w:cs="Times New Roman"/>
          <w:b/>
          <w:sz w:val="20"/>
          <w:szCs w:val="24"/>
          <w:lang w:val="fr-CA"/>
        </w:rPr>
        <w:t>ATTENDU</w:t>
      </w:r>
      <w:r w:rsidRPr="00B92BE0">
        <w:rPr>
          <w:rFonts w:cs="Times New Roman"/>
          <w:sz w:val="20"/>
          <w:szCs w:val="24"/>
          <w:lang w:val="fr-CA"/>
        </w:rPr>
        <w:t xml:space="preserve"> qu’un préavis a été signifié à M. Wei Chen par le registraire conformément à la règle 67 des </w:t>
      </w:r>
      <w:r w:rsidRPr="00B92BE0">
        <w:rPr>
          <w:rFonts w:cs="Times New Roman"/>
          <w:i/>
          <w:sz w:val="20"/>
          <w:szCs w:val="24"/>
          <w:lang w:val="fr-CA"/>
        </w:rPr>
        <w:t>Règles de la Cour suprême du Canada</w:t>
      </w:r>
      <w:r w:rsidRPr="00B92BE0">
        <w:rPr>
          <w:rFonts w:cs="Times New Roman"/>
          <w:sz w:val="20"/>
          <w:szCs w:val="24"/>
          <w:lang w:val="fr-CA"/>
        </w:rPr>
        <w:t>;</w:t>
      </w:r>
    </w:p>
    <w:p w:rsidR="00B92BE0" w:rsidRPr="00B92BE0" w:rsidRDefault="00B92BE0" w:rsidP="00B92BE0">
      <w:pPr>
        <w:spacing w:line="233" w:lineRule="auto"/>
        <w:jc w:val="both"/>
        <w:rPr>
          <w:rFonts w:cs="Times New Roman"/>
          <w:sz w:val="20"/>
          <w:szCs w:val="24"/>
          <w:lang w:val="fr-CA"/>
        </w:rPr>
      </w:pPr>
    </w:p>
    <w:p w:rsidR="00B92BE0" w:rsidRPr="00B92BE0" w:rsidRDefault="00B92BE0" w:rsidP="00B92BE0">
      <w:pPr>
        <w:spacing w:line="233" w:lineRule="auto"/>
        <w:jc w:val="both"/>
        <w:rPr>
          <w:rFonts w:cs="Times New Roman"/>
          <w:sz w:val="20"/>
          <w:szCs w:val="24"/>
          <w:lang w:val="fr-CA"/>
        </w:rPr>
      </w:pPr>
      <w:r w:rsidRPr="00B92BE0">
        <w:rPr>
          <w:rFonts w:cs="Times New Roman"/>
          <w:b/>
          <w:sz w:val="20"/>
          <w:szCs w:val="24"/>
          <w:lang w:val="fr-CA"/>
        </w:rPr>
        <w:t>ET ATTENDU</w:t>
      </w:r>
      <w:r w:rsidRPr="00B92BE0">
        <w:rPr>
          <w:rFonts w:cs="Times New Roman"/>
          <w:sz w:val="20"/>
          <w:szCs w:val="24"/>
          <w:lang w:val="fr-CA"/>
        </w:rPr>
        <w:t xml:space="preserve"> que le registraire a demandé qu’un juge rende une ordonnance en vertu du par. 66(2) des </w:t>
      </w:r>
      <w:r w:rsidRPr="00B92BE0">
        <w:rPr>
          <w:rFonts w:cs="Times New Roman"/>
          <w:i/>
          <w:sz w:val="20"/>
          <w:szCs w:val="24"/>
          <w:lang w:val="fr-CA"/>
        </w:rPr>
        <w:t>Règles de la Cour suprême du Canada</w:t>
      </w:r>
      <w:r w:rsidRPr="00B92BE0">
        <w:rPr>
          <w:rFonts w:cs="Times New Roman"/>
          <w:sz w:val="20"/>
          <w:szCs w:val="24"/>
          <w:lang w:val="fr-CA"/>
        </w:rPr>
        <w:t>;</w:t>
      </w:r>
    </w:p>
    <w:p w:rsidR="00B92BE0" w:rsidRPr="00B92BE0" w:rsidRDefault="00B92BE0" w:rsidP="00B92BE0">
      <w:pPr>
        <w:spacing w:line="233" w:lineRule="auto"/>
        <w:jc w:val="both"/>
        <w:rPr>
          <w:rFonts w:cs="Times New Roman"/>
          <w:sz w:val="20"/>
          <w:szCs w:val="24"/>
          <w:lang w:val="fr-CA"/>
        </w:rPr>
      </w:pPr>
    </w:p>
    <w:p w:rsidR="00B92BE0" w:rsidRPr="00B92BE0" w:rsidRDefault="00B92BE0" w:rsidP="00B92BE0">
      <w:pPr>
        <w:spacing w:line="233" w:lineRule="auto"/>
        <w:jc w:val="both"/>
        <w:rPr>
          <w:rFonts w:cs="Times New Roman"/>
          <w:sz w:val="20"/>
          <w:szCs w:val="24"/>
          <w:lang w:val="fr-CA"/>
        </w:rPr>
      </w:pPr>
      <w:r w:rsidRPr="00B92BE0">
        <w:rPr>
          <w:rFonts w:cs="Times New Roman"/>
          <w:b/>
          <w:sz w:val="20"/>
          <w:szCs w:val="24"/>
          <w:lang w:val="fr-CA"/>
        </w:rPr>
        <w:t>ET APRÈS EXAMEN</w:t>
      </w:r>
      <w:r w:rsidRPr="00B92BE0">
        <w:rPr>
          <w:rFonts w:cs="Times New Roman"/>
          <w:sz w:val="20"/>
          <w:szCs w:val="24"/>
          <w:lang w:val="fr-CA"/>
        </w:rPr>
        <w:t xml:space="preserve"> des documents déposés;</w:t>
      </w:r>
    </w:p>
    <w:p w:rsidR="00B92BE0" w:rsidRPr="00B92BE0" w:rsidRDefault="00B92BE0" w:rsidP="00B92BE0">
      <w:pPr>
        <w:spacing w:line="233" w:lineRule="auto"/>
        <w:jc w:val="both"/>
        <w:rPr>
          <w:rFonts w:cs="Times New Roman"/>
          <w:sz w:val="20"/>
          <w:szCs w:val="24"/>
          <w:lang w:val="fr-CA"/>
        </w:rPr>
      </w:pPr>
    </w:p>
    <w:p w:rsidR="00B92BE0" w:rsidRPr="00B92BE0" w:rsidRDefault="00B92BE0" w:rsidP="00B92BE0">
      <w:pPr>
        <w:spacing w:line="233" w:lineRule="auto"/>
        <w:jc w:val="both"/>
        <w:rPr>
          <w:rFonts w:cs="Times New Roman"/>
          <w:sz w:val="20"/>
          <w:szCs w:val="24"/>
          <w:lang w:val="fr-CA"/>
        </w:rPr>
      </w:pPr>
      <w:r w:rsidRPr="00B92BE0">
        <w:rPr>
          <w:rFonts w:cs="Times New Roman"/>
          <w:b/>
          <w:sz w:val="20"/>
          <w:szCs w:val="24"/>
          <w:lang w:val="fr-CA"/>
        </w:rPr>
        <w:t>ET ÉTANT DONNÉ</w:t>
      </w:r>
      <w:r w:rsidRPr="00B92BE0">
        <w:rPr>
          <w:rFonts w:cs="Times New Roman"/>
          <w:sz w:val="20"/>
          <w:szCs w:val="24"/>
          <w:lang w:val="fr-CA"/>
        </w:rPr>
        <w:t xml:space="preserve"> que je suis convaincu que le dépôt de nouveaux documents serait vexatoire;</w:t>
      </w:r>
    </w:p>
    <w:p w:rsidR="00B92BE0" w:rsidRPr="00543AB3" w:rsidRDefault="00B92BE0" w:rsidP="00B92BE0">
      <w:pPr>
        <w:spacing w:line="233" w:lineRule="auto"/>
        <w:jc w:val="both"/>
        <w:rPr>
          <w:rFonts w:cs="Times New Roman"/>
          <w:szCs w:val="24"/>
          <w:lang w:val="fr-CA"/>
        </w:rPr>
      </w:pPr>
    </w:p>
    <w:p w:rsidR="00B92BE0" w:rsidRPr="00B92BE0" w:rsidRDefault="00B92BE0" w:rsidP="00B92BE0">
      <w:pPr>
        <w:tabs>
          <w:tab w:val="left" w:pos="-1440"/>
          <w:tab w:val="left" w:pos="-720"/>
        </w:tabs>
        <w:jc w:val="both"/>
        <w:rPr>
          <w:rFonts w:eastAsia="Times New Roman" w:cs="Times New Roman"/>
          <w:sz w:val="20"/>
          <w:szCs w:val="20"/>
          <w:lang w:val="fr-CA" w:eastAsia="en-CA"/>
        </w:rPr>
      </w:pPr>
    </w:p>
    <w:p w:rsidR="00B92BE0" w:rsidRPr="00B92BE0" w:rsidRDefault="00B92BE0" w:rsidP="00B92BE0">
      <w:pPr>
        <w:tabs>
          <w:tab w:val="left" w:pos="-1440"/>
          <w:tab w:val="left" w:pos="-720"/>
        </w:tabs>
        <w:jc w:val="both"/>
        <w:rPr>
          <w:rFonts w:eastAsia="Times New Roman" w:cs="Times New Roman"/>
          <w:sz w:val="20"/>
          <w:szCs w:val="20"/>
          <w:lang w:val="fr-CA" w:eastAsia="en-CA"/>
        </w:rPr>
      </w:pPr>
    </w:p>
    <w:p w:rsidR="008C095C" w:rsidRPr="00B92BE0" w:rsidRDefault="008C095C" w:rsidP="00F24E52">
      <w:pPr>
        <w:tabs>
          <w:tab w:val="left" w:pos="-1440"/>
          <w:tab w:val="left" w:pos="-720"/>
        </w:tabs>
        <w:jc w:val="both"/>
        <w:rPr>
          <w:b/>
          <w:sz w:val="20"/>
          <w:szCs w:val="20"/>
          <w:lang w:val="fr-CA"/>
        </w:rPr>
      </w:pPr>
    </w:p>
    <w:p w:rsidR="008C095C" w:rsidRPr="00B92BE0" w:rsidRDefault="008C095C" w:rsidP="00831CA9">
      <w:pPr>
        <w:jc w:val="both"/>
        <w:rPr>
          <w:sz w:val="20"/>
          <w:szCs w:val="20"/>
          <w:lang w:val="fr-CA"/>
        </w:rPr>
        <w:sectPr w:rsidR="008C095C" w:rsidRPr="00B92BE0" w:rsidSect="00831CA9">
          <w:headerReference w:type="even" r:id="rId225"/>
          <w:headerReference w:type="default" r:id="rId226"/>
          <w:footerReference w:type="even" r:id="rId227"/>
          <w:footerReference w:type="default" r:id="rId228"/>
          <w:headerReference w:type="first" r:id="rId229"/>
          <w:footerReference w:type="first" r:id="rId230"/>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F220C0" w:rsidTr="00EB2B90">
        <w:tc>
          <w:tcPr>
            <w:tcW w:w="4200" w:type="dxa"/>
            <w:shd w:val="clear" w:color="auto" w:fill="auto"/>
            <w:tcMar>
              <w:left w:w="0" w:type="dxa"/>
              <w:right w:w="0" w:type="dxa"/>
            </w:tcMar>
          </w:tcPr>
          <w:p w:rsidR="00F40249" w:rsidRPr="004A76EB" w:rsidRDefault="00F40249" w:rsidP="00EB2B90">
            <w:pPr>
              <w:rPr>
                <w:b/>
                <w:szCs w:val="24"/>
                <w:lang w:val="en-US"/>
              </w:rPr>
            </w:pPr>
            <w:r w:rsidRPr="008C095C">
              <w:rPr>
                <w:b/>
                <w:szCs w:val="24"/>
                <w:lang w:val="en-US"/>
              </w:rPr>
              <w:lastRenderedPageBreak/>
              <w:t>NOTICES OF APPEAL FILE</w:t>
            </w:r>
            <w:r w:rsidRPr="004A76EB">
              <w:rPr>
                <w:b/>
                <w:szCs w:val="24"/>
                <w:lang w:val="en-US"/>
              </w:rPr>
              <w:t xml:space="preserve">D SINCE </w:t>
            </w:r>
            <w:r w:rsidR="003E5F3E" w:rsidRPr="004A76EB">
              <w:rPr>
                <w:b/>
                <w:szCs w:val="24"/>
                <w:lang w:val="en-US"/>
              </w:rPr>
              <w:t xml:space="preserve">THE </w:t>
            </w:r>
            <w:r w:rsidRPr="004A76EB">
              <w:rPr>
                <w:b/>
                <w:szCs w:val="24"/>
                <w:lang w:val="en-US"/>
              </w:rPr>
              <w:t>LAST ISSUE</w:t>
            </w:r>
          </w:p>
        </w:tc>
        <w:tc>
          <w:tcPr>
            <w:tcW w:w="1200" w:type="dxa"/>
            <w:shd w:val="clear" w:color="auto" w:fill="auto"/>
            <w:tcMar>
              <w:left w:w="0" w:type="dxa"/>
              <w:right w:w="0" w:type="dxa"/>
            </w:tcMar>
          </w:tcPr>
          <w:p w:rsidR="00F40249" w:rsidRPr="004A76EB" w:rsidRDefault="00F40249" w:rsidP="00F40249">
            <w:pPr>
              <w:jc w:val="center"/>
              <w:rPr>
                <w:szCs w:val="24"/>
                <w:lang w:val="en-US"/>
              </w:rPr>
            </w:pPr>
          </w:p>
          <w:p w:rsidR="00F33CCE" w:rsidRPr="004A76EB" w:rsidRDefault="00F33CCE" w:rsidP="00F40249">
            <w:pPr>
              <w:jc w:val="center"/>
              <w:rPr>
                <w:szCs w:val="24"/>
                <w:lang w:val="en-US"/>
              </w:rPr>
            </w:pPr>
          </w:p>
          <w:p w:rsidR="00F33CCE" w:rsidRPr="004A76EB" w:rsidRDefault="00F33CCE" w:rsidP="00F40249">
            <w:pPr>
              <w:jc w:val="center"/>
              <w:rPr>
                <w:szCs w:val="24"/>
                <w:lang w:val="en-US"/>
              </w:rPr>
            </w:pPr>
          </w:p>
        </w:tc>
        <w:tc>
          <w:tcPr>
            <w:tcW w:w="4230" w:type="dxa"/>
            <w:shd w:val="clear" w:color="auto" w:fill="auto"/>
            <w:tcMar>
              <w:left w:w="0" w:type="dxa"/>
              <w:right w:w="0" w:type="dxa"/>
            </w:tcMar>
          </w:tcPr>
          <w:p w:rsidR="00F40249" w:rsidRPr="00547E49" w:rsidRDefault="00F40249" w:rsidP="00EB2B90">
            <w:pPr>
              <w:rPr>
                <w:b/>
                <w:szCs w:val="24"/>
                <w:lang w:val="fr-CA"/>
              </w:rPr>
            </w:pPr>
            <w:r w:rsidRPr="00547E49">
              <w:rPr>
                <w:b/>
                <w:szCs w:val="24"/>
                <w:lang w:val="fr-CA"/>
              </w:rPr>
              <w:t>AVIS D’APPEL DÉPOSÉS DEPUIS LA DERNIÈRE PARUTION</w:t>
            </w:r>
          </w:p>
        </w:tc>
      </w:tr>
    </w:tbl>
    <w:p w:rsidR="00F40249" w:rsidRPr="00547E49"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A60E07" w:rsidRDefault="00A60E07" w:rsidP="005F1ED8">
            <w:pPr>
              <w:rPr>
                <w:sz w:val="20"/>
                <w:szCs w:val="20"/>
              </w:rPr>
            </w:pPr>
            <w:r w:rsidRPr="004A76EB">
              <w:rPr>
                <w:sz w:val="20"/>
                <w:szCs w:val="20"/>
                <w:lang w:val="en-US"/>
              </w:rPr>
              <w:t>08</w:t>
            </w:r>
            <w:r w:rsidR="0086340B" w:rsidRPr="004A76EB">
              <w:rPr>
                <w:sz w:val="20"/>
                <w:szCs w:val="20"/>
                <w:lang w:val="en-US"/>
              </w:rPr>
              <w:t>.</w:t>
            </w:r>
            <w:r w:rsidR="00E8544A">
              <w:rPr>
                <w:sz w:val="20"/>
                <w:szCs w:val="20"/>
              </w:rPr>
              <w:t>0</w:t>
            </w:r>
            <w:r>
              <w:rPr>
                <w:sz w:val="20"/>
                <w:szCs w:val="20"/>
              </w:rPr>
              <w:t>8</w:t>
            </w:r>
            <w:r w:rsidR="0086340B" w:rsidRPr="003B3977">
              <w:rPr>
                <w:sz w:val="20"/>
                <w:szCs w:val="20"/>
              </w:rPr>
              <w:t>.201</w:t>
            </w:r>
            <w:r w:rsidR="00C406CA">
              <w:rPr>
                <w:sz w:val="20"/>
                <w:szCs w:val="20"/>
              </w:rPr>
              <w:t>8</w:t>
            </w:r>
          </w:p>
          <w:p w:rsidR="00A60E07" w:rsidRDefault="00A60E07" w:rsidP="005F1ED8">
            <w:pPr>
              <w:rPr>
                <w:sz w:val="20"/>
                <w:szCs w:val="20"/>
              </w:rPr>
            </w:pPr>
          </w:p>
          <w:p w:rsidR="0086340B" w:rsidRPr="003B3977" w:rsidRDefault="00A60E07" w:rsidP="005F1ED8">
            <w:pPr>
              <w:rPr>
                <w:b/>
                <w:sz w:val="20"/>
                <w:szCs w:val="20"/>
              </w:rPr>
            </w:pPr>
            <w:r>
              <w:rPr>
                <w:b/>
                <w:sz w:val="20"/>
                <w:szCs w:val="20"/>
              </w:rPr>
              <w:t>Norman Eli Larue</w:t>
            </w:r>
          </w:p>
          <w:p w:rsidR="0086340B" w:rsidRPr="003B3977" w:rsidRDefault="0086340B" w:rsidP="005F1ED8">
            <w:pPr>
              <w:rPr>
                <w:b/>
                <w:sz w:val="20"/>
                <w:szCs w:val="20"/>
              </w:rPr>
            </w:pPr>
          </w:p>
          <w:p w:rsidR="0086340B" w:rsidRPr="003B3977" w:rsidRDefault="0086340B" w:rsidP="005F1ED8">
            <w:pPr>
              <w:rPr>
                <w:b/>
                <w:sz w:val="20"/>
                <w:szCs w:val="20"/>
              </w:rPr>
            </w:pPr>
            <w:r w:rsidRPr="003B3977">
              <w:rPr>
                <w:b/>
                <w:sz w:val="20"/>
                <w:szCs w:val="20"/>
              </w:rPr>
              <w:tab/>
            </w:r>
            <w:r w:rsidR="00A60E07">
              <w:rPr>
                <w:b/>
                <w:sz w:val="20"/>
                <w:szCs w:val="20"/>
              </w:rPr>
              <w:t>v. (38224)</w:t>
            </w:r>
          </w:p>
          <w:p w:rsidR="0086340B" w:rsidRPr="003B3977" w:rsidRDefault="0086340B" w:rsidP="005F1ED8">
            <w:pPr>
              <w:rPr>
                <w:b/>
                <w:sz w:val="20"/>
                <w:szCs w:val="20"/>
              </w:rPr>
            </w:pPr>
          </w:p>
          <w:p w:rsidR="0086340B" w:rsidRPr="003B3977" w:rsidRDefault="00A60E07" w:rsidP="005F1ED8">
            <w:pPr>
              <w:rPr>
                <w:b/>
                <w:sz w:val="20"/>
                <w:szCs w:val="20"/>
              </w:rPr>
            </w:pPr>
            <w:r>
              <w:rPr>
                <w:b/>
                <w:sz w:val="20"/>
                <w:szCs w:val="20"/>
              </w:rPr>
              <w:t xml:space="preserve">Her Majesty the Queen </w:t>
            </w:r>
            <w:r w:rsidR="0086340B" w:rsidRPr="003B3977">
              <w:rPr>
                <w:b/>
                <w:sz w:val="20"/>
                <w:szCs w:val="20"/>
              </w:rPr>
              <w:t>(</w:t>
            </w:r>
            <w:r>
              <w:rPr>
                <w:b/>
                <w:sz w:val="20"/>
                <w:szCs w:val="20"/>
              </w:rPr>
              <w:t>Y.T.</w:t>
            </w:r>
            <w:r w:rsidR="0086340B" w:rsidRPr="003B3977">
              <w:rPr>
                <w:b/>
                <w:sz w:val="20"/>
                <w:szCs w:val="20"/>
              </w:rPr>
              <w:t>)</w:t>
            </w:r>
          </w:p>
          <w:p w:rsidR="0086340B" w:rsidRPr="003B3977" w:rsidRDefault="0086340B" w:rsidP="005F1ED8">
            <w:pPr>
              <w:rPr>
                <w:sz w:val="20"/>
                <w:szCs w:val="20"/>
              </w:rPr>
            </w:pPr>
          </w:p>
          <w:p w:rsidR="0086340B" w:rsidRPr="003B3977" w:rsidRDefault="0086340B" w:rsidP="005F1ED8">
            <w:pPr>
              <w:rPr>
                <w:sz w:val="20"/>
                <w:szCs w:val="20"/>
              </w:rPr>
            </w:pPr>
            <w:r w:rsidRPr="003B3977">
              <w:rPr>
                <w:sz w:val="20"/>
                <w:szCs w:val="20"/>
              </w:rPr>
              <w:t>(</w:t>
            </w:r>
            <w:r w:rsidR="00A60E07">
              <w:rPr>
                <w:sz w:val="20"/>
                <w:szCs w:val="20"/>
              </w:rPr>
              <w:t>As of Right</w:t>
            </w:r>
            <w:r w:rsidRPr="003B3977">
              <w:rPr>
                <w:sz w:val="20"/>
                <w:szCs w:val="20"/>
              </w:rPr>
              <w:t>)</w:t>
            </w:r>
          </w:p>
          <w:p w:rsidR="0086340B" w:rsidRPr="003B3977" w:rsidRDefault="002657F2" w:rsidP="005F1ED8">
            <w:pPr>
              <w:rPr>
                <w:sz w:val="20"/>
                <w:szCs w:val="20"/>
                <w:lang w:val="fr-CA"/>
              </w:rPr>
            </w:pPr>
            <w:r>
              <w:rPr>
                <w:sz w:val="20"/>
                <w:szCs w:val="20"/>
                <w:lang w:val="fr-CA"/>
              </w:rPr>
              <w:pict>
                <v:rect id="_x0000_i1106"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86340B" w:rsidRPr="003B3977" w:rsidRDefault="0086340B" w:rsidP="00A60E07">
            <w:pPr>
              <w:rPr>
                <w:sz w:val="20"/>
                <w:szCs w:val="20"/>
              </w:rPr>
            </w:pPr>
          </w:p>
        </w:tc>
        <w:tc>
          <w:tcPr>
            <w:tcW w:w="2206" w:type="pct"/>
          </w:tcPr>
          <w:p w:rsidR="0086340B" w:rsidRPr="00A60E07" w:rsidRDefault="00A60E07" w:rsidP="005F1ED8">
            <w:pPr>
              <w:rPr>
                <w:sz w:val="20"/>
                <w:szCs w:val="20"/>
                <w:lang w:val="en-US"/>
              </w:rPr>
            </w:pPr>
            <w:r>
              <w:rPr>
                <w:sz w:val="20"/>
                <w:szCs w:val="20"/>
                <w:lang w:val="en-US"/>
              </w:rPr>
              <w:t>0</w:t>
            </w:r>
            <w:r w:rsidRPr="00A60E07">
              <w:rPr>
                <w:sz w:val="20"/>
                <w:szCs w:val="20"/>
                <w:lang w:val="en-US"/>
              </w:rPr>
              <w:t>3</w:t>
            </w:r>
            <w:r w:rsidR="0086340B" w:rsidRPr="00A60E07">
              <w:rPr>
                <w:sz w:val="20"/>
                <w:szCs w:val="20"/>
                <w:lang w:val="en-US"/>
              </w:rPr>
              <w:t>.</w:t>
            </w:r>
            <w:r w:rsidR="00E8544A" w:rsidRPr="00A60E07">
              <w:rPr>
                <w:sz w:val="20"/>
                <w:szCs w:val="20"/>
                <w:lang w:val="en-US"/>
              </w:rPr>
              <w:t>0</w:t>
            </w:r>
            <w:r w:rsidRPr="00A60E07">
              <w:rPr>
                <w:sz w:val="20"/>
                <w:szCs w:val="20"/>
                <w:lang w:val="en-US"/>
              </w:rPr>
              <w:t>8</w:t>
            </w:r>
            <w:r w:rsidR="0086340B" w:rsidRPr="00A60E07">
              <w:rPr>
                <w:sz w:val="20"/>
                <w:szCs w:val="20"/>
                <w:lang w:val="en-US"/>
              </w:rPr>
              <w:t>.201</w:t>
            </w:r>
            <w:r w:rsidR="00C406CA" w:rsidRPr="00A60E07">
              <w:rPr>
                <w:sz w:val="20"/>
                <w:szCs w:val="20"/>
                <w:lang w:val="en-US"/>
              </w:rPr>
              <w:t>8</w:t>
            </w:r>
          </w:p>
          <w:p w:rsidR="0086340B" w:rsidRPr="00A60E07" w:rsidRDefault="0086340B" w:rsidP="005F1ED8">
            <w:pPr>
              <w:rPr>
                <w:sz w:val="20"/>
                <w:szCs w:val="20"/>
                <w:lang w:val="en-US"/>
              </w:rPr>
            </w:pPr>
          </w:p>
          <w:p w:rsidR="0086340B" w:rsidRPr="00A60E07" w:rsidRDefault="00A60E07" w:rsidP="005F1ED8">
            <w:pPr>
              <w:rPr>
                <w:b/>
                <w:sz w:val="20"/>
                <w:szCs w:val="20"/>
                <w:lang w:val="en-US"/>
              </w:rPr>
            </w:pPr>
            <w:r w:rsidRPr="00A60E07">
              <w:rPr>
                <w:b/>
                <w:sz w:val="20"/>
                <w:szCs w:val="20"/>
                <w:lang w:val="en-US"/>
              </w:rPr>
              <w:t>Devante George-Nurse</w:t>
            </w:r>
          </w:p>
          <w:p w:rsidR="0086340B" w:rsidRPr="00A60E07" w:rsidRDefault="0086340B" w:rsidP="005F1ED8">
            <w:pPr>
              <w:rPr>
                <w:b/>
                <w:sz w:val="20"/>
                <w:szCs w:val="20"/>
                <w:lang w:val="en-US"/>
              </w:rPr>
            </w:pPr>
          </w:p>
          <w:p w:rsidR="0086340B" w:rsidRPr="00A60E07" w:rsidRDefault="0086340B" w:rsidP="005F1ED8">
            <w:pPr>
              <w:rPr>
                <w:b/>
                <w:sz w:val="20"/>
                <w:szCs w:val="20"/>
                <w:lang w:val="en-US"/>
              </w:rPr>
            </w:pPr>
            <w:r w:rsidRPr="00A60E07">
              <w:rPr>
                <w:b/>
                <w:sz w:val="20"/>
                <w:szCs w:val="20"/>
                <w:lang w:val="en-US"/>
              </w:rPr>
              <w:tab/>
            </w:r>
            <w:r w:rsidR="00A60E07" w:rsidRPr="00A60E07">
              <w:rPr>
                <w:b/>
                <w:sz w:val="20"/>
                <w:szCs w:val="20"/>
                <w:lang w:val="en-US"/>
              </w:rPr>
              <w:t>v</w:t>
            </w:r>
            <w:r w:rsidRPr="00A60E07">
              <w:rPr>
                <w:b/>
                <w:sz w:val="20"/>
                <w:szCs w:val="20"/>
                <w:lang w:val="en-US"/>
              </w:rPr>
              <w:t>. (</w:t>
            </w:r>
            <w:r w:rsidR="00A60E07" w:rsidRPr="00A60E07">
              <w:rPr>
                <w:b/>
                <w:sz w:val="20"/>
                <w:szCs w:val="20"/>
                <w:lang w:val="en-US"/>
              </w:rPr>
              <w:t>38217</w:t>
            </w:r>
            <w:r w:rsidRPr="00A60E07">
              <w:rPr>
                <w:b/>
                <w:sz w:val="20"/>
                <w:szCs w:val="20"/>
                <w:lang w:val="en-US"/>
              </w:rPr>
              <w:t>)</w:t>
            </w:r>
          </w:p>
          <w:p w:rsidR="0086340B" w:rsidRPr="00A60E07" w:rsidRDefault="0086340B" w:rsidP="005F1ED8">
            <w:pPr>
              <w:rPr>
                <w:b/>
                <w:sz w:val="20"/>
                <w:szCs w:val="20"/>
                <w:lang w:val="en-US"/>
              </w:rPr>
            </w:pPr>
          </w:p>
          <w:p w:rsidR="0086340B" w:rsidRPr="00A60E07" w:rsidRDefault="00A60E07" w:rsidP="005F1ED8">
            <w:pPr>
              <w:rPr>
                <w:b/>
                <w:sz w:val="20"/>
                <w:szCs w:val="20"/>
                <w:lang w:val="en-US"/>
              </w:rPr>
            </w:pPr>
            <w:r w:rsidRPr="00A60E07">
              <w:rPr>
                <w:b/>
                <w:sz w:val="20"/>
                <w:szCs w:val="20"/>
                <w:lang w:val="en-US"/>
              </w:rPr>
              <w:t>Her Majesty the Queen (Ont.)</w:t>
            </w:r>
          </w:p>
          <w:p w:rsidR="0086340B" w:rsidRPr="00A60E07" w:rsidRDefault="0086340B" w:rsidP="005F1ED8">
            <w:pPr>
              <w:rPr>
                <w:sz w:val="20"/>
                <w:szCs w:val="20"/>
                <w:lang w:val="en-US"/>
              </w:rPr>
            </w:pPr>
          </w:p>
          <w:p w:rsidR="0086340B" w:rsidRPr="003B3977" w:rsidRDefault="00A60E07" w:rsidP="005F1ED8">
            <w:pPr>
              <w:rPr>
                <w:sz w:val="20"/>
                <w:szCs w:val="20"/>
              </w:rPr>
            </w:pPr>
            <w:r>
              <w:rPr>
                <w:sz w:val="20"/>
                <w:szCs w:val="20"/>
              </w:rPr>
              <w:t>(As of Right)</w:t>
            </w:r>
          </w:p>
          <w:p w:rsidR="0086340B" w:rsidRPr="003B3977" w:rsidRDefault="002657F2" w:rsidP="005F1ED8">
            <w:pPr>
              <w:rPr>
                <w:sz w:val="20"/>
                <w:szCs w:val="20"/>
              </w:rPr>
            </w:pPr>
            <w:r>
              <w:rPr>
                <w:sz w:val="20"/>
                <w:szCs w:val="20"/>
                <w:lang w:val="fr-CA"/>
              </w:rPr>
              <w:pict>
                <v:rect id="_x0000_i1107" style="width:106.1pt;height:1pt" o:hrpct="500" o:hralign="center" o:hrstd="t" o:hrnoshade="t" o:hr="t" fillcolor="black [3213]" stroked="f"/>
              </w:pict>
            </w:r>
          </w:p>
        </w:tc>
      </w:tr>
      <w:tr w:rsidR="0086340B" w:rsidRPr="00130B0E" w:rsidTr="005F1ED8">
        <w:trPr>
          <w:cantSplit/>
        </w:trPr>
        <w:tc>
          <w:tcPr>
            <w:tcW w:w="2206" w:type="pct"/>
            <w:tcMar>
              <w:left w:w="0" w:type="dxa"/>
              <w:right w:w="0" w:type="dxa"/>
            </w:tcMar>
          </w:tcPr>
          <w:p w:rsidR="00A60E07" w:rsidRDefault="00A60E07" w:rsidP="00A60E07">
            <w:pPr>
              <w:rPr>
                <w:sz w:val="20"/>
                <w:szCs w:val="20"/>
              </w:rPr>
            </w:pPr>
            <w:r>
              <w:rPr>
                <w:sz w:val="20"/>
                <w:szCs w:val="20"/>
              </w:rPr>
              <w:t>07</w:t>
            </w:r>
            <w:r w:rsidRPr="003B3977">
              <w:rPr>
                <w:sz w:val="20"/>
                <w:szCs w:val="20"/>
              </w:rPr>
              <w:t>.</w:t>
            </w:r>
            <w:r>
              <w:rPr>
                <w:sz w:val="20"/>
                <w:szCs w:val="20"/>
              </w:rPr>
              <w:t>08</w:t>
            </w:r>
            <w:r w:rsidRPr="003B3977">
              <w:rPr>
                <w:sz w:val="20"/>
                <w:szCs w:val="20"/>
              </w:rPr>
              <w:t>.201</w:t>
            </w:r>
            <w:r>
              <w:rPr>
                <w:sz w:val="20"/>
                <w:szCs w:val="20"/>
              </w:rPr>
              <w:t>8</w:t>
            </w:r>
          </w:p>
          <w:p w:rsidR="00A60E07" w:rsidRDefault="00A60E07" w:rsidP="00A60E07">
            <w:pPr>
              <w:rPr>
                <w:sz w:val="20"/>
                <w:szCs w:val="20"/>
              </w:rPr>
            </w:pPr>
          </w:p>
          <w:p w:rsidR="00A60E07" w:rsidRPr="003B3977" w:rsidRDefault="00A60E07" w:rsidP="00A60E07">
            <w:pPr>
              <w:rPr>
                <w:b/>
                <w:sz w:val="20"/>
                <w:szCs w:val="20"/>
              </w:rPr>
            </w:pPr>
            <w:r>
              <w:rPr>
                <w:b/>
                <w:sz w:val="20"/>
                <w:szCs w:val="20"/>
              </w:rPr>
              <w:t>Her Majesty the Queen</w:t>
            </w:r>
          </w:p>
          <w:p w:rsidR="00A60E07" w:rsidRPr="003B3977" w:rsidRDefault="00A60E07" w:rsidP="00A60E07">
            <w:pPr>
              <w:rPr>
                <w:b/>
                <w:sz w:val="20"/>
                <w:szCs w:val="20"/>
              </w:rPr>
            </w:pPr>
          </w:p>
          <w:p w:rsidR="00A60E07" w:rsidRPr="003B3977" w:rsidRDefault="00A60E07" w:rsidP="00A60E07">
            <w:pPr>
              <w:rPr>
                <w:b/>
                <w:sz w:val="20"/>
                <w:szCs w:val="20"/>
              </w:rPr>
            </w:pPr>
            <w:r w:rsidRPr="003B3977">
              <w:rPr>
                <w:b/>
                <w:sz w:val="20"/>
                <w:szCs w:val="20"/>
              </w:rPr>
              <w:tab/>
            </w:r>
            <w:r>
              <w:rPr>
                <w:b/>
                <w:sz w:val="20"/>
                <w:szCs w:val="20"/>
              </w:rPr>
              <w:t>v. (38220)</w:t>
            </w:r>
          </w:p>
          <w:p w:rsidR="00A60E07" w:rsidRPr="003B3977" w:rsidRDefault="00A60E07" w:rsidP="00A60E07">
            <w:pPr>
              <w:rPr>
                <w:b/>
                <w:sz w:val="20"/>
                <w:szCs w:val="20"/>
              </w:rPr>
            </w:pPr>
          </w:p>
          <w:p w:rsidR="00A60E07" w:rsidRPr="003B3977" w:rsidRDefault="00A60E07" w:rsidP="00A60E07">
            <w:pPr>
              <w:rPr>
                <w:b/>
                <w:sz w:val="20"/>
                <w:szCs w:val="20"/>
              </w:rPr>
            </w:pPr>
            <w:r>
              <w:rPr>
                <w:b/>
                <w:sz w:val="20"/>
                <w:szCs w:val="20"/>
              </w:rPr>
              <w:t>C.J. (Man.)</w:t>
            </w:r>
          </w:p>
          <w:p w:rsidR="00A60E07" w:rsidRPr="003B3977" w:rsidRDefault="00A60E07" w:rsidP="00A60E07">
            <w:pPr>
              <w:rPr>
                <w:sz w:val="20"/>
                <w:szCs w:val="20"/>
              </w:rPr>
            </w:pPr>
          </w:p>
          <w:p w:rsidR="00A60E07" w:rsidRPr="003B3977" w:rsidRDefault="00A60E07" w:rsidP="00A60E07">
            <w:pPr>
              <w:rPr>
                <w:sz w:val="20"/>
                <w:szCs w:val="20"/>
              </w:rPr>
            </w:pPr>
            <w:r w:rsidRPr="003B3977">
              <w:rPr>
                <w:sz w:val="20"/>
                <w:szCs w:val="20"/>
              </w:rPr>
              <w:t>(</w:t>
            </w:r>
            <w:r>
              <w:rPr>
                <w:sz w:val="20"/>
                <w:szCs w:val="20"/>
              </w:rPr>
              <w:t>As of Right</w:t>
            </w:r>
            <w:r w:rsidRPr="003B3977">
              <w:rPr>
                <w:sz w:val="20"/>
                <w:szCs w:val="20"/>
              </w:rPr>
              <w:t>)</w:t>
            </w:r>
          </w:p>
          <w:p w:rsidR="0086340B" w:rsidRPr="003B3977" w:rsidRDefault="002657F2" w:rsidP="00A60E07">
            <w:pPr>
              <w:rPr>
                <w:sz w:val="20"/>
                <w:szCs w:val="20"/>
              </w:rPr>
            </w:pPr>
            <w:r>
              <w:rPr>
                <w:sz w:val="20"/>
                <w:szCs w:val="20"/>
                <w:lang w:val="fr-CA"/>
              </w:rPr>
              <w:pict>
                <v:rect id="_x0000_i1108"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tc>
        <w:tc>
          <w:tcPr>
            <w:tcW w:w="2206" w:type="pct"/>
          </w:tcPr>
          <w:p w:rsidR="00A60E07" w:rsidRDefault="00A60E07" w:rsidP="00A60E07">
            <w:pPr>
              <w:rPr>
                <w:sz w:val="20"/>
                <w:szCs w:val="20"/>
              </w:rPr>
            </w:pPr>
            <w:r>
              <w:rPr>
                <w:sz w:val="20"/>
                <w:szCs w:val="20"/>
              </w:rPr>
              <w:t>26.07</w:t>
            </w:r>
            <w:r w:rsidRPr="003B3977">
              <w:rPr>
                <w:sz w:val="20"/>
                <w:szCs w:val="20"/>
              </w:rPr>
              <w:t>.201</w:t>
            </w:r>
            <w:r>
              <w:rPr>
                <w:sz w:val="20"/>
                <w:szCs w:val="20"/>
              </w:rPr>
              <w:t>8</w:t>
            </w:r>
          </w:p>
          <w:p w:rsidR="00A60E07" w:rsidRDefault="00A60E07" w:rsidP="00A60E07">
            <w:pPr>
              <w:rPr>
                <w:sz w:val="20"/>
                <w:szCs w:val="20"/>
              </w:rPr>
            </w:pPr>
          </w:p>
          <w:p w:rsidR="00A60E07" w:rsidRPr="003B3977" w:rsidRDefault="00A60E07" w:rsidP="00A60E07">
            <w:pPr>
              <w:rPr>
                <w:b/>
                <w:sz w:val="20"/>
                <w:szCs w:val="20"/>
              </w:rPr>
            </w:pPr>
            <w:r>
              <w:rPr>
                <w:b/>
                <w:sz w:val="20"/>
                <w:szCs w:val="20"/>
              </w:rPr>
              <w:t>Christie Culotta</w:t>
            </w:r>
          </w:p>
          <w:p w:rsidR="00A60E07" w:rsidRPr="003B3977" w:rsidRDefault="00A60E07" w:rsidP="00A60E07">
            <w:pPr>
              <w:rPr>
                <w:b/>
                <w:sz w:val="20"/>
                <w:szCs w:val="20"/>
              </w:rPr>
            </w:pPr>
          </w:p>
          <w:p w:rsidR="00A60E07" w:rsidRPr="003B3977" w:rsidRDefault="00A60E07" w:rsidP="00A60E07">
            <w:pPr>
              <w:rPr>
                <w:b/>
                <w:sz w:val="20"/>
                <w:szCs w:val="20"/>
              </w:rPr>
            </w:pPr>
            <w:r w:rsidRPr="003B3977">
              <w:rPr>
                <w:b/>
                <w:sz w:val="20"/>
                <w:szCs w:val="20"/>
              </w:rPr>
              <w:tab/>
            </w:r>
            <w:r>
              <w:rPr>
                <w:b/>
                <w:sz w:val="20"/>
                <w:szCs w:val="20"/>
              </w:rPr>
              <w:t>v. (38213)</w:t>
            </w:r>
          </w:p>
          <w:p w:rsidR="00A60E07" w:rsidRPr="003B3977" w:rsidRDefault="00A60E07" w:rsidP="00A60E07">
            <w:pPr>
              <w:rPr>
                <w:b/>
                <w:sz w:val="20"/>
                <w:szCs w:val="20"/>
              </w:rPr>
            </w:pPr>
          </w:p>
          <w:p w:rsidR="00A60E07" w:rsidRPr="003B3977" w:rsidRDefault="00A60E07" w:rsidP="00A60E07">
            <w:pPr>
              <w:rPr>
                <w:b/>
                <w:sz w:val="20"/>
                <w:szCs w:val="20"/>
              </w:rPr>
            </w:pPr>
            <w:r>
              <w:rPr>
                <w:b/>
                <w:sz w:val="20"/>
                <w:szCs w:val="20"/>
              </w:rPr>
              <w:t xml:space="preserve">Her Majesty the Queen </w:t>
            </w:r>
            <w:r w:rsidRPr="003B3977">
              <w:rPr>
                <w:b/>
                <w:sz w:val="20"/>
                <w:szCs w:val="20"/>
              </w:rPr>
              <w:t>(</w:t>
            </w:r>
            <w:r>
              <w:rPr>
                <w:b/>
                <w:sz w:val="20"/>
                <w:szCs w:val="20"/>
              </w:rPr>
              <w:t>Ont.</w:t>
            </w:r>
            <w:r w:rsidRPr="003B3977">
              <w:rPr>
                <w:b/>
                <w:sz w:val="20"/>
                <w:szCs w:val="20"/>
              </w:rPr>
              <w:t>)</w:t>
            </w:r>
          </w:p>
          <w:p w:rsidR="00A60E07" w:rsidRPr="003B3977" w:rsidRDefault="00A60E07" w:rsidP="00A60E07">
            <w:pPr>
              <w:rPr>
                <w:sz w:val="20"/>
                <w:szCs w:val="20"/>
              </w:rPr>
            </w:pPr>
          </w:p>
          <w:p w:rsidR="00A60E07" w:rsidRPr="003B3977" w:rsidRDefault="00A60E07" w:rsidP="00A60E07">
            <w:pPr>
              <w:rPr>
                <w:sz w:val="20"/>
                <w:szCs w:val="20"/>
              </w:rPr>
            </w:pPr>
            <w:r w:rsidRPr="003B3977">
              <w:rPr>
                <w:sz w:val="20"/>
                <w:szCs w:val="20"/>
              </w:rPr>
              <w:t>(</w:t>
            </w:r>
            <w:r>
              <w:rPr>
                <w:sz w:val="20"/>
                <w:szCs w:val="20"/>
              </w:rPr>
              <w:t>As of Right</w:t>
            </w:r>
            <w:r w:rsidRPr="003B3977">
              <w:rPr>
                <w:sz w:val="20"/>
                <w:szCs w:val="20"/>
              </w:rPr>
              <w:t>)</w:t>
            </w:r>
          </w:p>
          <w:p w:rsidR="00A60E07" w:rsidRDefault="002657F2" w:rsidP="00A60E07">
            <w:pPr>
              <w:rPr>
                <w:sz w:val="20"/>
                <w:szCs w:val="20"/>
                <w:lang w:val="fr-CA"/>
              </w:rPr>
            </w:pPr>
            <w:r>
              <w:rPr>
                <w:sz w:val="20"/>
                <w:szCs w:val="20"/>
                <w:lang w:val="fr-CA"/>
              </w:rPr>
              <w:pict>
                <v:rect id="_x0000_i1109" style="width:106.1pt;height:1pt" o:hrpct="500" o:hralign="center" o:hrstd="t" o:hrnoshade="t" o:hr="t" fillcolor="black [3213]" stroked="f"/>
              </w:pict>
            </w:r>
          </w:p>
          <w:p w:rsidR="0086340B" w:rsidRPr="00130B0E" w:rsidRDefault="0086340B" w:rsidP="00A60E07">
            <w:pPr>
              <w:rPr>
                <w:sz w:val="20"/>
                <w:szCs w:val="20"/>
                <w:lang w:val="fr-CA"/>
              </w:rPr>
            </w:pPr>
          </w:p>
        </w:tc>
      </w:tr>
      <w:tr w:rsidR="00A60E07" w:rsidRPr="00130B0E" w:rsidTr="005F1ED8">
        <w:trPr>
          <w:cantSplit/>
        </w:trPr>
        <w:tc>
          <w:tcPr>
            <w:tcW w:w="2206" w:type="pct"/>
            <w:tcMar>
              <w:left w:w="0" w:type="dxa"/>
              <w:right w:w="0" w:type="dxa"/>
            </w:tcMar>
          </w:tcPr>
          <w:p w:rsidR="00A60E07" w:rsidRDefault="00A60E07" w:rsidP="00A60E07">
            <w:pPr>
              <w:rPr>
                <w:sz w:val="20"/>
                <w:szCs w:val="20"/>
              </w:rPr>
            </w:pPr>
            <w:r>
              <w:rPr>
                <w:sz w:val="20"/>
                <w:szCs w:val="20"/>
              </w:rPr>
              <w:t>30</w:t>
            </w:r>
            <w:r w:rsidRPr="003B3977">
              <w:rPr>
                <w:sz w:val="20"/>
                <w:szCs w:val="20"/>
              </w:rPr>
              <w:t>.</w:t>
            </w:r>
            <w:r>
              <w:rPr>
                <w:sz w:val="20"/>
                <w:szCs w:val="20"/>
              </w:rPr>
              <w:t>07</w:t>
            </w:r>
            <w:r w:rsidRPr="003B3977">
              <w:rPr>
                <w:sz w:val="20"/>
                <w:szCs w:val="20"/>
              </w:rPr>
              <w:t>.201</w:t>
            </w:r>
            <w:r>
              <w:rPr>
                <w:sz w:val="20"/>
                <w:szCs w:val="20"/>
              </w:rPr>
              <w:t>8</w:t>
            </w:r>
          </w:p>
          <w:p w:rsidR="00A60E07" w:rsidRDefault="00A60E07" w:rsidP="00A60E07">
            <w:pPr>
              <w:rPr>
                <w:sz w:val="20"/>
                <w:szCs w:val="20"/>
              </w:rPr>
            </w:pPr>
          </w:p>
          <w:p w:rsidR="00A60E07" w:rsidRPr="003B3977" w:rsidRDefault="00A60E07" w:rsidP="00A60E07">
            <w:pPr>
              <w:rPr>
                <w:b/>
                <w:sz w:val="20"/>
                <w:szCs w:val="20"/>
              </w:rPr>
            </w:pPr>
            <w:r>
              <w:rPr>
                <w:b/>
                <w:sz w:val="20"/>
                <w:szCs w:val="20"/>
              </w:rPr>
              <w:t>Darren Edward Fedyck</w:t>
            </w:r>
          </w:p>
          <w:p w:rsidR="00A60E07" w:rsidRPr="003B3977" w:rsidRDefault="00A60E07" w:rsidP="00A60E07">
            <w:pPr>
              <w:rPr>
                <w:b/>
                <w:sz w:val="20"/>
                <w:szCs w:val="20"/>
              </w:rPr>
            </w:pPr>
          </w:p>
          <w:p w:rsidR="00A60E07" w:rsidRPr="003B3977" w:rsidRDefault="00A60E07" w:rsidP="00A60E07">
            <w:pPr>
              <w:rPr>
                <w:b/>
                <w:sz w:val="20"/>
                <w:szCs w:val="20"/>
              </w:rPr>
            </w:pPr>
            <w:r w:rsidRPr="003B3977">
              <w:rPr>
                <w:b/>
                <w:sz w:val="20"/>
                <w:szCs w:val="20"/>
              </w:rPr>
              <w:tab/>
            </w:r>
            <w:r>
              <w:rPr>
                <w:b/>
                <w:sz w:val="20"/>
                <w:szCs w:val="20"/>
              </w:rPr>
              <w:t>v. (38214)</w:t>
            </w:r>
          </w:p>
          <w:p w:rsidR="00A60E07" w:rsidRPr="003B3977" w:rsidRDefault="00A60E07" w:rsidP="00A60E07">
            <w:pPr>
              <w:rPr>
                <w:b/>
                <w:sz w:val="20"/>
                <w:szCs w:val="20"/>
              </w:rPr>
            </w:pPr>
          </w:p>
          <w:p w:rsidR="00A60E07" w:rsidRPr="003B3977" w:rsidRDefault="00A60E07" w:rsidP="00A60E07">
            <w:pPr>
              <w:rPr>
                <w:b/>
                <w:sz w:val="20"/>
                <w:szCs w:val="20"/>
              </w:rPr>
            </w:pPr>
            <w:r>
              <w:rPr>
                <w:b/>
                <w:sz w:val="20"/>
                <w:szCs w:val="20"/>
              </w:rPr>
              <w:t xml:space="preserve">Her Majesty the Queen </w:t>
            </w:r>
            <w:r w:rsidRPr="003B3977">
              <w:rPr>
                <w:b/>
                <w:sz w:val="20"/>
                <w:szCs w:val="20"/>
              </w:rPr>
              <w:t>(</w:t>
            </w:r>
            <w:r>
              <w:rPr>
                <w:b/>
                <w:sz w:val="20"/>
                <w:szCs w:val="20"/>
              </w:rPr>
              <w:t>Man.</w:t>
            </w:r>
            <w:r w:rsidRPr="003B3977">
              <w:rPr>
                <w:b/>
                <w:sz w:val="20"/>
                <w:szCs w:val="20"/>
              </w:rPr>
              <w:t>)</w:t>
            </w:r>
          </w:p>
          <w:p w:rsidR="00A60E07" w:rsidRPr="003B3977" w:rsidRDefault="00A60E07" w:rsidP="00A60E07">
            <w:pPr>
              <w:rPr>
                <w:sz w:val="20"/>
                <w:szCs w:val="20"/>
              </w:rPr>
            </w:pPr>
          </w:p>
          <w:p w:rsidR="00A60E07" w:rsidRPr="003B3977" w:rsidRDefault="00A60E07" w:rsidP="00A60E07">
            <w:pPr>
              <w:rPr>
                <w:sz w:val="20"/>
                <w:szCs w:val="20"/>
              </w:rPr>
            </w:pPr>
            <w:r w:rsidRPr="003B3977">
              <w:rPr>
                <w:sz w:val="20"/>
                <w:szCs w:val="20"/>
              </w:rPr>
              <w:t>(</w:t>
            </w:r>
            <w:r>
              <w:rPr>
                <w:sz w:val="20"/>
                <w:szCs w:val="20"/>
              </w:rPr>
              <w:t>As of Right</w:t>
            </w:r>
            <w:r w:rsidRPr="003B3977">
              <w:rPr>
                <w:sz w:val="20"/>
                <w:szCs w:val="20"/>
              </w:rPr>
              <w:t>)</w:t>
            </w:r>
          </w:p>
          <w:p w:rsidR="00A60E07" w:rsidRDefault="002657F2" w:rsidP="00A60E07">
            <w:pPr>
              <w:rPr>
                <w:sz w:val="20"/>
                <w:szCs w:val="20"/>
              </w:rPr>
            </w:pPr>
            <w:r>
              <w:rPr>
                <w:sz w:val="20"/>
                <w:szCs w:val="20"/>
                <w:lang w:val="fr-CA"/>
              </w:rPr>
              <w:pict>
                <v:rect id="_x0000_i1110" style="width:106.1pt;height:1pt" o:hrpct="500" o:hralign="center" o:hrstd="t" o:hrnoshade="t" o:hr="t" fillcolor="black [3213]" stroked="f"/>
              </w:pict>
            </w:r>
          </w:p>
        </w:tc>
        <w:tc>
          <w:tcPr>
            <w:tcW w:w="588" w:type="pct"/>
          </w:tcPr>
          <w:p w:rsidR="00A60E07" w:rsidRPr="003B3977" w:rsidRDefault="00A60E07" w:rsidP="005F1ED8">
            <w:pPr>
              <w:jc w:val="center"/>
              <w:rPr>
                <w:sz w:val="20"/>
                <w:szCs w:val="20"/>
              </w:rPr>
            </w:pPr>
          </w:p>
        </w:tc>
        <w:tc>
          <w:tcPr>
            <w:tcW w:w="2206" w:type="pct"/>
          </w:tcPr>
          <w:p w:rsidR="00A60E07" w:rsidRDefault="00A60E07" w:rsidP="00A60E07">
            <w:pPr>
              <w:rPr>
                <w:sz w:val="20"/>
                <w:szCs w:val="20"/>
              </w:rPr>
            </w:pPr>
            <w:r>
              <w:rPr>
                <w:sz w:val="20"/>
                <w:szCs w:val="20"/>
              </w:rPr>
              <w:t>05</w:t>
            </w:r>
            <w:r w:rsidRPr="003B3977">
              <w:rPr>
                <w:sz w:val="20"/>
                <w:szCs w:val="20"/>
              </w:rPr>
              <w:t>.</w:t>
            </w:r>
            <w:r>
              <w:rPr>
                <w:sz w:val="20"/>
                <w:szCs w:val="20"/>
              </w:rPr>
              <w:t>07</w:t>
            </w:r>
            <w:r w:rsidRPr="003B3977">
              <w:rPr>
                <w:sz w:val="20"/>
                <w:szCs w:val="20"/>
              </w:rPr>
              <w:t>.201</w:t>
            </w:r>
            <w:r>
              <w:rPr>
                <w:sz w:val="20"/>
                <w:szCs w:val="20"/>
              </w:rPr>
              <w:t>8</w:t>
            </w:r>
          </w:p>
          <w:p w:rsidR="00A60E07" w:rsidRDefault="00A60E07" w:rsidP="00A60E07">
            <w:pPr>
              <w:rPr>
                <w:sz w:val="20"/>
                <w:szCs w:val="20"/>
              </w:rPr>
            </w:pPr>
          </w:p>
          <w:p w:rsidR="00A60E07" w:rsidRPr="003B3977" w:rsidRDefault="00A60E07" w:rsidP="00A60E07">
            <w:pPr>
              <w:rPr>
                <w:b/>
                <w:sz w:val="20"/>
                <w:szCs w:val="20"/>
              </w:rPr>
            </w:pPr>
            <w:r>
              <w:rPr>
                <w:b/>
                <w:sz w:val="20"/>
                <w:szCs w:val="20"/>
              </w:rPr>
              <w:t>Toshiba Corporation, Toshiba Samsung Storage Technology Corp., Toshiba Samsung Storage Technology Corp. Korea, Toshiba of Canada Ltd., Toshiba America Information Systems Inc. et al.</w:t>
            </w:r>
          </w:p>
          <w:p w:rsidR="00A60E07" w:rsidRPr="003B3977" w:rsidRDefault="00A60E07" w:rsidP="00A60E07">
            <w:pPr>
              <w:rPr>
                <w:b/>
                <w:sz w:val="20"/>
                <w:szCs w:val="20"/>
              </w:rPr>
            </w:pPr>
          </w:p>
          <w:p w:rsidR="00A60E07" w:rsidRPr="003B3977" w:rsidRDefault="00A60E07" w:rsidP="00A60E07">
            <w:pPr>
              <w:rPr>
                <w:b/>
                <w:sz w:val="20"/>
                <w:szCs w:val="20"/>
              </w:rPr>
            </w:pPr>
            <w:r w:rsidRPr="003B3977">
              <w:rPr>
                <w:b/>
                <w:sz w:val="20"/>
                <w:szCs w:val="20"/>
              </w:rPr>
              <w:tab/>
            </w:r>
            <w:r>
              <w:rPr>
                <w:b/>
                <w:sz w:val="20"/>
                <w:szCs w:val="20"/>
              </w:rPr>
              <w:t>v. (37810)</w:t>
            </w:r>
          </w:p>
          <w:p w:rsidR="00A60E07" w:rsidRPr="003B3977" w:rsidRDefault="00A60E07" w:rsidP="00A60E07">
            <w:pPr>
              <w:rPr>
                <w:b/>
                <w:sz w:val="20"/>
                <w:szCs w:val="20"/>
              </w:rPr>
            </w:pPr>
          </w:p>
          <w:p w:rsidR="00A60E07" w:rsidRPr="003B3977" w:rsidRDefault="00A60E07" w:rsidP="00A60E07">
            <w:pPr>
              <w:rPr>
                <w:b/>
                <w:sz w:val="20"/>
                <w:szCs w:val="20"/>
              </w:rPr>
            </w:pPr>
            <w:r>
              <w:rPr>
                <w:b/>
                <w:sz w:val="20"/>
                <w:szCs w:val="20"/>
              </w:rPr>
              <w:t xml:space="preserve">Neil Godfrey </w:t>
            </w:r>
            <w:r w:rsidRPr="003B3977">
              <w:rPr>
                <w:b/>
                <w:sz w:val="20"/>
                <w:szCs w:val="20"/>
              </w:rPr>
              <w:t>(</w:t>
            </w:r>
            <w:r>
              <w:rPr>
                <w:b/>
                <w:sz w:val="20"/>
                <w:szCs w:val="20"/>
              </w:rPr>
              <w:t>B.C.</w:t>
            </w:r>
            <w:r w:rsidRPr="003B3977">
              <w:rPr>
                <w:b/>
                <w:sz w:val="20"/>
                <w:szCs w:val="20"/>
              </w:rPr>
              <w:t>)</w:t>
            </w:r>
          </w:p>
          <w:p w:rsidR="00A60E07" w:rsidRPr="003B3977" w:rsidRDefault="00A60E07" w:rsidP="00A60E07">
            <w:pPr>
              <w:rPr>
                <w:sz w:val="20"/>
                <w:szCs w:val="20"/>
              </w:rPr>
            </w:pPr>
          </w:p>
          <w:p w:rsidR="00A60E07" w:rsidRPr="003B3977" w:rsidRDefault="00A60E07" w:rsidP="00A60E07">
            <w:pPr>
              <w:rPr>
                <w:sz w:val="20"/>
                <w:szCs w:val="20"/>
              </w:rPr>
            </w:pPr>
            <w:r w:rsidRPr="003B3977">
              <w:rPr>
                <w:sz w:val="20"/>
                <w:szCs w:val="20"/>
              </w:rPr>
              <w:t>(</w:t>
            </w:r>
            <w:r>
              <w:rPr>
                <w:sz w:val="20"/>
                <w:szCs w:val="20"/>
              </w:rPr>
              <w:t>By Leave</w:t>
            </w:r>
            <w:r w:rsidRPr="003B3977">
              <w:rPr>
                <w:sz w:val="20"/>
                <w:szCs w:val="20"/>
              </w:rPr>
              <w:t>)</w:t>
            </w:r>
          </w:p>
          <w:p w:rsidR="00A60E07" w:rsidRDefault="002657F2" w:rsidP="00A60E07">
            <w:pPr>
              <w:rPr>
                <w:sz w:val="20"/>
                <w:szCs w:val="20"/>
                <w:lang w:val="fr-CA"/>
              </w:rPr>
            </w:pPr>
            <w:r>
              <w:rPr>
                <w:sz w:val="20"/>
                <w:szCs w:val="20"/>
                <w:lang w:val="fr-CA"/>
              </w:rPr>
              <w:pict>
                <v:rect id="_x0000_i1111" style="width:106.1pt;height:1pt" o:hrpct="500" o:hralign="center" o:hrstd="t" o:hrnoshade="t" o:hr="t" fillcolor="black [3213]" stroked="f"/>
              </w:pict>
            </w:r>
          </w:p>
          <w:p w:rsidR="00A60E07" w:rsidRDefault="00A60E07" w:rsidP="00A60E07">
            <w:pPr>
              <w:rPr>
                <w:sz w:val="20"/>
                <w:szCs w:val="20"/>
              </w:rPr>
            </w:pPr>
          </w:p>
        </w:tc>
      </w:tr>
      <w:tr w:rsidR="00A60E07" w:rsidRPr="00130B0E" w:rsidTr="005F1ED8">
        <w:trPr>
          <w:cantSplit/>
        </w:trPr>
        <w:tc>
          <w:tcPr>
            <w:tcW w:w="2206" w:type="pct"/>
            <w:tcMar>
              <w:left w:w="0" w:type="dxa"/>
              <w:right w:w="0" w:type="dxa"/>
            </w:tcMar>
          </w:tcPr>
          <w:p w:rsidR="00A60E07" w:rsidRDefault="00A60E07" w:rsidP="00A60E07">
            <w:pPr>
              <w:rPr>
                <w:sz w:val="20"/>
                <w:szCs w:val="20"/>
              </w:rPr>
            </w:pPr>
            <w:r>
              <w:rPr>
                <w:sz w:val="20"/>
                <w:szCs w:val="20"/>
              </w:rPr>
              <w:t>05</w:t>
            </w:r>
            <w:r w:rsidRPr="003B3977">
              <w:rPr>
                <w:sz w:val="20"/>
                <w:szCs w:val="20"/>
              </w:rPr>
              <w:t>.</w:t>
            </w:r>
            <w:r>
              <w:rPr>
                <w:sz w:val="20"/>
                <w:szCs w:val="20"/>
              </w:rPr>
              <w:t>07</w:t>
            </w:r>
            <w:r w:rsidRPr="003B3977">
              <w:rPr>
                <w:sz w:val="20"/>
                <w:szCs w:val="20"/>
              </w:rPr>
              <w:t>.201</w:t>
            </w:r>
            <w:r>
              <w:rPr>
                <w:sz w:val="20"/>
                <w:szCs w:val="20"/>
              </w:rPr>
              <w:t>8</w:t>
            </w:r>
          </w:p>
          <w:p w:rsidR="00A60E07" w:rsidRDefault="00A60E07" w:rsidP="00A60E07">
            <w:pPr>
              <w:rPr>
                <w:sz w:val="20"/>
                <w:szCs w:val="20"/>
              </w:rPr>
            </w:pPr>
          </w:p>
          <w:p w:rsidR="00A60E07" w:rsidRPr="003B3977" w:rsidRDefault="00A60E07" w:rsidP="00A60E07">
            <w:pPr>
              <w:rPr>
                <w:b/>
                <w:sz w:val="20"/>
                <w:szCs w:val="20"/>
              </w:rPr>
            </w:pPr>
            <w:r>
              <w:rPr>
                <w:b/>
                <w:sz w:val="20"/>
                <w:szCs w:val="20"/>
              </w:rPr>
              <w:t>Pioneer Corporation, Pioneer North America Inc., Pioneer Electronics (USA) Inc., Pioneer High Fidelity Taiwan Co. Ltd. and Pioneer Electronics of Canada Inc.</w:t>
            </w:r>
          </w:p>
          <w:p w:rsidR="00A60E07" w:rsidRPr="003B3977" w:rsidRDefault="00A60E07" w:rsidP="00A60E07">
            <w:pPr>
              <w:rPr>
                <w:b/>
                <w:sz w:val="20"/>
                <w:szCs w:val="20"/>
              </w:rPr>
            </w:pPr>
          </w:p>
          <w:p w:rsidR="00A60E07" w:rsidRPr="003B3977" w:rsidRDefault="00A60E07" w:rsidP="00A60E07">
            <w:pPr>
              <w:rPr>
                <w:b/>
                <w:sz w:val="20"/>
                <w:szCs w:val="20"/>
              </w:rPr>
            </w:pPr>
            <w:r w:rsidRPr="003B3977">
              <w:rPr>
                <w:b/>
                <w:sz w:val="20"/>
                <w:szCs w:val="20"/>
              </w:rPr>
              <w:tab/>
            </w:r>
            <w:r>
              <w:rPr>
                <w:b/>
                <w:sz w:val="20"/>
                <w:szCs w:val="20"/>
              </w:rPr>
              <w:t>v. (</w:t>
            </w:r>
            <w:r w:rsidR="007F0DD8">
              <w:rPr>
                <w:b/>
                <w:sz w:val="20"/>
                <w:szCs w:val="20"/>
              </w:rPr>
              <w:t>37809</w:t>
            </w:r>
            <w:r>
              <w:rPr>
                <w:b/>
                <w:sz w:val="20"/>
                <w:szCs w:val="20"/>
              </w:rPr>
              <w:t>)</w:t>
            </w:r>
          </w:p>
          <w:p w:rsidR="00A60E07" w:rsidRPr="003B3977" w:rsidRDefault="00A60E07" w:rsidP="00A60E07">
            <w:pPr>
              <w:rPr>
                <w:b/>
                <w:sz w:val="20"/>
                <w:szCs w:val="20"/>
              </w:rPr>
            </w:pPr>
          </w:p>
          <w:p w:rsidR="00A60E07" w:rsidRPr="003B3977" w:rsidRDefault="00A60E07" w:rsidP="00A60E07">
            <w:pPr>
              <w:rPr>
                <w:b/>
                <w:sz w:val="20"/>
                <w:szCs w:val="20"/>
              </w:rPr>
            </w:pPr>
            <w:r>
              <w:rPr>
                <w:b/>
                <w:sz w:val="20"/>
                <w:szCs w:val="20"/>
              </w:rPr>
              <w:t xml:space="preserve">Neil Godfrey </w:t>
            </w:r>
            <w:r w:rsidRPr="003B3977">
              <w:rPr>
                <w:b/>
                <w:sz w:val="20"/>
                <w:szCs w:val="20"/>
              </w:rPr>
              <w:t>(</w:t>
            </w:r>
            <w:r>
              <w:rPr>
                <w:b/>
                <w:sz w:val="20"/>
                <w:szCs w:val="20"/>
              </w:rPr>
              <w:t>B.C.</w:t>
            </w:r>
            <w:r w:rsidRPr="003B3977">
              <w:rPr>
                <w:b/>
                <w:sz w:val="20"/>
                <w:szCs w:val="20"/>
              </w:rPr>
              <w:t>)</w:t>
            </w:r>
          </w:p>
          <w:p w:rsidR="00A60E07" w:rsidRPr="003B3977" w:rsidRDefault="00A60E07" w:rsidP="00A60E07">
            <w:pPr>
              <w:rPr>
                <w:sz w:val="20"/>
                <w:szCs w:val="20"/>
              </w:rPr>
            </w:pPr>
          </w:p>
          <w:p w:rsidR="00A60E07" w:rsidRPr="003B3977" w:rsidRDefault="00A60E07" w:rsidP="00A60E07">
            <w:pPr>
              <w:rPr>
                <w:sz w:val="20"/>
                <w:szCs w:val="20"/>
              </w:rPr>
            </w:pPr>
            <w:r w:rsidRPr="003B3977">
              <w:rPr>
                <w:sz w:val="20"/>
                <w:szCs w:val="20"/>
              </w:rPr>
              <w:t>(</w:t>
            </w:r>
            <w:r>
              <w:rPr>
                <w:sz w:val="20"/>
                <w:szCs w:val="20"/>
              </w:rPr>
              <w:t>By Leave</w:t>
            </w:r>
            <w:r w:rsidRPr="003B3977">
              <w:rPr>
                <w:sz w:val="20"/>
                <w:szCs w:val="20"/>
              </w:rPr>
              <w:t>)</w:t>
            </w:r>
          </w:p>
          <w:p w:rsidR="00A60E07" w:rsidRDefault="002657F2" w:rsidP="00A60E07">
            <w:pPr>
              <w:rPr>
                <w:sz w:val="20"/>
                <w:szCs w:val="20"/>
              </w:rPr>
            </w:pPr>
            <w:r>
              <w:rPr>
                <w:sz w:val="20"/>
                <w:szCs w:val="20"/>
                <w:lang w:val="fr-CA"/>
              </w:rPr>
              <w:pict>
                <v:rect id="_x0000_i1112" style="width:106.1pt;height:1pt" o:hrpct="500" o:hralign="center" o:hrstd="t" o:hrnoshade="t" o:hr="t" fillcolor="black [3213]" stroked="f"/>
              </w:pict>
            </w:r>
          </w:p>
        </w:tc>
        <w:tc>
          <w:tcPr>
            <w:tcW w:w="588" w:type="pct"/>
          </w:tcPr>
          <w:p w:rsidR="00A60E07" w:rsidRPr="003B3977" w:rsidRDefault="00A60E07" w:rsidP="005F1ED8">
            <w:pPr>
              <w:jc w:val="center"/>
              <w:rPr>
                <w:sz w:val="20"/>
                <w:szCs w:val="20"/>
              </w:rPr>
            </w:pPr>
          </w:p>
        </w:tc>
        <w:tc>
          <w:tcPr>
            <w:tcW w:w="2206" w:type="pct"/>
          </w:tcPr>
          <w:p w:rsidR="00A60E07" w:rsidRDefault="00A60E07" w:rsidP="00A60E07">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231"/>
          <w:headerReference w:type="default" r:id="rId232"/>
          <w:footerReference w:type="even" r:id="rId233"/>
          <w:footerReference w:type="default" r:id="rId234"/>
          <w:headerReference w:type="first" r:id="rId235"/>
          <w:footerReference w:type="first" r:id="rId236"/>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080"/>
        <w:gridCol w:w="4410"/>
      </w:tblGrid>
      <w:tr w:rsidR="00802863" w:rsidRPr="00F220C0" w:rsidTr="0085476B">
        <w:tc>
          <w:tcPr>
            <w:tcW w:w="4230" w:type="dxa"/>
            <w:shd w:val="clear" w:color="auto" w:fill="auto"/>
            <w:tcMar>
              <w:left w:w="0" w:type="dxa"/>
              <w:right w:w="0" w:type="dxa"/>
            </w:tcMar>
          </w:tcPr>
          <w:p w:rsidR="00802863" w:rsidRPr="00C1697B" w:rsidRDefault="00802863" w:rsidP="00697C62">
            <w:pPr>
              <w:rPr>
                <w:b/>
                <w:szCs w:val="24"/>
              </w:rPr>
            </w:pPr>
            <w:r w:rsidRPr="00C1697B">
              <w:rPr>
                <w:b/>
                <w:szCs w:val="24"/>
              </w:rPr>
              <w:lastRenderedPageBreak/>
              <w:t xml:space="preserve">NOTICES OF DISCONTINUANCE FILED SINCE </w:t>
            </w:r>
            <w:r w:rsidR="003E5F3E">
              <w:rPr>
                <w:b/>
                <w:szCs w:val="24"/>
              </w:rPr>
              <w:t xml:space="preserve">THE </w:t>
            </w:r>
            <w:r w:rsidRPr="00C1697B">
              <w:rPr>
                <w:b/>
                <w:szCs w:val="24"/>
              </w:rPr>
              <w:t>LAST ISSUE</w:t>
            </w:r>
          </w:p>
        </w:tc>
        <w:tc>
          <w:tcPr>
            <w:tcW w:w="1080" w:type="dxa"/>
            <w:shd w:val="clear" w:color="auto" w:fill="auto"/>
            <w:tcMar>
              <w:left w:w="0" w:type="dxa"/>
              <w:right w:w="0" w:type="dxa"/>
            </w:tcMar>
          </w:tcPr>
          <w:p w:rsidR="00802863" w:rsidRPr="00C1697B" w:rsidRDefault="00802863" w:rsidP="00802863">
            <w:pPr>
              <w:jc w:val="center"/>
              <w:rPr>
                <w:b/>
                <w:szCs w:val="24"/>
              </w:rPr>
            </w:pPr>
          </w:p>
          <w:p w:rsidR="00802863" w:rsidRPr="00C1697B" w:rsidRDefault="00802863" w:rsidP="00802863">
            <w:pPr>
              <w:jc w:val="center"/>
              <w:rPr>
                <w:b/>
                <w:szCs w:val="24"/>
              </w:rPr>
            </w:pPr>
          </w:p>
          <w:p w:rsidR="00802863" w:rsidRPr="00C1697B" w:rsidRDefault="00802863" w:rsidP="00802863">
            <w:pPr>
              <w:jc w:val="center"/>
              <w:rPr>
                <w:b/>
                <w:szCs w:val="24"/>
              </w:rPr>
            </w:pPr>
          </w:p>
        </w:tc>
        <w:tc>
          <w:tcPr>
            <w:tcW w:w="4410" w:type="dxa"/>
            <w:shd w:val="clear" w:color="auto" w:fill="auto"/>
            <w:tcMar>
              <w:left w:w="0" w:type="dxa"/>
              <w:right w:w="0" w:type="dxa"/>
            </w:tcMar>
          </w:tcPr>
          <w:p w:rsidR="00802863" w:rsidRPr="00C1697B" w:rsidRDefault="00802863" w:rsidP="00697C62">
            <w:pPr>
              <w:rPr>
                <w:b/>
                <w:szCs w:val="24"/>
                <w:lang w:val="fr-CA"/>
              </w:rPr>
            </w:pPr>
            <w:r w:rsidRPr="00C1697B">
              <w:rPr>
                <w:b/>
                <w:szCs w:val="24"/>
                <w:lang w:val="fr-CA"/>
              </w:rPr>
              <w:t>AVIS DE DÉSISTEMENT DÉPOSÉS DEPUIS LA DERNIÈRE PARUTION</w:t>
            </w:r>
          </w:p>
        </w:tc>
      </w:tr>
    </w:tbl>
    <w:p w:rsidR="00802863" w:rsidRPr="00C50A5C" w:rsidRDefault="00802863" w:rsidP="00802863">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042"/>
        <w:gridCol w:w="4326"/>
      </w:tblGrid>
      <w:tr w:rsidR="00802863" w:rsidRPr="00F07CE7" w:rsidTr="00E8544A">
        <w:trPr>
          <w:cantSplit/>
        </w:trPr>
        <w:tc>
          <w:tcPr>
            <w:tcW w:w="4251" w:type="dxa"/>
            <w:shd w:val="clear" w:color="auto" w:fill="auto"/>
          </w:tcPr>
          <w:p w:rsidR="00C1697B" w:rsidRPr="00C50A5C" w:rsidRDefault="00F07CE7" w:rsidP="00C1697B">
            <w:pPr>
              <w:rPr>
                <w:sz w:val="20"/>
                <w:szCs w:val="20"/>
              </w:rPr>
            </w:pPr>
            <w:r>
              <w:rPr>
                <w:sz w:val="20"/>
                <w:szCs w:val="20"/>
              </w:rPr>
              <w:t>30</w:t>
            </w:r>
            <w:r w:rsidR="00C1697B" w:rsidRPr="00C50A5C">
              <w:rPr>
                <w:sz w:val="20"/>
                <w:szCs w:val="20"/>
              </w:rPr>
              <w:t>.0</w:t>
            </w:r>
            <w:r>
              <w:rPr>
                <w:sz w:val="20"/>
                <w:szCs w:val="20"/>
              </w:rPr>
              <w:t>7</w:t>
            </w:r>
            <w:r w:rsidR="00C1697B" w:rsidRPr="00C50A5C">
              <w:rPr>
                <w:sz w:val="20"/>
                <w:szCs w:val="20"/>
              </w:rPr>
              <w:t>.201</w:t>
            </w:r>
            <w:r w:rsidR="00C406CA">
              <w:rPr>
                <w:sz w:val="20"/>
                <w:szCs w:val="20"/>
              </w:rPr>
              <w:t>8</w:t>
            </w:r>
          </w:p>
          <w:p w:rsidR="00C1697B" w:rsidRPr="00C50A5C" w:rsidRDefault="00C1697B" w:rsidP="00C1697B">
            <w:pPr>
              <w:rPr>
                <w:sz w:val="20"/>
                <w:szCs w:val="20"/>
              </w:rPr>
            </w:pPr>
          </w:p>
          <w:p w:rsidR="00C1697B" w:rsidRPr="00C1697B" w:rsidRDefault="00F07CE7" w:rsidP="00C1697B">
            <w:pPr>
              <w:rPr>
                <w:b/>
                <w:sz w:val="20"/>
                <w:szCs w:val="20"/>
              </w:rPr>
            </w:pPr>
            <w:r>
              <w:rPr>
                <w:b/>
                <w:sz w:val="20"/>
                <w:szCs w:val="20"/>
              </w:rPr>
              <w:t>Her Majesty the Queen</w:t>
            </w:r>
          </w:p>
          <w:p w:rsidR="00C1697B" w:rsidRPr="00C1697B" w:rsidRDefault="00C1697B" w:rsidP="00C1697B">
            <w:pPr>
              <w:rPr>
                <w:b/>
                <w:sz w:val="20"/>
                <w:szCs w:val="20"/>
              </w:rPr>
            </w:pPr>
          </w:p>
          <w:p w:rsidR="00C1697B" w:rsidRPr="00C1697B" w:rsidRDefault="00F07CE7" w:rsidP="00C1697B">
            <w:pPr>
              <w:rPr>
                <w:b/>
                <w:sz w:val="20"/>
                <w:szCs w:val="20"/>
              </w:rPr>
            </w:pPr>
            <w:r>
              <w:rPr>
                <w:b/>
                <w:sz w:val="20"/>
                <w:szCs w:val="20"/>
              </w:rPr>
              <w:tab/>
              <w:t>v. (38159</w:t>
            </w:r>
            <w:r w:rsidR="00C1697B" w:rsidRPr="00C1697B">
              <w:rPr>
                <w:b/>
                <w:sz w:val="20"/>
                <w:szCs w:val="20"/>
              </w:rPr>
              <w:t>)</w:t>
            </w:r>
          </w:p>
          <w:p w:rsidR="00C1697B" w:rsidRPr="00C1697B" w:rsidRDefault="00C1697B" w:rsidP="00C1697B">
            <w:pPr>
              <w:rPr>
                <w:b/>
                <w:sz w:val="20"/>
                <w:szCs w:val="20"/>
              </w:rPr>
            </w:pPr>
          </w:p>
          <w:p w:rsidR="00C1697B" w:rsidRPr="00C1697B" w:rsidRDefault="00F07CE7" w:rsidP="00C1697B">
            <w:pPr>
              <w:rPr>
                <w:b/>
                <w:sz w:val="20"/>
                <w:szCs w:val="20"/>
              </w:rPr>
            </w:pPr>
            <w:r>
              <w:rPr>
                <w:b/>
                <w:sz w:val="20"/>
                <w:szCs w:val="20"/>
              </w:rPr>
              <w:t>Eugen Ndhlovu</w:t>
            </w:r>
            <w:r w:rsidR="00C1697B" w:rsidRPr="00C1697B">
              <w:rPr>
                <w:b/>
                <w:sz w:val="20"/>
                <w:szCs w:val="20"/>
              </w:rPr>
              <w:t xml:space="preserve"> (</w:t>
            </w:r>
            <w:r>
              <w:rPr>
                <w:b/>
                <w:sz w:val="20"/>
                <w:szCs w:val="20"/>
              </w:rPr>
              <w:t>Alta</w:t>
            </w:r>
            <w:r w:rsidR="00C1697B" w:rsidRPr="00C1697B">
              <w:rPr>
                <w:b/>
                <w:sz w:val="20"/>
                <w:szCs w:val="20"/>
              </w:rPr>
              <w:t xml:space="preserve">.) </w:t>
            </w:r>
          </w:p>
          <w:p w:rsidR="00C1697B" w:rsidRPr="00C50A5C" w:rsidRDefault="00C1697B" w:rsidP="00C1697B">
            <w:pPr>
              <w:rPr>
                <w:sz w:val="20"/>
                <w:szCs w:val="20"/>
              </w:rPr>
            </w:pPr>
          </w:p>
          <w:p w:rsidR="00C1697B" w:rsidRPr="00C50A5C" w:rsidRDefault="00C1697B" w:rsidP="00C1697B">
            <w:pPr>
              <w:rPr>
                <w:sz w:val="20"/>
                <w:szCs w:val="20"/>
              </w:rPr>
            </w:pPr>
            <w:r w:rsidRPr="00C50A5C">
              <w:rPr>
                <w:sz w:val="20"/>
                <w:szCs w:val="20"/>
              </w:rPr>
              <w:t>(By Leave)</w:t>
            </w:r>
          </w:p>
          <w:p w:rsidR="00802863" w:rsidRPr="00C50A5C" w:rsidRDefault="00802863" w:rsidP="00697C62">
            <w:pPr>
              <w:rPr>
                <w:sz w:val="20"/>
                <w:szCs w:val="20"/>
              </w:rPr>
            </w:pPr>
          </w:p>
          <w:p w:rsidR="00802863" w:rsidRPr="00C50A5C" w:rsidRDefault="002657F2" w:rsidP="00697C62">
            <w:pPr>
              <w:rPr>
                <w:sz w:val="20"/>
                <w:szCs w:val="20"/>
                <w:lang w:val="fr-CA"/>
              </w:rPr>
            </w:pPr>
            <w:r>
              <w:rPr>
                <w:sz w:val="20"/>
                <w:szCs w:val="20"/>
                <w:lang w:val="fr-CA"/>
              </w:rPr>
              <w:pict>
                <v:rect id="_x0000_i1115" style="width:108pt;height:1pt" o:hrpct="0" o:hralign="center" o:hrstd="t" o:hrnoshade="t" o:hr="t" fillcolor="black [3213]" stroked="f"/>
              </w:pict>
            </w:r>
          </w:p>
        </w:tc>
        <w:tc>
          <w:tcPr>
            <w:tcW w:w="1042" w:type="dxa"/>
            <w:shd w:val="clear" w:color="auto" w:fill="auto"/>
          </w:tcPr>
          <w:p w:rsidR="00802863" w:rsidRDefault="00802863"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Pr="00C50A5C" w:rsidRDefault="003B3977" w:rsidP="00802863">
            <w:pPr>
              <w:jc w:val="center"/>
              <w:rPr>
                <w:sz w:val="20"/>
                <w:szCs w:val="20"/>
                <w:lang w:val="fr-CA"/>
              </w:rPr>
            </w:pPr>
          </w:p>
        </w:tc>
        <w:tc>
          <w:tcPr>
            <w:tcW w:w="4326" w:type="dxa"/>
            <w:shd w:val="clear" w:color="auto" w:fill="auto"/>
          </w:tcPr>
          <w:p w:rsidR="00C1697B" w:rsidRPr="00C50A5C" w:rsidRDefault="00F07CE7" w:rsidP="00C1697B">
            <w:pPr>
              <w:rPr>
                <w:sz w:val="20"/>
                <w:szCs w:val="20"/>
              </w:rPr>
            </w:pPr>
            <w:r>
              <w:rPr>
                <w:sz w:val="20"/>
                <w:szCs w:val="20"/>
              </w:rPr>
              <w:t>02</w:t>
            </w:r>
            <w:r w:rsidR="00C1697B" w:rsidRPr="00C50A5C">
              <w:rPr>
                <w:sz w:val="20"/>
                <w:szCs w:val="20"/>
              </w:rPr>
              <w:t>.0</w:t>
            </w:r>
            <w:r>
              <w:rPr>
                <w:sz w:val="20"/>
                <w:szCs w:val="20"/>
              </w:rPr>
              <w:t>8</w:t>
            </w:r>
            <w:r w:rsidR="00C1697B" w:rsidRPr="00C50A5C">
              <w:rPr>
                <w:sz w:val="20"/>
                <w:szCs w:val="20"/>
              </w:rPr>
              <w:t>.201</w:t>
            </w:r>
            <w:r w:rsidR="00C406CA">
              <w:rPr>
                <w:sz w:val="20"/>
                <w:szCs w:val="20"/>
              </w:rPr>
              <w:t>8</w:t>
            </w:r>
          </w:p>
          <w:p w:rsidR="00C1697B" w:rsidRPr="00C50A5C" w:rsidRDefault="00C1697B" w:rsidP="00C1697B">
            <w:pPr>
              <w:rPr>
                <w:sz w:val="20"/>
                <w:szCs w:val="20"/>
              </w:rPr>
            </w:pPr>
          </w:p>
          <w:p w:rsidR="00C1697B" w:rsidRDefault="00F07CE7" w:rsidP="00C1697B">
            <w:pPr>
              <w:rPr>
                <w:b/>
                <w:bCs/>
                <w:sz w:val="20"/>
                <w:szCs w:val="20"/>
              </w:rPr>
            </w:pPr>
            <w:r w:rsidRPr="00F07CE7">
              <w:rPr>
                <w:b/>
                <w:bCs/>
                <w:sz w:val="20"/>
                <w:szCs w:val="20"/>
              </w:rPr>
              <w:t>IN THE MATTER OF Section 13 of Part I of the Judica</w:t>
            </w:r>
            <w:r w:rsidR="00FD4596">
              <w:rPr>
                <w:b/>
                <w:bCs/>
                <w:sz w:val="20"/>
                <w:szCs w:val="20"/>
              </w:rPr>
              <w:t>ture Act, R.S.N.L. 1990, c. J-4</w:t>
            </w:r>
          </w:p>
          <w:p w:rsidR="00FD4596" w:rsidRDefault="00FD4596" w:rsidP="00C1697B">
            <w:pPr>
              <w:rPr>
                <w:b/>
                <w:bCs/>
                <w:sz w:val="20"/>
                <w:szCs w:val="20"/>
              </w:rPr>
            </w:pPr>
          </w:p>
          <w:p w:rsidR="00FD4596" w:rsidRDefault="00FD4596" w:rsidP="00C1697B">
            <w:pPr>
              <w:rPr>
                <w:b/>
                <w:bCs/>
                <w:sz w:val="20"/>
                <w:szCs w:val="20"/>
              </w:rPr>
            </w:pPr>
            <w:r>
              <w:rPr>
                <w:b/>
                <w:bCs/>
                <w:sz w:val="20"/>
                <w:szCs w:val="20"/>
              </w:rPr>
              <w:t>AND IN THE MATTER OF Section 32 of the Pensions Benefits Act, 1997, S.N.L., 1996, c. P-4.01</w:t>
            </w:r>
          </w:p>
          <w:p w:rsidR="00FD4596" w:rsidRDefault="00FD4596" w:rsidP="00C1697B">
            <w:pPr>
              <w:rPr>
                <w:b/>
                <w:bCs/>
                <w:sz w:val="20"/>
                <w:szCs w:val="20"/>
              </w:rPr>
            </w:pPr>
          </w:p>
          <w:p w:rsidR="00FD4596" w:rsidRDefault="00FD4596" w:rsidP="00C1697B">
            <w:pPr>
              <w:rPr>
                <w:b/>
                <w:bCs/>
                <w:sz w:val="20"/>
                <w:szCs w:val="20"/>
              </w:rPr>
            </w:pPr>
            <w:r>
              <w:rPr>
                <w:b/>
                <w:bCs/>
                <w:sz w:val="20"/>
                <w:szCs w:val="20"/>
              </w:rPr>
              <w:t>AND IN THE MATTER OF a Reference of the Lieutenant-Governor in Council to the Court of Appeal, for its hearing, consideration and opinion on the interpretation of the scope of section 32 of the Pensions Benefits Act, 1997</w:t>
            </w:r>
          </w:p>
          <w:p w:rsidR="00F07CE7" w:rsidRDefault="00F07CE7" w:rsidP="00C1697B">
            <w:pPr>
              <w:rPr>
                <w:b/>
                <w:sz w:val="20"/>
                <w:szCs w:val="20"/>
              </w:rPr>
            </w:pPr>
          </w:p>
          <w:p w:rsidR="00FD4596" w:rsidRDefault="00FD4596" w:rsidP="00C1697B">
            <w:pPr>
              <w:rPr>
                <w:b/>
                <w:sz w:val="20"/>
                <w:szCs w:val="20"/>
              </w:rPr>
            </w:pPr>
            <w:r>
              <w:rPr>
                <w:b/>
                <w:sz w:val="20"/>
                <w:szCs w:val="20"/>
              </w:rPr>
              <w:t xml:space="preserve">FTI Consulting Canada Inc., et al. </w:t>
            </w:r>
          </w:p>
          <w:p w:rsidR="00FD4596" w:rsidRPr="00C1697B" w:rsidRDefault="00FD4596" w:rsidP="00C1697B">
            <w:pPr>
              <w:rPr>
                <w:b/>
                <w:sz w:val="20"/>
                <w:szCs w:val="20"/>
              </w:rPr>
            </w:pPr>
          </w:p>
          <w:p w:rsidR="00C1697B" w:rsidRPr="00F220C0" w:rsidRDefault="00C1697B" w:rsidP="00C1697B">
            <w:pPr>
              <w:rPr>
                <w:b/>
                <w:sz w:val="20"/>
                <w:szCs w:val="20"/>
                <w:lang w:val="en-US"/>
              </w:rPr>
            </w:pPr>
            <w:r w:rsidRPr="00C1697B">
              <w:rPr>
                <w:b/>
                <w:sz w:val="20"/>
                <w:szCs w:val="20"/>
              </w:rPr>
              <w:tab/>
            </w:r>
            <w:r w:rsidRPr="00F220C0">
              <w:rPr>
                <w:b/>
                <w:sz w:val="20"/>
                <w:szCs w:val="20"/>
                <w:lang w:val="en-US"/>
              </w:rPr>
              <w:t>v. (</w:t>
            </w:r>
            <w:r w:rsidR="00F07CE7" w:rsidRPr="00F220C0">
              <w:rPr>
                <w:b/>
                <w:sz w:val="20"/>
                <w:szCs w:val="20"/>
                <w:lang w:val="en-US"/>
              </w:rPr>
              <w:t>37950</w:t>
            </w:r>
            <w:r w:rsidRPr="00F220C0">
              <w:rPr>
                <w:b/>
                <w:sz w:val="20"/>
                <w:szCs w:val="20"/>
                <w:lang w:val="en-US"/>
              </w:rPr>
              <w:t>)</w:t>
            </w:r>
          </w:p>
          <w:p w:rsidR="00C1697B" w:rsidRPr="00F220C0" w:rsidRDefault="00C1697B" w:rsidP="00C1697B">
            <w:pPr>
              <w:rPr>
                <w:b/>
                <w:sz w:val="20"/>
                <w:szCs w:val="20"/>
                <w:lang w:val="en-US"/>
              </w:rPr>
            </w:pPr>
          </w:p>
          <w:p w:rsidR="00C1697B" w:rsidRPr="004A76EB" w:rsidRDefault="00FD4596" w:rsidP="00C1697B">
            <w:pPr>
              <w:rPr>
                <w:b/>
                <w:sz w:val="20"/>
                <w:szCs w:val="20"/>
                <w:lang w:val="en-US"/>
              </w:rPr>
            </w:pPr>
            <w:r w:rsidRPr="00FD4596">
              <w:rPr>
                <w:b/>
                <w:sz w:val="20"/>
                <w:szCs w:val="20"/>
                <w:lang w:val="en-US"/>
              </w:rPr>
              <w:t>Attorney General of Newfoundland and Labrador et al.</w:t>
            </w:r>
            <w:r w:rsidR="00C1697B" w:rsidRPr="00FD4596">
              <w:rPr>
                <w:b/>
                <w:sz w:val="20"/>
                <w:szCs w:val="20"/>
                <w:lang w:val="en-US"/>
              </w:rPr>
              <w:t xml:space="preserve"> </w:t>
            </w:r>
            <w:r w:rsidR="00C1697B" w:rsidRPr="004A76EB">
              <w:rPr>
                <w:b/>
                <w:sz w:val="20"/>
                <w:szCs w:val="20"/>
                <w:lang w:val="en-US"/>
              </w:rPr>
              <w:t>(</w:t>
            </w:r>
            <w:r w:rsidR="00F07CE7" w:rsidRPr="004A76EB">
              <w:rPr>
                <w:b/>
                <w:sz w:val="20"/>
                <w:szCs w:val="20"/>
                <w:lang w:val="en-US"/>
              </w:rPr>
              <w:t>N.L.</w:t>
            </w:r>
            <w:r w:rsidR="00C1697B" w:rsidRPr="004A76EB">
              <w:rPr>
                <w:b/>
                <w:sz w:val="20"/>
                <w:szCs w:val="20"/>
                <w:lang w:val="en-US"/>
              </w:rPr>
              <w:t xml:space="preserve">) </w:t>
            </w:r>
          </w:p>
          <w:p w:rsidR="00C1697B" w:rsidRPr="004A76EB" w:rsidRDefault="00C1697B" w:rsidP="00C1697B">
            <w:pPr>
              <w:rPr>
                <w:sz w:val="20"/>
                <w:szCs w:val="20"/>
                <w:lang w:val="en-US"/>
              </w:rPr>
            </w:pPr>
          </w:p>
          <w:p w:rsidR="00C1697B" w:rsidRPr="004A76EB" w:rsidRDefault="00F07CE7" w:rsidP="00C1697B">
            <w:pPr>
              <w:rPr>
                <w:sz w:val="20"/>
                <w:szCs w:val="20"/>
                <w:lang w:val="en-US"/>
              </w:rPr>
            </w:pPr>
            <w:r w:rsidRPr="004A76EB">
              <w:rPr>
                <w:sz w:val="20"/>
                <w:szCs w:val="20"/>
                <w:lang w:val="en-US"/>
              </w:rPr>
              <w:t>(As of Right</w:t>
            </w:r>
            <w:r w:rsidR="00C1697B" w:rsidRPr="004A76EB">
              <w:rPr>
                <w:sz w:val="20"/>
                <w:szCs w:val="20"/>
                <w:lang w:val="en-US"/>
              </w:rPr>
              <w:t>)</w:t>
            </w:r>
          </w:p>
          <w:p w:rsidR="00802863" w:rsidRPr="004A76EB" w:rsidRDefault="00802863" w:rsidP="00802863">
            <w:pPr>
              <w:rPr>
                <w:sz w:val="20"/>
                <w:szCs w:val="20"/>
                <w:lang w:val="en-US"/>
              </w:rPr>
            </w:pPr>
          </w:p>
          <w:p w:rsidR="00802863" w:rsidRPr="00C50A5C" w:rsidRDefault="002657F2" w:rsidP="00802863">
            <w:pPr>
              <w:rPr>
                <w:sz w:val="20"/>
                <w:szCs w:val="20"/>
                <w:lang w:val="fr-CA"/>
              </w:rPr>
            </w:pPr>
            <w:r>
              <w:rPr>
                <w:sz w:val="20"/>
                <w:szCs w:val="20"/>
                <w:lang w:val="fr-CA"/>
              </w:rPr>
              <w:pict>
                <v:rect id="_x0000_i1116" style="width:108pt;height:1pt" o:hrpct="0" o:hralign="center" o:hrstd="t" o:hrnoshade="t" o:hr="t" fillcolor="black [3213]" stroked="f"/>
              </w:pict>
            </w:r>
          </w:p>
        </w:tc>
      </w:tr>
      <w:tr w:rsidR="00802863" w:rsidRPr="00F07CE7" w:rsidTr="00E8544A">
        <w:trPr>
          <w:cantSplit/>
        </w:trPr>
        <w:tc>
          <w:tcPr>
            <w:tcW w:w="4251" w:type="dxa"/>
            <w:shd w:val="clear" w:color="auto" w:fill="auto"/>
          </w:tcPr>
          <w:p w:rsidR="00802863" w:rsidRPr="00F07CE7" w:rsidRDefault="00802863" w:rsidP="00802863">
            <w:pPr>
              <w:rPr>
                <w:sz w:val="20"/>
                <w:szCs w:val="20"/>
                <w:lang w:val="fr-CA"/>
              </w:rPr>
            </w:pPr>
          </w:p>
        </w:tc>
        <w:tc>
          <w:tcPr>
            <w:tcW w:w="1042" w:type="dxa"/>
            <w:shd w:val="clear" w:color="auto" w:fill="auto"/>
          </w:tcPr>
          <w:p w:rsidR="003B3977" w:rsidRPr="00C50A5C" w:rsidRDefault="003B3977" w:rsidP="00802863">
            <w:pPr>
              <w:jc w:val="center"/>
              <w:rPr>
                <w:sz w:val="20"/>
                <w:szCs w:val="20"/>
                <w:lang w:val="fr-CA"/>
              </w:rPr>
            </w:pPr>
          </w:p>
        </w:tc>
        <w:tc>
          <w:tcPr>
            <w:tcW w:w="4326" w:type="dxa"/>
            <w:shd w:val="clear" w:color="auto" w:fill="auto"/>
          </w:tcPr>
          <w:p w:rsidR="00802863" w:rsidRPr="00F07CE7" w:rsidRDefault="00802863" w:rsidP="00802863">
            <w:pPr>
              <w:rPr>
                <w:sz w:val="20"/>
                <w:szCs w:val="20"/>
                <w:lang w:val="fr-CA"/>
              </w:rPr>
            </w:pPr>
          </w:p>
        </w:tc>
      </w:tr>
    </w:tbl>
    <w:p w:rsidR="00802863" w:rsidRDefault="00802863" w:rsidP="00802863">
      <w:pPr>
        <w:rPr>
          <w:sz w:val="20"/>
          <w:szCs w:val="20"/>
          <w:lang w:val="fr-CA"/>
        </w:rPr>
      </w:pPr>
    </w:p>
    <w:p w:rsidR="00E8544A" w:rsidRDefault="00E8544A" w:rsidP="00802863">
      <w:pPr>
        <w:rPr>
          <w:sz w:val="20"/>
          <w:szCs w:val="20"/>
          <w:lang w:val="fr-CA"/>
        </w:rPr>
      </w:pPr>
    </w:p>
    <w:p w:rsidR="00D94028" w:rsidRPr="00C50A5C" w:rsidRDefault="00D94028" w:rsidP="00802863">
      <w:pPr>
        <w:rPr>
          <w:sz w:val="20"/>
          <w:szCs w:val="20"/>
          <w:lang w:val="fr-CA"/>
        </w:rPr>
      </w:pPr>
    </w:p>
    <w:p w:rsidR="00802863" w:rsidRPr="00F07CE7" w:rsidRDefault="00802863" w:rsidP="00802863">
      <w:pPr>
        <w:rPr>
          <w:sz w:val="20"/>
          <w:szCs w:val="20"/>
          <w:lang w:val="fr-CA"/>
        </w:rPr>
      </w:pPr>
    </w:p>
    <w:p w:rsidR="00802863" w:rsidRPr="00F07CE7" w:rsidRDefault="00802863" w:rsidP="00831CA9">
      <w:pPr>
        <w:jc w:val="both"/>
        <w:rPr>
          <w:sz w:val="20"/>
          <w:szCs w:val="20"/>
          <w:lang w:val="fr-CA"/>
        </w:rPr>
        <w:sectPr w:rsidR="00802863" w:rsidRPr="00F07CE7" w:rsidSect="00802863">
          <w:headerReference w:type="even" r:id="rId237"/>
          <w:headerReference w:type="default" r:id="rId238"/>
          <w:footerReference w:type="even" r:id="rId239"/>
          <w:footerReference w:type="default" r:id="rId240"/>
          <w:headerReference w:type="first" r:id="rId241"/>
          <w:footerReference w:type="first" r:id="rId242"/>
          <w:pgSz w:w="12240" w:h="15840"/>
          <w:pgMar w:top="720" w:right="965" w:bottom="1080" w:left="1656" w:header="720" w:footer="965" w:gutter="0"/>
          <w:cols w:space="720"/>
          <w:titlePg/>
          <w:docGrid w:linePitch="272"/>
        </w:sectPr>
      </w:pPr>
    </w:p>
    <w:p w:rsidR="00667A92" w:rsidRPr="00D61E20" w:rsidRDefault="00667A92" w:rsidP="00667A92">
      <w:pPr>
        <w:tabs>
          <w:tab w:val="center" w:pos="5220"/>
          <w:tab w:val="right" w:pos="10800"/>
        </w:tabs>
        <w:rPr>
          <w:rFonts w:ascii="Arial" w:hAnsi="Arial" w:cs="Arial"/>
          <w:sz w:val="16"/>
          <w:szCs w:val="18"/>
          <w:lang w:val="fr-CA"/>
        </w:rPr>
      </w:pPr>
      <w:bookmarkStart w:id="3" w:name="1"/>
      <w:bookmarkEnd w:id="3"/>
      <w:r w:rsidRPr="00D61E20">
        <w:rPr>
          <w:rFonts w:ascii="Arial" w:hAnsi="Arial" w:cs="Arial"/>
          <w:sz w:val="18"/>
          <w:lang w:val="fr-FR"/>
        </w:rPr>
        <w:lastRenderedPageBreak/>
        <w:tab/>
        <w:t xml:space="preserve">   </w:t>
      </w:r>
      <w:r w:rsidRPr="00D61E20">
        <w:rPr>
          <w:rFonts w:ascii="Arial" w:hAnsi="Arial" w:cs="Arial"/>
          <w:b/>
          <w:i/>
          <w:szCs w:val="28"/>
          <w:lang w:val="fr-FR"/>
        </w:rPr>
        <w:t>- 2018 -</w:t>
      </w:r>
      <w:r w:rsidRPr="00D61E20">
        <w:rPr>
          <w:rFonts w:ascii="Arial" w:hAnsi="Arial" w:cs="Arial"/>
          <w:sz w:val="18"/>
          <w:lang w:val="fr-FR"/>
        </w:rPr>
        <w:t xml:space="preserve"> </w:t>
      </w:r>
      <w:r w:rsidRPr="00D61E20">
        <w:rPr>
          <w:rFonts w:ascii="Arial" w:hAnsi="Arial" w:cs="Arial"/>
          <w:sz w:val="18"/>
          <w:lang w:val="fr-FR"/>
        </w:rPr>
        <w:tab/>
      </w:r>
    </w:p>
    <w:tbl>
      <w:tblPr>
        <w:tblStyle w:val="TableGrid"/>
        <w:tblW w:w="5066" w:type="pct"/>
        <w:shd w:val="clear" w:color="auto" w:fill="FFFFFF" w:themeFill="background1"/>
        <w:tblLayout w:type="fixed"/>
        <w:tblCellMar>
          <w:top w:w="29" w:type="dxa"/>
          <w:left w:w="29" w:type="dxa"/>
          <w:bottom w:w="29" w:type="dxa"/>
          <w:right w:w="29" w:type="dxa"/>
        </w:tblCellMar>
        <w:tblLook w:val="04A0" w:firstRow="1" w:lastRow="0" w:firstColumn="1" w:lastColumn="0" w:noHBand="0" w:noVBand="1"/>
      </w:tblPr>
      <w:tblGrid>
        <w:gridCol w:w="471"/>
        <w:gridCol w:w="471"/>
        <w:gridCol w:w="471"/>
        <w:gridCol w:w="472"/>
        <w:gridCol w:w="474"/>
        <w:gridCol w:w="474"/>
        <w:gridCol w:w="474"/>
        <w:gridCol w:w="293"/>
        <w:gridCol w:w="474"/>
        <w:gridCol w:w="474"/>
        <w:gridCol w:w="474"/>
        <w:gridCol w:w="474"/>
        <w:gridCol w:w="474"/>
        <w:gridCol w:w="474"/>
        <w:gridCol w:w="474"/>
        <w:gridCol w:w="297"/>
        <w:gridCol w:w="474"/>
        <w:gridCol w:w="474"/>
        <w:gridCol w:w="474"/>
        <w:gridCol w:w="474"/>
        <w:gridCol w:w="474"/>
        <w:gridCol w:w="474"/>
        <w:gridCol w:w="472"/>
      </w:tblGrid>
      <w:tr w:rsidR="00667A92" w:rsidRPr="00D61E20" w:rsidTr="00744B63">
        <w:trPr>
          <w:trHeight w:val="176"/>
        </w:trPr>
        <w:tc>
          <w:tcPr>
            <w:tcW w:w="1571" w:type="pct"/>
            <w:gridSpan w:val="7"/>
            <w:tcBorders>
              <w:top w:val="double" w:sz="6" w:space="0" w:color="auto"/>
              <w:left w:val="double" w:sz="6" w:space="0" w:color="auto"/>
              <w:right w:val="double" w:sz="6" w:space="0" w:color="auto"/>
            </w:tcBorders>
            <w:shd w:val="clear" w:color="auto" w:fill="D9D9D9" w:themeFill="background1" w:themeFillShade="D9"/>
            <w:tcMar>
              <w:bottom w:w="43" w:type="dxa"/>
            </w:tcMar>
            <w:vAlign w:val="center"/>
          </w:tcPr>
          <w:p w:rsidR="00667A92" w:rsidRPr="005B4519" w:rsidRDefault="00667A92" w:rsidP="00744B63">
            <w:pPr>
              <w:tabs>
                <w:tab w:val="center" w:pos="5220"/>
                <w:tab w:val="right" w:pos="10440"/>
              </w:tabs>
              <w:jc w:val="center"/>
              <w:rPr>
                <w:rFonts w:ascii="Arial" w:hAnsi="Arial" w:cs="Arial"/>
                <w:b/>
                <w:sz w:val="13"/>
                <w:szCs w:val="13"/>
                <w:lang w:val="fr-FR"/>
              </w:rPr>
            </w:pPr>
            <w:r w:rsidRPr="005B4519">
              <w:rPr>
                <w:rFonts w:ascii="Arial" w:hAnsi="Arial" w:cs="Arial"/>
                <w:b/>
                <w:sz w:val="13"/>
                <w:szCs w:val="13"/>
                <w:lang w:val="fr-FR"/>
              </w:rPr>
              <w:t>OCTOBER – OCTOBRE</w:t>
            </w:r>
          </w:p>
        </w:tc>
        <w:tc>
          <w:tcPr>
            <w:tcW w:w="139" w:type="pct"/>
            <w:tcBorders>
              <w:top w:val="nil"/>
              <w:left w:val="double" w:sz="6" w:space="0" w:color="auto"/>
              <w:bottom w:val="nil"/>
              <w:right w:val="double" w:sz="6" w:space="0" w:color="auto"/>
            </w:tcBorders>
            <w:shd w:val="clear" w:color="auto" w:fill="FFFFFF" w:themeFill="background1"/>
            <w:tcMar>
              <w:bottom w:w="43" w:type="dxa"/>
            </w:tcMar>
            <w:vAlign w:val="center"/>
          </w:tcPr>
          <w:p w:rsidR="00667A92" w:rsidRPr="005B4519" w:rsidRDefault="00667A92" w:rsidP="00744B63">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right w:val="double" w:sz="6" w:space="0" w:color="auto"/>
            </w:tcBorders>
            <w:shd w:val="clear" w:color="auto" w:fill="D9D9D9" w:themeFill="background1" w:themeFillShade="D9"/>
            <w:tcMar>
              <w:bottom w:w="43" w:type="dxa"/>
            </w:tcMar>
            <w:vAlign w:val="center"/>
          </w:tcPr>
          <w:p w:rsidR="00667A92" w:rsidRPr="005B4519" w:rsidRDefault="00667A92" w:rsidP="00744B63">
            <w:pPr>
              <w:tabs>
                <w:tab w:val="center" w:pos="5220"/>
                <w:tab w:val="right" w:pos="10440"/>
              </w:tabs>
              <w:jc w:val="center"/>
              <w:rPr>
                <w:rFonts w:ascii="Arial" w:hAnsi="Arial" w:cs="Arial"/>
                <w:b/>
                <w:sz w:val="13"/>
                <w:szCs w:val="13"/>
                <w:lang w:val="fr-FR"/>
              </w:rPr>
            </w:pPr>
            <w:r w:rsidRPr="005B4519">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bottom w:w="43" w:type="dxa"/>
            </w:tcMar>
            <w:vAlign w:val="center"/>
          </w:tcPr>
          <w:p w:rsidR="00667A92" w:rsidRPr="005B4519" w:rsidRDefault="00667A92" w:rsidP="00744B63">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right w:val="double" w:sz="6" w:space="0" w:color="auto"/>
            </w:tcBorders>
            <w:shd w:val="clear" w:color="auto" w:fill="D9D9D9" w:themeFill="background1" w:themeFillShade="D9"/>
            <w:tcMar>
              <w:bottom w:w="43" w:type="dxa"/>
            </w:tcMar>
            <w:vAlign w:val="center"/>
          </w:tcPr>
          <w:p w:rsidR="00667A92" w:rsidRPr="00D61E20" w:rsidRDefault="00667A92" w:rsidP="00744B63">
            <w:pPr>
              <w:tabs>
                <w:tab w:val="center" w:pos="5220"/>
                <w:tab w:val="right" w:pos="10440"/>
              </w:tabs>
              <w:jc w:val="center"/>
              <w:rPr>
                <w:rFonts w:ascii="Arial" w:hAnsi="Arial" w:cs="Arial"/>
                <w:b/>
                <w:sz w:val="13"/>
                <w:szCs w:val="13"/>
                <w:lang w:val="fr-FR"/>
              </w:rPr>
            </w:pPr>
            <w:r w:rsidRPr="005B4519">
              <w:rPr>
                <w:rFonts w:ascii="Arial" w:hAnsi="Arial" w:cs="Arial"/>
                <w:b/>
                <w:sz w:val="13"/>
                <w:szCs w:val="13"/>
                <w:lang w:val="fr-FR"/>
              </w:rPr>
              <w:t xml:space="preserve">DECEMBER </w:t>
            </w:r>
            <w:r>
              <w:rPr>
                <w:rFonts w:ascii="Arial" w:hAnsi="Arial" w:cs="Arial"/>
                <w:b/>
                <w:sz w:val="13"/>
                <w:szCs w:val="13"/>
                <w:lang w:val="fr-FR"/>
              </w:rPr>
              <w:t>–</w:t>
            </w:r>
            <w:r w:rsidRPr="005B4519">
              <w:rPr>
                <w:rFonts w:ascii="Arial" w:hAnsi="Arial" w:cs="Arial"/>
                <w:b/>
                <w:sz w:val="13"/>
                <w:szCs w:val="13"/>
                <w:lang w:val="fr-FR"/>
              </w:rPr>
              <w:t xml:space="preserve"> DÉCEMBRE</w:t>
            </w:r>
          </w:p>
        </w:tc>
      </w:tr>
      <w:tr w:rsidR="00667A92" w:rsidRPr="00256B02" w:rsidTr="00744B63">
        <w:trPr>
          <w:trHeight w:val="331"/>
        </w:trPr>
        <w:tc>
          <w:tcPr>
            <w:tcW w:w="224" w:type="pct"/>
            <w:tcBorders>
              <w:top w:val="double" w:sz="6" w:space="0" w:color="auto"/>
              <w:left w:val="double" w:sz="6" w:space="0" w:color="auto"/>
            </w:tcBorders>
            <w:shd w:val="clear" w:color="auto" w:fill="FFFFFF" w:themeFill="background1"/>
            <w:tcMar>
              <w:bottom w:w="43" w:type="dxa"/>
            </w:tcMar>
            <w:vAlign w:val="center"/>
          </w:tcPr>
          <w:p w:rsidR="00667A92" w:rsidRPr="004114D8" w:rsidRDefault="00667A92" w:rsidP="00744B63">
            <w:pPr>
              <w:tabs>
                <w:tab w:val="center" w:pos="5220"/>
                <w:tab w:val="right" w:pos="10440"/>
              </w:tabs>
              <w:jc w:val="center"/>
              <w:rPr>
                <w:rFonts w:ascii="Arial" w:hAnsi="Arial" w:cs="Arial"/>
                <w:b/>
                <w:sz w:val="14"/>
                <w:szCs w:val="14"/>
                <w:lang w:val="fr-FR"/>
              </w:rPr>
            </w:pPr>
            <w:r w:rsidRPr="004114D8">
              <w:rPr>
                <w:rFonts w:ascii="Arial" w:hAnsi="Arial" w:cs="Arial"/>
                <w:b/>
                <w:sz w:val="14"/>
                <w:szCs w:val="14"/>
                <w:lang w:val="fr-FR"/>
              </w:rPr>
              <w:t>S</w:t>
            </w:r>
          </w:p>
          <w:p w:rsidR="00667A92" w:rsidRPr="004114D8" w:rsidRDefault="00667A92" w:rsidP="00744B63">
            <w:pPr>
              <w:tabs>
                <w:tab w:val="center" w:pos="5220"/>
                <w:tab w:val="right" w:pos="10440"/>
              </w:tabs>
              <w:jc w:val="center"/>
              <w:rPr>
                <w:rFonts w:ascii="Arial" w:hAnsi="Arial" w:cs="Arial"/>
                <w:b/>
                <w:sz w:val="14"/>
                <w:szCs w:val="14"/>
                <w:lang w:val="fr-FR"/>
              </w:rPr>
            </w:pPr>
            <w:r w:rsidRPr="004114D8">
              <w:rPr>
                <w:rFonts w:ascii="Arial" w:hAnsi="Arial" w:cs="Arial"/>
                <w:b/>
                <w:sz w:val="14"/>
                <w:szCs w:val="14"/>
                <w:lang w:val="fr-FR"/>
              </w:rPr>
              <w:t>D</w:t>
            </w:r>
          </w:p>
        </w:tc>
        <w:tc>
          <w:tcPr>
            <w:tcW w:w="224" w:type="pct"/>
            <w:tcBorders>
              <w:top w:val="double" w:sz="6" w:space="0" w:color="auto"/>
            </w:tcBorders>
            <w:shd w:val="clear" w:color="auto" w:fill="FFFFFF" w:themeFill="background1"/>
            <w:tcMar>
              <w:bottom w:w="43" w:type="dxa"/>
            </w:tcMar>
            <w:vAlign w:val="center"/>
          </w:tcPr>
          <w:p w:rsidR="00667A92" w:rsidRPr="004114D8" w:rsidRDefault="00667A92" w:rsidP="00744B63">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p w:rsidR="00667A92" w:rsidRPr="004114D8" w:rsidRDefault="00667A92" w:rsidP="00744B63">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L</w:t>
            </w:r>
          </w:p>
        </w:tc>
        <w:tc>
          <w:tcPr>
            <w:tcW w:w="224" w:type="pct"/>
            <w:tcBorders>
              <w:top w:val="double" w:sz="6" w:space="0" w:color="auto"/>
            </w:tcBorders>
            <w:shd w:val="clear" w:color="auto" w:fill="FFFFFF" w:themeFill="background1"/>
            <w:tcMar>
              <w:bottom w:w="43" w:type="dxa"/>
            </w:tcMar>
            <w:vAlign w:val="center"/>
          </w:tcPr>
          <w:p w:rsidR="00667A92" w:rsidRPr="004114D8" w:rsidRDefault="00667A92" w:rsidP="00744B63">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T</w:t>
            </w:r>
          </w:p>
          <w:p w:rsidR="00667A92" w:rsidRPr="004114D8" w:rsidRDefault="00667A92" w:rsidP="00744B63">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tc>
        <w:tc>
          <w:tcPr>
            <w:tcW w:w="224" w:type="pct"/>
            <w:tcBorders>
              <w:top w:val="double" w:sz="6" w:space="0" w:color="auto"/>
            </w:tcBorders>
            <w:shd w:val="clear" w:color="auto" w:fill="FFFFFF" w:themeFill="background1"/>
            <w:tcMar>
              <w:bottom w:w="43" w:type="dxa"/>
            </w:tcMar>
            <w:vAlign w:val="center"/>
          </w:tcPr>
          <w:p w:rsidR="00667A92" w:rsidRPr="004114D8" w:rsidRDefault="00667A92" w:rsidP="00744B63">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W</w:t>
            </w:r>
          </w:p>
          <w:p w:rsidR="00667A92" w:rsidRPr="004114D8" w:rsidRDefault="00667A92" w:rsidP="00744B63">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tc>
        <w:tc>
          <w:tcPr>
            <w:tcW w:w="225" w:type="pct"/>
            <w:tcBorders>
              <w:top w:val="double" w:sz="6" w:space="0" w:color="auto"/>
            </w:tcBorders>
            <w:shd w:val="clear" w:color="auto" w:fill="FFFFFF" w:themeFill="background1"/>
            <w:tcMar>
              <w:bottom w:w="43" w:type="dxa"/>
            </w:tcMar>
            <w:vAlign w:val="center"/>
          </w:tcPr>
          <w:p w:rsidR="00667A92" w:rsidRPr="004114D8" w:rsidRDefault="00667A92" w:rsidP="00744B63">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T</w:t>
            </w:r>
          </w:p>
          <w:p w:rsidR="00667A92" w:rsidRPr="004114D8" w:rsidRDefault="00667A92" w:rsidP="00744B63">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J</w:t>
            </w:r>
          </w:p>
        </w:tc>
        <w:tc>
          <w:tcPr>
            <w:tcW w:w="225" w:type="pct"/>
            <w:tcBorders>
              <w:top w:val="double" w:sz="6" w:space="0" w:color="auto"/>
            </w:tcBorders>
            <w:shd w:val="clear" w:color="auto" w:fill="FFFFFF" w:themeFill="background1"/>
            <w:tcMar>
              <w:bottom w:w="43" w:type="dxa"/>
            </w:tcMar>
            <w:vAlign w:val="center"/>
          </w:tcPr>
          <w:p w:rsidR="00667A92" w:rsidRPr="004114D8" w:rsidRDefault="00667A92" w:rsidP="00744B63">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F</w:t>
            </w:r>
          </w:p>
          <w:p w:rsidR="00667A92" w:rsidRPr="004114D8" w:rsidRDefault="00667A92" w:rsidP="00744B63">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V</w:t>
            </w:r>
          </w:p>
        </w:tc>
        <w:tc>
          <w:tcPr>
            <w:tcW w:w="225" w:type="pct"/>
            <w:tcBorders>
              <w:top w:val="double" w:sz="6" w:space="0" w:color="auto"/>
              <w:right w:val="double" w:sz="6" w:space="0" w:color="auto"/>
            </w:tcBorders>
            <w:shd w:val="clear" w:color="auto" w:fill="FFFFFF" w:themeFill="background1"/>
            <w:tcMar>
              <w:bottom w:w="43" w:type="dxa"/>
            </w:tcMar>
            <w:vAlign w:val="center"/>
          </w:tcPr>
          <w:p w:rsidR="00667A92" w:rsidRPr="004114D8" w:rsidRDefault="00667A92" w:rsidP="00744B63">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p w:rsidR="00667A92" w:rsidRPr="004114D8" w:rsidRDefault="00667A92" w:rsidP="00744B63">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tc>
        <w:tc>
          <w:tcPr>
            <w:tcW w:w="139" w:type="pct"/>
            <w:tcBorders>
              <w:top w:val="nil"/>
              <w:left w:val="double" w:sz="6" w:space="0" w:color="auto"/>
              <w:bottom w:val="nil"/>
              <w:right w:val="double" w:sz="6" w:space="0" w:color="auto"/>
            </w:tcBorders>
            <w:shd w:val="clear" w:color="auto" w:fill="FFFFFF" w:themeFill="background1"/>
            <w:tcMar>
              <w:bottom w:w="43" w:type="dxa"/>
            </w:tcMar>
            <w:vAlign w:val="center"/>
          </w:tcPr>
          <w:p w:rsidR="00667A92" w:rsidRPr="004114D8" w:rsidRDefault="00667A92" w:rsidP="00744B63">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tcBorders>
            <w:shd w:val="clear" w:color="auto" w:fill="FFFFFF" w:themeFill="background1"/>
            <w:tcMar>
              <w:bottom w:w="43" w:type="dxa"/>
            </w:tcMar>
            <w:vAlign w:val="center"/>
          </w:tcPr>
          <w:p w:rsidR="00667A92" w:rsidRPr="004114D8" w:rsidRDefault="00667A92" w:rsidP="00744B63">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p w:rsidR="00667A92" w:rsidRPr="004114D8" w:rsidRDefault="00667A92" w:rsidP="00744B63">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D</w:t>
            </w:r>
          </w:p>
        </w:tc>
        <w:tc>
          <w:tcPr>
            <w:tcW w:w="225" w:type="pct"/>
            <w:tcBorders>
              <w:top w:val="double" w:sz="6" w:space="0" w:color="auto"/>
              <w:bottom w:val="single" w:sz="4" w:space="0" w:color="000000" w:themeColor="text1"/>
            </w:tcBorders>
            <w:shd w:val="clear" w:color="auto" w:fill="FFFFFF" w:themeFill="background1"/>
            <w:tcMar>
              <w:bottom w:w="43" w:type="dxa"/>
            </w:tcMar>
            <w:vAlign w:val="center"/>
          </w:tcPr>
          <w:p w:rsidR="00667A92" w:rsidRPr="004114D8" w:rsidRDefault="00667A92" w:rsidP="00744B63">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p w:rsidR="00667A92" w:rsidRPr="004114D8" w:rsidRDefault="00667A92" w:rsidP="00744B63">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L</w:t>
            </w:r>
          </w:p>
        </w:tc>
        <w:tc>
          <w:tcPr>
            <w:tcW w:w="225" w:type="pct"/>
            <w:tcBorders>
              <w:top w:val="double" w:sz="6" w:space="0" w:color="auto"/>
              <w:bottom w:val="single" w:sz="4" w:space="0" w:color="000000" w:themeColor="text1"/>
            </w:tcBorders>
            <w:shd w:val="clear" w:color="auto" w:fill="FFFFFF" w:themeFill="background1"/>
            <w:tcMar>
              <w:bottom w:w="43" w:type="dxa"/>
            </w:tcMar>
            <w:vAlign w:val="center"/>
          </w:tcPr>
          <w:p w:rsidR="00667A92" w:rsidRPr="004114D8" w:rsidRDefault="00667A92" w:rsidP="00744B63">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T</w:t>
            </w:r>
          </w:p>
          <w:p w:rsidR="00667A92" w:rsidRPr="004114D8" w:rsidRDefault="00667A92" w:rsidP="00744B63">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tc>
        <w:tc>
          <w:tcPr>
            <w:tcW w:w="225" w:type="pct"/>
            <w:tcBorders>
              <w:top w:val="double" w:sz="6" w:space="0" w:color="auto"/>
              <w:bottom w:val="single" w:sz="4" w:space="0" w:color="000000" w:themeColor="text1"/>
            </w:tcBorders>
            <w:shd w:val="clear" w:color="auto" w:fill="FFFFFF" w:themeFill="background1"/>
            <w:tcMar>
              <w:bottom w:w="43" w:type="dxa"/>
            </w:tcMar>
            <w:vAlign w:val="center"/>
          </w:tcPr>
          <w:p w:rsidR="00667A92" w:rsidRPr="004114D8" w:rsidRDefault="00667A92" w:rsidP="00744B63">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W</w:t>
            </w:r>
          </w:p>
          <w:p w:rsidR="00667A92" w:rsidRPr="004114D8" w:rsidRDefault="00667A92" w:rsidP="00744B63">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tc>
        <w:tc>
          <w:tcPr>
            <w:tcW w:w="225" w:type="pct"/>
            <w:tcBorders>
              <w:top w:val="double" w:sz="6" w:space="0" w:color="auto"/>
              <w:bottom w:val="single" w:sz="4" w:space="0" w:color="000000" w:themeColor="text1"/>
            </w:tcBorders>
            <w:shd w:val="clear" w:color="auto" w:fill="FFFFFF" w:themeFill="background1"/>
            <w:tcMar>
              <w:bottom w:w="43" w:type="dxa"/>
            </w:tcMar>
            <w:vAlign w:val="center"/>
          </w:tcPr>
          <w:p w:rsidR="00667A92" w:rsidRPr="004114D8" w:rsidRDefault="00667A92" w:rsidP="00744B63">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T</w:t>
            </w:r>
          </w:p>
          <w:p w:rsidR="00667A92" w:rsidRPr="004114D8" w:rsidRDefault="00667A92" w:rsidP="00744B63">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J</w:t>
            </w:r>
          </w:p>
        </w:tc>
        <w:tc>
          <w:tcPr>
            <w:tcW w:w="225" w:type="pct"/>
            <w:tcBorders>
              <w:top w:val="double" w:sz="6" w:space="0" w:color="auto"/>
              <w:bottom w:val="single" w:sz="4" w:space="0" w:color="000000" w:themeColor="text1"/>
            </w:tcBorders>
            <w:shd w:val="clear" w:color="auto" w:fill="FFFFFF" w:themeFill="background1"/>
            <w:tcMar>
              <w:bottom w:w="43" w:type="dxa"/>
            </w:tcMar>
            <w:vAlign w:val="center"/>
          </w:tcPr>
          <w:p w:rsidR="00667A92" w:rsidRPr="004114D8" w:rsidRDefault="00667A92" w:rsidP="00744B63">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F</w:t>
            </w:r>
          </w:p>
          <w:p w:rsidR="00667A92" w:rsidRPr="004114D8" w:rsidRDefault="00667A92" w:rsidP="00744B63">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V</w:t>
            </w:r>
          </w:p>
        </w:tc>
        <w:tc>
          <w:tcPr>
            <w:tcW w:w="225" w:type="pct"/>
            <w:tcBorders>
              <w:top w:val="double" w:sz="6" w:space="0" w:color="auto"/>
              <w:right w:val="double" w:sz="6" w:space="0" w:color="auto"/>
            </w:tcBorders>
            <w:shd w:val="clear" w:color="auto" w:fill="FFFFFF" w:themeFill="background1"/>
            <w:tcMar>
              <w:bottom w:w="43" w:type="dxa"/>
            </w:tcMar>
            <w:vAlign w:val="center"/>
          </w:tcPr>
          <w:p w:rsidR="00667A92" w:rsidRPr="004114D8" w:rsidRDefault="00667A92" w:rsidP="00744B63">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p w:rsidR="00667A92" w:rsidRPr="004114D8" w:rsidRDefault="00667A92" w:rsidP="00744B63">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bottom w:w="43" w:type="dxa"/>
            </w:tcMar>
            <w:vAlign w:val="center"/>
          </w:tcPr>
          <w:p w:rsidR="00667A92" w:rsidRPr="004114D8" w:rsidRDefault="00667A92" w:rsidP="00744B63">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tcBorders>
            <w:shd w:val="clear" w:color="auto" w:fill="FFFFFF" w:themeFill="background1"/>
            <w:tcMar>
              <w:bottom w:w="43" w:type="dxa"/>
            </w:tcMar>
            <w:vAlign w:val="center"/>
          </w:tcPr>
          <w:p w:rsidR="00667A92" w:rsidRPr="004114D8" w:rsidRDefault="00667A92" w:rsidP="00744B63">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p w:rsidR="00667A92" w:rsidRPr="004114D8" w:rsidRDefault="00667A92" w:rsidP="00744B63">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D</w:t>
            </w:r>
          </w:p>
        </w:tc>
        <w:tc>
          <w:tcPr>
            <w:tcW w:w="225" w:type="pct"/>
            <w:tcBorders>
              <w:top w:val="double" w:sz="6" w:space="0" w:color="auto"/>
              <w:bottom w:val="single" w:sz="4" w:space="0" w:color="auto"/>
            </w:tcBorders>
            <w:shd w:val="clear" w:color="auto" w:fill="FFFFFF" w:themeFill="background1"/>
            <w:tcMar>
              <w:bottom w:w="43" w:type="dxa"/>
            </w:tcMar>
            <w:vAlign w:val="center"/>
          </w:tcPr>
          <w:p w:rsidR="00667A92" w:rsidRPr="004114D8" w:rsidRDefault="00667A92" w:rsidP="00744B63">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p w:rsidR="00667A92" w:rsidRPr="004114D8" w:rsidRDefault="00667A92" w:rsidP="00744B63">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L</w:t>
            </w:r>
          </w:p>
        </w:tc>
        <w:tc>
          <w:tcPr>
            <w:tcW w:w="225" w:type="pct"/>
            <w:tcBorders>
              <w:top w:val="double" w:sz="6" w:space="0" w:color="auto"/>
              <w:bottom w:val="single" w:sz="4" w:space="0" w:color="000000" w:themeColor="text1"/>
            </w:tcBorders>
            <w:shd w:val="clear" w:color="auto" w:fill="FFFFFF" w:themeFill="background1"/>
            <w:tcMar>
              <w:bottom w:w="43" w:type="dxa"/>
            </w:tcMar>
            <w:vAlign w:val="center"/>
          </w:tcPr>
          <w:p w:rsidR="00667A92" w:rsidRPr="004114D8" w:rsidRDefault="00667A92" w:rsidP="00744B63">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T</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5" w:type="pct"/>
            <w:tcBorders>
              <w:top w:val="double" w:sz="6" w:space="0" w:color="auto"/>
              <w:bottom w:val="single" w:sz="4" w:space="0" w:color="000000" w:themeColor="text1"/>
            </w:tcBorders>
            <w:shd w:val="clear" w:color="auto" w:fill="FFFFFF" w:themeFill="background1"/>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5" w:type="pct"/>
            <w:tcBorders>
              <w:top w:val="double" w:sz="6" w:space="0" w:color="auto"/>
              <w:bottom w:val="single" w:sz="4" w:space="0" w:color="000000" w:themeColor="text1"/>
            </w:tcBorders>
            <w:shd w:val="clear" w:color="auto" w:fill="FFFFFF" w:themeFill="background1"/>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5" w:type="pct"/>
            <w:tcBorders>
              <w:top w:val="double" w:sz="6" w:space="0" w:color="auto"/>
              <w:bottom w:val="single" w:sz="4" w:space="0" w:color="000000" w:themeColor="text1"/>
            </w:tcBorders>
            <w:shd w:val="clear" w:color="auto" w:fill="FFFFFF" w:themeFill="background1"/>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5" w:type="pct"/>
            <w:tcBorders>
              <w:top w:val="double" w:sz="6" w:space="0" w:color="auto"/>
              <w:right w:val="double" w:sz="6" w:space="0" w:color="auto"/>
            </w:tcBorders>
            <w:shd w:val="clear" w:color="auto" w:fill="FFFFFF" w:themeFill="background1"/>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667A92" w:rsidRPr="00C33804" w:rsidTr="00744B63">
        <w:trPr>
          <w:trHeight w:val="331"/>
        </w:trPr>
        <w:tc>
          <w:tcPr>
            <w:tcW w:w="224" w:type="pct"/>
            <w:tcBorders>
              <w:left w:val="double" w:sz="6"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p>
        </w:tc>
        <w:tc>
          <w:tcPr>
            <w:tcW w:w="224" w:type="pct"/>
            <w:tcBorders>
              <w:bottom w:val="double" w:sz="6"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w:t>
            </w:r>
          </w:p>
        </w:tc>
        <w:tc>
          <w:tcPr>
            <w:tcW w:w="224" w:type="pct"/>
            <w:tcBorders>
              <w:bottom w:val="single" w:sz="4" w:space="0" w:color="000000" w:themeColor="text1"/>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w:t>
            </w:r>
          </w:p>
        </w:tc>
        <w:tc>
          <w:tcPr>
            <w:tcW w:w="224" w:type="pct"/>
            <w:tcBorders>
              <w:bottom w:val="single" w:sz="4" w:space="0" w:color="000000" w:themeColor="text1"/>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3</w:t>
            </w:r>
          </w:p>
        </w:tc>
        <w:tc>
          <w:tcPr>
            <w:tcW w:w="225" w:type="pct"/>
            <w:tcBorders>
              <w:bottom w:val="single" w:sz="4" w:space="0" w:color="000000" w:themeColor="text1"/>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4</w:t>
            </w:r>
          </w:p>
        </w:tc>
        <w:tc>
          <w:tcPr>
            <w:tcW w:w="225" w:type="pct"/>
            <w:tcBorders>
              <w:bottom w:val="single" w:sz="4" w:space="0" w:color="000000" w:themeColor="text1"/>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5</w:t>
            </w:r>
          </w:p>
        </w:tc>
        <w:tc>
          <w:tcPr>
            <w:tcW w:w="225" w:type="pct"/>
            <w:tcBorders>
              <w:right w:val="double" w:sz="6" w:space="0" w:color="auto"/>
            </w:tcBorders>
            <w:shd w:val="clear" w:color="auto" w:fill="FFFFFF" w:themeFill="background1"/>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6</w:t>
            </w:r>
          </w:p>
        </w:tc>
        <w:tc>
          <w:tcPr>
            <w:tcW w:w="139" w:type="pct"/>
            <w:tcBorders>
              <w:top w:val="nil"/>
              <w:left w:val="double" w:sz="6" w:space="0" w:color="auto"/>
              <w:bottom w:val="nil"/>
              <w:right w:val="double" w:sz="6" w:space="0" w:color="auto"/>
            </w:tcBorders>
            <w:shd w:val="clear" w:color="auto" w:fill="FFFFFF" w:themeFill="background1"/>
            <w:tcMar>
              <w:bottom w:w="43" w:type="dxa"/>
            </w:tcMar>
            <w:vAlign w:val="bottom"/>
          </w:tcPr>
          <w:p w:rsidR="00667A92" w:rsidRPr="00C33804" w:rsidRDefault="00667A92" w:rsidP="00744B63">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000000" w:themeColor="text1"/>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p>
        </w:tc>
        <w:tc>
          <w:tcPr>
            <w:tcW w:w="225" w:type="pct"/>
            <w:tcBorders>
              <w:left w:val="single" w:sz="4" w:space="0" w:color="000000" w:themeColor="text1"/>
              <w:bottom w:val="single" w:sz="4" w:space="0" w:color="000000" w:themeColor="text1"/>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p>
        </w:tc>
        <w:tc>
          <w:tcPr>
            <w:tcW w:w="225" w:type="pct"/>
            <w:tcBorders>
              <w:bottom w:val="single" w:sz="4" w:space="0" w:color="000000" w:themeColor="text1"/>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p>
        </w:tc>
        <w:tc>
          <w:tcPr>
            <w:tcW w:w="225" w:type="pct"/>
            <w:tcBorders>
              <w:bottom w:val="single" w:sz="4" w:space="0" w:color="000000" w:themeColor="text1"/>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w:t>
            </w:r>
          </w:p>
        </w:tc>
        <w:tc>
          <w:tcPr>
            <w:tcW w:w="225" w:type="pct"/>
            <w:tcBorders>
              <w:bottom w:val="single" w:sz="4"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w:t>
            </w:r>
          </w:p>
        </w:tc>
        <w:tc>
          <w:tcPr>
            <w:tcW w:w="225" w:type="pct"/>
            <w:tcBorders>
              <w:bottom w:val="single" w:sz="4" w:space="0" w:color="auto"/>
              <w:right w:val="double" w:sz="6"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shd w:val="clear" w:color="auto" w:fill="FFFFFF" w:themeFill="background1"/>
            <w:tcMar>
              <w:bottom w:w="43" w:type="dxa"/>
            </w:tcMar>
            <w:vAlign w:val="bottom"/>
          </w:tcPr>
          <w:p w:rsidR="00667A92" w:rsidRPr="00C33804" w:rsidRDefault="00667A92" w:rsidP="00744B63">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p>
        </w:tc>
        <w:tc>
          <w:tcPr>
            <w:tcW w:w="225" w:type="pct"/>
            <w:tcBorders>
              <w:left w:val="single" w:sz="4" w:space="0" w:color="000000" w:themeColor="text1"/>
              <w:bottom w:val="single" w:sz="4" w:space="0" w:color="000000" w:themeColor="text1"/>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p>
        </w:tc>
        <w:tc>
          <w:tcPr>
            <w:tcW w:w="225" w:type="pct"/>
            <w:tcBorders>
              <w:bottom w:val="single" w:sz="4" w:space="0" w:color="000000" w:themeColor="text1"/>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p>
        </w:tc>
        <w:tc>
          <w:tcPr>
            <w:tcW w:w="225" w:type="pct"/>
            <w:tcBorders>
              <w:bottom w:val="single" w:sz="4" w:space="0" w:color="000000" w:themeColor="text1"/>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p>
        </w:tc>
        <w:tc>
          <w:tcPr>
            <w:tcW w:w="225" w:type="pct"/>
            <w:tcBorders>
              <w:bottom w:val="single" w:sz="4" w:space="0" w:color="000000" w:themeColor="text1"/>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p>
        </w:tc>
        <w:tc>
          <w:tcPr>
            <w:tcW w:w="225" w:type="pct"/>
            <w:tcBorders>
              <w:right w:val="double" w:sz="6"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w:t>
            </w:r>
          </w:p>
        </w:tc>
      </w:tr>
      <w:tr w:rsidR="00667A92" w:rsidRPr="00C33804" w:rsidTr="00744B63">
        <w:trPr>
          <w:trHeight w:val="331"/>
        </w:trPr>
        <w:tc>
          <w:tcPr>
            <w:tcW w:w="224" w:type="pct"/>
            <w:tcBorders>
              <w:left w:val="double" w:sz="6" w:space="0" w:color="auto"/>
              <w:right w:val="double" w:sz="6"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7</w:t>
            </w:r>
          </w:p>
        </w:tc>
        <w:tc>
          <w:tcPr>
            <w:tcW w:w="224"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667A92" w:rsidRDefault="00667A92" w:rsidP="00744B63">
            <w:pPr>
              <w:jc w:val="center"/>
              <w:rPr>
                <w:rFonts w:ascii="Arial" w:hAnsi="Arial" w:cs="Arial"/>
                <w:b/>
                <w:sz w:val="13"/>
                <w:szCs w:val="13"/>
              </w:rPr>
            </w:pPr>
            <w:r>
              <w:rPr>
                <w:rFonts w:ascii="Arial" w:hAnsi="Arial" w:cs="Arial"/>
                <w:b/>
                <w:sz w:val="13"/>
                <w:szCs w:val="13"/>
              </w:rPr>
              <w:t>H</w:t>
            </w:r>
          </w:p>
          <w:p w:rsidR="00667A92" w:rsidRPr="00773113" w:rsidRDefault="00667A92" w:rsidP="00744B63">
            <w:pPr>
              <w:jc w:val="center"/>
              <w:rPr>
                <w:rFonts w:ascii="Arial" w:hAnsi="Arial" w:cs="Arial"/>
                <w:sz w:val="13"/>
                <w:szCs w:val="13"/>
              </w:rPr>
            </w:pPr>
            <w:r>
              <w:rPr>
                <w:rFonts w:ascii="Arial" w:hAnsi="Arial" w:cs="Arial"/>
                <w:sz w:val="13"/>
                <w:szCs w:val="13"/>
              </w:rPr>
              <w:t>8</w:t>
            </w:r>
          </w:p>
        </w:tc>
        <w:tc>
          <w:tcPr>
            <w:tcW w:w="224" w:type="pct"/>
            <w:tcBorders>
              <w:left w:val="double" w:sz="6" w:space="0" w:color="auto"/>
              <w:bottom w:val="single" w:sz="4" w:space="0" w:color="000000" w:themeColor="text1"/>
            </w:tcBorders>
            <w:shd w:val="clear" w:color="auto" w:fill="BFBFBF" w:themeFill="background1" w:themeFillShade="BF"/>
            <w:tcMar>
              <w:bottom w:w="43" w:type="dxa"/>
            </w:tcMar>
            <w:vAlign w:val="bottom"/>
          </w:tcPr>
          <w:p w:rsidR="00667A92" w:rsidRDefault="00667A92" w:rsidP="00744B63">
            <w:pPr>
              <w:jc w:val="center"/>
              <w:rPr>
                <w:rFonts w:ascii="Arial" w:hAnsi="Arial" w:cs="Arial"/>
                <w:b/>
                <w:sz w:val="13"/>
                <w:szCs w:val="13"/>
              </w:rPr>
            </w:pPr>
            <w:r>
              <w:rPr>
                <w:rFonts w:ascii="Arial" w:hAnsi="Arial" w:cs="Arial"/>
                <w:b/>
                <w:sz w:val="13"/>
                <w:szCs w:val="13"/>
              </w:rPr>
              <w:t>CC</w:t>
            </w:r>
          </w:p>
          <w:p w:rsidR="00667A92" w:rsidRDefault="00667A92" w:rsidP="00744B63">
            <w:pPr>
              <w:jc w:val="center"/>
              <w:rPr>
                <w:rFonts w:ascii="Arial" w:hAnsi="Arial" w:cs="Arial"/>
                <w:sz w:val="13"/>
                <w:szCs w:val="13"/>
              </w:rPr>
            </w:pPr>
            <w:r>
              <w:rPr>
                <w:rFonts w:ascii="Arial" w:hAnsi="Arial" w:cs="Arial"/>
                <w:sz w:val="13"/>
                <w:szCs w:val="13"/>
              </w:rPr>
              <w:t>9</w:t>
            </w:r>
          </w:p>
        </w:tc>
        <w:tc>
          <w:tcPr>
            <w:tcW w:w="224" w:type="pct"/>
            <w:tcBorders>
              <w:bottom w:val="single" w:sz="4" w:space="0" w:color="000000" w:themeColor="text1"/>
            </w:tcBorders>
            <w:shd w:val="clear" w:color="auto" w:fill="BFBFBF" w:themeFill="background1" w:themeFillShade="BF"/>
            <w:tcMar>
              <w:bottom w:w="43" w:type="dxa"/>
            </w:tcMar>
            <w:vAlign w:val="bottom"/>
          </w:tcPr>
          <w:p w:rsidR="00667A92" w:rsidRDefault="00667A92" w:rsidP="00744B63">
            <w:pPr>
              <w:jc w:val="center"/>
              <w:rPr>
                <w:rFonts w:ascii="Arial" w:hAnsi="Arial" w:cs="Arial"/>
                <w:sz w:val="13"/>
                <w:szCs w:val="13"/>
              </w:rPr>
            </w:pPr>
            <w:r>
              <w:rPr>
                <w:rFonts w:ascii="Arial" w:hAnsi="Arial" w:cs="Arial"/>
                <w:sz w:val="13"/>
                <w:szCs w:val="13"/>
              </w:rPr>
              <w:t>10</w:t>
            </w:r>
          </w:p>
        </w:tc>
        <w:tc>
          <w:tcPr>
            <w:tcW w:w="225" w:type="pct"/>
            <w:tcBorders>
              <w:bottom w:val="single" w:sz="4" w:space="0" w:color="000000" w:themeColor="text1"/>
            </w:tcBorders>
            <w:shd w:val="clear" w:color="auto" w:fill="BFBFBF" w:themeFill="background1" w:themeFillShade="BF"/>
            <w:tcMar>
              <w:bottom w:w="43" w:type="dxa"/>
            </w:tcMar>
            <w:vAlign w:val="bottom"/>
          </w:tcPr>
          <w:p w:rsidR="00667A92" w:rsidRDefault="00667A92" w:rsidP="00744B63">
            <w:pPr>
              <w:jc w:val="center"/>
              <w:rPr>
                <w:rFonts w:ascii="Arial" w:hAnsi="Arial" w:cs="Arial"/>
                <w:sz w:val="13"/>
                <w:szCs w:val="13"/>
              </w:rPr>
            </w:pPr>
            <w:r>
              <w:rPr>
                <w:rFonts w:ascii="Arial" w:hAnsi="Arial" w:cs="Arial"/>
                <w:sz w:val="13"/>
                <w:szCs w:val="13"/>
              </w:rPr>
              <w:t>11</w:t>
            </w:r>
          </w:p>
        </w:tc>
        <w:tc>
          <w:tcPr>
            <w:tcW w:w="225" w:type="pct"/>
            <w:tcBorders>
              <w:bottom w:val="single" w:sz="4" w:space="0" w:color="000000" w:themeColor="text1"/>
            </w:tcBorders>
            <w:shd w:val="clear" w:color="auto" w:fill="BFBFBF" w:themeFill="background1" w:themeFillShade="BF"/>
            <w:tcMar>
              <w:bottom w:w="43" w:type="dxa"/>
            </w:tcMar>
            <w:vAlign w:val="bottom"/>
          </w:tcPr>
          <w:p w:rsidR="00667A92" w:rsidRDefault="00667A92" w:rsidP="00744B63">
            <w:pPr>
              <w:jc w:val="center"/>
              <w:rPr>
                <w:rFonts w:ascii="Arial" w:hAnsi="Arial" w:cs="Arial"/>
                <w:sz w:val="13"/>
                <w:szCs w:val="13"/>
              </w:rPr>
            </w:pPr>
            <w:r>
              <w:rPr>
                <w:rFonts w:ascii="Arial" w:hAnsi="Arial" w:cs="Arial"/>
                <w:sz w:val="13"/>
                <w:szCs w:val="13"/>
              </w:rPr>
              <w:t>12</w:t>
            </w:r>
          </w:p>
        </w:tc>
        <w:tc>
          <w:tcPr>
            <w:tcW w:w="225" w:type="pct"/>
            <w:tcBorders>
              <w:right w:val="double" w:sz="6" w:space="0" w:color="auto"/>
            </w:tcBorders>
            <w:shd w:val="clear" w:color="auto" w:fill="FFFFFF" w:themeFill="background1"/>
            <w:tcMar>
              <w:bottom w:w="43" w:type="dxa"/>
            </w:tcMar>
            <w:vAlign w:val="bottom"/>
          </w:tcPr>
          <w:p w:rsidR="00667A92" w:rsidRDefault="00667A92" w:rsidP="00744B63">
            <w:pPr>
              <w:jc w:val="center"/>
              <w:rPr>
                <w:rFonts w:ascii="Arial" w:hAnsi="Arial" w:cs="Arial"/>
                <w:sz w:val="13"/>
                <w:szCs w:val="13"/>
              </w:rPr>
            </w:pPr>
            <w:r>
              <w:rPr>
                <w:rFonts w:ascii="Arial" w:hAnsi="Arial" w:cs="Arial"/>
                <w:sz w:val="13"/>
                <w:szCs w:val="13"/>
              </w:rPr>
              <w:t>13</w:t>
            </w:r>
          </w:p>
        </w:tc>
        <w:tc>
          <w:tcPr>
            <w:tcW w:w="139" w:type="pct"/>
            <w:tcBorders>
              <w:top w:val="nil"/>
              <w:left w:val="double" w:sz="6" w:space="0" w:color="auto"/>
              <w:bottom w:val="nil"/>
              <w:right w:val="double" w:sz="6" w:space="0" w:color="auto"/>
            </w:tcBorders>
            <w:shd w:val="clear" w:color="auto" w:fill="FFFFFF" w:themeFill="background1"/>
            <w:tcMar>
              <w:bottom w:w="43" w:type="dxa"/>
            </w:tcMar>
            <w:vAlign w:val="bottom"/>
          </w:tcPr>
          <w:p w:rsidR="00667A92" w:rsidRPr="00C33804" w:rsidRDefault="00667A92" w:rsidP="00744B63">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000000" w:themeColor="text1"/>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667A92" w:rsidRDefault="00667A92" w:rsidP="00744B63">
            <w:pPr>
              <w:jc w:val="center"/>
              <w:rPr>
                <w:rFonts w:ascii="Arial" w:hAnsi="Arial" w:cs="Arial"/>
                <w:b/>
                <w:sz w:val="13"/>
                <w:szCs w:val="13"/>
              </w:rPr>
            </w:pPr>
            <w:r>
              <w:rPr>
                <w:rFonts w:ascii="Arial" w:hAnsi="Arial" w:cs="Arial"/>
                <w:b/>
                <w:sz w:val="13"/>
                <w:szCs w:val="13"/>
              </w:rPr>
              <w:t>CC</w:t>
            </w:r>
          </w:p>
          <w:p w:rsidR="00667A92" w:rsidRPr="00C33804" w:rsidRDefault="00667A92" w:rsidP="00744B63">
            <w:pPr>
              <w:jc w:val="center"/>
              <w:rPr>
                <w:rFonts w:ascii="Arial" w:hAnsi="Arial" w:cs="Arial"/>
                <w:sz w:val="13"/>
                <w:szCs w:val="13"/>
              </w:rPr>
            </w:pPr>
            <w:r>
              <w:rPr>
                <w:rFonts w:ascii="Arial" w:hAnsi="Arial" w:cs="Arial"/>
                <w:sz w:val="13"/>
                <w:szCs w:val="13"/>
              </w:rPr>
              <w:t>5</w:t>
            </w:r>
          </w:p>
        </w:tc>
        <w:tc>
          <w:tcPr>
            <w:tcW w:w="225"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6</w:t>
            </w:r>
          </w:p>
        </w:tc>
        <w:tc>
          <w:tcPr>
            <w:tcW w:w="225" w:type="pct"/>
            <w:tcBorders>
              <w:bottom w:val="single" w:sz="4" w:space="0" w:color="000000" w:themeColor="text1"/>
            </w:tcBorders>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7</w:t>
            </w:r>
          </w:p>
        </w:tc>
        <w:tc>
          <w:tcPr>
            <w:tcW w:w="225" w:type="pct"/>
            <w:tcBorders>
              <w:bottom w:val="single" w:sz="4" w:space="0" w:color="000000" w:themeColor="text1"/>
            </w:tcBorders>
            <w:shd w:val="clear" w:color="auto" w:fill="BFBFBF" w:themeFill="background1" w:themeFillShade="BF"/>
            <w:tcMar>
              <w:bottom w:w="43" w:type="dxa"/>
            </w:tcMar>
            <w:vAlign w:val="bottom"/>
          </w:tcPr>
          <w:p w:rsidR="00667A92" w:rsidRDefault="00667A92" w:rsidP="00744B63">
            <w:pPr>
              <w:jc w:val="center"/>
              <w:rPr>
                <w:rFonts w:ascii="Arial" w:hAnsi="Arial" w:cs="Arial"/>
                <w:sz w:val="13"/>
                <w:szCs w:val="13"/>
              </w:rPr>
            </w:pPr>
            <w:r>
              <w:rPr>
                <w:rFonts w:ascii="Arial" w:hAnsi="Arial" w:cs="Arial"/>
                <w:sz w:val="13"/>
                <w:szCs w:val="13"/>
              </w:rPr>
              <w:t>8</w:t>
            </w:r>
          </w:p>
        </w:tc>
        <w:tc>
          <w:tcPr>
            <w:tcW w:w="225" w:type="pct"/>
            <w:tcBorders>
              <w:bottom w:val="single" w:sz="4" w:space="0" w:color="auto"/>
            </w:tcBorders>
            <w:shd w:val="clear" w:color="auto" w:fill="BFBFBF" w:themeFill="background1" w:themeFillShade="BF"/>
            <w:tcMar>
              <w:bottom w:w="43" w:type="dxa"/>
            </w:tcMar>
            <w:vAlign w:val="bottom"/>
          </w:tcPr>
          <w:p w:rsidR="00667A92" w:rsidRDefault="00667A92" w:rsidP="00744B63">
            <w:pPr>
              <w:jc w:val="center"/>
              <w:rPr>
                <w:rFonts w:ascii="Arial" w:hAnsi="Arial" w:cs="Arial"/>
                <w:sz w:val="13"/>
                <w:szCs w:val="13"/>
              </w:rPr>
            </w:pPr>
            <w:r>
              <w:rPr>
                <w:rFonts w:ascii="Arial" w:hAnsi="Arial" w:cs="Arial"/>
                <w:sz w:val="13"/>
                <w:szCs w:val="13"/>
              </w:rPr>
              <w:t>9</w:t>
            </w:r>
          </w:p>
        </w:tc>
        <w:tc>
          <w:tcPr>
            <w:tcW w:w="225" w:type="pct"/>
            <w:tcBorders>
              <w:bottom w:val="single" w:sz="4" w:space="0" w:color="auto"/>
              <w:right w:val="double" w:sz="6" w:space="0" w:color="auto"/>
            </w:tcBorders>
            <w:shd w:val="clear" w:color="auto" w:fill="auto"/>
            <w:tcMar>
              <w:bottom w:w="43" w:type="dxa"/>
            </w:tcMar>
            <w:vAlign w:val="bottom"/>
          </w:tcPr>
          <w:p w:rsidR="00667A92" w:rsidRDefault="00667A92" w:rsidP="00744B63">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shd w:val="clear" w:color="auto" w:fill="FFFFFF" w:themeFill="background1"/>
            <w:tcMar>
              <w:bottom w:w="43" w:type="dxa"/>
            </w:tcMar>
            <w:vAlign w:val="bottom"/>
          </w:tcPr>
          <w:p w:rsidR="00667A92" w:rsidRPr="00C33804" w:rsidRDefault="00667A92" w:rsidP="00744B63">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667A92" w:rsidRDefault="00667A92" w:rsidP="00744B63">
            <w:pPr>
              <w:jc w:val="center"/>
              <w:rPr>
                <w:rFonts w:ascii="Arial" w:hAnsi="Arial" w:cs="Arial"/>
                <w:b/>
                <w:sz w:val="13"/>
                <w:szCs w:val="13"/>
              </w:rPr>
            </w:pPr>
            <w:r>
              <w:rPr>
                <w:rFonts w:ascii="Arial" w:hAnsi="Arial" w:cs="Arial"/>
                <w:b/>
                <w:sz w:val="13"/>
                <w:szCs w:val="13"/>
              </w:rPr>
              <w:t>CC</w:t>
            </w:r>
          </w:p>
          <w:p w:rsidR="00667A92" w:rsidRPr="00C33804" w:rsidRDefault="00667A92" w:rsidP="00744B63">
            <w:pPr>
              <w:jc w:val="center"/>
              <w:rPr>
                <w:rFonts w:ascii="Arial" w:hAnsi="Arial" w:cs="Arial"/>
                <w:sz w:val="13"/>
                <w:szCs w:val="13"/>
              </w:rPr>
            </w:pPr>
            <w:r>
              <w:rPr>
                <w:rFonts w:ascii="Arial" w:hAnsi="Arial" w:cs="Arial"/>
                <w:sz w:val="13"/>
                <w:szCs w:val="13"/>
              </w:rPr>
              <w:t>3</w:t>
            </w:r>
          </w:p>
        </w:tc>
        <w:tc>
          <w:tcPr>
            <w:tcW w:w="225"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4</w:t>
            </w:r>
          </w:p>
        </w:tc>
        <w:tc>
          <w:tcPr>
            <w:tcW w:w="225" w:type="pct"/>
            <w:tcBorders>
              <w:bottom w:val="single" w:sz="4" w:space="0" w:color="000000" w:themeColor="text1"/>
            </w:tcBorders>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5</w:t>
            </w:r>
          </w:p>
        </w:tc>
        <w:tc>
          <w:tcPr>
            <w:tcW w:w="225" w:type="pct"/>
            <w:tcBorders>
              <w:bottom w:val="single" w:sz="4" w:space="0" w:color="000000" w:themeColor="text1"/>
            </w:tcBorders>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6</w:t>
            </w:r>
          </w:p>
        </w:tc>
        <w:tc>
          <w:tcPr>
            <w:tcW w:w="225" w:type="pct"/>
            <w:tcBorders>
              <w:bottom w:val="single" w:sz="4" w:space="0" w:color="000000" w:themeColor="text1"/>
            </w:tcBorders>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7</w:t>
            </w:r>
          </w:p>
        </w:tc>
        <w:tc>
          <w:tcPr>
            <w:tcW w:w="225" w:type="pct"/>
            <w:tcBorders>
              <w:right w:val="double" w:sz="6" w:space="0" w:color="auto"/>
            </w:tcBorders>
            <w:shd w:val="clear" w:color="auto" w:fill="auto"/>
            <w:tcMar>
              <w:bottom w:w="43" w:type="dxa"/>
            </w:tcMar>
            <w:vAlign w:val="bottom"/>
          </w:tcPr>
          <w:p w:rsidR="00667A92" w:rsidRDefault="00667A92" w:rsidP="00744B63">
            <w:pPr>
              <w:jc w:val="center"/>
              <w:rPr>
                <w:rFonts w:ascii="Arial" w:hAnsi="Arial" w:cs="Arial"/>
                <w:sz w:val="13"/>
                <w:szCs w:val="13"/>
              </w:rPr>
            </w:pPr>
            <w:r>
              <w:rPr>
                <w:rFonts w:ascii="Arial" w:hAnsi="Arial" w:cs="Arial"/>
                <w:sz w:val="13"/>
                <w:szCs w:val="13"/>
              </w:rPr>
              <w:t>8</w:t>
            </w:r>
          </w:p>
        </w:tc>
      </w:tr>
      <w:tr w:rsidR="00667A92" w:rsidRPr="00C33804" w:rsidTr="00744B63">
        <w:trPr>
          <w:trHeight w:val="331"/>
        </w:trPr>
        <w:tc>
          <w:tcPr>
            <w:tcW w:w="224" w:type="pct"/>
            <w:tcBorders>
              <w:left w:val="double" w:sz="6" w:space="0" w:color="auto"/>
              <w:right w:val="single" w:sz="4"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14</w:t>
            </w:r>
          </w:p>
        </w:tc>
        <w:tc>
          <w:tcPr>
            <w:tcW w:w="224" w:type="pct"/>
            <w:tcBorders>
              <w:top w:val="double" w:sz="6"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15</w:t>
            </w:r>
          </w:p>
        </w:tc>
        <w:tc>
          <w:tcPr>
            <w:tcW w:w="224" w:type="pct"/>
            <w:tcBorders>
              <w:left w:val="single" w:sz="4" w:space="0" w:color="auto"/>
            </w:tcBorders>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16</w:t>
            </w:r>
          </w:p>
        </w:tc>
        <w:tc>
          <w:tcPr>
            <w:tcW w:w="224" w:type="pct"/>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17</w:t>
            </w:r>
          </w:p>
        </w:tc>
        <w:tc>
          <w:tcPr>
            <w:tcW w:w="225" w:type="pct"/>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18</w:t>
            </w:r>
          </w:p>
        </w:tc>
        <w:tc>
          <w:tcPr>
            <w:tcW w:w="225" w:type="pct"/>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19</w:t>
            </w:r>
          </w:p>
        </w:tc>
        <w:tc>
          <w:tcPr>
            <w:tcW w:w="225" w:type="pct"/>
            <w:tcBorders>
              <w:right w:val="double" w:sz="6" w:space="0" w:color="auto"/>
            </w:tcBorders>
            <w:shd w:val="clear" w:color="auto" w:fill="FFFFFF" w:themeFill="background1"/>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20</w:t>
            </w:r>
          </w:p>
        </w:tc>
        <w:tc>
          <w:tcPr>
            <w:tcW w:w="139" w:type="pct"/>
            <w:tcBorders>
              <w:top w:val="nil"/>
              <w:left w:val="double" w:sz="6" w:space="0" w:color="auto"/>
              <w:bottom w:val="nil"/>
              <w:right w:val="double" w:sz="6" w:space="0" w:color="auto"/>
            </w:tcBorders>
            <w:shd w:val="clear" w:color="auto" w:fill="FFFFFF" w:themeFill="background1"/>
            <w:tcMar>
              <w:bottom w:w="43" w:type="dxa"/>
            </w:tcMar>
            <w:vAlign w:val="bottom"/>
          </w:tcPr>
          <w:p w:rsidR="00667A92" w:rsidRPr="00C33804" w:rsidRDefault="00667A92" w:rsidP="00744B6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11</w:t>
            </w:r>
          </w:p>
        </w:tc>
        <w:tc>
          <w:tcPr>
            <w:tcW w:w="225"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667A92" w:rsidRDefault="00667A92" w:rsidP="00744B63">
            <w:pPr>
              <w:jc w:val="center"/>
              <w:rPr>
                <w:rFonts w:ascii="Arial" w:hAnsi="Arial" w:cs="Arial"/>
                <w:b/>
                <w:sz w:val="13"/>
                <w:szCs w:val="13"/>
              </w:rPr>
            </w:pPr>
            <w:r>
              <w:rPr>
                <w:rFonts w:ascii="Arial" w:hAnsi="Arial" w:cs="Arial"/>
                <w:b/>
                <w:sz w:val="13"/>
                <w:szCs w:val="13"/>
              </w:rPr>
              <w:t>H</w:t>
            </w:r>
          </w:p>
          <w:p w:rsidR="00667A92" w:rsidRPr="00C33804" w:rsidRDefault="00667A92" w:rsidP="00744B63">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auto"/>
            </w:tcBorders>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14</w:t>
            </w:r>
          </w:p>
        </w:tc>
        <w:tc>
          <w:tcPr>
            <w:tcW w:w="225" w:type="pct"/>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15</w:t>
            </w:r>
          </w:p>
        </w:tc>
        <w:tc>
          <w:tcPr>
            <w:tcW w:w="225" w:type="pct"/>
            <w:tcBorders>
              <w:top w:val="single" w:sz="4" w:space="0" w:color="auto"/>
              <w:bottom w:val="single" w:sz="4" w:space="0" w:color="000000" w:themeColor="text1"/>
            </w:tcBorders>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16</w:t>
            </w:r>
          </w:p>
        </w:tc>
        <w:tc>
          <w:tcPr>
            <w:tcW w:w="225" w:type="pct"/>
            <w:tcBorders>
              <w:top w:val="single" w:sz="4" w:space="0" w:color="auto"/>
              <w:right w:val="double" w:sz="6"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shd w:val="clear" w:color="auto" w:fill="FFFFFF" w:themeFill="background1"/>
            <w:tcMar>
              <w:bottom w:w="43" w:type="dxa"/>
            </w:tcMar>
            <w:vAlign w:val="bottom"/>
          </w:tcPr>
          <w:p w:rsidR="00667A92" w:rsidRPr="00C33804" w:rsidRDefault="00667A92" w:rsidP="00744B63">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9</w:t>
            </w:r>
          </w:p>
        </w:tc>
        <w:tc>
          <w:tcPr>
            <w:tcW w:w="225" w:type="pct"/>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10</w:t>
            </w:r>
          </w:p>
        </w:tc>
        <w:tc>
          <w:tcPr>
            <w:tcW w:w="225" w:type="pct"/>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11</w:t>
            </w:r>
          </w:p>
        </w:tc>
        <w:tc>
          <w:tcPr>
            <w:tcW w:w="225" w:type="pct"/>
            <w:tcBorders>
              <w:bottom w:val="single" w:sz="4" w:space="0" w:color="000000" w:themeColor="text1"/>
            </w:tcBorders>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12</w:t>
            </w:r>
          </w:p>
        </w:tc>
        <w:tc>
          <w:tcPr>
            <w:tcW w:w="225" w:type="pct"/>
            <w:tcBorders>
              <w:bottom w:val="single" w:sz="4" w:space="0" w:color="auto"/>
            </w:tcBorders>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13</w:t>
            </w:r>
          </w:p>
        </w:tc>
        <w:tc>
          <w:tcPr>
            <w:tcW w:w="225" w:type="pct"/>
            <w:tcBorders>
              <w:bottom w:val="single" w:sz="4" w:space="0" w:color="000000" w:themeColor="text1"/>
            </w:tcBorders>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14</w:t>
            </w:r>
          </w:p>
        </w:tc>
        <w:tc>
          <w:tcPr>
            <w:tcW w:w="225" w:type="pct"/>
            <w:tcBorders>
              <w:right w:val="double" w:sz="6" w:space="0" w:color="auto"/>
            </w:tcBorders>
            <w:shd w:val="clear" w:color="auto" w:fill="FFFFFF" w:themeFill="background1"/>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15</w:t>
            </w:r>
          </w:p>
        </w:tc>
      </w:tr>
      <w:tr w:rsidR="00667A92" w:rsidRPr="00C33804" w:rsidTr="00744B63">
        <w:trPr>
          <w:trHeight w:val="331"/>
        </w:trPr>
        <w:tc>
          <w:tcPr>
            <w:tcW w:w="224" w:type="pct"/>
            <w:tcBorders>
              <w:left w:val="double" w:sz="6"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21</w:t>
            </w:r>
          </w:p>
        </w:tc>
        <w:tc>
          <w:tcPr>
            <w:tcW w:w="224" w:type="pct"/>
            <w:tcBorders>
              <w:top w:val="single" w:sz="4"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22</w:t>
            </w:r>
          </w:p>
        </w:tc>
        <w:tc>
          <w:tcPr>
            <w:tcW w:w="224" w:type="pct"/>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23</w:t>
            </w:r>
          </w:p>
        </w:tc>
        <w:tc>
          <w:tcPr>
            <w:tcW w:w="224" w:type="pct"/>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24</w:t>
            </w:r>
          </w:p>
        </w:tc>
        <w:tc>
          <w:tcPr>
            <w:tcW w:w="225" w:type="pct"/>
            <w:tcBorders>
              <w:bottom w:val="single" w:sz="4"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25</w:t>
            </w:r>
          </w:p>
        </w:tc>
        <w:tc>
          <w:tcPr>
            <w:tcW w:w="225" w:type="pct"/>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26</w:t>
            </w:r>
          </w:p>
        </w:tc>
        <w:tc>
          <w:tcPr>
            <w:tcW w:w="225" w:type="pct"/>
            <w:tcBorders>
              <w:right w:val="double" w:sz="6" w:space="0" w:color="auto"/>
            </w:tcBorders>
            <w:shd w:val="clear" w:color="auto" w:fill="FFFFFF" w:themeFill="background1"/>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27</w:t>
            </w:r>
          </w:p>
        </w:tc>
        <w:tc>
          <w:tcPr>
            <w:tcW w:w="139" w:type="pct"/>
            <w:tcBorders>
              <w:top w:val="nil"/>
              <w:left w:val="double" w:sz="6" w:space="0" w:color="auto"/>
              <w:bottom w:val="nil"/>
              <w:right w:val="double" w:sz="6" w:space="0" w:color="auto"/>
            </w:tcBorders>
            <w:shd w:val="clear" w:color="auto" w:fill="FFFFFF" w:themeFill="background1"/>
            <w:tcMar>
              <w:bottom w:w="43" w:type="dxa"/>
            </w:tcMar>
            <w:vAlign w:val="bottom"/>
          </w:tcPr>
          <w:p w:rsidR="00667A92" w:rsidRPr="00C33804" w:rsidRDefault="00667A92" w:rsidP="00744B6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18</w:t>
            </w:r>
          </w:p>
        </w:tc>
        <w:tc>
          <w:tcPr>
            <w:tcW w:w="225" w:type="pct"/>
            <w:tcBorders>
              <w:top w:val="double" w:sz="6" w:space="0" w:color="auto"/>
              <w:bottom w:val="single" w:sz="4" w:space="0" w:color="000000" w:themeColor="text1"/>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19</w:t>
            </w:r>
          </w:p>
        </w:tc>
        <w:tc>
          <w:tcPr>
            <w:tcW w:w="225" w:type="pct"/>
            <w:tcBorders>
              <w:top w:val="single" w:sz="4" w:space="0" w:color="auto"/>
              <w:bottom w:val="single" w:sz="4" w:space="0" w:color="000000" w:themeColor="text1"/>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20</w:t>
            </w:r>
          </w:p>
        </w:tc>
        <w:tc>
          <w:tcPr>
            <w:tcW w:w="225" w:type="pct"/>
            <w:tcBorders>
              <w:bottom w:val="single" w:sz="4" w:space="0" w:color="000000" w:themeColor="text1"/>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21</w:t>
            </w:r>
          </w:p>
        </w:tc>
        <w:tc>
          <w:tcPr>
            <w:tcW w:w="225" w:type="pct"/>
            <w:tcBorders>
              <w:bottom w:val="single" w:sz="4" w:space="0" w:color="000000" w:themeColor="text1"/>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22</w:t>
            </w:r>
          </w:p>
        </w:tc>
        <w:tc>
          <w:tcPr>
            <w:tcW w:w="225" w:type="pct"/>
            <w:tcBorders>
              <w:bottom w:val="single" w:sz="4" w:space="0" w:color="000000" w:themeColor="text1"/>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23</w:t>
            </w:r>
          </w:p>
        </w:tc>
        <w:tc>
          <w:tcPr>
            <w:tcW w:w="225" w:type="pct"/>
            <w:tcBorders>
              <w:bottom w:val="single" w:sz="4" w:space="0" w:color="000000" w:themeColor="text1"/>
              <w:right w:val="double" w:sz="6"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shd w:val="clear" w:color="auto" w:fill="FFFFFF" w:themeFill="background1"/>
            <w:tcMar>
              <w:bottom w:w="43" w:type="dxa"/>
            </w:tcMar>
            <w:vAlign w:val="bottom"/>
          </w:tcPr>
          <w:p w:rsidR="00667A92" w:rsidRPr="00C33804" w:rsidRDefault="00667A92" w:rsidP="00744B63">
            <w:pPr>
              <w:tabs>
                <w:tab w:val="center" w:pos="5220"/>
                <w:tab w:val="right" w:pos="10440"/>
              </w:tabs>
              <w:jc w:val="center"/>
              <w:rPr>
                <w:rFonts w:ascii="Arial" w:hAnsi="Arial" w:cs="Arial"/>
                <w:sz w:val="13"/>
                <w:szCs w:val="13"/>
              </w:rPr>
            </w:pPr>
          </w:p>
        </w:tc>
        <w:tc>
          <w:tcPr>
            <w:tcW w:w="225" w:type="pct"/>
            <w:tcBorders>
              <w:left w:val="double" w:sz="6" w:space="0" w:color="auto"/>
              <w:bottom w:val="single" w:sz="4" w:space="0" w:color="auto"/>
            </w:tcBorders>
            <w:shd w:val="clear" w:color="auto" w:fill="FFFFFF" w:themeFill="background1"/>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16</w:t>
            </w:r>
          </w:p>
        </w:tc>
        <w:tc>
          <w:tcPr>
            <w:tcW w:w="225" w:type="pct"/>
            <w:tcBorders>
              <w:bottom w:val="single" w:sz="4" w:space="0" w:color="auto"/>
            </w:tcBorders>
            <w:shd w:val="clear" w:color="auto" w:fill="FFFFFF" w:themeFill="background1"/>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17</w:t>
            </w:r>
          </w:p>
        </w:tc>
        <w:tc>
          <w:tcPr>
            <w:tcW w:w="225" w:type="pct"/>
            <w:tcBorders>
              <w:bottom w:val="double" w:sz="6" w:space="0" w:color="auto"/>
              <w:right w:val="single" w:sz="4" w:space="0" w:color="000000" w:themeColor="text1"/>
            </w:tcBorders>
            <w:shd w:val="clear" w:color="auto" w:fill="FFFFFF" w:themeFill="background1"/>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FFFFFF" w:themeFill="background1"/>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19</w:t>
            </w:r>
          </w:p>
        </w:tc>
        <w:tc>
          <w:tcPr>
            <w:tcW w:w="225"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21</w:t>
            </w:r>
          </w:p>
        </w:tc>
        <w:tc>
          <w:tcPr>
            <w:tcW w:w="225" w:type="pct"/>
            <w:tcBorders>
              <w:left w:val="single" w:sz="4" w:space="0" w:color="000000" w:themeColor="text1"/>
              <w:right w:val="double" w:sz="6" w:space="0" w:color="auto"/>
            </w:tcBorders>
            <w:shd w:val="clear" w:color="auto" w:fill="FFFFFF" w:themeFill="background1"/>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22</w:t>
            </w:r>
          </w:p>
        </w:tc>
      </w:tr>
      <w:tr w:rsidR="00667A92" w:rsidRPr="00C33804" w:rsidTr="00744B63">
        <w:trPr>
          <w:trHeight w:val="331"/>
        </w:trPr>
        <w:tc>
          <w:tcPr>
            <w:tcW w:w="224" w:type="pct"/>
            <w:tcBorders>
              <w:left w:val="double" w:sz="6" w:space="0" w:color="auto"/>
              <w:bottom w:val="double" w:sz="6"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28</w:t>
            </w:r>
          </w:p>
        </w:tc>
        <w:tc>
          <w:tcPr>
            <w:tcW w:w="224" w:type="pct"/>
            <w:tcBorders>
              <w:bottom w:val="double" w:sz="6"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29</w:t>
            </w:r>
          </w:p>
        </w:tc>
        <w:tc>
          <w:tcPr>
            <w:tcW w:w="224" w:type="pct"/>
            <w:tcBorders>
              <w:bottom w:val="double" w:sz="6"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30</w:t>
            </w:r>
          </w:p>
        </w:tc>
        <w:tc>
          <w:tcPr>
            <w:tcW w:w="224" w:type="pct"/>
            <w:tcBorders>
              <w:bottom w:val="double" w:sz="6" w:space="0" w:color="auto"/>
              <w:right w:val="single" w:sz="4"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31</w:t>
            </w:r>
          </w:p>
        </w:tc>
        <w:tc>
          <w:tcPr>
            <w:tcW w:w="225"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p>
        </w:tc>
        <w:tc>
          <w:tcPr>
            <w:tcW w:w="225" w:type="pct"/>
            <w:tcBorders>
              <w:left w:val="single" w:sz="4" w:space="0" w:color="auto"/>
              <w:bottom w:val="double" w:sz="6"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p>
        </w:tc>
        <w:tc>
          <w:tcPr>
            <w:tcW w:w="225" w:type="pct"/>
            <w:tcBorders>
              <w:bottom w:val="double" w:sz="6" w:space="0" w:color="auto"/>
              <w:right w:val="double" w:sz="6" w:space="0" w:color="auto"/>
            </w:tcBorders>
            <w:shd w:val="clear" w:color="auto" w:fill="FFFFFF" w:themeFill="background1"/>
            <w:tcMar>
              <w:bottom w:w="43" w:type="dxa"/>
            </w:tcMar>
            <w:vAlign w:val="bottom"/>
          </w:tcPr>
          <w:p w:rsidR="00667A92" w:rsidRPr="00C33804" w:rsidRDefault="00667A92" w:rsidP="00744B63">
            <w:pPr>
              <w:jc w:val="center"/>
              <w:rPr>
                <w:rFonts w:ascii="Arial" w:hAnsi="Arial" w:cs="Arial"/>
                <w:sz w:val="13"/>
                <w:szCs w:val="13"/>
              </w:rPr>
            </w:pPr>
          </w:p>
        </w:tc>
        <w:tc>
          <w:tcPr>
            <w:tcW w:w="139" w:type="pct"/>
            <w:tcBorders>
              <w:top w:val="nil"/>
              <w:left w:val="double" w:sz="6" w:space="0" w:color="auto"/>
              <w:bottom w:val="nil"/>
              <w:right w:val="double" w:sz="6" w:space="0" w:color="auto"/>
            </w:tcBorders>
            <w:shd w:val="clear" w:color="auto" w:fill="FFFFFF" w:themeFill="background1"/>
            <w:tcMar>
              <w:bottom w:w="43" w:type="dxa"/>
            </w:tcMar>
            <w:vAlign w:val="bottom"/>
          </w:tcPr>
          <w:p w:rsidR="00667A92" w:rsidRPr="00C33804" w:rsidRDefault="00667A92" w:rsidP="00744B63">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right w:val="single" w:sz="4" w:space="0" w:color="000000" w:themeColor="text1"/>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26</w:t>
            </w:r>
          </w:p>
        </w:tc>
        <w:tc>
          <w:tcPr>
            <w:tcW w:w="225" w:type="pct"/>
            <w:tcBorders>
              <w:left w:val="single" w:sz="4" w:space="0" w:color="000000" w:themeColor="text1"/>
              <w:bottom w:val="double" w:sz="6"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27</w:t>
            </w:r>
          </w:p>
        </w:tc>
        <w:tc>
          <w:tcPr>
            <w:tcW w:w="225" w:type="pct"/>
            <w:tcBorders>
              <w:bottom w:val="double" w:sz="6"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28</w:t>
            </w:r>
          </w:p>
        </w:tc>
        <w:tc>
          <w:tcPr>
            <w:tcW w:w="225" w:type="pct"/>
            <w:tcBorders>
              <w:bottom w:val="double" w:sz="6"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29</w:t>
            </w:r>
          </w:p>
        </w:tc>
        <w:tc>
          <w:tcPr>
            <w:tcW w:w="225" w:type="pct"/>
            <w:tcBorders>
              <w:bottom w:val="double" w:sz="6"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30</w:t>
            </w:r>
          </w:p>
        </w:tc>
        <w:tc>
          <w:tcPr>
            <w:tcW w:w="225" w:type="pct"/>
            <w:tcBorders>
              <w:bottom w:val="double" w:sz="6" w:space="0" w:color="auto"/>
              <w:right w:val="double" w:sz="6"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bottom w:w="43" w:type="dxa"/>
            </w:tcMar>
            <w:vAlign w:val="bottom"/>
          </w:tcPr>
          <w:p w:rsidR="00667A92" w:rsidRPr="00C33804" w:rsidRDefault="00667A92" w:rsidP="00744B6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bottom w:w="43" w:type="dxa"/>
            </w:tcMar>
            <w:vAlign w:val="bottom"/>
          </w:tcPr>
          <w:p w:rsidR="00667A92" w:rsidRDefault="00667A92" w:rsidP="00744B63">
            <w:pPr>
              <w:rPr>
                <w:rFonts w:ascii="Arial" w:hAnsi="Arial" w:cs="Arial"/>
                <w:sz w:val="13"/>
                <w:szCs w:val="13"/>
              </w:rPr>
            </w:pPr>
            <w:r>
              <w:rPr>
                <w:rFonts w:ascii="Arial" w:hAnsi="Arial" w:cs="Arial"/>
                <w:sz w:val="13"/>
                <w:szCs w:val="13"/>
              </w:rPr>
              <w:t xml:space="preserve"> 23 /</w:t>
            </w:r>
          </w:p>
          <w:p w:rsidR="00667A92" w:rsidRPr="00C33804" w:rsidRDefault="00667A92" w:rsidP="00744B63">
            <w:pPr>
              <w:rPr>
                <w:rFonts w:ascii="Arial" w:hAnsi="Arial" w:cs="Arial"/>
                <w:sz w:val="13"/>
                <w:szCs w:val="13"/>
              </w:rPr>
            </w:pPr>
            <w:r>
              <w:rPr>
                <w:rFonts w:ascii="Arial" w:hAnsi="Arial" w:cs="Arial"/>
                <w:sz w:val="13"/>
                <w:szCs w:val="13"/>
              </w:rPr>
              <w:t xml:space="preserve">       30</w:t>
            </w:r>
          </w:p>
        </w:tc>
        <w:tc>
          <w:tcPr>
            <w:tcW w:w="225" w:type="pct"/>
            <w:tcBorders>
              <w:top w:val="single" w:sz="4" w:space="0" w:color="auto"/>
              <w:left w:val="single" w:sz="4" w:space="0" w:color="auto"/>
              <w:bottom w:val="double" w:sz="6" w:space="0" w:color="auto"/>
              <w:right w:val="double" w:sz="6" w:space="0" w:color="auto"/>
            </w:tcBorders>
            <w:shd w:val="clear" w:color="auto" w:fill="FFFFFF" w:themeFill="background1"/>
            <w:tcMar>
              <w:bottom w:w="43" w:type="dxa"/>
            </w:tcMar>
            <w:vAlign w:val="bottom"/>
          </w:tcPr>
          <w:p w:rsidR="00667A92" w:rsidRDefault="00667A92" w:rsidP="00744B63">
            <w:pPr>
              <w:rPr>
                <w:rFonts w:ascii="Arial" w:hAnsi="Arial" w:cs="Arial"/>
                <w:sz w:val="13"/>
                <w:szCs w:val="13"/>
              </w:rPr>
            </w:pPr>
            <w:r>
              <w:rPr>
                <w:rFonts w:ascii="Arial" w:hAnsi="Arial" w:cs="Arial"/>
                <w:sz w:val="13"/>
                <w:szCs w:val="13"/>
              </w:rPr>
              <w:t xml:space="preserve"> 24 /</w:t>
            </w:r>
          </w:p>
          <w:p w:rsidR="00667A92" w:rsidRPr="00C33804" w:rsidRDefault="00667A92" w:rsidP="00744B63">
            <w:pPr>
              <w:rPr>
                <w:rFonts w:ascii="Arial" w:hAnsi="Arial" w:cs="Arial"/>
                <w:sz w:val="13"/>
                <w:szCs w:val="13"/>
              </w:rPr>
            </w:pPr>
            <w:r>
              <w:rPr>
                <w:rFonts w:ascii="Arial" w:hAnsi="Arial" w:cs="Arial"/>
                <w:sz w:val="13"/>
                <w:szCs w:val="13"/>
              </w:rPr>
              <w:t xml:space="preserve">       31</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667A92" w:rsidRPr="008910CC" w:rsidRDefault="00667A92" w:rsidP="00744B63">
            <w:pPr>
              <w:jc w:val="center"/>
              <w:rPr>
                <w:rFonts w:ascii="Arial" w:hAnsi="Arial" w:cs="Arial"/>
                <w:b/>
                <w:sz w:val="13"/>
                <w:szCs w:val="13"/>
              </w:rPr>
            </w:pPr>
            <w:r w:rsidRPr="008910CC">
              <w:rPr>
                <w:rFonts w:ascii="Arial" w:hAnsi="Arial" w:cs="Arial"/>
                <w:b/>
                <w:sz w:val="13"/>
                <w:szCs w:val="13"/>
              </w:rPr>
              <w:t>H</w:t>
            </w:r>
          </w:p>
          <w:p w:rsidR="00667A92" w:rsidRPr="00C33804" w:rsidRDefault="00667A92" w:rsidP="00744B63">
            <w:pPr>
              <w:jc w:val="center"/>
              <w:rPr>
                <w:rFonts w:ascii="Arial" w:hAnsi="Arial" w:cs="Arial"/>
                <w:sz w:val="13"/>
                <w:szCs w:val="13"/>
              </w:rPr>
            </w:pPr>
            <w:r>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667A92" w:rsidRPr="008910CC" w:rsidRDefault="00667A92" w:rsidP="00744B63">
            <w:pPr>
              <w:jc w:val="center"/>
              <w:rPr>
                <w:rFonts w:ascii="Arial" w:hAnsi="Arial" w:cs="Arial"/>
                <w:b/>
                <w:sz w:val="13"/>
                <w:szCs w:val="13"/>
              </w:rPr>
            </w:pPr>
            <w:r w:rsidRPr="008910CC">
              <w:rPr>
                <w:rFonts w:ascii="Arial" w:hAnsi="Arial" w:cs="Arial"/>
                <w:b/>
                <w:sz w:val="13"/>
                <w:szCs w:val="13"/>
              </w:rPr>
              <w:t>H</w:t>
            </w:r>
          </w:p>
          <w:p w:rsidR="00667A92" w:rsidRPr="00C33804" w:rsidRDefault="00667A92" w:rsidP="00744B63">
            <w:pPr>
              <w:jc w:val="center"/>
              <w:rPr>
                <w:rFonts w:ascii="Arial" w:hAnsi="Arial" w:cs="Arial"/>
                <w:sz w:val="13"/>
                <w:szCs w:val="13"/>
              </w:rPr>
            </w:pPr>
            <w:r>
              <w:rPr>
                <w:rFonts w:ascii="Arial" w:hAnsi="Arial" w:cs="Arial"/>
                <w:sz w:val="13"/>
                <w:szCs w:val="13"/>
              </w:rPr>
              <w:t>26</w:t>
            </w:r>
          </w:p>
        </w:tc>
        <w:tc>
          <w:tcPr>
            <w:tcW w:w="225" w:type="pct"/>
            <w:tcBorders>
              <w:top w:val="single" w:sz="4" w:space="0" w:color="auto"/>
              <w:left w:val="double" w:sz="6" w:space="0" w:color="auto"/>
              <w:bottom w:val="double" w:sz="6" w:space="0" w:color="auto"/>
            </w:tcBorders>
            <w:shd w:val="clear" w:color="auto" w:fill="FFFFFF" w:themeFill="background1"/>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bottom w:val="double" w:sz="6" w:space="0" w:color="auto"/>
            </w:tcBorders>
            <w:shd w:val="clear" w:color="auto" w:fill="FFFFFF" w:themeFill="background1"/>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28</w:t>
            </w:r>
          </w:p>
        </w:tc>
        <w:tc>
          <w:tcPr>
            <w:tcW w:w="225" w:type="pct"/>
            <w:tcBorders>
              <w:bottom w:val="double" w:sz="6" w:space="0" w:color="auto"/>
              <w:right w:val="double" w:sz="6" w:space="0" w:color="auto"/>
            </w:tcBorders>
            <w:shd w:val="clear" w:color="auto" w:fill="FFFFFF" w:themeFill="background1"/>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29</w:t>
            </w:r>
          </w:p>
        </w:tc>
      </w:tr>
    </w:tbl>
    <w:p w:rsidR="00667A92" w:rsidRPr="00D61E20" w:rsidRDefault="00667A92" w:rsidP="00667A92">
      <w:pPr>
        <w:tabs>
          <w:tab w:val="center" w:pos="5220"/>
          <w:tab w:val="right" w:pos="10440"/>
        </w:tabs>
        <w:jc w:val="center"/>
        <w:rPr>
          <w:rFonts w:ascii="Arial" w:hAnsi="Arial" w:cs="Arial"/>
          <w:szCs w:val="28"/>
        </w:rPr>
      </w:pPr>
      <w:r w:rsidRPr="00D61E20">
        <w:rPr>
          <w:rFonts w:ascii="Arial" w:hAnsi="Arial" w:cs="Arial"/>
          <w:b/>
          <w:i/>
          <w:szCs w:val="28"/>
        </w:rPr>
        <w:t>- 2019 -</w:t>
      </w:r>
    </w:p>
    <w:tbl>
      <w:tblPr>
        <w:tblStyle w:val="TableGrid"/>
        <w:tblW w:w="5069" w:type="pct"/>
        <w:tblLayout w:type="fixed"/>
        <w:tblCellMar>
          <w:top w:w="29" w:type="dxa"/>
          <w:left w:w="29" w:type="dxa"/>
          <w:bottom w:w="29" w:type="dxa"/>
          <w:right w:w="29" w:type="dxa"/>
        </w:tblCellMar>
        <w:tblLook w:val="04A0" w:firstRow="1" w:lastRow="0" w:firstColumn="1" w:lastColumn="0" w:noHBand="0" w:noVBand="1"/>
      </w:tblPr>
      <w:tblGrid>
        <w:gridCol w:w="469"/>
        <w:gridCol w:w="469"/>
        <w:gridCol w:w="468"/>
        <w:gridCol w:w="468"/>
        <w:gridCol w:w="468"/>
        <w:gridCol w:w="468"/>
        <w:gridCol w:w="478"/>
        <w:gridCol w:w="287"/>
        <w:gridCol w:w="480"/>
        <w:gridCol w:w="480"/>
        <w:gridCol w:w="480"/>
        <w:gridCol w:w="480"/>
        <w:gridCol w:w="480"/>
        <w:gridCol w:w="480"/>
        <w:gridCol w:w="483"/>
        <w:gridCol w:w="297"/>
        <w:gridCol w:w="472"/>
        <w:gridCol w:w="472"/>
        <w:gridCol w:w="472"/>
        <w:gridCol w:w="472"/>
        <w:gridCol w:w="472"/>
        <w:gridCol w:w="472"/>
        <w:gridCol w:w="470"/>
      </w:tblGrid>
      <w:tr w:rsidR="00667A92" w:rsidRPr="00256B02" w:rsidTr="00744B63">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 xml:space="preserve">MARCH </w:t>
            </w:r>
            <w:r>
              <w:rPr>
                <w:rFonts w:ascii="Arial" w:hAnsi="Arial" w:cs="Arial"/>
                <w:b/>
                <w:sz w:val="13"/>
                <w:szCs w:val="13"/>
              </w:rPr>
              <w:t>–</w:t>
            </w:r>
            <w:r w:rsidRPr="00256B02">
              <w:rPr>
                <w:rFonts w:ascii="Arial" w:hAnsi="Arial" w:cs="Arial"/>
                <w:b/>
                <w:sz w:val="13"/>
                <w:szCs w:val="13"/>
              </w:rPr>
              <w:t xml:space="preserve"> MARS</w:t>
            </w:r>
          </w:p>
        </w:tc>
      </w:tr>
      <w:tr w:rsidR="00667A92" w:rsidRPr="00256B02" w:rsidTr="00744B63">
        <w:trPr>
          <w:trHeight w:val="319"/>
        </w:trPr>
        <w:tc>
          <w:tcPr>
            <w:tcW w:w="222" w:type="pct"/>
            <w:tcBorders>
              <w:top w:val="double" w:sz="6" w:space="0" w:color="auto"/>
              <w:left w:val="double" w:sz="6" w:space="0" w:color="auto"/>
              <w:bottom w:val="single" w:sz="4" w:space="0" w:color="000000" w:themeColor="text1"/>
            </w:tcBorders>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2" w:type="pct"/>
            <w:tcBorders>
              <w:top w:val="double" w:sz="6" w:space="0" w:color="auto"/>
              <w:bottom w:val="single" w:sz="4" w:space="0" w:color="auto"/>
            </w:tcBorders>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2" w:type="pct"/>
            <w:tcBorders>
              <w:top w:val="double" w:sz="6" w:space="0" w:color="auto"/>
              <w:bottom w:val="double" w:sz="4" w:space="0" w:color="auto"/>
            </w:tcBorders>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2" w:type="pct"/>
            <w:tcBorders>
              <w:top w:val="double" w:sz="6" w:space="0" w:color="auto"/>
              <w:bottom w:val="single" w:sz="4" w:space="0" w:color="000000" w:themeColor="text1"/>
            </w:tcBorders>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2" w:type="pct"/>
            <w:tcBorders>
              <w:top w:val="double" w:sz="6" w:space="0" w:color="auto"/>
              <w:bottom w:val="single" w:sz="4" w:space="0" w:color="auto"/>
            </w:tcBorders>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2" w:type="pct"/>
            <w:tcBorders>
              <w:top w:val="double" w:sz="6" w:space="0" w:color="auto"/>
              <w:bottom w:val="single" w:sz="4" w:space="0" w:color="000000" w:themeColor="text1"/>
            </w:tcBorders>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6" w:type="pct"/>
            <w:tcBorders>
              <w:top w:val="double" w:sz="6" w:space="0" w:color="auto"/>
              <w:right w:val="double" w:sz="6" w:space="0" w:color="auto"/>
            </w:tcBorders>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6" w:type="pct"/>
            <w:tcBorders>
              <w:top w:val="nil"/>
              <w:left w:val="double" w:sz="6" w:space="0" w:color="auto"/>
              <w:bottom w:val="nil"/>
              <w:right w:val="double" w:sz="6" w:space="0" w:color="auto"/>
            </w:tcBorders>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tcBorders>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8" w:type="pct"/>
            <w:tcBorders>
              <w:top w:val="double" w:sz="6" w:space="0" w:color="auto"/>
            </w:tcBorders>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8" w:type="pct"/>
            <w:tcBorders>
              <w:top w:val="double" w:sz="6" w:space="0" w:color="auto"/>
            </w:tcBorders>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8" w:type="pct"/>
            <w:tcBorders>
              <w:top w:val="double" w:sz="6" w:space="0" w:color="auto"/>
            </w:tcBorders>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8" w:type="pct"/>
            <w:tcBorders>
              <w:top w:val="double" w:sz="6" w:space="0" w:color="auto"/>
            </w:tcBorders>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8" w:type="pct"/>
            <w:tcBorders>
              <w:top w:val="double" w:sz="6" w:space="0" w:color="auto"/>
            </w:tcBorders>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9" w:type="pct"/>
            <w:tcBorders>
              <w:top w:val="double" w:sz="6" w:space="0" w:color="auto"/>
              <w:right w:val="double" w:sz="6" w:space="0" w:color="auto"/>
            </w:tcBorders>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41" w:type="pct"/>
            <w:tcBorders>
              <w:top w:val="nil"/>
              <w:left w:val="double" w:sz="6" w:space="0" w:color="auto"/>
              <w:bottom w:val="nil"/>
              <w:right w:val="double" w:sz="6" w:space="0" w:color="auto"/>
            </w:tcBorders>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tcBorders>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4" w:type="pct"/>
            <w:tcBorders>
              <w:top w:val="double" w:sz="6" w:space="0" w:color="auto"/>
            </w:tcBorders>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4" w:type="pct"/>
            <w:tcBorders>
              <w:top w:val="double" w:sz="6" w:space="0" w:color="auto"/>
            </w:tcBorders>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4" w:type="pct"/>
            <w:tcBorders>
              <w:top w:val="double" w:sz="6" w:space="0" w:color="auto"/>
            </w:tcBorders>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4" w:type="pct"/>
            <w:tcBorders>
              <w:top w:val="double" w:sz="6" w:space="0" w:color="auto"/>
            </w:tcBorders>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4" w:type="pct"/>
            <w:tcBorders>
              <w:top w:val="double" w:sz="6" w:space="0" w:color="auto"/>
            </w:tcBorders>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4" w:type="pct"/>
            <w:tcBorders>
              <w:top w:val="double" w:sz="6" w:space="0" w:color="auto"/>
              <w:right w:val="double" w:sz="6" w:space="0" w:color="auto"/>
            </w:tcBorders>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667A92" w:rsidRPr="00C33804" w:rsidTr="00744B6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bottom w:w="43" w:type="dxa"/>
            </w:tcMar>
            <w:vAlign w:val="bottom"/>
          </w:tcPr>
          <w:p w:rsidR="00667A92" w:rsidRPr="00C33804" w:rsidRDefault="00667A92" w:rsidP="00744B63">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auto"/>
            </w:tcBorders>
            <w:tcMar>
              <w:bottom w:w="43" w:type="dxa"/>
            </w:tcMar>
            <w:vAlign w:val="bottom"/>
          </w:tcPr>
          <w:p w:rsidR="00667A92" w:rsidRPr="00C33804" w:rsidRDefault="00667A92" w:rsidP="00744B63">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bottom w:w="43" w:type="dxa"/>
            </w:tcMar>
            <w:vAlign w:val="bottom"/>
          </w:tcPr>
          <w:p w:rsidR="00667A92" w:rsidRPr="008910CC" w:rsidRDefault="00667A92" w:rsidP="00744B63">
            <w:pPr>
              <w:jc w:val="center"/>
              <w:rPr>
                <w:rFonts w:ascii="Arial" w:hAnsi="Arial" w:cs="Arial"/>
                <w:b/>
                <w:sz w:val="13"/>
                <w:szCs w:val="13"/>
              </w:rPr>
            </w:pPr>
            <w:r w:rsidRPr="008910CC">
              <w:rPr>
                <w:rFonts w:ascii="Arial" w:hAnsi="Arial" w:cs="Arial"/>
                <w:b/>
                <w:sz w:val="13"/>
                <w:szCs w:val="13"/>
              </w:rPr>
              <w:t>H</w:t>
            </w:r>
          </w:p>
          <w:p w:rsidR="00667A92" w:rsidRPr="00C33804" w:rsidRDefault="00667A92" w:rsidP="00744B63">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4</w:t>
            </w:r>
          </w:p>
        </w:tc>
        <w:tc>
          <w:tcPr>
            <w:tcW w:w="226" w:type="pct"/>
            <w:tcBorders>
              <w:left w:val="single" w:sz="4" w:space="0" w:color="000000" w:themeColor="text1"/>
              <w:right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5</w:t>
            </w:r>
          </w:p>
        </w:tc>
        <w:tc>
          <w:tcPr>
            <w:tcW w:w="136" w:type="pct"/>
            <w:tcBorders>
              <w:top w:val="nil"/>
              <w:left w:val="double" w:sz="6" w:space="0" w:color="auto"/>
              <w:bottom w:val="nil"/>
              <w:right w:val="double" w:sz="6" w:space="0" w:color="auto"/>
            </w:tcBorders>
            <w:tcMar>
              <w:bottom w:w="43" w:type="dxa"/>
            </w:tcMar>
            <w:vAlign w:val="bottom"/>
          </w:tcPr>
          <w:p w:rsidR="00667A92" w:rsidRPr="00C33804" w:rsidRDefault="00667A92" w:rsidP="00744B63">
            <w:pPr>
              <w:tabs>
                <w:tab w:val="center" w:pos="5220"/>
                <w:tab w:val="right" w:pos="10440"/>
              </w:tabs>
              <w:jc w:val="center"/>
              <w:rPr>
                <w:rFonts w:ascii="Arial" w:hAnsi="Arial" w:cs="Arial"/>
                <w:sz w:val="13"/>
                <w:szCs w:val="13"/>
              </w:rPr>
            </w:pPr>
          </w:p>
        </w:tc>
        <w:tc>
          <w:tcPr>
            <w:tcW w:w="228" w:type="pct"/>
            <w:tcBorders>
              <w:left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p>
        </w:tc>
        <w:tc>
          <w:tcPr>
            <w:tcW w:w="228" w:type="pct"/>
            <w:tcBorders>
              <w:bottom w:val="single" w:sz="4" w:space="0" w:color="auto"/>
            </w:tcBorders>
            <w:tcMar>
              <w:bottom w:w="43" w:type="dxa"/>
            </w:tcMar>
            <w:vAlign w:val="bottom"/>
          </w:tcPr>
          <w:p w:rsidR="00667A92" w:rsidRPr="00C33804" w:rsidRDefault="00667A92" w:rsidP="00744B63">
            <w:pPr>
              <w:jc w:val="center"/>
              <w:rPr>
                <w:rFonts w:ascii="Arial" w:hAnsi="Arial" w:cs="Arial"/>
                <w:sz w:val="13"/>
                <w:szCs w:val="13"/>
              </w:rPr>
            </w:pPr>
          </w:p>
        </w:tc>
        <w:tc>
          <w:tcPr>
            <w:tcW w:w="228" w:type="pct"/>
            <w:tcBorders>
              <w:bottom w:val="single" w:sz="4" w:space="0" w:color="000000" w:themeColor="text1"/>
            </w:tcBorders>
            <w:tcMar>
              <w:bottom w:w="43" w:type="dxa"/>
            </w:tcMar>
            <w:vAlign w:val="bottom"/>
          </w:tcPr>
          <w:p w:rsidR="00667A92" w:rsidRPr="00C33804" w:rsidRDefault="00667A92" w:rsidP="00744B63">
            <w:pPr>
              <w:jc w:val="center"/>
              <w:rPr>
                <w:rFonts w:ascii="Arial" w:hAnsi="Arial" w:cs="Arial"/>
                <w:sz w:val="13"/>
                <w:szCs w:val="13"/>
              </w:rPr>
            </w:pPr>
          </w:p>
        </w:tc>
        <w:tc>
          <w:tcPr>
            <w:tcW w:w="228" w:type="pct"/>
            <w:tcBorders>
              <w:bottom w:val="single" w:sz="4" w:space="0" w:color="000000" w:themeColor="text1"/>
            </w:tcBorders>
            <w:tcMar>
              <w:bottom w:w="43" w:type="dxa"/>
            </w:tcMar>
            <w:vAlign w:val="bottom"/>
          </w:tcPr>
          <w:p w:rsidR="00667A92" w:rsidRPr="00C33804" w:rsidRDefault="00667A92" w:rsidP="00744B63">
            <w:pPr>
              <w:jc w:val="center"/>
              <w:rPr>
                <w:rFonts w:ascii="Arial" w:hAnsi="Arial" w:cs="Arial"/>
                <w:sz w:val="13"/>
                <w:szCs w:val="13"/>
              </w:rPr>
            </w:pPr>
          </w:p>
        </w:tc>
        <w:tc>
          <w:tcPr>
            <w:tcW w:w="228" w:type="pct"/>
            <w:tcBorders>
              <w:bottom w:val="single" w:sz="4" w:space="0" w:color="000000" w:themeColor="text1"/>
            </w:tcBorders>
            <w:tcMar>
              <w:bottom w:w="43" w:type="dxa"/>
            </w:tcMar>
            <w:vAlign w:val="bottom"/>
          </w:tcPr>
          <w:p w:rsidR="00667A92" w:rsidRPr="00C33804" w:rsidRDefault="00667A92" w:rsidP="00744B63">
            <w:pPr>
              <w:jc w:val="center"/>
              <w:rPr>
                <w:rFonts w:ascii="Arial" w:hAnsi="Arial" w:cs="Arial"/>
                <w:sz w:val="13"/>
                <w:szCs w:val="13"/>
              </w:rPr>
            </w:pPr>
          </w:p>
        </w:tc>
        <w:tc>
          <w:tcPr>
            <w:tcW w:w="228" w:type="pct"/>
            <w:tcBorders>
              <w:bottom w:val="single" w:sz="4" w:space="0" w:color="000000" w:themeColor="text1"/>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w:t>
            </w:r>
          </w:p>
        </w:tc>
        <w:tc>
          <w:tcPr>
            <w:tcW w:w="229" w:type="pct"/>
            <w:tcBorders>
              <w:right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w:t>
            </w:r>
          </w:p>
        </w:tc>
        <w:tc>
          <w:tcPr>
            <w:tcW w:w="141" w:type="pct"/>
            <w:tcBorders>
              <w:top w:val="nil"/>
              <w:left w:val="double" w:sz="6" w:space="0" w:color="auto"/>
              <w:bottom w:val="nil"/>
              <w:right w:val="double" w:sz="6" w:space="0" w:color="auto"/>
            </w:tcBorders>
            <w:tcMar>
              <w:bottom w:w="43" w:type="dxa"/>
            </w:tcMar>
            <w:vAlign w:val="bottom"/>
          </w:tcPr>
          <w:p w:rsidR="00667A92" w:rsidRPr="00C33804" w:rsidRDefault="00667A92" w:rsidP="00744B63">
            <w:pPr>
              <w:tabs>
                <w:tab w:val="center" w:pos="5220"/>
                <w:tab w:val="right" w:pos="10440"/>
              </w:tabs>
              <w:jc w:val="center"/>
              <w:rPr>
                <w:rFonts w:ascii="Arial" w:hAnsi="Arial" w:cs="Arial"/>
                <w:sz w:val="13"/>
                <w:szCs w:val="13"/>
              </w:rPr>
            </w:pPr>
          </w:p>
        </w:tc>
        <w:tc>
          <w:tcPr>
            <w:tcW w:w="224" w:type="pct"/>
            <w:tcBorders>
              <w:left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p>
        </w:tc>
        <w:tc>
          <w:tcPr>
            <w:tcW w:w="224" w:type="pct"/>
            <w:tcMar>
              <w:bottom w:w="43" w:type="dxa"/>
            </w:tcMar>
            <w:vAlign w:val="bottom"/>
          </w:tcPr>
          <w:p w:rsidR="00667A92" w:rsidRPr="00C33804" w:rsidRDefault="00667A92" w:rsidP="00744B63">
            <w:pPr>
              <w:jc w:val="center"/>
              <w:rPr>
                <w:rFonts w:ascii="Arial" w:hAnsi="Arial" w:cs="Arial"/>
                <w:sz w:val="13"/>
                <w:szCs w:val="13"/>
              </w:rPr>
            </w:pPr>
          </w:p>
        </w:tc>
        <w:tc>
          <w:tcPr>
            <w:tcW w:w="224" w:type="pct"/>
            <w:tcMar>
              <w:bottom w:w="43" w:type="dxa"/>
            </w:tcMar>
            <w:vAlign w:val="bottom"/>
          </w:tcPr>
          <w:p w:rsidR="00667A92" w:rsidRPr="00C33804" w:rsidRDefault="00667A92" w:rsidP="00744B63">
            <w:pPr>
              <w:jc w:val="center"/>
              <w:rPr>
                <w:rFonts w:ascii="Arial" w:hAnsi="Arial" w:cs="Arial"/>
                <w:sz w:val="13"/>
                <w:szCs w:val="13"/>
              </w:rPr>
            </w:pPr>
          </w:p>
        </w:tc>
        <w:tc>
          <w:tcPr>
            <w:tcW w:w="224" w:type="pct"/>
            <w:tcMar>
              <w:bottom w:w="43" w:type="dxa"/>
            </w:tcMar>
            <w:vAlign w:val="bottom"/>
          </w:tcPr>
          <w:p w:rsidR="00667A92" w:rsidRPr="00C33804" w:rsidRDefault="00667A92" w:rsidP="00744B63">
            <w:pPr>
              <w:jc w:val="center"/>
              <w:rPr>
                <w:rFonts w:ascii="Arial" w:hAnsi="Arial" w:cs="Arial"/>
                <w:sz w:val="13"/>
                <w:szCs w:val="13"/>
              </w:rPr>
            </w:pPr>
          </w:p>
        </w:tc>
        <w:tc>
          <w:tcPr>
            <w:tcW w:w="224" w:type="pct"/>
            <w:tcMar>
              <w:bottom w:w="43" w:type="dxa"/>
            </w:tcMar>
            <w:vAlign w:val="bottom"/>
          </w:tcPr>
          <w:p w:rsidR="00667A92" w:rsidRPr="00C33804" w:rsidRDefault="00667A92" w:rsidP="00744B63">
            <w:pPr>
              <w:jc w:val="center"/>
              <w:rPr>
                <w:rFonts w:ascii="Arial" w:hAnsi="Arial" w:cs="Arial"/>
                <w:sz w:val="13"/>
                <w:szCs w:val="13"/>
              </w:rPr>
            </w:pPr>
          </w:p>
        </w:tc>
        <w:tc>
          <w:tcPr>
            <w:tcW w:w="224" w:type="pct"/>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w:t>
            </w:r>
          </w:p>
        </w:tc>
        <w:tc>
          <w:tcPr>
            <w:tcW w:w="224" w:type="pct"/>
            <w:tcBorders>
              <w:right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w:t>
            </w:r>
          </w:p>
        </w:tc>
      </w:tr>
      <w:tr w:rsidR="00667A92" w:rsidRPr="00C33804" w:rsidTr="00744B63">
        <w:trPr>
          <w:trHeight w:val="319"/>
        </w:trPr>
        <w:tc>
          <w:tcPr>
            <w:tcW w:w="222" w:type="pct"/>
            <w:tcBorders>
              <w:top w:val="single" w:sz="4" w:space="0" w:color="000000" w:themeColor="text1"/>
              <w:left w:val="double" w:sz="6"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6</w:t>
            </w:r>
          </w:p>
        </w:tc>
        <w:tc>
          <w:tcPr>
            <w:tcW w:w="222" w:type="pct"/>
            <w:tcBorders>
              <w:top w:val="single" w:sz="4" w:space="0" w:color="auto"/>
              <w:bottom w:val="single" w:sz="4" w:space="0" w:color="000000" w:themeColor="text1"/>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7</w:t>
            </w:r>
          </w:p>
        </w:tc>
        <w:tc>
          <w:tcPr>
            <w:tcW w:w="222" w:type="pct"/>
            <w:tcBorders>
              <w:top w:val="double" w:sz="4" w:space="0" w:color="auto"/>
              <w:bottom w:val="single" w:sz="4" w:space="0" w:color="000000" w:themeColor="text1"/>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bottom w:val="single" w:sz="4" w:space="0" w:color="000000" w:themeColor="text1"/>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bottom w:val="single" w:sz="4" w:space="0" w:color="000000" w:themeColor="text1"/>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bottom w:val="single" w:sz="4" w:space="0" w:color="000000" w:themeColor="text1"/>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11</w:t>
            </w:r>
          </w:p>
        </w:tc>
        <w:tc>
          <w:tcPr>
            <w:tcW w:w="226" w:type="pct"/>
            <w:tcBorders>
              <w:right w:val="double" w:sz="6"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12</w:t>
            </w:r>
          </w:p>
        </w:tc>
        <w:tc>
          <w:tcPr>
            <w:tcW w:w="136" w:type="pct"/>
            <w:tcBorders>
              <w:top w:val="nil"/>
              <w:left w:val="double" w:sz="6" w:space="0" w:color="auto"/>
              <w:bottom w:val="nil"/>
              <w:right w:val="double" w:sz="6" w:space="0" w:color="auto"/>
            </w:tcBorders>
            <w:tcMar>
              <w:bottom w:w="43" w:type="dxa"/>
            </w:tcMar>
            <w:vAlign w:val="bottom"/>
          </w:tcPr>
          <w:p w:rsidR="00667A92" w:rsidRPr="00C33804" w:rsidRDefault="00667A92" w:rsidP="00744B63">
            <w:pPr>
              <w:tabs>
                <w:tab w:val="center" w:pos="5220"/>
                <w:tab w:val="right" w:pos="10440"/>
              </w:tabs>
              <w:jc w:val="center"/>
              <w:rPr>
                <w:rFonts w:ascii="Arial" w:hAnsi="Arial" w:cs="Arial"/>
                <w:sz w:val="13"/>
                <w:szCs w:val="13"/>
              </w:rPr>
            </w:pPr>
          </w:p>
        </w:tc>
        <w:tc>
          <w:tcPr>
            <w:tcW w:w="228" w:type="pct"/>
            <w:tcBorders>
              <w:left w:val="double" w:sz="6" w:space="0" w:color="auto"/>
              <w:right w:val="single" w:sz="4"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3</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4</w:t>
            </w:r>
          </w:p>
        </w:tc>
        <w:tc>
          <w:tcPr>
            <w:tcW w:w="228" w:type="pct"/>
            <w:tcBorders>
              <w:left w:val="single" w:sz="4" w:space="0" w:color="auto"/>
              <w:bottom w:val="single" w:sz="4" w:space="0" w:color="000000" w:themeColor="text1"/>
            </w:tcBorders>
            <w:shd w:val="clear" w:color="auto" w:fill="FFFFFF" w:themeFill="background1"/>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5</w:t>
            </w:r>
          </w:p>
        </w:tc>
        <w:tc>
          <w:tcPr>
            <w:tcW w:w="228" w:type="pct"/>
            <w:tcBorders>
              <w:bottom w:val="single" w:sz="4" w:space="0" w:color="000000" w:themeColor="text1"/>
            </w:tcBorders>
            <w:shd w:val="clear" w:color="auto" w:fill="FFFFFF" w:themeFill="background1"/>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6</w:t>
            </w:r>
          </w:p>
        </w:tc>
        <w:tc>
          <w:tcPr>
            <w:tcW w:w="228" w:type="pct"/>
            <w:tcBorders>
              <w:bottom w:val="single" w:sz="4" w:space="0" w:color="000000" w:themeColor="text1"/>
            </w:tcBorders>
            <w:shd w:val="clear" w:color="auto" w:fill="FFFFFF" w:themeFill="background1"/>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7</w:t>
            </w:r>
          </w:p>
        </w:tc>
        <w:tc>
          <w:tcPr>
            <w:tcW w:w="228" w:type="pct"/>
            <w:tcBorders>
              <w:bottom w:val="single" w:sz="4" w:space="0" w:color="000000" w:themeColor="text1"/>
            </w:tcBorders>
            <w:shd w:val="clear" w:color="auto" w:fill="FFFFFF" w:themeFill="background1"/>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8</w:t>
            </w:r>
          </w:p>
        </w:tc>
        <w:tc>
          <w:tcPr>
            <w:tcW w:w="229" w:type="pct"/>
            <w:tcBorders>
              <w:right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9</w:t>
            </w:r>
          </w:p>
        </w:tc>
        <w:tc>
          <w:tcPr>
            <w:tcW w:w="141" w:type="pct"/>
            <w:tcBorders>
              <w:top w:val="nil"/>
              <w:left w:val="double" w:sz="6" w:space="0" w:color="auto"/>
              <w:bottom w:val="nil"/>
              <w:right w:val="double" w:sz="6" w:space="0" w:color="auto"/>
            </w:tcBorders>
            <w:tcMar>
              <w:bottom w:w="43" w:type="dxa"/>
            </w:tcMar>
            <w:vAlign w:val="bottom"/>
          </w:tcPr>
          <w:p w:rsidR="00667A92" w:rsidRPr="00C33804" w:rsidRDefault="00667A92" w:rsidP="00744B63">
            <w:pPr>
              <w:tabs>
                <w:tab w:val="center" w:pos="5220"/>
                <w:tab w:val="right" w:pos="10440"/>
              </w:tabs>
              <w:jc w:val="center"/>
              <w:rPr>
                <w:rFonts w:ascii="Arial" w:hAnsi="Arial" w:cs="Arial"/>
                <w:sz w:val="13"/>
                <w:szCs w:val="13"/>
              </w:rPr>
            </w:pPr>
          </w:p>
        </w:tc>
        <w:tc>
          <w:tcPr>
            <w:tcW w:w="224" w:type="pct"/>
            <w:tcBorders>
              <w:left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3</w:t>
            </w:r>
          </w:p>
        </w:tc>
        <w:tc>
          <w:tcPr>
            <w:tcW w:w="224" w:type="pct"/>
            <w:tcBorders>
              <w:bottom w:val="single" w:sz="4"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4</w:t>
            </w:r>
          </w:p>
        </w:tc>
        <w:tc>
          <w:tcPr>
            <w:tcW w:w="224" w:type="pct"/>
            <w:tcBorders>
              <w:bottom w:val="single" w:sz="4" w:space="0" w:color="000000" w:themeColor="text1"/>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5</w:t>
            </w:r>
          </w:p>
        </w:tc>
        <w:tc>
          <w:tcPr>
            <w:tcW w:w="224" w:type="pct"/>
            <w:tcBorders>
              <w:bottom w:val="single" w:sz="4" w:space="0" w:color="000000" w:themeColor="text1"/>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6</w:t>
            </w:r>
          </w:p>
        </w:tc>
        <w:tc>
          <w:tcPr>
            <w:tcW w:w="224" w:type="pct"/>
            <w:tcBorders>
              <w:bottom w:val="single" w:sz="4" w:space="0" w:color="000000" w:themeColor="text1"/>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7</w:t>
            </w:r>
          </w:p>
        </w:tc>
        <w:tc>
          <w:tcPr>
            <w:tcW w:w="224" w:type="pct"/>
            <w:tcBorders>
              <w:bottom w:val="single" w:sz="4" w:space="0" w:color="000000" w:themeColor="text1"/>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8</w:t>
            </w:r>
          </w:p>
        </w:tc>
        <w:tc>
          <w:tcPr>
            <w:tcW w:w="224" w:type="pct"/>
            <w:tcBorders>
              <w:right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9</w:t>
            </w:r>
          </w:p>
        </w:tc>
      </w:tr>
      <w:tr w:rsidR="00667A92" w:rsidRPr="00C33804" w:rsidTr="00744B63">
        <w:trPr>
          <w:trHeight w:val="319"/>
        </w:trPr>
        <w:tc>
          <w:tcPr>
            <w:tcW w:w="222" w:type="pct"/>
            <w:tcBorders>
              <w:left w:val="double" w:sz="6" w:space="0" w:color="auto"/>
              <w:right w:val="single" w:sz="4" w:space="0" w:color="000000" w:themeColor="text1"/>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667A92" w:rsidRDefault="00667A92" w:rsidP="00744B63">
            <w:pPr>
              <w:jc w:val="center"/>
              <w:rPr>
                <w:rFonts w:ascii="Arial" w:hAnsi="Arial" w:cs="Arial"/>
                <w:b/>
                <w:sz w:val="13"/>
                <w:szCs w:val="13"/>
              </w:rPr>
            </w:pPr>
            <w:r>
              <w:rPr>
                <w:rFonts w:ascii="Arial" w:hAnsi="Arial" w:cs="Arial"/>
                <w:b/>
                <w:sz w:val="13"/>
                <w:szCs w:val="13"/>
              </w:rPr>
              <w:t>CC</w:t>
            </w:r>
          </w:p>
          <w:p w:rsidR="00667A92" w:rsidRPr="00C33804" w:rsidRDefault="00667A92" w:rsidP="00744B63">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18</w:t>
            </w:r>
          </w:p>
        </w:tc>
        <w:tc>
          <w:tcPr>
            <w:tcW w:w="226" w:type="pct"/>
            <w:tcBorders>
              <w:right w:val="double" w:sz="6"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19</w:t>
            </w:r>
          </w:p>
        </w:tc>
        <w:tc>
          <w:tcPr>
            <w:tcW w:w="136" w:type="pct"/>
            <w:tcBorders>
              <w:top w:val="nil"/>
              <w:left w:val="double" w:sz="6" w:space="0" w:color="auto"/>
              <w:bottom w:val="nil"/>
              <w:right w:val="double" w:sz="6" w:space="0" w:color="auto"/>
            </w:tcBorders>
            <w:shd w:val="clear" w:color="auto" w:fill="FFFFFF" w:themeFill="background1"/>
            <w:tcMar>
              <w:bottom w:w="43" w:type="dxa"/>
            </w:tcMar>
            <w:vAlign w:val="bottom"/>
          </w:tcPr>
          <w:p w:rsidR="00667A92" w:rsidRPr="00C33804" w:rsidRDefault="00667A92" w:rsidP="00744B63">
            <w:pPr>
              <w:tabs>
                <w:tab w:val="center" w:pos="5220"/>
                <w:tab w:val="right" w:pos="10440"/>
              </w:tabs>
              <w:jc w:val="center"/>
              <w:rPr>
                <w:rFonts w:ascii="Arial" w:hAnsi="Arial" w:cs="Arial"/>
                <w:sz w:val="13"/>
                <w:szCs w:val="13"/>
              </w:rPr>
            </w:pPr>
          </w:p>
        </w:tc>
        <w:tc>
          <w:tcPr>
            <w:tcW w:w="228" w:type="pct"/>
            <w:tcBorders>
              <w:left w:val="double" w:sz="6" w:space="0" w:color="auto"/>
              <w:right w:val="single" w:sz="4" w:space="0" w:color="000000" w:themeColor="text1"/>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667A92" w:rsidRDefault="00667A92" w:rsidP="00744B63">
            <w:pPr>
              <w:jc w:val="center"/>
              <w:rPr>
                <w:rFonts w:ascii="Arial" w:hAnsi="Arial" w:cs="Arial"/>
                <w:b/>
                <w:sz w:val="13"/>
                <w:szCs w:val="13"/>
              </w:rPr>
            </w:pPr>
            <w:r>
              <w:rPr>
                <w:rFonts w:ascii="Arial" w:hAnsi="Arial" w:cs="Arial"/>
                <w:b/>
                <w:sz w:val="13"/>
                <w:szCs w:val="13"/>
              </w:rPr>
              <w:t>CC</w:t>
            </w:r>
          </w:p>
          <w:p w:rsidR="00667A92" w:rsidRPr="00C33804" w:rsidRDefault="00667A92" w:rsidP="00744B63">
            <w:pPr>
              <w:jc w:val="center"/>
              <w:rPr>
                <w:rFonts w:ascii="Arial" w:hAnsi="Arial" w:cs="Arial"/>
                <w:sz w:val="13"/>
                <w:szCs w:val="13"/>
              </w:rPr>
            </w:pPr>
            <w:r>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15</w:t>
            </w:r>
          </w:p>
        </w:tc>
        <w:tc>
          <w:tcPr>
            <w:tcW w:w="229" w:type="pct"/>
            <w:tcBorders>
              <w:right w:val="double" w:sz="6"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16</w:t>
            </w:r>
          </w:p>
        </w:tc>
        <w:tc>
          <w:tcPr>
            <w:tcW w:w="141" w:type="pct"/>
            <w:tcBorders>
              <w:top w:val="nil"/>
              <w:left w:val="double" w:sz="6" w:space="0" w:color="auto"/>
              <w:bottom w:val="nil"/>
              <w:right w:val="double" w:sz="6" w:space="0" w:color="auto"/>
            </w:tcBorders>
            <w:tcMar>
              <w:bottom w:w="43" w:type="dxa"/>
            </w:tcMar>
            <w:vAlign w:val="bottom"/>
          </w:tcPr>
          <w:p w:rsidR="00667A92" w:rsidRPr="00C33804" w:rsidRDefault="00667A92" w:rsidP="00744B63">
            <w:pPr>
              <w:tabs>
                <w:tab w:val="center" w:pos="5220"/>
                <w:tab w:val="right" w:pos="10440"/>
              </w:tabs>
              <w:jc w:val="center"/>
              <w:rPr>
                <w:rFonts w:ascii="Arial" w:hAnsi="Arial" w:cs="Arial"/>
                <w:sz w:val="13"/>
                <w:szCs w:val="13"/>
              </w:rPr>
            </w:pPr>
          </w:p>
        </w:tc>
        <w:tc>
          <w:tcPr>
            <w:tcW w:w="224" w:type="pct"/>
            <w:tcBorders>
              <w:left w:val="double" w:sz="6" w:space="0" w:color="auto"/>
              <w:right w:val="single" w:sz="4"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10</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11</w:t>
            </w:r>
          </w:p>
        </w:tc>
        <w:tc>
          <w:tcPr>
            <w:tcW w:w="224" w:type="pct"/>
            <w:tcBorders>
              <w:left w:val="single" w:sz="4" w:space="0" w:color="auto"/>
              <w:bottom w:val="single" w:sz="4" w:space="0" w:color="000000" w:themeColor="text1"/>
            </w:tcBorders>
            <w:shd w:val="clear" w:color="auto" w:fill="FFFFFF" w:themeFill="background1"/>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12</w:t>
            </w:r>
          </w:p>
        </w:tc>
        <w:tc>
          <w:tcPr>
            <w:tcW w:w="224" w:type="pct"/>
            <w:tcBorders>
              <w:bottom w:val="single" w:sz="4" w:space="0" w:color="000000" w:themeColor="text1"/>
            </w:tcBorders>
            <w:shd w:val="clear" w:color="auto" w:fill="FFFFFF" w:themeFill="background1"/>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13</w:t>
            </w:r>
          </w:p>
        </w:tc>
        <w:tc>
          <w:tcPr>
            <w:tcW w:w="224" w:type="pct"/>
            <w:tcBorders>
              <w:bottom w:val="single" w:sz="4" w:space="0" w:color="000000" w:themeColor="text1"/>
            </w:tcBorders>
            <w:shd w:val="clear" w:color="auto" w:fill="FFFFFF" w:themeFill="background1"/>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14</w:t>
            </w:r>
          </w:p>
        </w:tc>
        <w:tc>
          <w:tcPr>
            <w:tcW w:w="224" w:type="pct"/>
            <w:tcBorders>
              <w:bottom w:val="single" w:sz="4" w:space="0" w:color="000000" w:themeColor="text1"/>
            </w:tcBorders>
            <w:shd w:val="clear" w:color="auto" w:fill="FFFFFF" w:themeFill="background1"/>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15</w:t>
            </w:r>
          </w:p>
        </w:tc>
        <w:tc>
          <w:tcPr>
            <w:tcW w:w="224" w:type="pct"/>
            <w:tcBorders>
              <w:right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16</w:t>
            </w:r>
          </w:p>
        </w:tc>
      </w:tr>
      <w:tr w:rsidR="00667A92" w:rsidRPr="00C33804" w:rsidTr="00744B63">
        <w:trPr>
          <w:trHeight w:val="319"/>
        </w:trPr>
        <w:tc>
          <w:tcPr>
            <w:tcW w:w="222" w:type="pct"/>
            <w:tcBorders>
              <w:left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20</w:t>
            </w:r>
          </w:p>
        </w:tc>
        <w:tc>
          <w:tcPr>
            <w:tcW w:w="222" w:type="pct"/>
            <w:tcBorders>
              <w:top w:val="single" w:sz="4" w:space="0" w:color="000000" w:themeColor="text1"/>
            </w:tcBorders>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tcBorders>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tcBorders>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tcBorders>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tcBorders>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25</w:t>
            </w:r>
          </w:p>
        </w:tc>
        <w:tc>
          <w:tcPr>
            <w:tcW w:w="226" w:type="pct"/>
            <w:tcBorders>
              <w:right w:val="double" w:sz="6" w:space="0" w:color="auto"/>
            </w:tcBorders>
            <w:shd w:val="clear" w:color="auto" w:fill="FFFFFF" w:themeFill="background1"/>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26</w:t>
            </w:r>
          </w:p>
        </w:tc>
        <w:tc>
          <w:tcPr>
            <w:tcW w:w="136" w:type="pct"/>
            <w:tcBorders>
              <w:top w:val="nil"/>
              <w:left w:val="double" w:sz="6" w:space="0" w:color="auto"/>
              <w:bottom w:val="nil"/>
              <w:right w:val="double" w:sz="6" w:space="0" w:color="auto"/>
            </w:tcBorders>
            <w:shd w:val="clear" w:color="auto" w:fill="FFFFFF" w:themeFill="background1"/>
            <w:tcMar>
              <w:bottom w:w="43" w:type="dxa"/>
            </w:tcMar>
            <w:vAlign w:val="bottom"/>
          </w:tcPr>
          <w:p w:rsidR="00667A92" w:rsidRPr="00C33804" w:rsidRDefault="00667A92" w:rsidP="00744B63">
            <w:pPr>
              <w:tabs>
                <w:tab w:val="center" w:pos="5220"/>
                <w:tab w:val="right" w:pos="10440"/>
              </w:tabs>
              <w:jc w:val="center"/>
              <w:rPr>
                <w:rFonts w:ascii="Arial" w:hAnsi="Arial" w:cs="Arial"/>
                <w:sz w:val="13"/>
                <w:szCs w:val="13"/>
              </w:rPr>
            </w:pPr>
          </w:p>
        </w:tc>
        <w:tc>
          <w:tcPr>
            <w:tcW w:w="228" w:type="pct"/>
            <w:tcBorders>
              <w:left w:val="double" w:sz="6"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17</w:t>
            </w:r>
          </w:p>
        </w:tc>
        <w:tc>
          <w:tcPr>
            <w:tcW w:w="228" w:type="pct"/>
            <w:tcBorders>
              <w:top w:val="single" w:sz="4" w:space="0" w:color="000000" w:themeColor="text1"/>
            </w:tcBorders>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18</w:t>
            </w:r>
          </w:p>
        </w:tc>
        <w:tc>
          <w:tcPr>
            <w:tcW w:w="228" w:type="pct"/>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19</w:t>
            </w:r>
          </w:p>
        </w:tc>
        <w:tc>
          <w:tcPr>
            <w:tcW w:w="228" w:type="pct"/>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20</w:t>
            </w:r>
          </w:p>
        </w:tc>
        <w:tc>
          <w:tcPr>
            <w:tcW w:w="228" w:type="pct"/>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21</w:t>
            </w:r>
          </w:p>
        </w:tc>
        <w:tc>
          <w:tcPr>
            <w:tcW w:w="228" w:type="pct"/>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22</w:t>
            </w:r>
          </w:p>
        </w:tc>
        <w:tc>
          <w:tcPr>
            <w:tcW w:w="229" w:type="pct"/>
            <w:tcBorders>
              <w:right w:val="double" w:sz="6"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23</w:t>
            </w:r>
          </w:p>
        </w:tc>
        <w:tc>
          <w:tcPr>
            <w:tcW w:w="141" w:type="pct"/>
            <w:tcBorders>
              <w:top w:val="nil"/>
              <w:left w:val="double" w:sz="6" w:space="0" w:color="auto"/>
              <w:bottom w:val="nil"/>
              <w:right w:val="double" w:sz="6" w:space="0" w:color="auto"/>
            </w:tcBorders>
            <w:tcMar>
              <w:bottom w:w="43" w:type="dxa"/>
            </w:tcMar>
            <w:vAlign w:val="bottom"/>
          </w:tcPr>
          <w:p w:rsidR="00667A92" w:rsidRPr="00C33804" w:rsidRDefault="00667A92" w:rsidP="00744B63">
            <w:pPr>
              <w:tabs>
                <w:tab w:val="center" w:pos="5220"/>
                <w:tab w:val="right" w:pos="10440"/>
              </w:tabs>
              <w:jc w:val="center"/>
              <w:rPr>
                <w:rFonts w:ascii="Arial" w:hAnsi="Arial" w:cs="Arial"/>
                <w:sz w:val="13"/>
                <w:szCs w:val="13"/>
              </w:rPr>
            </w:pPr>
          </w:p>
        </w:tc>
        <w:tc>
          <w:tcPr>
            <w:tcW w:w="224" w:type="pct"/>
            <w:tcBorders>
              <w:left w:val="double" w:sz="6" w:space="0" w:color="auto"/>
              <w:right w:val="single" w:sz="4" w:space="0" w:color="000000" w:themeColor="text1"/>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667A92" w:rsidRDefault="00667A92" w:rsidP="00744B63">
            <w:pPr>
              <w:jc w:val="center"/>
              <w:rPr>
                <w:rFonts w:ascii="Arial" w:hAnsi="Arial" w:cs="Arial"/>
                <w:b/>
                <w:sz w:val="13"/>
                <w:szCs w:val="13"/>
              </w:rPr>
            </w:pPr>
            <w:r>
              <w:rPr>
                <w:rFonts w:ascii="Arial" w:hAnsi="Arial" w:cs="Arial"/>
                <w:b/>
                <w:sz w:val="13"/>
                <w:szCs w:val="13"/>
              </w:rPr>
              <w:t>CC</w:t>
            </w:r>
          </w:p>
          <w:p w:rsidR="00667A92" w:rsidRPr="00C33804" w:rsidRDefault="00667A92" w:rsidP="00744B63">
            <w:pPr>
              <w:jc w:val="center"/>
              <w:rPr>
                <w:rFonts w:ascii="Arial" w:hAnsi="Arial" w:cs="Arial"/>
                <w:sz w:val="13"/>
                <w:szCs w:val="13"/>
              </w:rPr>
            </w:pPr>
            <w:r>
              <w:rPr>
                <w:rFonts w:ascii="Arial" w:hAnsi="Arial" w:cs="Arial"/>
                <w:sz w:val="13"/>
                <w:szCs w:val="13"/>
              </w:rPr>
              <w:t>18</w:t>
            </w:r>
          </w:p>
        </w:tc>
        <w:tc>
          <w:tcPr>
            <w:tcW w:w="224"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19</w:t>
            </w:r>
          </w:p>
        </w:tc>
        <w:tc>
          <w:tcPr>
            <w:tcW w:w="224" w:type="pct"/>
            <w:tcBorders>
              <w:bottom w:val="single" w:sz="4" w:space="0" w:color="000000" w:themeColor="text1"/>
            </w:tcBorders>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20</w:t>
            </w:r>
          </w:p>
        </w:tc>
        <w:tc>
          <w:tcPr>
            <w:tcW w:w="224" w:type="pct"/>
            <w:tcBorders>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22</w:t>
            </w:r>
          </w:p>
        </w:tc>
        <w:tc>
          <w:tcPr>
            <w:tcW w:w="224" w:type="pct"/>
            <w:tcBorders>
              <w:left w:val="single" w:sz="4" w:space="0" w:color="000000" w:themeColor="text1"/>
              <w:right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23</w:t>
            </w:r>
          </w:p>
        </w:tc>
      </w:tr>
      <w:tr w:rsidR="00667A92" w:rsidRPr="00C33804" w:rsidTr="00744B63">
        <w:trPr>
          <w:trHeight w:val="319"/>
        </w:trPr>
        <w:tc>
          <w:tcPr>
            <w:tcW w:w="222" w:type="pct"/>
            <w:tcBorders>
              <w:left w:val="double" w:sz="6" w:space="0" w:color="auto"/>
              <w:bottom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27</w:t>
            </w:r>
          </w:p>
        </w:tc>
        <w:tc>
          <w:tcPr>
            <w:tcW w:w="222" w:type="pct"/>
            <w:tcBorders>
              <w:bottom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28</w:t>
            </w:r>
          </w:p>
        </w:tc>
        <w:tc>
          <w:tcPr>
            <w:tcW w:w="222" w:type="pct"/>
            <w:tcBorders>
              <w:bottom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29</w:t>
            </w:r>
          </w:p>
        </w:tc>
        <w:tc>
          <w:tcPr>
            <w:tcW w:w="222" w:type="pct"/>
            <w:tcBorders>
              <w:bottom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30</w:t>
            </w:r>
          </w:p>
        </w:tc>
        <w:tc>
          <w:tcPr>
            <w:tcW w:w="222" w:type="pct"/>
            <w:tcBorders>
              <w:bottom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31</w:t>
            </w:r>
          </w:p>
        </w:tc>
        <w:tc>
          <w:tcPr>
            <w:tcW w:w="222" w:type="pct"/>
            <w:tcBorders>
              <w:bottom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bottom w:w="43" w:type="dxa"/>
            </w:tcMar>
            <w:vAlign w:val="bottom"/>
          </w:tcPr>
          <w:p w:rsidR="00667A92" w:rsidRPr="00C33804" w:rsidRDefault="00667A92" w:rsidP="00744B63">
            <w:pPr>
              <w:tabs>
                <w:tab w:val="center" w:pos="5220"/>
                <w:tab w:val="right" w:pos="10440"/>
              </w:tabs>
              <w:jc w:val="center"/>
              <w:rPr>
                <w:rFonts w:ascii="Arial" w:hAnsi="Arial" w:cs="Arial"/>
                <w:sz w:val="13"/>
                <w:szCs w:val="13"/>
              </w:rPr>
            </w:pPr>
          </w:p>
        </w:tc>
        <w:tc>
          <w:tcPr>
            <w:tcW w:w="228" w:type="pct"/>
            <w:tcBorders>
              <w:left w:val="double" w:sz="6" w:space="0" w:color="auto"/>
              <w:bottom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24</w:t>
            </w:r>
          </w:p>
        </w:tc>
        <w:tc>
          <w:tcPr>
            <w:tcW w:w="228" w:type="pct"/>
            <w:tcBorders>
              <w:bottom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25</w:t>
            </w:r>
          </w:p>
        </w:tc>
        <w:tc>
          <w:tcPr>
            <w:tcW w:w="228" w:type="pct"/>
            <w:tcBorders>
              <w:bottom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26</w:t>
            </w:r>
          </w:p>
        </w:tc>
        <w:tc>
          <w:tcPr>
            <w:tcW w:w="228" w:type="pct"/>
            <w:tcBorders>
              <w:bottom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27</w:t>
            </w:r>
          </w:p>
        </w:tc>
        <w:tc>
          <w:tcPr>
            <w:tcW w:w="228" w:type="pct"/>
            <w:tcBorders>
              <w:bottom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28</w:t>
            </w:r>
          </w:p>
        </w:tc>
        <w:tc>
          <w:tcPr>
            <w:tcW w:w="228" w:type="pct"/>
            <w:tcBorders>
              <w:bottom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p>
        </w:tc>
        <w:tc>
          <w:tcPr>
            <w:tcW w:w="229" w:type="pct"/>
            <w:tcBorders>
              <w:bottom w:val="double" w:sz="6" w:space="0" w:color="auto"/>
              <w:right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bottom w:w="43" w:type="dxa"/>
            </w:tcMar>
            <w:vAlign w:val="bottom"/>
          </w:tcPr>
          <w:p w:rsidR="00667A92" w:rsidRPr="00C33804" w:rsidRDefault="00667A92" w:rsidP="00744B63">
            <w:pPr>
              <w:tabs>
                <w:tab w:val="center" w:pos="5220"/>
                <w:tab w:val="right" w:pos="10440"/>
              </w:tabs>
              <w:jc w:val="center"/>
              <w:rPr>
                <w:rFonts w:ascii="Arial" w:hAnsi="Arial" w:cs="Arial"/>
                <w:sz w:val="13"/>
                <w:szCs w:val="13"/>
              </w:rPr>
            </w:pPr>
          </w:p>
        </w:tc>
        <w:tc>
          <w:tcPr>
            <w:tcW w:w="224" w:type="pct"/>
            <w:tcBorders>
              <w:left w:val="double" w:sz="6" w:space="0" w:color="auto"/>
              <w:bottom w:val="double" w:sz="6" w:space="0" w:color="auto"/>
              <w:right w:val="single" w:sz="4" w:space="0" w:color="000000" w:themeColor="text1"/>
            </w:tcBorders>
            <w:tcMar>
              <w:bottom w:w="43" w:type="dxa"/>
            </w:tcMar>
            <w:vAlign w:val="bottom"/>
          </w:tcPr>
          <w:p w:rsidR="00667A92" w:rsidRDefault="00667A92" w:rsidP="00744B63">
            <w:pPr>
              <w:rPr>
                <w:rFonts w:ascii="Arial" w:hAnsi="Arial" w:cs="Arial"/>
                <w:sz w:val="13"/>
                <w:szCs w:val="13"/>
              </w:rPr>
            </w:pPr>
            <w:r>
              <w:rPr>
                <w:rFonts w:ascii="Arial" w:hAnsi="Arial" w:cs="Arial"/>
                <w:sz w:val="13"/>
                <w:szCs w:val="13"/>
              </w:rPr>
              <w:t xml:space="preserve"> 24 /</w:t>
            </w:r>
          </w:p>
          <w:p w:rsidR="00667A92" w:rsidRPr="00C33804" w:rsidRDefault="00667A92" w:rsidP="00744B63">
            <w:pPr>
              <w:rPr>
                <w:rFonts w:ascii="Arial" w:hAnsi="Arial" w:cs="Arial"/>
                <w:sz w:val="13"/>
                <w:szCs w:val="13"/>
              </w:rPr>
            </w:pPr>
            <w:r>
              <w:rPr>
                <w:rFonts w:ascii="Arial" w:hAnsi="Arial" w:cs="Arial"/>
                <w:sz w:val="13"/>
                <w:szCs w:val="13"/>
              </w:rPr>
              <w:t xml:space="preserve">       31</w:t>
            </w:r>
          </w:p>
        </w:tc>
        <w:tc>
          <w:tcPr>
            <w:tcW w:w="224"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auto"/>
            </w:tcBorders>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bottom w:val="double" w:sz="6" w:space="0" w:color="auto"/>
            </w:tcBorders>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bottom w:val="double" w:sz="6" w:space="0" w:color="auto"/>
              <w:right w:val="single" w:sz="4" w:space="0" w:color="auto"/>
            </w:tcBorders>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28</w:t>
            </w:r>
          </w:p>
        </w:tc>
        <w:tc>
          <w:tcPr>
            <w:tcW w:w="224" w:type="pct"/>
            <w:tcBorders>
              <w:top w:val="single" w:sz="4" w:space="0" w:color="auto"/>
              <w:left w:val="single" w:sz="4" w:space="0" w:color="auto"/>
              <w:bottom w:val="nil"/>
              <w:right w:val="single" w:sz="4" w:space="0" w:color="auto"/>
            </w:tcBorders>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29</w:t>
            </w:r>
          </w:p>
        </w:tc>
        <w:tc>
          <w:tcPr>
            <w:tcW w:w="224" w:type="pct"/>
            <w:tcBorders>
              <w:left w:val="single" w:sz="4" w:space="0" w:color="auto"/>
              <w:bottom w:val="double" w:sz="6" w:space="0" w:color="auto"/>
              <w:right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30</w:t>
            </w:r>
          </w:p>
        </w:tc>
      </w:tr>
      <w:tr w:rsidR="00667A92" w:rsidRPr="00256B02" w:rsidTr="00744B63">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JUNE – JUIN</w:t>
            </w:r>
          </w:p>
        </w:tc>
      </w:tr>
      <w:tr w:rsidR="00667A92" w:rsidRPr="00256B02" w:rsidTr="00744B63">
        <w:trPr>
          <w:trHeight w:val="319"/>
        </w:trPr>
        <w:tc>
          <w:tcPr>
            <w:tcW w:w="222" w:type="pct"/>
            <w:tcBorders>
              <w:top w:val="double" w:sz="6" w:space="0" w:color="auto"/>
              <w:left w:val="double" w:sz="6" w:space="0" w:color="auto"/>
            </w:tcBorders>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2" w:type="pct"/>
            <w:tcBorders>
              <w:top w:val="double" w:sz="6" w:space="0" w:color="auto"/>
              <w:bottom w:val="single" w:sz="4" w:space="0" w:color="auto"/>
            </w:tcBorders>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2" w:type="pct"/>
            <w:tcBorders>
              <w:top w:val="double" w:sz="6" w:space="0" w:color="auto"/>
            </w:tcBorders>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2" w:type="pct"/>
            <w:tcBorders>
              <w:top w:val="double" w:sz="6" w:space="0" w:color="auto"/>
            </w:tcBorders>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2" w:type="pct"/>
            <w:tcBorders>
              <w:top w:val="double" w:sz="6" w:space="0" w:color="auto"/>
            </w:tcBorders>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2" w:type="pct"/>
            <w:tcBorders>
              <w:top w:val="double" w:sz="6" w:space="0" w:color="auto"/>
              <w:bottom w:val="single" w:sz="4" w:space="0" w:color="auto"/>
            </w:tcBorders>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6" w:type="pct"/>
            <w:tcBorders>
              <w:top w:val="double" w:sz="6" w:space="0" w:color="auto"/>
              <w:right w:val="double" w:sz="6" w:space="0" w:color="auto"/>
            </w:tcBorders>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6" w:type="pct"/>
            <w:tcBorders>
              <w:top w:val="nil"/>
              <w:left w:val="double" w:sz="6" w:space="0" w:color="auto"/>
              <w:bottom w:val="nil"/>
              <w:right w:val="double" w:sz="6" w:space="0" w:color="auto"/>
            </w:tcBorders>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tcBorders>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8" w:type="pct"/>
            <w:tcBorders>
              <w:top w:val="double" w:sz="6" w:space="0" w:color="auto"/>
            </w:tcBorders>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8" w:type="pct"/>
            <w:tcBorders>
              <w:top w:val="double" w:sz="6" w:space="0" w:color="auto"/>
            </w:tcBorders>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8" w:type="pct"/>
            <w:tcBorders>
              <w:top w:val="double" w:sz="6" w:space="0" w:color="auto"/>
            </w:tcBorders>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8" w:type="pct"/>
            <w:tcBorders>
              <w:top w:val="double" w:sz="6" w:space="0" w:color="auto"/>
            </w:tcBorders>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8" w:type="pct"/>
            <w:tcBorders>
              <w:top w:val="double" w:sz="6" w:space="0" w:color="auto"/>
            </w:tcBorders>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9" w:type="pct"/>
            <w:tcBorders>
              <w:top w:val="double" w:sz="6" w:space="0" w:color="auto"/>
              <w:right w:val="double" w:sz="6" w:space="0" w:color="auto"/>
            </w:tcBorders>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41" w:type="pct"/>
            <w:tcBorders>
              <w:top w:val="nil"/>
              <w:left w:val="double" w:sz="6" w:space="0" w:color="auto"/>
              <w:bottom w:val="nil"/>
              <w:right w:val="double" w:sz="6" w:space="0" w:color="auto"/>
            </w:tcBorders>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tcBorders>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4" w:type="pct"/>
            <w:tcBorders>
              <w:top w:val="double" w:sz="6" w:space="0" w:color="auto"/>
            </w:tcBorders>
            <w:shd w:val="clear" w:color="auto" w:fill="FFFFFF" w:themeFill="background1"/>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4" w:type="pct"/>
            <w:tcBorders>
              <w:top w:val="double" w:sz="6" w:space="0" w:color="auto"/>
            </w:tcBorders>
            <w:shd w:val="clear" w:color="auto" w:fill="FFFFFF" w:themeFill="background1"/>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4" w:type="pct"/>
            <w:tcBorders>
              <w:top w:val="double" w:sz="6" w:space="0" w:color="auto"/>
            </w:tcBorders>
            <w:shd w:val="clear" w:color="auto" w:fill="FFFFFF" w:themeFill="background1"/>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4" w:type="pct"/>
            <w:tcBorders>
              <w:top w:val="double" w:sz="6" w:space="0" w:color="auto"/>
            </w:tcBorders>
            <w:shd w:val="clear" w:color="auto" w:fill="FFFFFF" w:themeFill="background1"/>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4" w:type="pct"/>
            <w:tcBorders>
              <w:top w:val="double" w:sz="6" w:space="0" w:color="auto"/>
            </w:tcBorders>
            <w:shd w:val="clear" w:color="auto" w:fill="FFFFFF" w:themeFill="background1"/>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4" w:type="pct"/>
            <w:tcBorders>
              <w:top w:val="double" w:sz="6" w:space="0" w:color="auto"/>
              <w:right w:val="double" w:sz="6" w:space="0" w:color="auto"/>
            </w:tcBorders>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667A92" w:rsidRPr="00C33804" w:rsidTr="00744B63">
        <w:trPr>
          <w:trHeight w:val="319"/>
        </w:trPr>
        <w:tc>
          <w:tcPr>
            <w:tcW w:w="222" w:type="pct"/>
            <w:tcBorders>
              <w:left w:val="double" w:sz="6" w:space="0" w:color="auto"/>
              <w:right w:val="single" w:sz="4"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w:t>
            </w:r>
          </w:p>
        </w:tc>
        <w:tc>
          <w:tcPr>
            <w:tcW w:w="222" w:type="pct"/>
            <w:tcBorders>
              <w:left w:val="single" w:sz="4" w:space="0" w:color="auto"/>
              <w:bottom w:val="single" w:sz="4" w:space="0" w:color="000000" w:themeColor="text1"/>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w:t>
            </w:r>
          </w:p>
        </w:tc>
        <w:tc>
          <w:tcPr>
            <w:tcW w:w="222" w:type="pct"/>
            <w:tcBorders>
              <w:bottom w:val="single" w:sz="4" w:space="0" w:color="000000" w:themeColor="text1"/>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3</w:t>
            </w:r>
          </w:p>
        </w:tc>
        <w:tc>
          <w:tcPr>
            <w:tcW w:w="222" w:type="pct"/>
            <w:tcBorders>
              <w:bottom w:val="single" w:sz="4" w:space="0" w:color="000000" w:themeColor="text1"/>
              <w:right w:val="single" w:sz="4"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5</w:t>
            </w:r>
          </w:p>
        </w:tc>
        <w:tc>
          <w:tcPr>
            <w:tcW w:w="226" w:type="pct"/>
            <w:tcBorders>
              <w:left w:val="single" w:sz="4" w:space="0" w:color="auto"/>
              <w:right w:val="double" w:sz="6"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shd w:val="clear" w:color="auto" w:fill="auto"/>
            <w:tcMar>
              <w:bottom w:w="43" w:type="dxa"/>
            </w:tcMar>
            <w:vAlign w:val="bottom"/>
          </w:tcPr>
          <w:p w:rsidR="00667A92" w:rsidRPr="00C33804" w:rsidRDefault="00667A92" w:rsidP="00744B63">
            <w:pPr>
              <w:tabs>
                <w:tab w:val="center" w:pos="5220"/>
                <w:tab w:val="right" w:pos="10440"/>
              </w:tabs>
              <w:jc w:val="center"/>
              <w:rPr>
                <w:rFonts w:ascii="Arial" w:hAnsi="Arial" w:cs="Arial"/>
                <w:sz w:val="13"/>
                <w:szCs w:val="13"/>
              </w:rPr>
            </w:pPr>
          </w:p>
        </w:tc>
        <w:tc>
          <w:tcPr>
            <w:tcW w:w="228" w:type="pct"/>
            <w:tcBorders>
              <w:left w:val="double" w:sz="6"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p>
        </w:tc>
        <w:tc>
          <w:tcPr>
            <w:tcW w:w="228" w:type="pct"/>
            <w:tcBorders>
              <w:bottom w:val="single" w:sz="4" w:space="0" w:color="000000" w:themeColor="text1"/>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p>
        </w:tc>
        <w:tc>
          <w:tcPr>
            <w:tcW w:w="228" w:type="pct"/>
            <w:tcBorders>
              <w:bottom w:val="single" w:sz="4" w:space="0" w:color="000000" w:themeColor="text1"/>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p>
        </w:tc>
        <w:tc>
          <w:tcPr>
            <w:tcW w:w="228" w:type="pct"/>
            <w:tcBorders>
              <w:bottom w:val="single" w:sz="4" w:space="0" w:color="000000" w:themeColor="text1"/>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w:t>
            </w:r>
          </w:p>
        </w:tc>
        <w:tc>
          <w:tcPr>
            <w:tcW w:w="228" w:type="pct"/>
            <w:tcBorders>
              <w:bottom w:val="single" w:sz="4" w:space="0" w:color="000000" w:themeColor="text1"/>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w:t>
            </w:r>
          </w:p>
        </w:tc>
        <w:tc>
          <w:tcPr>
            <w:tcW w:w="228" w:type="pct"/>
            <w:tcBorders>
              <w:bottom w:val="single" w:sz="4" w:space="0" w:color="000000" w:themeColor="text1"/>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3</w:t>
            </w:r>
          </w:p>
        </w:tc>
        <w:tc>
          <w:tcPr>
            <w:tcW w:w="229" w:type="pct"/>
            <w:tcBorders>
              <w:right w:val="double" w:sz="6"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4</w:t>
            </w:r>
          </w:p>
        </w:tc>
        <w:tc>
          <w:tcPr>
            <w:tcW w:w="141" w:type="pct"/>
            <w:tcBorders>
              <w:top w:val="nil"/>
              <w:left w:val="double" w:sz="6" w:space="0" w:color="auto"/>
              <w:bottom w:val="nil"/>
              <w:right w:val="double" w:sz="6" w:space="0" w:color="auto"/>
            </w:tcBorders>
            <w:shd w:val="clear" w:color="auto" w:fill="auto"/>
            <w:tcMar>
              <w:bottom w:w="43" w:type="dxa"/>
            </w:tcMar>
            <w:vAlign w:val="bottom"/>
          </w:tcPr>
          <w:p w:rsidR="00667A92" w:rsidRPr="00C33804" w:rsidRDefault="00667A92" w:rsidP="00744B63">
            <w:pPr>
              <w:tabs>
                <w:tab w:val="center" w:pos="5220"/>
                <w:tab w:val="right" w:pos="10440"/>
              </w:tabs>
              <w:jc w:val="center"/>
              <w:rPr>
                <w:rFonts w:ascii="Arial" w:hAnsi="Arial" w:cs="Arial"/>
                <w:sz w:val="13"/>
                <w:szCs w:val="13"/>
              </w:rPr>
            </w:pPr>
          </w:p>
        </w:tc>
        <w:tc>
          <w:tcPr>
            <w:tcW w:w="224" w:type="pct"/>
            <w:tcBorders>
              <w:left w:val="double" w:sz="6"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p>
        </w:tc>
        <w:tc>
          <w:tcPr>
            <w:tcW w:w="224" w:type="pct"/>
            <w:tcBorders>
              <w:bottom w:val="single" w:sz="4" w:space="0" w:color="auto"/>
            </w:tcBorders>
            <w:shd w:val="clear" w:color="auto" w:fill="FFFFFF" w:themeFill="background1"/>
            <w:tcMar>
              <w:bottom w:w="43" w:type="dxa"/>
            </w:tcMar>
            <w:vAlign w:val="bottom"/>
          </w:tcPr>
          <w:p w:rsidR="00667A92" w:rsidRPr="00C33804" w:rsidRDefault="00667A92" w:rsidP="00744B63">
            <w:pPr>
              <w:jc w:val="center"/>
              <w:rPr>
                <w:rFonts w:ascii="Arial" w:hAnsi="Arial" w:cs="Arial"/>
                <w:sz w:val="13"/>
                <w:szCs w:val="13"/>
              </w:rPr>
            </w:pPr>
          </w:p>
        </w:tc>
        <w:tc>
          <w:tcPr>
            <w:tcW w:w="224" w:type="pct"/>
            <w:tcBorders>
              <w:bottom w:val="single" w:sz="4" w:space="0" w:color="000000" w:themeColor="text1"/>
            </w:tcBorders>
            <w:shd w:val="clear" w:color="auto" w:fill="FFFFFF" w:themeFill="background1"/>
            <w:tcMar>
              <w:bottom w:w="43" w:type="dxa"/>
            </w:tcMar>
            <w:vAlign w:val="bottom"/>
          </w:tcPr>
          <w:p w:rsidR="00667A92" w:rsidRPr="00C33804" w:rsidRDefault="00667A92" w:rsidP="00744B63">
            <w:pPr>
              <w:jc w:val="center"/>
              <w:rPr>
                <w:rFonts w:ascii="Arial" w:hAnsi="Arial" w:cs="Arial"/>
                <w:sz w:val="13"/>
                <w:szCs w:val="13"/>
              </w:rPr>
            </w:pPr>
          </w:p>
        </w:tc>
        <w:tc>
          <w:tcPr>
            <w:tcW w:w="224" w:type="pct"/>
            <w:tcBorders>
              <w:bottom w:val="single" w:sz="4" w:space="0" w:color="000000" w:themeColor="text1"/>
            </w:tcBorders>
            <w:shd w:val="clear" w:color="auto" w:fill="FFFFFF" w:themeFill="background1"/>
            <w:tcMar>
              <w:bottom w:w="43" w:type="dxa"/>
            </w:tcMar>
            <w:vAlign w:val="bottom"/>
          </w:tcPr>
          <w:p w:rsidR="00667A92" w:rsidRPr="00C33804" w:rsidRDefault="00667A92" w:rsidP="00744B63">
            <w:pPr>
              <w:jc w:val="center"/>
              <w:rPr>
                <w:rFonts w:ascii="Arial" w:hAnsi="Arial" w:cs="Arial"/>
                <w:sz w:val="13"/>
                <w:szCs w:val="13"/>
              </w:rPr>
            </w:pPr>
          </w:p>
        </w:tc>
        <w:tc>
          <w:tcPr>
            <w:tcW w:w="224" w:type="pct"/>
            <w:tcBorders>
              <w:bottom w:val="single" w:sz="4" w:space="0" w:color="000000" w:themeColor="text1"/>
            </w:tcBorders>
            <w:shd w:val="clear" w:color="auto" w:fill="FFFFFF" w:themeFill="background1"/>
            <w:tcMar>
              <w:bottom w:w="43" w:type="dxa"/>
            </w:tcMar>
            <w:vAlign w:val="bottom"/>
          </w:tcPr>
          <w:p w:rsidR="00667A92" w:rsidRPr="00C33804" w:rsidRDefault="00667A92" w:rsidP="00744B63">
            <w:pPr>
              <w:jc w:val="center"/>
              <w:rPr>
                <w:rFonts w:ascii="Arial" w:hAnsi="Arial" w:cs="Arial"/>
                <w:sz w:val="13"/>
                <w:szCs w:val="13"/>
              </w:rPr>
            </w:pPr>
          </w:p>
        </w:tc>
        <w:tc>
          <w:tcPr>
            <w:tcW w:w="224" w:type="pct"/>
            <w:tcBorders>
              <w:bottom w:val="single" w:sz="4" w:space="0" w:color="000000" w:themeColor="text1"/>
            </w:tcBorders>
            <w:shd w:val="clear" w:color="auto" w:fill="FFFFFF" w:themeFill="background1"/>
            <w:tcMar>
              <w:bottom w:w="43" w:type="dxa"/>
            </w:tcMar>
            <w:vAlign w:val="bottom"/>
          </w:tcPr>
          <w:p w:rsidR="00667A92" w:rsidRPr="00C33804" w:rsidRDefault="00667A92" w:rsidP="00744B63">
            <w:pPr>
              <w:jc w:val="center"/>
              <w:rPr>
                <w:rFonts w:ascii="Arial" w:hAnsi="Arial" w:cs="Arial"/>
                <w:sz w:val="13"/>
                <w:szCs w:val="13"/>
              </w:rPr>
            </w:pPr>
          </w:p>
        </w:tc>
        <w:tc>
          <w:tcPr>
            <w:tcW w:w="224" w:type="pct"/>
            <w:tcBorders>
              <w:right w:val="double" w:sz="6"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w:t>
            </w:r>
          </w:p>
        </w:tc>
      </w:tr>
      <w:tr w:rsidR="00667A92" w:rsidRPr="00C33804" w:rsidTr="00744B63">
        <w:trPr>
          <w:trHeight w:val="319"/>
        </w:trPr>
        <w:tc>
          <w:tcPr>
            <w:tcW w:w="222" w:type="pct"/>
            <w:tcBorders>
              <w:left w:val="double" w:sz="6" w:space="0" w:color="auto"/>
              <w:right w:val="single" w:sz="4"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7</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8</w:t>
            </w:r>
          </w:p>
        </w:tc>
        <w:tc>
          <w:tcPr>
            <w:tcW w:w="222" w:type="pct"/>
            <w:tcBorders>
              <w:left w:val="single" w:sz="4" w:space="0" w:color="auto"/>
              <w:bottom w:val="single" w:sz="4" w:space="0" w:color="000000" w:themeColor="text1"/>
            </w:tcBorders>
            <w:shd w:val="clear" w:color="auto" w:fill="FFFFFF" w:themeFill="background1"/>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9</w:t>
            </w:r>
          </w:p>
        </w:tc>
        <w:tc>
          <w:tcPr>
            <w:tcW w:w="222" w:type="pct"/>
            <w:tcBorders>
              <w:bottom w:val="single" w:sz="4" w:space="0" w:color="000000" w:themeColor="text1"/>
            </w:tcBorders>
            <w:shd w:val="clear" w:color="auto" w:fill="FFFFFF" w:themeFill="background1"/>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10</w:t>
            </w:r>
          </w:p>
        </w:tc>
        <w:tc>
          <w:tcPr>
            <w:tcW w:w="222" w:type="pct"/>
            <w:tcBorders>
              <w:bottom w:val="single" w:sz="4" w:space="0" w:color="000000" w:themeColor="text1"/>
            </w:tcBorders>
            <w:shd w:val="clear" w:color="auto" w:fill="FFFFFF" w:themeFill="background1"/>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11</w:t>
            </w:r>
          </w:p>
        </w:tc>
        <w:tc>
          <w:tcPr>
            <w:tcW w:w="222" w:type="pct"/>
            <w:tcBorders>
              <w:top w:val="single" w:sz="4" w:space="0" w:color="auto"/>
              <w:bottom w:val="double" w:sz="4" w:space="0" w:color="auto"/>
            </w:tcBorders>
            <w:shd w:val="clear" w:color="auto" w:fill="FFFFFF" w:themeFill="background1"/>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12</w:t>
            </w:r>
          </w:p>
        </w:tc>
        <w:tc>
          <w:tcPr>
            <w:tcW w:w="226" w:type="pct"/>
            <w:tcBorders>
              <w:right w:val="double" w:sz="6"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shd w:val="clear" w:color="auto" w:fill="auto"/>
            <w:tcMar>
              <w:bottom w:w="43" w:type="dxa"/>
            </w:tcMar>
            <w:vAlign w:val="bottom"/>
          </w:tcPr>
          <w:p w:rsidR="00667A92" w:rsidRPr="00C33804" w:rsidRDefault="00667A92" w:rsidP="00744B63">
            <w:pPr>
              <w:tabs>
                <w:tab w:val="center" w:pos="5220"/>
                <w:tab w:val="right" w:pos="10440"/>
              </w:tabs>
              <w:jc w:val="center"/>
              <w:rPr>
                <w:rFonts w:ascii="Arial" w:hAnsi="Arial" w:cs="Arial"/>
                <w:sz w:val="13"/>
                <w:szCs w:val="13"/>
              </w:rPr>
            </w:pPr>
          </w:p>
        </w:tc>
        <w:tc>
          <w:tcPr>
            <w:tcW w:w="228" w:type="pct"/>
            <w:tcBorders>
              <w:left w:val="double" w:sz="6"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5</w:t>
            </w:r>
          </w:p>
        </w:tc>
        <w:tc>
          <w:tcPr>
            <w:tcW w:w="228" w:type="pct"/>
            <w:tcBorders>
              <w:bottom w:val="single" w:sz="4" w:space="0" w:color="000000" w:themeColor="text1"/>
            </w:tcBorders>
            <w:shd w:val="clear" w:color="auto" w:fill="FFFFFF" w:themeFill="background1"/>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6</w:t>
            </w:r>
          </w:p>
        </w:tc>
        <w:tc>
          <w:tcPr>
            <w:tcW w:w="228" w:type="pct"/>
            <w:tcBorders>
              <w:bottom w:val="single" w:sz="4" w:space="0" w:color="000000" w:themeColor="text1"/>
            </w:tcBorders>
            <w:shd w:val="clear" w:color="auto" w:fill="FFFFFF" w:themeFill="background1"/>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7</w:t>
            </w:r>
          </w:p>
        </w:tc>
        <w:tc>
          <w:tcPr>
            <w:tcW w:w="228" w:type="pct"/>
            <w:tcBorders>
              <w:bottom w:val="single" w:sz="4" w:space="0" w:color="000000" w:themeColor="text1"/>
            </w:tcBorders>
            <w:shd w:val="clear" w:color="auto" w:fill="FFFFFF" w:themeFill="background1"/>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8</w:t>
            </w:r>
          </w:p>
        </w:tc>
        <w:tc>
          <w:tcPr>
            <w:tcW w:w="228" w:type="pct"/>
            <w:tcBorders>
              <w:bottom w:val="single" w:sz="4" w:space="0" w:color="000000" w:themeColor="text1"/>
            </w:tcBorders>
            <w:shd w:val="clear" w:color="auto" w:fill="FFFFFF" w:themeFill="background1"/>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9</w:t>
            </w:r>
          </w:p>
        </w:tc>
        <w:tc>
          <w:tcPr>
            <w:tcW w:w="228" w:type="pct"/>
            <w:tcBorders>
              <w:bottom w:val="single" w:sz="4" w:space="0" w:color="000000" w:themeColor="text1"/>
            </w:tcBorders>
            <w:shd w:val="clear" w:color="auto" w:fill="FFFFFF" w:themeFill="background1"/>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10</w:t>
            </w:r>
          </w:p>
        </w:tc>
        <w:tc>
          <w:tcPr>
            <w:tcW w:w="229" w:type="pct"/>
            <w:tcBorders>
              <w:right w:val="double" w:sz="6"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11</w:t>
            </w:r>
          </w:p>
        </w:tc>
        <w:tc>
          <w:tcPr>
            <w:tcW w:w="141" w:type="pct"/>
            <w:tcBorders>
              <w:top w:val="nil"/>
              <w:left w:val="double" w:sz="6" w:space="0" w:color="auto"/>
              <w:bottom w:val="nil"/>
              <w:right w:val="double" w:sz="6" w:space="0" w:color="auto"/>
            </w:tcBorders>
            <w:shd w:val="clear" w:color="auto" w:fill="auto"/>
            <w:tcMar>
              <w:bottom w:w="43" w:type="dxa"/>
            </w:tcMar>
            <w:vAlign w:val="bottom"/>
          </w:tcPr>
          <w:p w:rsidR="00667A92" w:rsidRPr="00C33804" w:rsidRDefault="00667A92" w:rsidP="00744B63">
            <w:pPr>
              <w:tabs>
                <w:tab w:val="center" w:pos="5220"/>
                <w:tab w:val="right" w:pos="10440"/>
              </w:tabs>
              <w:jc w:val="center"/>
              <w:rPr>
                <w:rFonts w:ascii="Arial" w:hAnsi="Arial" w:cs="Arial"/>
                <w:sz w:val="13"/>
                <w:szCs w:val="13"/>
              </w:rPr>
            </w:pPr>
          </w:p>
        </w:tc>
        <w:tc>
          <w:tcPr>
            <w:tcW w:w="224" w:type="pct"/>
            <w:tcBorders>
              <w:left w:val="double" w:sz="6" w:space="0" w:color="auto"/>
              <w:right w:val="single" w:sz="4"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3</w:t>
            </w:r>
          </w:p>
        </w:tc>
        <w:tc>
          <w:tcPr>
            <w:tcW w:w="224" w:type="pct"/>
            <w:tcBorders>
              <w:left w:val="single" w:sz="4" w:space="0" w:color="auto"/>
              <w:bottom w:val="single" w:sz="4" w:space="0" w:color="000000" w:themeColor="text1"/>
            </w:tcBorders>
            <w:shd w:val="clear" w:color="auto" w:fill="FFFFFF" w:themeFill="background1"/>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4</w:t>
            </w:r>
          </w:p>
        </w:tc>
        <w:tc>
          <w:tcPr>
            <w:tcW w:w="224" w:type="pct"/>
            <w:tcBorders>
              <w:bottom w:val="single" w:sz="4" w:space="0" w:color="000000" w:themeColor="text1"/>
            </w:tcBorders>
            <w:shd w:val="clear" w:color="auto" w:fill="FFFFFF" w:themeFill="background1"/>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5</w:t>
            </w:r>
          </w:p>
        </w:tc>
        <w:tc>
          <w:tcPr>
            <w:tcW w:w="224" w:type="pct"/>
            <w:tcBorders>
              <w:bottom w:val="single" w:sz="4" w:space="0" w:color="000000" w:themeColor="text1"/>
            </w:tcBorders>
            <w:shd w:val="clear" w:color="auto" w:fill="FFFFFF" w:themeFill="background1"/>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6</w:t>
            </w:r>
          </w:p>
        </w:tc>
        <w:tc>
          <w:tcPr>
            <w:tcW w:w="224" w:type="pct"/>
            <w:tcBorders>
              <w:bottom w:val="single" w:sz="4" w:space="0" w:color="000000" w:themeColor="text1"/>
            </w:tcBorders>
            <w:shd w:val="clear" w:color="auto" w:fill="FFFFFF" w:themeFill="background1"/>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7</w:t>
            </w:r>
          </w:p>
        </w:tc>
        <w:tc>
          <w:tcPr>
            <w:tcW w:w="224" w:type="pct"/>
            <w:tcBorders>
              <w:right w:val="double" w:sz="6"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8</w:t>
            </w:r>
          </w:p>
        </w:tc>
      </w:tr>
      <w:tr w:rsidR="00667A92" w:rsidRPr="00C33804" w:rsidTr="00744B63">
        <w:trPr>
          <w:trHeight w:val="319"/>
        </w:trPr>
        <w:tc>
          <w:tcPr>
            <w:tcW w:w="222"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14</w:t>
            </w:r>
          </w:p>
        </w:tc>
        <w:tc>
          <w:tcPr>
            <w:tcW w:w="222" w:type="pct"/>
            <w:tcBorders>
              <w:top w:val="single" w:sz="4" w:space="0" w:color="auto"/>
              <w:left w:val="single" w:sz="4" w:space="0" w:color="auto"/>
              <w:bottom w:val="double" w:sz="4" w:space="0" w:color="auto"/>
              <w:right w:val="single" w:sz="4" w:space="0" w:color="auto"/>
            </w:tcBorders>
            <w:shd w:val="clear" w:color="auto" w:fill="BFBFBF" w:themeFill="background1" w:themeFillShade="BF"/>
            <w:tcMar>
              <w:bottom w:w="43" w:type="dxa"/>
            </w:tcMar>
            <w:vAlign w:val="bottom"/>
          </w:tcPr>
          <w:p w:rsidR="00667A92" w:rsidRDefault="00667A92" w:rsidP="00744B63">
            <w:pPr>
              <w:jc w:val="center"/>
              <w:rPr>
                <w:rFonts w:ascii="Arial" w:hAnsi="Arial" w:cs="Arial"/>
                <w:b/>
                <w:sz w:val="13"/>
                <w:szCs w:val="13"/>
              </w:rPr>
            </w:pPr>
            <w:r>
              <w:rPr>
                <w:rFonts w:ascii="Arial" w:hAnsi="Arial" w:cs="Arial"/>
                <w:b/>
                <w:sz w:val="13"/>
                <w:szCs w:val="13"/>
              </w:rPr>
              <w:t>CC</w:t>
            </w:r>
          </w:p>
          <w:p w:rsidR="00667A92" w:rsidRPr="00C33804" w:rsidRDefault="00667A92" w:rsidP="00744B63">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auto"/>
              <w:bottom w:val="single" w:sz="4" w:space="0" w:color="000000" w:themeColor="text1"/>
            </w:tcBorders>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bottom w:val="single" w:sz="4" w:space="0" w:color="000000" w:themeColor="text1"/>
              <w:right w:val="double" w:sz="4" w:space="0" w:color="auto"/>
            </w:tcBorders>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18</w:t>
            </w:r>
          </w:p>
        </w:tc>
        <w:tc>
          <w:tcPr>
            <w:tcW w:w="222" w:type="pct"/>
            <w:tcBorders>
              <w:top w:val="double" w:sz="4" w:space="0" w:color="auto"/>
              <w:left w:val="double" w:sz="4" w:space="0" w:color="auto"/>
              <w:bottom w:val="double" w:sz="4" w:space="0" w:color="auto"/>
              <w:right w:val="double" w:sz="4" w:space="0" w:color="auto"/>
            </w:tcBorders>
            <w:shd w:val="clear" w:color="auto" w:fill="auto"/>
            <w:tcMar>
              <w:bottom w:w="43" w:type="dxa"/>
            </w:tcMar>
            <w:vAlign w:val="bottom"/>
          </w:tcPr>
          <w:p w:rsidR="00667A92" w:rsidRPr="008910CC" w:rsidRDefault="00667A92" w:rsidP="00744B63">
            <w:pPr>
              <w:jc w:val="center"/>
              <w:rPr>
                <w:rFonts w:ascii="Arial" w:hAnsi="Arial" w:cs="Arial"/>
                <w:b/>
                <w:sz w:val="13"/>
                <w:szCs w:val="13"/>
              </w:rPr>
            </w:pPr>
            <w:r w:rsidRPr="008910CC">
              <w:rPr>
                <w:rFonts w:ascii="Arial" w:hAnsi="Arial" w:cs="Arial"/>
                <w:b/>
                <w:sz w:val="13"/>
                <w:szCs w:val="13"/>
              </w:rPr>
              <w:t>H</w:t>
            </w:r>
          </w:p>
          <w:p w:rsidR="00667A92" w:rsidRPr="00C33804" w:rsidRDefault="00667A92" w:rsidP="00744B63">
            <w:pPr>
              <w:jc w:val="center"/>
              <w:rPr>
                <w:rFonts w:ascii="Arial" w:hAnsi="Arial" w:cs="Arial"/>
                <w:sz w:val="13"/>
                <w:szCs w:val="13"/>
              </w:rPr>
            </w:pPr>
            <w:r>
              <w:rPr>
                <w:rFonts w:ascii="Arial" w:hAnsi="Arial" w:cs="Arial"/>
                <w:sz w:val="13"/>
                <w:szCs w:val="13"/>
              </w:rPr>
              <w:t>19</w:t>
            </w:r>
          </w:p>
        </w:tc>
        <w:tc>
          <w:tcPr>
            <w:tcW w:w="226" w:type="pct"/>
            <w:tcBorders>
              <w:left w:val="double" w:sz="4" w:space="0" w:color="auto"/>
              <w:right w:val="double" w:sz="6"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shd w:val="clear" w:color="auto" w:fill="auto"/>
            <w:tcMar>
              <w:bottom w:w="43" w:type="dxa"/>
            </w:tcMar>
            <w:vAlign w:val="bottom"/>
          </w:tcPr>
          <w:p w:rsidR="00667A92" w:rsidRPr="00C33804" w:rsidRDefault="00667A92" w:rsidP="00744B63">
            <w:pPr>
              <w:tabs>
                <w:tab w:val="center" w:pos="5220"/>
                <w:tab w:val="right" w:pos="10440"/>
              </w:tabs>
              <w:jc w:val="center"/>
              <w:rPr>
                <w:rFonts w:ascii="Arial" w:hAnsi="Arial" w:cs="Arial"/>
                <w:sz w:val="13"/>
                <w:szCs w:val="13"/>
              </w:rPr>
            </w:pPr>
          </w:p>
        </w:tc>
        <w:tc>
          <w:tcPr>
            <w:tcW w:w="228" w:type="pct"/>
            <w:tcBorders>
              <w:left w:val="double" w:sz="6" w:space="0" w:color="auto"/>
              <w:right w:val="single" w:sz="4" w:space="0" w:color="000000" w:themeColor="text1"/>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tcMar>
              <w:bottom w:w="43" w:type="dxa"/>
            </w:tcMar>
            <w:vAlign w:val="bottom"/>
          </w:tcPr>
          <w:p w:rsidR="00667A92" w:rsidRDefault="00667A92" w:rsidP="00744B63">
            <w:pPr>
              <w:jc w:val="center"/>
              <w:rPr>
                <w:rFonts w:ascii="Arial" w:hAnsi="Arial" w:cs="Arial"/>
                <w:b/>
                <w:sz w:val="13"/>
                <w:szCs w:val="13"/>
              </w:rPr>
            </w:pPr>
            <w:r>
              <w:rPr>
                <w:rFonts w:ascii="Arial" w:hAnsi="Arial" w:cs="Arial"/>
                <w:b/>
                <w:sz w:val="13"/>
                <w:szCs w:val="13"/>
              </w:rPr>
              <w:t>CC</w:t>
            </w:r>
          </w:p>
          <w:p w:rsidR="00667A92" w:rsidRPr="00C33804" w:rsidRDefault="00667A92" w:rsidP="00744B63">
            <w:pPr>
              <w:jc w:val="center"/>
              <w:rPr>
                <w:rFonts w:ascii="Arial" w:hAnsi="Arial" w:cs="Arial"/>
                <w:sz w:val="13"/>
                <w:szCs w:val="13"/>
              </w:rPr>
            </w:pPr>
            <w:r>
              <w:rPr>
                <w:rFonts w:ascii="Arial" w:hAnsi="Arial" w:cs="Arial"/>
                <w:sz w:val="13"/>
                <w:szCs w:val="13"/>
              </w:rPr>
              <w:t>13</w:t>
            </w:r>
          </w:p>
        </w:tc>
        <w:tc>
          <w:tcPr>
            <w:tcW w:w="228"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14</w:t>
            </w:r>
          </w:p>
        </w:tc>
        <w:tc>
          <w:tcPr>
            <w:tcW w:w="228" w:type="pct"/>
            <w:tcBorders>
              <w:bottom w:val="single" w:sz="4" w:space="0" w:color="000000" w:themeColor="text1"/>
            </w:tcBorders>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15</w:t>
            </w:r>
          </w:p>
        </w:tc>
        <w:tc>
          <w:tcPr>
            <w:tcW w:w="228" w:type="pct"/>
            <w:tcBorders>
              <w:bottom w:val="single" w:sz="4" w:space="0" w:color="000000" w:themeColor="text1"/>
            </w:tcBorders>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16</w:t>
            </w:r>
          </w:p>
        </w:tc>
        <w:tc>
          <w:tcPr>
            <w:tcW w:w="228" w:type="pct"/>
            <w:tcBorders>
              <w:bottom w:val="single" w:sz="4" w:space="0" w:color="000000" w:themeColor="text1"/>
            </w:tcBorders>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17</w:t>
            </w:r>
          </w:p>
        </w:tc>
        <w:tc>
          <w:tcPr>
            <w:tcW w:w="229" w:type="pct"/>
            <w:tcBorders>
              <w:right w:val="double" w:sz="6"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18</w:t>
            </w:r>
          </w:p>
        </w:tc>
        <w:tc>
          <w:tcPr>
            <w:tcW w:w="141" w:type="pct"/>
            <w:tcBorders>
              <w:top w:val="nil"/>
              <w:left w:val="double" w:sz="6" w:space="0" w:color="auto"/>
              <w:bottom w:val="nil"/>
              <w:right w:val="double" w:sz="6" w:space="0" w:color="auto"/>
            </w:tcBorders>
            <w:shd w:val="clear" w:color="auto" w:fill="auto"/>
            <w:tcMar>
              <w:bottom w:w="43" w:type="dxa"/>
            </w:tcMar>
            <w:vAlign w:val="bottom"/>
          </w:tcPr>
          <w:p w:rsidR="00667A92" w:rsidRPr="00C33804" w:rsidRDefault="00667A92" w:rsidP="00744B63">
            <w:pPr>
              <w:tabs>
                <w:tab w:val="center" w:pos="5220"/>
                <w:tab w:val="right" w:pos="10440"/>
              </w:tabs>
              <w:jc w:val="center"/>
              <w:rPr>
                <w:rFonts w:ascii="Arial" w:hAnsi="Arial" w:cs="Arial"/>
                <w:sz w:val="13"/>
                <w:szCs w:val="13"/>
              </w:rPr>
            </w:pPr>
          </w:p>
        </w:tc>
        <w:tc>
          <w:tcPr>
            <w:tcW w:w="224" w:type="pct"/>
            <w:tcBorders>
              <w:left w:val="double" w:sz="6" w:space="0" w:color="auto"/>
              <w:right w:val="single" w:sz="4" w:space="0" w:color="000000" w:themeColor="text1"/>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667A92" w:rsidRDefault="00667A92" w:rsidP="00744B63">
            <w:pPr>
              <w:jc w:val="center"/>
              <w:rPr>
                <w:rFonts w:ascii="Arial" w:hAnsi="Arial" w:cs="Arial"/>
                <w:b/>
                <w:sz w:val="13"/>
                <w:szCs w:val="13"/>
              </w:rPr>
            </w:pPr>
            <w:r>
              <w:rPr>
                <w:rFonts w:ascii="Arial" w:hAnsi="Arial" w:cs="Arial"/>
                <w:b/>
                <w:sz w:val="13"/>
                <w:szCs w:val="13"/>
              </w:rPr>
              <w:t>CC</w:t>
            </w:r>
          </w:p>
          <w:p w:rsidR="00667A92" w:rsidRPr="00C33804" w:rsidRDefault="00667A92" w:rsidP="00744B63">
            <w:pPr>
              <w:jc w:val="center"/>
              <w:rPr>
                <w:rFonts w:ascii="Arial" w:hAnsi="Arial" w:cs="Arial"/>
                <w:sz w:val="13"/>
                <w:szCs w:val="13"/>
              </w:rPr>
            </w:pPr>
            <w:r>
              <w:rPr>
                <w:rFonts w:ascii="Arial" w:hAnsi="Arial" w:cs="Arial"/>
                <w:sz w:val="13"/>
                <w:szCs w:val="13"/>
              </w:rPr>
              <w:t>10</w:t>
            </w:r>
          </w:p>
        </w:tc>
        <w:tc>
          <w:tcPr>
            <w:tcW w:w="224"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11</w:t>
            </w:r>
          </w:p>
        </w:tc>
        <w:tc>
          <w:tcPr>
            <w:tcW w:w="224" w:type="pct"/>
            <w:tcBorders>
              <w:bottom w:val="single" w:sz="4" w:space="0" w:color="000000" w:themeColor="text1"/>
            </w:tcBorders>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12</w:t>
            </w:r>
          </w:p>
        </w:tc>
        <w:tc>
          <w:tcPr>
            <w:tcW w:w="224" w:type="pct"/>
            <w:tcBorders>
              <w:bottom w:val="single" w:sz="4" w:space="0" w:color="000000" w:themeColor="text1"/>
            </w:tcBorders>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13</w:t>
            </w:r>
          </w:p>
        </w:tc>
        <w:tc>
          <w:tcPr>
            <w:tcW w:w="224" w:type="pct"/>
            <w:tcBorders>
              <w:bottom w:val="single" w:sz="4" w:space="0" w:color="000000" w:themeColor="text1"/>
            </w:tcBorders>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14</w:t>
            </w:r>
          </w:p>
        </w:tc>
        <w:tc>
          <w:tcPr>
            <w:tcW w:w="224" w:type="pct"/>
            <w:tcBorders>
              <w:right w:val="double" w:sz="6"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15</w:t>
            </w:r>
          </w:p>
        </w:tc>
      </w:tr>
      <w:tr w:rsidR="00667A92" w:rsidRPr="00C33804" w:rsidTr="00744B63">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21</w:t>
            </w:r>
          </w:p>
        </w:tc>
        <w:tc>
          <w:tcPr>
            <w:tcW w:w="222" w:type="pct"/>
            <w:tcBorders>
              <w:top w:val="double" w:sz="4" w:space="0" w:color="auto"/>
              <w:left w:val="double" w:sz="4" w:space="0" w:color="auto"/>
              <w:bottom w:val="double" w:sz="4" w:space="0" w:color="auto"/>
              <w:right w:val="double" w:sz="4" w:space="0" w:color="auto"/>
            </w:tcBorders>
            <w:shd w:val="clear" w:color="auto" w:fill="auto"/>
            <w:tcMar>
              <w:bottom w:w="43" w:type="dxa"/>
            </w:tcMar>
            <w:vAlign w:val="bottom"/>
          </w:tcPr>
          <w:p w:rsidR="00667A92" w:rsidRPr="008910CC" w:rsidRDefault="00667A92" w:rsidP="00744B63">
            <w:pPr>
              <w:jc w:val="center"/>
              <w:rPr>
                <w:rFonts w:ascii="Arial" w:hAnsi="Arial" w:cs="Arial"/>
                <w:b/>
                <w:sz w:val="13"/>
                <w:szCs w:val="13"/>
              </w:rPr>
            </w:pPr>
            <w:r w:rsidRPr="008910CC">
              <w:rPr>
                <w:rFonts w:ascii="Arial" w:hAnsi="Arial" w:cs="Arial"/>
                <w:b/>
                <w:sz w:val="13"/>
                <w:szCs w:val="13"/>
              </w:rPr>
              <w:t>H</w:t>
            </w:r>
          </w:p>
          <w:p w:rsidR="00667A92" w:rsidRPr="00C33804" w:rsidRDefault="00667A92" w:rsidP="00744B63">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double" w:sz="4" w:space="0" w:color="auto"/>
              <w:bottom w:val="single" w:sz="4" w:space="0" w:color="000000" w:themeColor="text1"/>
            </w:tcBorders>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25</w:t>
            </w:r>
          </w:p>
        </w:tc>
        <w:tc>
          <w:tcPr>
            <w:tcW w:w="222" w:type="pct"/>
            <w:tcBorders>
              <w:top w:val="double" w:sz="4" w:space="0" w:color="auto"/>
              <w:bottom w:val="single" w:sz="4" w:space="0" w:color="000000" w:themeColor="text1"/>
            </w:tcBorders>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26</w:t>
            </w:r>
          </w:p>
        </w:tc>
        <w:tc>
          <w:tcPr>
            <w:tcW w:w="226" w:type="pct"/>
            <w:tcBorders>
              <w:right w:val="double" w:sz="6"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shd w:val="clear" w:color="auto" w:fill="auto"/>
            <w:tcMar>
              <w:bottom w:w="43" w:type="dxa"/>
            </w:tcMar>
            <w:vAlign w:val="bottom"/>
          </w:tcPr>
          <w:p w:rsidR="00667A92" w:rsidRPr="00C33804" w:rsidRDefault="00667A92" w:rsidP="00744B63">
            <w:pPr>
              <w:tabs>
                <w:tab w:val="center" w:pos="5220"/>
                <w:tab w:val="right" w:pos="10440"/>
              </w:tabs>
              <w:jc w:val="center"/>
              <w:rPr>
                <w:rFonts w:ascii="Arial" w:hAnsi="Arial" w:cs="Arial"/>
                <w:sz w:val="13"/>
                <w:szCs w:val="13"/>
              </w:rPr>
            </w:pPr>
          </w:p>
        </w:tc>
        <w:tc>
          <w:tcPr>
            <w:tcW w:w="228" w:type="pct"/>
            <w:tcBorders>
              <w:left w:val="double" w:sz="6" w:space="0" w:color="auto"/>
              <w:right w:val="double" w:sz="4"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19</w:t>
            </w:r>
          </w:p>
        </w:tc>
        <w:tc>
          <w:tcPr>
            <w:tcW w:w="228" w:type="pct"/>
            <w:tcBorders>
              <w:top w:val="double" w:sz="4" w:space="0" w:color="auto"/>
              <w:left w:val="double" w:sz="4" w:space="0" w:color="auto"/>
              <w:bottom w:val="double" w:sz="4" w:space="0" w:color="auto"/>
              <w:right w:val="double" w:sz="4" w:space="0" w:color="auto"/>
            </w:tcBorders>
            <w:shd w:val="clear" w:color="auto" w:fill="auto"/>
            <w:tcMar>
              <w:bottom w:w="43" w:type="dxa"/>
            </w:tcMar>
            <w:vAlign w:val="bottom"/>
          </w:tcPr>
          <w:p w:rsidR="00667A92" w:rsidRPr="008910CC" w:rsidRDefault="00667A92" w:rsidP="00744B63">
            <w:pPr>
              <w:jc w:val="center"/>
              <w:rPr>
                <w:rFonts w:ascii="Arial" w:hAnsi="Arial" w:cs="Arial"/>
                <w:b/>
                <w:sz w:val="13"/>
                <w:szCs w:val="13"/>
              </w:rPr>
            </w:pPr>
            <w:r w:rsidRPr="008910CC">
              <w:rPr>
                <w:rFonts w:ascii="Arial" w:hAnsi="Arial" w:cs="Arial"/>
                <w:b/>
                <w:sz w:val="13"/>
                <w:szCs w:val="13"/>
              </w:rPr>
              <w:t>H</w:t>
            </w:r>
          </w:p>
          <w:p w:rsidR="00667A92" w:rsidRPr="00C33804" w:rsidRDefault="00667A92" w:rsidP="00744B63">
            <w:pPr>
              <w:jc w:val="center"/>
              <w:rPr>
                <w:rFonts w:ascii="Arial" w:hAnsi="Arial" w:cs="Arial"/>
                <w:sz w:val="13"/>
                <w:szCs w:val="13"/>
              </w:rPr>
            </w:pPr>
            <w:r>
              <w:rPr>
                <w:rFonts w:ascii="Arial" w:hAnsi="Arial" w:cs="Arial"/>
                <w:sz w:val="13"/>
                <w:szCs w:val="13"/>
              </w:rPr>
              <w:t>20</w:t>
            </w:r>
          </w:p>
        </w:tc>
        <w:tc>
          <w:tcPr>
            <w:tcW w:w="228" w:type="pct"/>
            <w:tcBorders>
              <w:left w:val="double" w:sz="4" w:space="0" w:color="auto"/>
            </w:tcBorders>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21</w:t>
            </w:r>
          </w:p>
        </w:tc>
        <w:tc>
          <w:tcPr>
            <w:tcW w:w="228" w:type="pct"/>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22</w:t>
            </w:r>
          </w:p>
        </w:tc>
        <w:tc>
          <w:tcPr>
            <w:tcW w:w="228" w:type="pct"/>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23</w:t>
            </w:r>
          </w:p>
        </w:tc>
        <w:tc>
          <w:tcPr>
            <w:tcW w:w="228" w:type="pct"/>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24</w:t>
            </w:r>
          </w:p>
        </w:tc>
        <w:tc>
          <w:tcPr>
            <w:tcW w:w="229" w:type="pct"/>
            <w:tcBorders>
              <w:right w:val="double" w:sz="6"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25</w:t>
            </w:r>
          </w:p>
        </w:tc>
        <w:tc>
          <w:tcPr>
            <w:tcW w:w="141" w:type="pct"/>
            <w:tcBorders>
              <w:top w:val="nil"/>
              <w:left w:val="double" w:sz="6" w:space="0" w:color="auto"/>
              <w:bottom w:val="nil"/>
              <w:right w:val="double" w:sz="6" w:space="0" w:color="auto"/>
            </w:tcBorders>
            <w:shd w:val="clear" w:color="auto" w:fill="auto"/>
            <w:tcMar>
              <w:bottom w:w="43" w:type="dxa"/>
            </w:tcMar>
            <w:vAlign w:val="bottom"/>
          </w:tcPr>
          <w:p w:rsidR="00667A92" w:rsidRPr="00C33804" w:rsidRDefault="00667A92" w:rsidP="00744B63">
            <w:pPr>
              <w:tabs>
                <w:tab w:val="center" w:pos="5220"/>
                <w:tab w:val="right" w:pos="10440"/>
              </w:tabs>
              <w:jc w:val="center"/>
              <w:rPr>
                <w:rFonts w:ascii="Arial" w:hAnsi="Arial" w:cs="Arial"/>
                <w:sz w:val="13"/>
                <w:szCs w:val="13"/>
              </w:rPr>
            </w:pPr>
          </w:p>
        </w:tc>
        <w:tc>
          <w:tcPr>
            <w:tcW w:w="224" w:type="pct"/>
            <w:tcBorders>
              <w:left w:val="double" w:sz="6"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tcBorders>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17</w:t>
            </w:r>
          </w:p>
        </w:tc>
        <w:tc>
          <w:tcPr>
            <w:tcW w:w="224" w:type="pct"/>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18</w:t>
            </w:r>
          </w:p>
        </w:tc>
        <w:tc>
          <w:tcPr>
            <w:tcW w:w="224" w:type="pct"/>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19</w:t>
            </w:r>
          </w:p>
        </w:tc>
        <w:tc>
          <w:tcPr>
            <w:tcW w:w="224" w:type="pct"/>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20</w:t>
            </w:r>
          </w:p>
        </w:tc>
        <w:tc>
          <w:tcPr>
            <w:tcW w:w="224" w:type="pct"/>
            <w:shd w:val="clear" w:color="auto" w:fill="BFBFBF" w:themeFill="background1" w:themeFillShade="BF"/>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21</w:t>
            </w:r>
          </w:p>
        </w:tc>
        <w:tc>
          <w:tcPr>
            <w:tcW w:w="224" w:type="pct"/>
            <w:tcBorders>
              <w:right w:val="double" w:sz="6"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22</w:t>
            </w:r>
          </w:p>
        </w:tc>
      </w:tr>
      <w:tr w:rsidR="00667A92" w:rsidRPr="00C33804" w:rsidTr="00744B63">
        <w:trPr>
          <w:trHeight w:val="319"/>
        </w:trPr>
        <w:tc>
          <w:tcPr>
            <w:tcW w:w="222" w:type="pct"/>
            <w:tcBorders>
              <w:top w:val="single" w:sz="4" w:space="0" w:color="000000" w:themeColor="text1"/>
              <w:left w:val="double" w:sz="6" w:space="0" w:color="auto"/>
              <w:bottom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28</w:t>
            </w:r>
          </w:p>
        </w:tc>
        <w:tc>
          <w:tcPr>
            <w:tcW w:w="222" w:type="pct"/>
            <w:tcBorders>
              <w:top w:val="double" w:sz="4" w:space="0" w:color="auto"/>
              <w:bottom w:val="double" w:sz="6"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bottom w:val="double" w:sz="6"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bottom w:val="double" w:sz="6" w:space="0" w:color="auto"/>
            </w:tcBorders>
            <w:shd w:val="clear" w:color="auto" w:fill="auto"/>
            <w:tcMar>
              <w:bottom w:w="43" w:type="dxa"/>
            </w:tcMar>
            <w:vAlign w:val="bottom"/>
          </w:tcPr>
          <w:p w:rsidR="00667A92" w:rsidRPr="00C33804" w:rsidRDefault="00667A92" w:rsidP="00744B63">
            <w:pPr>
              <w:rPr>
                <w:rFonts w:ascii="Arial" w:hAnsi="Arial" w:cs="Arial"/>
                <w:sz w:val="13"/>
                <w:szCs w:val="13"/>
              </w:rPr>
            </w:pPr>
          </w:p>
        </w:tc>
        <w:tc>
          <w:tcPr>
            <w:tcW w:w="222" w:type="pct"/>
            <w:tcBorders>
              <w:top w:val="single" w:sz="4" w:space="0" w:color="000000" w:themeColor="text1"/>
              <w:bottom w:val="double" w:sz="6"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p>
        </w:tc>
        <w:tc>
          <w:tcPr>
            <w:tcW w:w="222" w:type="pct"/>
            <w:tcBorders>
              <w:top w:val="single" w:sz="4" w:space="0" w:color="000000" w:themeColor="text1"/>
              <w:bottom w:val="double" w:sz="6"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p>
        </w:tc>
        <w:tc>
          <w:tcPr>
            <w:tcW w:w="226" w:type="pct"/>
            <w:tcBorders>
              <w:bottom w:val="double" w:sz="6" w:space="0" w:color="auto"/>
              <w:right w:val="double" w:sz="6"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bottom w:w="43" w:type="dxa"/>
            </w:tcMar>
            <w:vAlign w:val="bottom"/>
          </w:tcPr>
          <w:p w:rsidR="00667A92" w:rsidRPr="00C33804" w:rsidRDefault="00667A92" w:rsidP="00744B63">
            <w:pPr>
              <w:tabs>
                <w:tab w:val="center" w:pos="5220"/>
                <w:tab w:val="right" w:pos="10440"/>
              </w:tabs>
              <w:jc w:val="center"/>
              <w:rPr>
                <w:rFonts w:ascii="Arial" w:hAnsi="Arial" w:cs="Arial"/>
                <w:sz w:val="13"/>
                <w:szCs w:val="13"/>
              </w:rPr>
            </w:pPr>
          </w:p>
        </w:tc>
        <w:tc>
          <w:tcPr>
            <w:tcW w:w="228" w:type="pct"/>
            <w:tcBorders>
              <w:left w:val="double" w:sz="6" w:space="0" w:color="auto"/>
              <w:bottom w:val="double" w:sz="6"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26</w:t>
            </w:r>
          </w:p>
        </w:tc>
        <w:tc>
          <w:tcPr>
            <w:tcW w:w="228" w:type="pct"/>
            <w:tcBorders>
              <w:top w:val="double" w:sz="4" w:space="0" w:color="auto"/>
              <w:bottom w:val="double" w:sz="6"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27</w:t>
            </w:r>
          </w:p>
        </w:tc>
        <w:tc>
          <w:tcPr>
            <w:tcW w:w="228" w:type="pct"/>
            <w:tcBorders>
              <w:bottom w:val="double" w:sz="6"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28</w:t>
            </w:r>
          </w:p>
        </w:tc>
        <w:tc>
          <w:tcPr>
            <w:tcW w:w="228" w:type="pct"/>
            <w:tcBorders>
              <w:bottom w:val="double" w:sz="6"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29</w:t>
            </w:r>
          </w:p>
        </w:tc>
        <w:tc>
          <w:tcPr>
            <w:tcW w:w="228" w:type="pct"/>
            <w:tcBorders>
              <w:bottom w:val="double" w:sz="6"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30</w:t>
            </w:r>
          </w:p>
        </w:tc>
        <w:tc>
          <w:tcPr>
            <w:tcW w:w="228" w:type="pct"/>
            <w:tcBorders>
              <w:bottom w:val="double" w:sz="6"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31</w:t>
            </w:r>
          </w:p>
        </w:tc>
        <w:tc>
          <w:tcPr>
            <w:tcW w:w="229" w:type="pct"/>
            <w:tcBorders>
              <w:bottom w:val="double" w:sz="6" w:space="0" w:color="auto"/>
              <w:right w:val="double" w:sz="6" w:space="0" w:color="auto"/>
            </w:tcBorders>
            <w:shd w:val="clear" w:color="auto" w:fill="auto"/>
            <w:tcMar>
              <w:bottom w:w="43" w:type="dxa"/>
            </w:tcMar>
            <w:vAlign w:val="bottom"/>
          </w:tcPr>
          <w:p w:rsidR="00667A92" w:rsidRPr="00C33804" w:rsidRDefault="00667A92" w:rsidP="00744B63">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bottom w:w="43" w:type="dxa"/>
            </w:tcMar>
            <w:vAlign w:val="bottom"/>
          </w:tcPr>
          <w:p w:rsidR="00667A92" w:rsidRPr="00C33804" w:rsidRDefault="00667A92" w:rsidP="00744B63">
            <w:pPr>
              <w:tabs>
                <w:tab w:val="center" w:pos="5220"/>
                <w:tab w:val="right" w:pos="10440"/>
              </w:tabs>
              <w:jc w:val="center"/>
              <w:rPr>
                <w:rFonts w:ascii="Arial" w:hAnsi="Arial" w:cs="Arial"/>
                <w:sz w:val="13"/>
                <w:szCs w:val="13"/>
              </w:rPr>
            </w:pPr>
          </w:p>
        </w:tc>
        <w:tc>
          <w:tcPr>
            <w:tcW w:w="224" w:type="pct"/>
            <w:tcBorders>
              <w:left w:val="double" w:sz="6" w:space="0" w:color="auto"/>
              <w:bottom w:val="double" w:sz="6" w:space="0" w:color="auto"/>
            </w:tcBorders>
            <w:tcMar>
              <w:bottom w:w="43" w:type="dxa"/>
            </w:tcMar>
            <w:vAlign w:val="bottom"/>
          </w:tcPr>
          <w:p w:rsidR="00667A92" w:rsidRDefault="00667A92" w:rsidP="00744B63">
            <w:pPr>
              <w:jc w:val="both"/>
              <w:rPr>
                <w:rFonts w:ascii="Arial" w:hAnsi="Arial" w:cs="Arial"/>
                <w:sz w:val="13"/>
                <w:szCs w:val="13"/>
              </w:rPr>
            </w:pPr>
            <w:r>
              <w:rPr>
                <w:rFonts w:ascii="Arial" w:hAnsi="Arial" w:cs="Arial"/>
                <w:sz w:val="13"/>
                <w:szCs w:val="13"/>
              </w:rPr>
              <w:t xml:space="preserve"> 23 /</w:t>
            </w:r>
          </w:p>
          <w:p w:rsidR="00667A92" w:rsidRPr="00C33804" w:rsidRDefault="00667A92" w:rsidP="00744B63">
            <w:pPr>
              <w:jc w:val="both"/>
              <w:rPr>
                <w:rFonts w:ascii="Arial" w:hAnsi="Arial" w:cs="Arial"/>
                <w:sz w:val="13"/>
                <w:szCs w:val="13"/>
              </w:rPr>
            </w:pPr>
            <w:r>
              <w:rPr>
                <w:rFonts w:ascii="Arial" w:hAnsi="Arial" w:cs="Arial"/>
                <w:sz w:val="13"/>
                <w:szCs w:val="13"/>
              </w:rPr>
              <w:t xml:space="preserve">       30</w:t>
            </w:r>
          </w:p>
        </w:tc>
        <w:tc>
          <w:tcPr>
            <w:tcW w:w="224" w:type="pct"/>
            <w:tcBorders>
              <w:bottom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24</w:t>
            </w:r>
          </w:p>
        </w:tc>
        <w:tc>
          <w:tcPr>
            <w:tcW w:w="224" w:type="pct"/>
            <w:tcBorders>
              <w:bottom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25</w:t>
            </w:r>
          </w:p>
        </w:tc>
        <w:tc>
          <w:tcPr>
            <w:tcW w:w="224" w:type="pct"/>
            <w:tcBorders>
              <w:bottom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26</w:t>
            </w:r>
          </w:p>
        </w:tc>
        <w:tc>
          <w:tcPr>
            <w:tcW w:w="224" w:type="pct"/>
            <w:tcBorders>
              <w:bottom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27</w:t>
            </w:r>
          </w:p>
        </w:tc>
        <w:tc>
          <w:tcPr>
            <w:tcW w:w="224" w:type="pct"/>
            <w:tcBorders>
              <w:bottom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28</w:t>
            </w:r>
          </w:p>
        </w:tc>
        <w:tc>
          <w:tcPr>
            <w:tcW w:w="224" w:type="pct"/>
            <w:tcBorders>
              <w:bottom w:val="double" w:sz="6" w:space="0" w:color="auto"/>
              <w:right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29</w:t>
            </w:r>
          </w:p>
        </w:tc>
      </w:tr>
      <w:tr w:rsidR="00667A92" w:rsidRPr="00256B02" w:rsidTr="00744B63">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 xml:space="preserve">AUGUST </w:t>
            </w:r>
            <w:r>
              <w:rPr>
                <w:rFonts w:ascii="Arial" w:hAnsi="Arial" w:cs="Arial"/>
                <w:b/>
                <w:sz w:val="13"/>
                <w:szCs w:val="13"/>
              </w:rPr>
              <w:t>–</w:t>
            </w:r>
            <w:r w:rsidRPr="00256B02">
              <w:rPr>
                <w:rFonts w:ascii="Arial" w:hAnsi="Arial" w:cs="Arial"/>
                <w:b/>
                <w:sz w:val="13"/>
                <w:szCs w:val="13"/>
              </w:rPr>
              <w:t xml:space="preserve"> AOÛT</w:t>
            </w:r>
          </w:p>
        </w:tc>
        <w:tc>
          <w:tcPr>
            <w:tcW w:w="141" w:type="pct"/>
            <w:tcBorders>
              <w:top w:val="nil"/>
              <w:left w:val="double" w:sz="6" w:space="0" w:color="auto"/>
              <w:bottom w:val="nil"/>
              <w:right w:val="double" w:sz="6" w:space="0" w:color="auto"/>
            </w:tcBorders>
            <w:tcMar>
              <w:top w:w="43" w:type="dxa"/>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SEPTEMBER – SEPTEMBRE</w:t>
            </w:r>
          </w:p>
        </w:tc>
      </w:tr>
      <w:tr w:rsidR="00667A92" w:rsidRPr="00256B02" w:rsidTr="00744B63">
        <w:trPr>
          <w:trHeight w:val="319"/>
        </w:trPr>
        <w:tc>
          <w:tcPr>
            <w:tcW w:w="222" w:type="pct"/>
            <w:tcBorders>
              <w:top w:val="double" w:sz="6" w:space="0" w:color="auto"/>
              <w:left w:val="double" w:sz="6" w:space="0" w:color="auto"/>
            </w:tcBorders>
            <w:tcMar>
              <w:bottom w:w="43" w:type="dxa"/>
            </w:tcMar>
            <w:vAlign w:val="center"/>
          </w:tcPr>
          <w:p w:rsidR="00667A92" w:rsidRPr="00221592" w:rsidRDefault="00667A92" w:rsidP="00744B63">
            <w:pPr>
              <w:tabs>
                <w:tab w:val="center" w:pos="5220"/>
                <w:tab w:val="right" w:pos="10440"/>
              </w:tabs>
              <w:jc w:val="center"/>
              <w:rPr>
                <w:rFonts w:ascii="Arial" w:hAnsi="Arial" w:cs="Arial"/>
                <w:b/>
                <w:sz w:val="13"/>
                <w:szCs w:val="13"/>
              </w:rPr>
            </w:pPr>
            <w:r w:rsidRPr="00221592">
              <w:rPr>
                <w:rFonts w:ascii="Arial" w:hAnsi="Arial" w:cs="Arial"/>
                <w:b/>
                <w:sz w:val="13"/>
                <w:szCs w:val="13"/>
              </w:rPr>
              <w:t>S</w:t>
            </w:r>
          </w:p>
          <w:p w:rsidR="00667A92" w:rsidRPr="00AC4923" w:rsidRDefault="00667A92" w:rsidP="00744B63">
            <w:pPr>
              <w:tabs>
                <w:tab w:val="center" w:pos="5220"/>
                <w:tab w:val="right" w:pos="10440"/>
              </w:tabs>
              <w:jc w:val="center"/>
              <w:rPr>
                <w:rFonts w:ascii="Arial" w:hAnsi="Arial" w:cs="Arial"/>
                <w:b/>
                <w:sz w:val="16"/>
                <w:szCs w:val="16"/>
              </w:rPr>
            </w:pPr>
            <w:r w:rsidRPr="00221592">
              <w:rPr>
                <w:rFonts w:ascii="Arial" w:hAnsi="Arial" w:cs="Arial"/>
                <w:b/>
                <w:sz w:val="13"/>
                <w:szCs w:val="13"/>
              </w:rPr>
              <w:t>D</w:t>
            </w:r>
          </w:p>
        </w:tc>
        <w:tc>
          <w:tcPr>
            <w:tcW w:w="222" w:type="pct"/>
            <w:tcBorders>
              <w:top w:val="double" w:sz="6" w:space="0" w:color="auto"/>
              <w:bottom w:val="double" w:sz="4" w:space="0" w:color="auto"/>
            </w:tcBorders>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2" w:type="pct"/>
            <w:tcBorders>
              <w:top w:val="double" w:sz="6" w:space="0" w:color="auto"/>
              <w:bottom w:val="single" w:sz="4" w:space="0" w:color="000000" w:themeColor="text1"/>
            </w:tcBorders>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2" w:type="pct"/>
            <w:tcBorders>
              <w:top w:val="double" w:sz="6" w:space="0" w:color="auto"/>
              <w:bottom w:val="single" w:sz="4" w:space="0" w:color="auto"/>
            </w:tcBorders>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2" w:type="pct"/>
            <w:tcBorders>
              <w:top w:val="double" w:sz="6" w:space="0" w:color="auto"/>
            </w:tcBorders>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2" w:type="pct"/>
            <w:tcBorders>
              <w:top w:val="double" w:sz="6" w:space="0" w:color="auto"/>
              <w:bottom w:val="single" w:sz="4" w:space="0" w:color="000000" w:themeColor="text1"/>
            </w:tcBorders>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6" w:type="pct"/>
            <w:tcBorders>
              <w:top w:val="double" w:sz="6" w:space="0" w:color="auto"/>
              <w:bottom w:val="single" w:sz="4" w:space="0" w:color="auto"/>
              <w:right w:val="double" w:sz="6" w:space="0" w:color="auto"/>
            </w:tcBorders>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6" w:type="pct"/>
            <w:tcBorders>
              <w:top w:val="nil"/>
              <w:left w:val="double" w:sz="6" w:space="0" w:color="auto"/>
              <w:bottom w:val="nil"/>
              <w:right w:val="double" w:sz="6" w:space="0" w:color="auto"/>
            </w:tcBorders>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tcBorders>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8" w:type="pct"/>
            <w:tcBorders>
              <w:top w:val="double" w:sz="6" w:space="0" w:color="auto"/>
              <w:bottom w:val="single" w:sz="4" w:space="0" w:color="000000" w:themeColor="text1"/>
            </w:tcBorders>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8" w:type="pct"/>
            <w:tcBorders>
              <w:top w:val="double" w:sz="6" w:space="0" w:color="auto"/>
            </w:tcBorders>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8" w:type="pct"/>
            <w:tcBorders>
              <w:top w:val="double" w:sz="6" w:space="0" w:color="auto"/>
            </w:tcBorders>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8" w:type="pct"/>
            <w:tcBorders>
              <w:top w:val="double" w:sz="6" w:space="0" w:color="auto"/>
            </w:tcBorders>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8" w:type="pct"/>
            <w:tcBorders>
              <w:top w:val="double" w:sz="6" w:space="0" w:color="auto"/>
            </w:tcBorders>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9" w:type="pct"/>
            <w:tcBorders>
              <w:top w:val="double" w:sz="6" w:space="0" w:color="auto"/>
              <w:right w:val="double" w:sz="6" w:space="0" w:color="auto"/>
            </w:tcBorders>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41" w:type="pct"/>
            <w:tcBorders>
              <w:top w:val="nil"/>
              <w:left w:val="double" w:sz="6" w:space="0" w:color="auto"/>
              <w:bottom w:val="nil"/>
              <w:right w:val="double" w:sz="6" w:space="0" w:color="auto"/>
            </w:tcBorders>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tcBorders>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4" w:type="pct"/>
            <w:tcBorders>
              <w:top w:val="double" w:sz="6" w:space="0" w:color="auto"/>
              <w:bottom w:val="double" w:sz="4" w:space="0" w:color="auto"/>
            </w:tcBorders>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4" w:type="pct"/>
            <w:tcBorders>
              <w:top w:val="double" w:sz="6" w:space="0" w:color="auto"/>
            </w:tcBorders>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4" w:type="pct"/>
            <w:tcBorders>
              <w:top w:val="double" w:sz="6" w:space="0" w:color="auto"/>
            </w:tcBorders>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4" w:type="pct"/>
            <w:tcBorders>
              <w:top w:val="double" w:sz="6" w:space="0" w:color="auto"/>
            </w:tcBorders>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4" w:type="pct"/>
            <w:tcBorders>
              <w:top w:val="double" w:sz="6" w:space="0" w:color="auto"/>
            </w:tcBorders>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4" w:type="pct"/>
            <w:tcBorders>
              <w:top w:val="double" w:sz="6" w:space="0" w:color="auto"/>
              <w:right w:val="double" w:sz="6" w:space="0" w:color="auto"/>
            </w:tcBorders>
            <w:tcMar>
              <w:bottom w:w="43" w:type="dxa"/>
            </w:tcMar>
            <w:vAlign w:val="center"/>
          </w:tcPr>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667A92" w:rsidRPr="00256B02" w:rsidRDefault="00667A92" w:rsidP="00744B63">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667A92" w:rsidRPr="00C33804" w:rsidTr="00744B63">
        <w:trPr>
          <w:trHeight w:val="319"/>
        </w:trPr>
        <w:tc>
          <w:tcPr>
            <w:tcW w:w="222" w:type="pct"/>
            <w:tcBorders>
              <w:left w:val="double" w:sz="6" w:space="0" w:color="auto"/>
              <w:right w:val="double" w:sz="4" w:space="0" w:color="auto"/>
            </w:tcBorders>
            <w:tcMar>
              <w:bottom w:w="43" w:type="dxa"/>
            </w:tcMar>
            <w:vAlign w:val="bottom"/>
          </w:tcPr>
          <w:p w:rsidR="00667A92" w:rsidRPr="00C33804" w:rsidRDefault="00667A92" w:rsidP="00744B63">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bottom w:w="43" w:type="dxa"/>
            </w:tcMar>
            <w:vAlign w:val="bottom"/>
          </w:tcPr>
          <w:p w:rsidR="00667A92" w:rsidRPr="008910CC" w:rsidRDefault="00667A92" w:rsidP="00744B63">
            <w:pPr>
              <w:jc w:val="center"/>
              <w:rPr>
                <w:rFonts w:ascii="Arial" w:hAnsi="Arial" w:cs="Arial"/>
                <w:b/>
                <w:sz w:val="13"/>
                <w:szCs w:val="13"/>
              </w:rPr>
            </w:pPr>
            <w:r w:rsidRPr="008910CC">
              <w:rPr>
                <w:rFonts w:ascii="Arial" w:hAnsi="Arial" w:cs="Arial"/>
                <w:b/>
                <w:sz w:val="13"/>
                <w:szCs w:val="13"/>
              </w:rPr>
              <w:t>H</w:t>
            </w:r>
          </w:p>
          <w:p w:rsidR="00667A92" w:rsidRPr="00C33804" w:rsidRDefault="00667A92" w:rsidP="00744B63">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auto"/>
              <w:right w:val="single" w:sz="4"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3</w:t>
            </w:r>
          </w:p>
        </w:tc>
        <w:tc>
          <w:tcPr>
            <w:tcW w:w="222" w:type="pct"/>
            <w:tcBorders>
              <w:left w:val="single" w:sz="4" w:space="0" w:color="auto"/>
              <w:right w:val="single" w:sz="4" w:space="0" w:color="000000" w:themeColor="text1"/>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single" w:sz="4" w:space="0" w:color="auto"/>
              <w:right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bottom w:w="43" w:type="dxa"/>
            </w:tcMar>
            <w:vAlign w:val="bottom"/>
          </w:tcPr>
          <w:p w:rsidR="00667A92" w:rsidRPr="00C33804" w:rsidRDefault="00667A92" w:rsidP="00744B63">
            <w:pPr>
              <w:tabs>
                <w:tab w:val="center" w:pos="5220"/>
                <w:tab w:val="right" w:pos="10440"/>
              </w:tabs>
              <w:jc w:val="center"/>
              <w:rPr>
                <w:rFonts w:ascii="Arial" w:hAnsi="Arial" w:cs="Arial"/>
                <w:sz w:val="13"/>
                <w:szCs w:val="13"/>
              </w:rPr>
            </w:pPr>
          </w:p>
        </w:tc>
        <w:tc>
          <w:tcPr>
            <w:tcW w:w="228" w:type="pct"/>
            <w:tcBorders>
              <w:left w:val="double" w:sz="6" w:space="0" w:color="auto"/>
              <w:right w:val="single" w:sz="4" w:space="0" w:color="000000" w:themeColor="text1"/>
            </w:tcBorders>
            <w:tcMar>
              <w:bottom w:w="43" w:type="dxa"/>
            </w:tcMar>
            <w:vAlign w:val="bottom"/>
          </w:tcPr>
          <w:p w:rsidR="00667A92" w:rsidRPr="00C33804" w:rsidRDefault="00667A92" w:rsidP="00744B6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auto"/>
              <w:right w:val="single" w:sz="4" w:space="0" w:color="000000" w:themeColor="text1"/>
            </w:tcBorders>
            <w:tcMar>
              <w:bottom w:w="43" w:type="dxa"/>
            </w:tcMar>
            <w:vAlign w:val="bottom"/>
          </w:tcPr>
          <w:p w:rsidR="00667A92" w:rsidRPr="00C33804" w:rsidRDefault="00667A92" w:rsidP="00744B63">
            <w:pPr>
              <w:jc w:val="center"/>
              <w:rPr>
                <w:rFonts w:ascii="Arial" w:hAnsi="Arial" w:cs="Arial"/>
                <w:sz w:val="13"/>
                <w:szCs w:val="13"/>
              </w:rPr>
            </w:pPr>
          </w:p>
        </w:tc>
        <w:tc>
          <w:tcPr>
            <w:tcW w:w="228" w:type="pct"/>
            <w:tcBorders>
              <w:left w:val="single" w:sz="4" w:space="0" w:color="000000" w:themeColor="text1"/>
            </w:tcBorders>
            <w:tcMar>
              <w:bottom w:w="43" w:type="dxa"/>
            </w:tcMar>
            <w:vAlign w:val="bottom"/>
          </w:tcPr>
          <w:p w:rsidR="00667A92" w:rsidRPr="00C33804" w:rsidRDefault="00667A92" w:rsidP="00744B63">
            <w:pPr>
              <w:jc w:val="center"/>
              <w:rPr>
                <w:rFonts w:ascii="Arial" w:hAnsi="Arial" w:cs="Arial"/>
                <w:sz w:val="13"/>
                <w:szCs w:val="13"/>
              </w:rPr>
            </w:pPr>
          </w:p>
        </w:tc>
        <w:tc>
          <w:tcPr>
            <w:tcW w:w="228" w:type="pct"/>
            <w:tcMar>
              <w:bottom w:w="43" w:type="dxa"/>
            </w:tcMar>
            <w:vAlign w:val="bottom"/>
          </w:tcPr>
          <w:p w:rsidR="00667A92" w:rsidRPr="00C33804" w:rsidRDefault="00667A92" w:rsidP="00744B63">
            <w:pPr>
              <w:jc w:val="center"/>
              <w:rPr>
                <w:rFonts w:ascii="Arial" w:hAnsi="Arial" w:cs="Arial"/>
                <w:sz w:val="13"/>
                <w:szCs w:val="13"/>
              </w:rPr>
            </w:pPr>
          </w:p>
        </w:tc>
        <w:tc>
          <w:tcPr>
            <w:tcW w:w="228" w:type="pct"/>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w:t>
            </w:r>
          </w:p>
        </w:tc>
        <w:tc>
          <w:tcPr>
            <w:tcW w:w="228" w:type="pct"/>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w:t>
            </w:r>
          </w:p>
        </w:tc>
        <w:tc>
          <w:tcPr>
            <w:tcW w:w="229" w:type="pct"/>
            <w:tcBorders>
              <w:right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tcMar>
              <w:bottom w:w="43" w:type="dxa"/>
            </w:tcMar>
            <w:vAlign w:val="bottom"/>
          </w:tcPr>
          <w:p w:rsidR="00667A92" w:rsidRPr="00C33804" w:rsidRDefault="00667A92" w:rsidP="00744B63">
            <w:pPr>
              <w:tabs>
                <w:tab w:val="center" w:pos="5220"/>
                <w:tab w:val="right" w:pos="10440"/>
              </w:tabs>
              <w:jc w:val="center"/>
              <w:rPr>
                <w:rFonts w:ascii="Arial" w:hAnsi="Arial" w:cs="Arial"/>
                <w:sz w:val="13"/>
                <w:szCs w:val="13"/>
              </w:rPr>
            </w:pPr>
          </w:p>
        </w:tc>
        <w:tc>
          <w:tcPr>
            <w:tcW w:w="224" w:type="pct"/>
            <w:tcBorders>
              <w:left w:val="double" w:sz="6" w:space="0" w:color="auto"/>
              <w:right w:val="double" w:sz="4"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w:t>
            </w:r>
          </w:p>
        </w:tc>
        <w:tc>
          <w:tcPr>
            <w:tcW w:w="224" w:type="pct"/>
            <w:tcBorders>
              <w:top w:val="double" w:sz="4" w:space="0" w:color="auto"/>
              <w:left w:val="double" w:sz="4" w:space="0" w:color="auto"/>
              <w:bottom w:val="double" w:sz="4" w:space="0" w:color="auto"/>
              <w:right w:val="double" w:sz="4" w:space="0" w:color="auto"/>
            </w:tcBorders>
            <w:tcMar>
              <w:bottom w:w="43" w:type="dxa"/>
            </w:tcMar>
            <w:vAlign w:val="bottom"/>
          </w:tcPr>
          <w:p w:rsidR="00667A92" w:rsidRPr="008910CC" w:rsidRDefault="00667A92" w:rsidP="00744B63">
            <w:pPr>
              <w:jc w:val="center"/>
              <w:rPr>
                <w:rFonts w:ascii="Arial" w:hAnsi="Arial" w:cs="Arial"/>
                <w:b/>
                <w:sz w:val="13"/>
                <w:szCs w:val="13"/>
              </w:rPr>
            </w:pPr>
            <w:r w:rsidRPr="008910CC">
              <w:rPr>
                <w:rFonts w:ascii="Arial" w:hAnsi="Arial" w:cs="Arial"/>
                <w:b/>
                <w:sz w:val="13"/>
                <w:szCs w:val="13"/>
              </w:rPr>
              <w:t>H</w:t>
            </w:r>
          </w:p>
          <w:p w:rsidR="00667A92" w:rsidRPr="00FE4A59" w:rsidRDefault="00667A92" w:rsidP="00744B63">
            <w:pPr>
              <w:jc w:val="center"/>
              <w:rPr>
                <w:rFonts w:ascii="Arial" w:hAnsi="Arial" w:cs="Arial"/>
                <w:b/>
                <w:sz w:val="13"/>
                <w:szCs w:val="13"/>
              </w:rPr>
            </w:pPr>
            <w:r w:rsidRPr="00636119">
              <w:rPr>
                <w:rFonts w:ascii="Arial" w:hAnsi="Arial" w:cs="Arial"/>
                <w:sz w:val="13"/>
                <w:szCs w:val="13"/>
              </w:rPr>
              <w:t>2</w:t>
            </w:r>
          </w:p>
        </w:tc>
        <w:tc>
          <w:tcPr>
            <w:tcW w:w="224" w:type="pct"/>
            <w:tcBorders>
              <w:left w:val="double" w:sz="4"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3</w:t>
            </w:r>
          </w:p>
        </w:tc>
        <w:tc>
          <w:tcPr>
            <w:tcW w:w="224" w:type="pct"/>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4</w:t>
            </w:r>
          </w:p>
        </w:tc>
        <w:tc>
          <w:tcPr>
            <w:tcW w:w="224" w:type="pct"/>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5</w:t>
            </w:r>
          </w:p>
        </w:tc>
        <w:tc>
          <w:tcPr>
            <w:tcW w:w="224" w:type="pct"/>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6</w:t>
            </w:r>
          </w:p>
        </w:tc>
        <w:tc>
          <w:tcPr>
            <w:tcW w:w="224" w:type="pct"/>
            <w:tcBorders>
              <w:right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7</w:t>
            </w:r>
          </w:p>
        </w:tc>
      </w:tr>
      <w:tr w:rsidR="00667A92" w:rsidRPr="00C33804" w:rsidTr="00744B63">
        <w:trPr>
          <w:trHeight w:val="319"/>
        </w:trPr>
        <w:tc>
          <w:tcPr>
            <w:tcW w:w="222" w:type="pct"/>
            <w:tcBorders>
              <w:left w:val="double" w:sz="6" w:space="0" w:color="auto"/>
              <w:right w:val="single" w:sz="4"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7</w:t>
            </w:r>
          </w:p>
        </w:tc>
        <w:tc>
          <w:tcPr>
            <w:tcW w:w="222" w:type="pct"/>
            <w:tcBorders>
              <w:top w:val="double" w:sz="4" w:space="0" w:color="auto"/>
              <w:left w:val="single" w:sz="4" w:space="0" w:color="auto"/>
              <w:bottom w:val="single" w:sz="4" w:space="0" w:color="auto"/>
              <w:right w:val="single" w:sz="4"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9</w:t>
            </w:r>
          </w:p>
        </w:tc>
        <w:tc>
          <w:tcPr>
            <w:tcW w:w="222" w:type="pct"/>
            <w:tcBorders>
              <w:top w:val="single" w:sz="4"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10</w:t>
            </w:r>
          </w:p>
        </w:tc>
        <w:tc>
          <w:tcPr>
            <w:tcW w:w="222" w:type="pct"/>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11</w:t>
            </w:r>
          </w:p>
        </w:tc>
        <w:tc>
          <w:tcPr>
            <w:tcW w:w="222" w:type="pct"/>
            <w:tcBorders>
              <w:top w:val="single" w:sz="4" w:space="0" w:color="000000" w:themeColor="text1"/>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12</w:t>
            </w:r>
          </w:p>
        </w:tc>
        <w:tc>
          <w:tcPr>
            <w:tcW w:w="226" w:type="pct"/>
            <w:tcBorders>
              <w:top w:val="single" w:sz="4" w:space="0" w:color="auto"/>
              <w:right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bottom w:w="43" w:type="dxa"/>
            </w:tcMar>
            <w:vAlign w:val="bottom"/>
          </w:tcPr>
          <w:p w:rsidR="00667A92" w:rsidRPr="00C33804" w:rsidRDefault="00667A92" w:rsidP="00744B63">
            <w:pPr>
              <w:tabs>
                <w:tab w:val="center" w:pos="5220"/>
                <w:tab w:val="right" w:pos="10440"/>
              </w:tabs>
              <w:jc w:val="center"/>
              <w:rPr>
                <w:rFonts w:ascii="Arial" w:hAnsi="Arial" w:cs="Arial"/>
                <w:sz w:val="13"/>
                <w:szCs w:val="13"/>
              </w:rPr>
            </w:pPr>
          </w:p>
        </w:tc>
        <w:tc>
          <w:tcPr>
            <w:tcW w:w="228" w:type="pct"/>
            <w:tcBorders>
              <w:left w:val="double" w:sz="6" w:space="0" w:color="auto"/>
              <w:right w:val="double" w:sz="4"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4</w:t>
            </w:r>
          </w:p>
        </w:tc>
        <w:tc>
          <w:tcPr>
            <w:tcW w:w="228" w:type="pct"/>
            <w:tcBorders>
              <w:top w:val="double" w:sz="4" w:space="0" w:color="auto"/>
              <w:left w:val="double" w:sz="4" w:space="0" w:color="auto"/>
              <w:bottom w:val="double" w:sz="4" w:space="0" w:color="auto"/>
              <w:right w:val="double" w:sz="4" w:space="0" w:color="auto"/>
            </w:tcBorders>
            <w:tcMar>
              <w:bottom w:w="43" w:type="dxa"/>
            </w:tcMar>
            <w:vAlign w:val="bottom"/>
          </w:tcPr>
          <w:p w:rsidR="00667A92" w:rsidRPr="008910CC" w:rsidRDefault="00667A92" w:rsidP="00744B63">
            <w:pPr>
              <w:jc w:val="center"/>
              <w:rPr>
                <w:rFonts w:ascii="Arial" w:hAnsi="Arial" w:cs="Arial"/>
                <w:b/>
                <w:sz w:val="13"/>
                <w:szCs w:val="13"/>
              </w:rPr>
            </w:pPr>
            <w:r w:rsidRPr="008910CC">
              <w:rPr>
                <w:rFonts w:ascii="Arial" w:hAnsi="Arial" w:cs="Arial"/>
                <w:b/>
                <w:sz w:val="13"/>
                <w:szCs w:val="13"/>
              </w:rPr>
              <w:t>H</w:t>
            </w:r>
          </w:p>
          <w:p w:rsidR="00667A92" w:rsidRPr="00C33804" w:rsidRDefault="00667A92" w:rsidP="00744B63">
            <w:pPr>
              <w:jc w:val="center"/>
              <w:rPr>
                <w:rFonts w:ascii="Arial" w:hAnsi="Arial" w:cs="Arial"/>
                <w:sz w:val="13"/>
                <w:szCs w:val="13"/>
              </w:rPr>
            </w:pPr>
            <w:r>
              <w:rPr>
                <w:rFonts w:ascii="Arial" w:hAnsi="Arial" w:cs="Arial"/>
                <w:sz w:val="13"/>
                <w:szCs w:val="13"/>
              </w:rPr>
              <w:t>5</w:t>
            </w:r>
          </w:p>
        </w:tc>
        <w:tc>
          <w:tcPr>
            <w:tcW w:w="228" w:type="pct"/>
            <w:tcBorders>
              <w:left w:val="double" w:sz="4"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6</w:t>
            </w:r>
          </w:p>
        </w:tc>
        <w:tc>
          <w:tcPr>
            <w:tcW w:w="228" w:type="pct"/>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7</w:t>
            </w:r>
          </w:p>
        </w:tc>
        <w:tc>
          <w:tcPr>
            <w:tcW w:w="228" w:type="pct"/>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8</w:t>
            </w:r>
          </w:p>
        </w:tc>
        <w:tc>
          <w:tcPr>
            <w:tcW w:w="228" w:type="pct"/>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9</w:t>
            </w:r>
          </w:p>
        </w:tc>
        <w:tc>
          <w:tcPr>
            <w:tcW w:w="229" w:type="pct"/>
            <w:tcBorders>
              <w:right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tcMar>
              <w:bottom w:w="43" w:type="dxa"/>
            </w:tcMar>
            <w:vAlign w:val="bottom"/>
          </w:tcPr>
          <w:p w:rsidR="00667A92" w:rsidRPr="00C33804" w:rsidRDefault="00667A92" w:rsidP="00744B63">
            <w:pPr>
              <w:tabs>
                <w:tab w:val="center" w:pos="5220"/>
                <w:tab w:val="right" w:pos="10440"/>
              </w:tabs>
              <w:jc w:val="center"/>
              <w:rPr>
                <w:rFonts w:ascii="Arial" w:hAnsi="Arial" w:cs="Arial"/>
                <w:sz w:val="13"/>
                <w:szCs w:val="13"/>
              </w:rPr>
            </w:pPr>
          </w:p>
        </w:tc>
        <w:tc>
          <w:tcPr>
            <w:tcW w:w="224" w:type="pct"/>
            <w:tcBorders>
              <w:left w:val="double" w:sz="6" w:space="0" w:color="auto"/>
              <w:right w:val="single" w:sz="4"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8</w:t>
            </w:r>
          </w:p>
        </w:tc>
        <w:tc>
          <w:tcPr>
            <w:tcW w:w="224" w:type="pct"/>
            <w:tcBorders>
              <w:top w:val="double" w:sz="4" w:space="0" w:color="auto"/>
              <w:left w:val="single" w:sz="4" w:space="0" w:color="auto"/>
              <w:bottom w:val="single" w:sz="4" w:space="0" w:color="auto"/>
              <w:right w:val="single" w:sz="4"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9</w:t>
            </w:r>
          </w:p>
        </w:tc>
        <w:tc>
          <w:tcPr>
            <w:tcW w:w="224" w:type="pct"/>
            <w:tcBorders>
              <w:left w:val="single" w:sz="4"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10</w:t>
            </w:r>
          </w:p>
        </w:tc>
        <w:tc>
          <w:tcPr>
            <w:tcW w:w="224" w:type="pct"/>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11</w:t>
            </w:r>
          </w:p>
        </w:tc>
        <w:tc>
          <w:tcPr>
            <w:tcW w:w="224" w:type="pct"/>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12</w:t>
            </w:r>
          </w:p>
        </w:tc>
        <w:tc>
          <w:tcPr>
            <w:tcW w:w="224" w:type="pct"/>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13</w:t>
            </w:r>
          </w:p>
        </w:tc>
        <w:tc>
          <w:tcPr>
            <w:tcW w:w="224" w:type="pct"/>
            <w:tcBorders>
              <w:right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14</w:t>
            </w:r>
          </w:p>
        </w:tc>
      </w:tr>
      <w:tr w:rsidR="00667A92" w:rsidRPr="00C33804" w:rsidTr="00744B63">
        <w:trPr>
          <w:trHeight w:val="319"/>
        </w:trPr>
        <w:tc>
          <w:tcPr>
            <w:tcW w:w="222" w:type="pct"/>
            <w:tcBorders>
              <w:left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14</w:t>
            </w:r>
          </w:p>
        </w:tc>
        <w:tc>
          <w:tcPr>
            <w:tcW w:w="222" w:type="pct"/>
            <w:tcBorders>
              <w:top w:val="single" w:sz="4"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15</w:t>
            </w:r>
          </w:p>
        </w:tc>
        <w:tc>
          <w:tcPr>
            <w:tcW w:w="222" w:type="pct"/>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16</w:t>
            </w:r>
          </w:p>
        </w:tc>
        <w:tc>
          <w:tcPr>
            <w:tcW w:w="222" w:type="pct"/>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17</w:t>
            </w:r>
          </w:p>
        </w:tc>
        <w:tc>
          <w:tcPr>
            <w:tcW w:w="222" w:type="pct"/>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18</w:t>
            </w:r>
          </w:p>
        </w:tc>
        <w:tc>
          <w:tcPr>
            <w:tcW w:w="222" w:type="pct"/>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19</w:t>
            </w:r>
          </w:p>
        </w:tc>
        <w:tc>
          <w:tcPr>
            <w:tcW w:w="226" w:type="pct"/>
            <w:tcBorders>
              <w:right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bottom w:w="43" w:type="dxa"/>
            </w:tcMar>
            <w:vAlign w:val="bottom"/>
          </w:tcPr>
          <w:p w:rsidR="00667A92" w:rsidRPr="00C33804" w:rsidRDefault="00667A92" w:rsidP="00744B63">
            <w:pPr>
              <w:tabs>
                <w:tab w:val="center" w:pos="5220"/>
                <w:tab w:val="right" w:pos="10440"/>
              </w:tabs>
              <w:jc w:val="center"/>
              <w:rPr>
                <w:rFonts w:ascii="Arial" w:hAnsi="Arial" w:cs="Arial"/>
                <w:sz w:val="13"/>
                <w:szCs w:val="13"/>
              </w:rPr>
            </w:pPr>
          </w:p>
        </w:tc>
        <w:tc>
          <w:tcPr>
            <w:tcW w:w="228" w:type="pct"/>
            <w:tcBorders>
              <w:left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11</w:t>
            </w:r>
          </w:p>
        </w:tc>
        <w:tc>
          <w:tcPr>
            <w:tcW w:w="228" w:type="pct"/>
            <w:tcBorders>
              <w:top w:val="double" w:sz="4"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12</w:t>
            </w:r>
          </w:p>
        </w:tc>
        <w:tc>
          <w:tcPr>
            <w:tcW w:w="228" w:type="pct"/>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13</w:t>
            </w:r>
          </w:p>
        </w:tc>
        <w:tc>
          <w:tcPr>
            <w:tcW w:w="228" w:type="pct"/>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14</w:t>
            </w:r>
          </w:p>
        </w:tc>
        <w:tc>
          <w:tcPr>
            <w:tcW w:w="228" w:type="pct"/>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15</w:t>
            </w:r>
          </w:p>
        </w:tc>
        <w:tc>
          <w:tcPr>
            <w:tcW w:w="228" w:type="pct"/>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16</w:t>
            </w:r>
          </w:p>
        </w:tc>
        <w:tc>
          <w:tcPr>
            <w:tcW w:w="229" w:type="pct"/>
            <w:tcBorders>
              <w:right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tcMar>
              <w:bottom w:w="43" w:type="dxa"/>
            </w:tcMar>
            <w:vAlign w:val="bottom"/>
          </w:tcPr>
          <w:p w:rsidR="00667A92" w:rsidRPr="00C33804" w:rsidRDefault="00667A92" w:rsidP="00744B63">
            <w:pPr>
              <w:tabs>
                <w:tab w:val="center" w:pos="5220"/>
                <w:tab w:val="right" w:pos="10440"/>
              </w:tabs>
              <w:jc w:val="center"/>
              <w:rPr>
                <w:rFonts w:ascii="Arial" w:hAnsi="Arial" w:cs="Arial"/>
                <w:sz w:val="13"/>
                <w:szCs w:val="13"/>
              </w:rPr>
            </w:pPr>
          </w:p>
        </w:tc>
        <w:tc>
          <w:tcPr>
            <w:tcW w:w="224" w:type="pct"/>
            <w:tcBorders>
              <w:left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15</w:t>
            </w:r>
          </w:p>
        </w:tc>
        <w:tc>
          <w:tcPr>
            <w:tcW w:w="224" w:type="pct"/>
            <w:tcBorders>
              <w:top w:val="single" w:sz="4"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16</w:t>
            </w:r>
          </w:p>
        </w:tc>
        <w:tc>
          <w:tcPr>
            <w:tcW w:w="224" w:type="pct"/>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17</w:t>
            </w:r>
          </w:p>
        </w:tc>
        <w:tc>
          <w:tcPr>
            <w:tcW w:w="224" w:type="pct"/>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18</w:t>
            </w:r>
          </w:p>
        </w:tc>
        <w:tc>
          <w:tcPr>
            <w:tcW w:w="224" w:type="pct"/>
            <w:tcBorders>
              <w:bottom w:val="single" w:sz="4" w:space="0" w:color="000000" w:themeColor="text1"/>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19</w:t>
            </w:r>
          </w:p>
        </w:tc>
        <w:tc>
          <w:tcPr>
            <w:tcW w:w="224" w:type="pct"/>
            <w:tcBorders>
              <w:bottom w:val="single" w:sz="4" w:space="0" w:color="000000" w:themeColor="text1"/>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20</w:t>
            </w:r>
          </w:p>
        </w:tc>
        <w:tc>
          <w:tcPr>
            <w:tcW w:w="224" w:type="pct"/>
            <w:tcBorders>
              <w:right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21</w:t>
            </w:r>
          </w:p>
        </w:tc>
      </w:tr>
      <w:tr w:rsidR="00667A92" w:rsidRPr="00C33804" w:rsidTr="00744B63">
        <w:trPr>
          <w:trHeight w:val="319"/>
        </w:trPr>
        <w:tc>
          <w:tcPr>
            <w:tcW w:w="222" w:type="pct"/>
            <w:tcBorders>
              <w:left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21</w:t>
            </w:r>
          </w:p>
        </w:tc>
        <w:tc>
          <w:tcPr>
            <w:tcW w:w="222" w:type="pct"/>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22</w:t>
            </w:r>
          </w:p>
        </w:tc>
        <w:tc>
          <w:tcPr>
            <w:tcW w:w="222" w:type="pct"/>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23</w:t>
            </w:r>
          </w:p>
        </w:tc>
        <w:tc>
          <w:tcPr>
            <w:tcW w:w="222" w:type="pct"/>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24</w:t>
            </w:r>
          </w:p>
        </w:tc>
        <w:tc>
          <w:tcPr>
            <w:tcW w:w="222" w:type="pct"/>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25</w:t>
            </w:r>
          </w:p>
        </w:tc>
        <w:tc>
          <w:tcPr>
            <w:tcW w:w="222" w:type="pct"/>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26</w:t>
            </w:r>
          </w:p>
        </w:tc>
        <w:tc>
          <w:tcPr>
            <w:tcW w:w="226" w:type="pct"/>
            <w:tcBorders>
              <w:right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bottom w:w="43" w:type="dxa"/>
            </w:tcMar>
            <w:vAlign w:val="bottom"/>
          </w:tcPr>
          <w:p w:rsidR="00667A92" w:rsidRPr="00C33804" w:rsidRDefault="00667A92" w:rsidP="00744B63">
            <w:pPr>
              <w:tabs>
                <w:tab w:val="center" w:pos="5220"/>
                <w:tab w:val="right" w:pos="10440"/>
              </w:tabs>
              <w:jc w:val="center"/>
              <w:rPr>
                <w:rFonts w:ascii="Arial" w:hAnsi="Arial" w:cs="Arial"/>
                <w:sz w:val="13"/>
                <w:szCs w:val="13"/>
              </w:rPr>
            </w:pPr>
          </w:p>
        </w:tc>
        <w:tc>
          <w:tcPr>
            <w:tcW w:w="228" w:type="pct"/>
            <w:tcBorders>
              <w:left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18</w:t>
            </w:r>
          </w:p>
        </w:tc>
        <w:tc>
          <w:tcPr>
            <w:tcW w:w="228" w:type="pct"/>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19</w:t>
            </w:r>
          </w:p>
        </w:tc>
        <w:tc>
          <w:tcPr>
            <w:tcW w:w="228" w:type="pct"/>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20</w:t>
            </w:r>
          </w:p>
        </w:tc>
        <w:tc>
          <w:tcPr>
            <w:tcW w:w="228" w:type="pct"/>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21</w:t>
            </w:r>
          </w:p>
        </w:tc>
        <w:tc>
          <w:tcPr>
            <w:tcW w:w="228" w:type="pct"/>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22</w:t>
            </w:r>
          </w:p>
        </w:tc>
        <w:tc>
          <w:tcPr>
            <w:tcW w:w="228" w:type="pct"/>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23</w:t>
            </w:r>
          </w:p>
        </w:tc>
        <w:tc>
          <w:tcPr>
            <w:tcW w:w="229" w:type="pct"/>
            <w:tcBorders>
              <w:right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tcMar>
              <w:bottom w:w="43" w:type="dxa"/>
            </w:tcMar>
            <w:vAlign w:val="bottom"/>
          </w:tcPr>
          <w:p w:rsidR="00667A92" w:rsidRPr="00C33804" w:rsidRDefault="00667A92" w:rsidP="00744B63">
            <w:pPr>
              <w:tabs>
                <w:tab w:val="center" w:pos="5220"/>
                <w:tab w:val="right" w:pos="10440"/>
              </w:tabs>
              <w:jc w:val="center"/>
              <w:rPr>
                <w:rFonts w:ascii="Arial" w:hAnsi="Arial" w:cs="Arial"/>
                <w:sz w:val="13"/>
                <w:szCs w:val="13"/>
              </w:rPr>
            </w:pPr>
          </w:p>
        </w:tc>
        <w:tc>
          <w:tcPr>
            <w:tcW w:w="224" w:type="pct"/>
            <w:tcBorders>
              <w:left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22</w:t>
            </w:r>
          </w:p>
        </w:tc>
        <w:tc>
          <w:tcPr>
            <w:tcW w:w="224" w:type="pct"/>
            <w:tcBorders>
              <w:bottom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23</w:t>
            </w:r>
          </w:p>
        </w:tc>
        <w:tc>
          <w:tcPr>
            <w:tcW w:w="224" w:type="pct"/>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24</w:t>
            </w:r>
          </w:p>
        </w:tc>
        <w:tc>
          <w:tcPr>
            <w:tcW w:w="224" w:type="pct"/>
            <w:tcBorders>
              <w:right w:val="single" w:sz="4" w:space="0" w:color="000000" w:themeColor="text1"/>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27</w:t>
            </w:r>
          </w:p>
        </w:tc>
        <w:tc>
          <w:tcPr>
            <w:tcW w:w="224" w:type="pct"/>
            <w:tcBorders>
              <w:left w:val="single" w:sz="4" w:space="0" w:color="000000" w:themeColor="text1"/>
              <w:right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28</w:t>
            </w:r>
          </w:p>
        </w:tc>
      </w:tr>
      <w:tr w:rsidR="00667A92" w:rsidRPr="00C33804" w:rsidTr="00744B63">
        <w:trPr>
          <w:trHeight w:val="375"/>
        </w:trPr>
        <w:tc>
          <w:tcPr>
            <w:tcW w:w="222" w:type="pct"/>
            <w:tcBorders>
              <w:left w:val="double" w:sz="6" w:space="0" w:color="auto"/>
              <w:bottom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28</w:t>
            </w:r>
          </w:p>
        </w:tc>
        <w:tc>
          <w:tcPr>
            <w:tcW w:w="222" w:type="pct"/>
            <w:tcBorders>
              <w:bottom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29</w:t>
            </w:r>
          </w:p>
        </w:tc>
        <w:tc>
          <w:tcPr>
            <w:tcW w:w="222" w:type="pct"/>
            <w:tcBorders>
              <w:bottom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30</w:t>
            </w:r>
          </w:p>
        </w:tc>
        <w:tc>
          <w:tcPr>
            <w:tcW w:w="222" w:type="pct"/>
            <w:tcBorders>
              <w:bottom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31</w:t>
            </w:r>
          </w:p>
        </w:tc>
        <w:tc>
          <w:tcPr>
            <w:tcW w:w="222" w:type="pct"/>
            <w:tcBorders>
              <w:bottom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p>
        </w:tc>
        <w:tc>
          <w:tcPr>
            <w:tcW w:w="222" w:type="pct"/>
            <w:tcBorders>
              <w:bottom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bottom w:w="43" w:type="dxa"/>
            </w:tcMar>
            <w:vAlign w:val="bottom"/>
          </w:tcPr>
          <w:p w:rsidR="00667A92" w:rsidRPr="00C33804" w:rsidRDefault="00667A92" w:rsidP="00744B63">
            <w:pPr>
              <w:tabs>
                <w:tab w:val="center" w:pos="5220"/>
                <w:tab w:val="right" w:pos="10440"/>
              </w:tabs>
              <w:jc w:val="center"/>
              <w:rPr>
                <w:rFonts w:ascii="Arial" w:hAnsi="Arial" w:cs="Arial"/>
                <w:sz w:val="13"/>
                <w:szCs w:val="13"/>
              </w:rPr>
            </w:pPr>
          </w:p>
        </w:tc>
        <w:tc>
          <w:tcPr>
            <w:tcW w:w="228" w:type="pct"/>
            <w:tcBorders>
              <w:left w:val="double" w:sz="6" w:space="0" w:color="auto"/>
              <w:bottom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25</w:t>
            </w:r>
          </w:p>
        </w:tc>
        <w:tc>
          <w:tcPr>
            <w:tcW w:w="228" w:type="pct"/>
            <w:tcBorders>
              <w:bottom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26</w:t>
            </w:r>
          </w:p>
        </w:tc>
        <w:tc>
          <w:tcPr>
            <w:tcW w:w="228" w:type="pct"/>
            <w:tcBorders>
              <w:bottom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27</w:t>
            </w:r>
          </w:p>
        </w:tc>
        <w:tc>
          <w:tcPr>
            <w:tcW w:w="228" w:type="pct"/>
            <w:tcBorders>
              <w:bottom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28</w:t>
            </w:r>
          </w:p>
        </w:tc>
        <w:tc>
          <w:tcPr>
            <w:tcW w:w="228" w:type="pct"/>
            <w:tcBorders>
              <w:bottom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29</w:t>
            </w:r>
          </w:p>
        </w:tc>
        <w:tc>
          <w:tcPr>
            <w:tcW w:w="228" w:type="pct"/>
            <w:tcBorders>
              <w:bottom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30</w:t>
            </w:r>
          </w:p>
        </w:tc>
        <w:tc>
          <w:tcPr>
            <w:tcW w:w="229" w:type="pct"/>
            <w:tcBorders>
              <w:bottom w:val="double" w:sz="6" w:space="0" w:color="auto"/>
              <w:right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31</w:t>
            </w:r>
          </w:p>
        </w:tc>
        <w:tc>
          <w:tcPr>
            <w:tcW w:w="141" w:type="pct"/>
            <w:tcBorders>
              <w:top w:val="nil"/>
              <w:left w:val="double" w:sz="6" w:space="0" w:color="auto"/>
              <w:bottom w:val="nil"/>
              <w:right w:val="double" w:sz="6" w:space="0" w:color="auto"/>
            </w:tcBorders>
            <w:tcMar>
              <w:bottom w:w="43" w:type="dxa"/>
            </w:tcMar>
            <w:vAlign w:val="bottom"/>
          </w:tcPr>
          <w:p w:rsidR="00667A92" w:rsidRPr="00C33804" w:rsidRDefault="00667A92" w:rsidP="00744B63">
            <w:pPr>
              <w:tabs>
                <w:tab w:val="center" w:pos="5220"/>
                <w:tab w:val="right" w:pos="10440"/>
              </w:tabs>
              <w:jc w:val="center"/>
              <w:rPr>
                <w:rFonts w:ascii="Arial" w:hAnsi="Arial" w:cs="Arial"/>
                <w:sz w:val="13"/>
                <w:szCs w:val="13"/>
              </w:rPr>
            </w:pPr>
          </w:p>
        </w:tc>
        <w:tc>
          <w:tcPr>
            <w:tcW w:w="224" w:type="pct"/>
            <w:tcBorders>
              <w:left w:val="double" w:sz="6" w:space="0" w:color="auto"/>
              <w:bottom w:val="double" w:sz="6" w:space="0" w:color="auto"/>
              <w:right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r>
              <w:rPr>
                <w:rFonts w:ascii="Arial" w:hAnsi="Arial" w:cs="Arial"/>
                <w:sz w:val="13"/>
                <w:szCs w:val="13"/>
              </w:rPr>
              <w:t>29</w:t>
            </w:r>
          </w:p>
        </w:tc>
        <w:tc>
          <w:tcPr>
            <w:tcW w:w="224" w:type="pct"/>
            <w:tcBorders>
              <w:top w:val="double" w:sz="6" w:space="0" w:color="auto"/>
              <w:left w:val="double" w:sz="6" w:space="0" w:color="auto"/>
              <w:bottom w:val="double" w:sz="6" w:space="0" w:color="auto"/>
              <w:right w:val="double" w:sz="6" w:space="0" w:color="auto"/>
            </w:tcBorders>
            <w:tcMar>
              <w:bottom w:w="43" w:type="dxa"/>
            </w:tcMar>
            <w:vAlign w:val="bottom"/>
          </w:tcPr>
          <w:p w:rsidR="00667A92" w:rsidRPr="00BA3EA3" w:rsidRDefault="00667A92" w:rsidP="00744B63">
            <w:pPr>
              <w:jc w:val="center"/>
              <w:rPr>
                <w:rFonts w:ascii="Arial" w:hAnsi="Arial" w:cs="Arial"/>
                <w:b/>
                <w:sz w:val="13"/>
                <w:szCs w:val="13"/>
              </w:rPr>
            </w:pPr>
            <w:r w:rsidRPr="00BA3EA3">
              <w:rPr>
                <w:rFonts w:ascii="Arial" w:hAnsi="Arial" w:cs="Arial"/>
                <w:b/>
                <w:sz w:val="13"/>
                <w:szCs w:val="13"/>
              </w:rPr>
              <w:t>RH</w:t>
            </w:r>
          </w:p>
          <w:p w:rsidR="00667A92" w:rsidRPr="00C33804" w:rsidRDefault="00667A92" w:rsidP="00744B63">
            <w:pPr>
              <w:jc w:val="center"/>
              <w:rPr>
                <w:rFonts w:ascii="Arial" w:hAnsi="Arial" w:cs="Arial"/>
                <w:sz w:val="13"/>
                <w:szCs w:val="13"/>
              </w:rPr>
            </w:pPr>
            <w:r>
              <w:rPr>
                <w:rFonts w:ascii="Arial" w:hAnsi="Arial" w:cs="Arial"/>
                <w:sz w:val="13"/>
                <w:szCs w:val="13"/>
              </w:rPr>
              <w:t>30</w:t>
            </w:r>
          </w:p>
        </w:tc>
        <w:tc>
          <w:tcPr>
            <w:tcW w:w="224" w:type="pct"/>
            <w:tcBorders>
              <w:left w:val="double" w:sz="6" w:space="0" w:color="auto"/>
              <w:bottom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p>
        </w:tc>
        <w:tc>
          <w:tcPr>
            <w:tcW w:w="224" w:type="pct"/>
            <w:tcBorders>
              <w:bottom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p>
        </w:tc>
        <w:tc>
          <w:tcPr>
            <w:tcW w:w="224" w:type="pct"/>
            <w:tcBorders>
              <w:top w:val="single" w:sz="4" w:space="0" w:color="000000" w:themeColor="text1"/>
              <w:bottom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p>
        </w:tc>
        <w:tc>
          <w:tcPr>
            <w:tcW w:w="224" w:type="pct"/>
            <w:tcBorders>
              <w:top w:val="single" w:sz="4" w:space="0" w:color="000000" w:themeColor="text1"/>
              <w:bottom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p>
        </w:tc>
        <w:tc>
          <w:tcPr>
            <w:tcW w:w="224" w:type="pct"/>
            <w:tcBorders>
              <w:bottom w:val="double" w:sz="6" w:space="0" w:color="auto"/>
              <w:right w:val="double" w:sz="6" w:space="0" w:color="auto"/>
            </w:tcBorders>
            <w:tcMar>
              <w:bottom w:w="43" w:type="dxa"/>
            </w:tcMar>
            <w:vAlign w:val="bottom"/>
          </w:tcPr>
          <w:p w:rsidR="00667A92" w:rsidRPr="00C33804" w:rsidRDefault="00667A92" w:rsidP="00744B63">
            <w:pPr>
              <w:jc w:val="center"/>
              <w:rPr>
                <w:rFonts w:ascii="Arial" w:hAnsi="Arial" w:cs="Arial"/>
                <w:sz w:val="13"/>
                <w:szCs w:val="13"/>
              </w:rPr>
            </w:pPr>
          </w:p>
        </w:tc>
      </w:tr>
    </w:tbl>
    <w:p w:rsidR="00667A92" w:rsidRDefault="00667A92" w:rsidP="00667A92">
      <w:pPr>
        <w:tabs>
          <w:tab w:val="center" w:pos="5220"/>
          <w:tab w:val="right" w:pos="10440"/>
        </w:tabs>
        <w:rPr>
          <w:rFonts w:ascii="Arial" w:hAnsi="Arial" w:cs="Arial"/>
          <w:sz w:val="14"/>
          <w:szCs w:val="14"/>
          <w:lang w:val="fr-CA"/>
        </w:rPr>
      </w:pPr>
    </w:p>
    <w:tbl>
      <w:tblPr>
        <w:tblStyle w:val="TableGrid"/>
        <w:tblW w:w="1067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2"/>
        <w:gridCol w:w="450"/>
        <w:gridCol w:w="3580"/>
        <w:gridCol w:w="4140"/>
        <w:gridCol w:w="720"/>
      </w:tblGrid>
      <w:tr w:rsidR="00667A92" w:rsidRPr="0065734F" w:rsidTr="00667A92">
        <w:tc>
          <w:tcPr>
            <w:tcW w:w="1782" w:type="dxa"/>
            <w:tcBorders>
              <w:right w:val="single" w:sz="4" w:space="0" w:color="000000" w:themeColor="text1"/>
            </w:tcBorders>
            <w:vAlign w:val="center"/>
          </w:tcPr>
          <w:p w:rsidR="00667A92" w:rsidRPr="0065734F" w:rsidRDefault="00667A92" w:rsidP="00744B63">
            <w:pPr>
              <w:rPr>
                <w:rFonts w:ascii="Arial" w:hAnsi="Arial" w:cs="Arial"/>
                <w:b/>
                <w:sz w:val="14"/>
                <w:szCs w:val="14"/>
              </w:rPr>
            </w:pPr>
            <w:r w:rsidRPr="0065734F">
              <w:rPr>
                <w:rFonts w:ascii="Arial" w:hAnsi="Arial" w:cs="Arial"/>
                <w:b/>
                <w:sz w:val="14"/>
                <w:szCs w:val="14"/>
              </w:rPr>
              <w:t xml:space="preserve">Sitting of the </w:t>
            </w:r>
            <w:r>
              <w:rPr>
                <w:rFonts w:ascii="Arial" w:hAnsi="Arial" w:cs="Arial"/>
                <w:b/>
                <w:sz w:val="14"/>
                <w:szCs w:val="14"/>
              </w:rPr>
              <w:t>C</w:t>
            </w:r>
            <w:r w:rsidRPr="0065734F">
              <w:rPr>
                <w:rFonts w:ascii="Arial" w:hAnsi="Arial" w:cs="Arial"/>
                <w:b/>
                <w:sz w:val="14"/>
                <w:szCs w:val="14"/>
              </w:rPr>
              <w:t>ourt</w:t>
            </w:r>
            <w:r>
              <w:rPr>
                <w:rFonts w:ascii="Arial" w:hAnsi="Arial" w:cs="Arial"/>
                <w:b/>
                <w:sz w:val="14"/>
                <w:szCs w:val="14"/>
              </w:rPr>
              <w:t xml:space="preserve"> /</w:t>
            </w:r>
          </w:p>
          <w:p w:rsidR="00667A92" w:rsidRPr="0065734F" w:rsidRDefault="00667A92" w:rsidP="00744B63">
            <w:pPr>
              <w:rPr>
                <w:rFonts w:ascii="Arial" w:hAnsi="Arial" w:cs="Arial"/>
                <w:b/>
                <w:sz w:val="14"/>
                <w:szCs w:val="14"/>
              </w:rPr>
            </w:pPr>
            <w:r w:rsidRPr="0065734F">
              <w:rPr>
                <w:rFonts w:ascii="Arial" w:hAnsi="Arial" w:cs="Arial"/>
                <w:b/>
                <w:sz w:val="14"/>
                <w:szCs w:val="14"/>
              </w:rPr>
              <w:t xml:space="preserve">Séance de la </w:t>
            </w:r>
            <w:r>
              <w:rPr>
                <w:rFonts w:ascii="Arial" w:hAnsi="Arial" w:cs="Arial"/>
                <w:b/>
                <w:sz w:val="14"/>
                <w:szCs w:val="14"/>
              </w:rPr>
              <w:t>C</w:t>
            </w:r>
            <w:r w:rsidRPr="0065734F">
              <w:rPr>
                <w:rFonts w:ascii="Arial" w:hAnsi="Arial" w:cs="Arial"/>
                <w:b/>
                <w:sz w:val="14"/>
                <w:szCs w:val="14"/>
              </w:rPr>
              <w:t>our</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667A92" w:rsidRPr="0065734F" w:rsidRDefault="00667A92" w:rsidP="00744B63">
            <w:pPr>
              <w:jc w:val="center"/>
              <w:rPr>
                <w:rFonts w:ascii="Arial" w:hAnsi="Arial" w:cs="Arial"/>
                <w:b/>
                <w:sz w:val="14"/>
                <w:szCs w:val="14"/>
              </w:rPr>
            </w:pPr>
          </w:p>
        </w:tc>
        <w:tc>
          <w:tcPr>
            <w:tcW w:w="3580" w:type="dxa"/>
            <w:tcBorders>
              <w:left w:val="single" w:sz="4" w:space="0" w:color="000000" w:themeColor="text1"/>
            </w:tcBorders>
          </w:tcPr>
          <w:p w:rsidR="00667A92" w:rsidRPr="0065734F" w:rsidRDefault="00667A92" w:rsidP="00744B63">
            <w:pPr>
              <w:tabs>
                <w:tab w:val="left" w:pos="203"/>
              </w:tabs>
              <w:spacing w:after="120"/>
              <w:rPr>
                <w:rFonts w:ascii="Arial" w:hAnsi="Arial" w:cs="Arial"/>
                <w:b/>
                <w:sz w:val="14"/>
                <w:szCs w:val="14"/>
                <w:lang w:val="fr-CA"/>
              </w:rPr>
            </w:pPr>
            <w:r w:rsidRPr="0065734F">
              <w:rPr>
                <w:rFonts w:ascii="Arial" w:hAnsi="Arial" w:cs="Arial"/>
                <w:b/>
                <w:sz w:val="14"/>
                <w:szCs w:val="14"/>
                <w:lang w:val="fr-CA"/>
              </w:rPr>
              <w:t>18</w:t>
            </w:r>
            <w:r>
              <w:rPr>
                <w:rFonts w:ascii="Arial" w:hAnsi="Arial" w:cs="Arial"/>
                <w:b/>
                <w:sz w:val="14"/>
                <w:szCs w:val="14"/>
                <w:lang w:val="fr-CA"/>
              </w:rPr>
              <w:tab/>
              <w:t xml:space="preserve"> </w:t>
            </w:r>
            <w:r w:rsidRPr="0065734F">
              <w:rPr>
                <w:rFonts w:ascii="Arial" w:hAnsi="Arial" w:cs="Arial"/>
                <w:b/>
                <w:sz w:val="14"/>
                <w:szCs w:val="14"/>
                <w:lang w:val="fr-CA"/>
              </w:rPr>
              <w:t xml:space="preserve">sitting weeks / semaines séances de la </w:t>
            </w:r>
            <w:r>
              <w:rPr>
                <w:rFonts w:ascii="Arial" w:hAnsi="Arial" w:cs="Arial"/>
                <w:b/>
                <w:sz w:val="14"/>
                <w:szCs w:val="14"/>
                <w:lang w:val="fr-CA"/>
              </w:rPr>
              <w:t>C</w:t>
            </w:r>
            <w:r w:rsidRPr="0065734F">
              <w:rPr>
                <w:rFonts w:ascii="Arial" w:hAnsi="Arial" w:cs="Arial"/>
                <w:b/>
                <w:sz w:val="14"/>
                <w:szCs w:val="14"/>
                <w:lang w:val="fr-CA"/>
              </w:rPr>
              <w:t>our</w:t>
            </w:r>
          </w:p>
          <w:p w:rsidR="00667A92" w:rsidRPr="0065734F" w:rsidRDefault="00667A92" w:rsidP="00744B63">
            <w:pPr>
              <w:tabs>
                <w:tab w:val="left" w:pos="203"/>
              </w:tabs>
              <w:rPr>
                <w:rFonts w:ascii="Arial" w:hAnsi="Arial" w:cs="Arial"/>
                <w:b/>
                <w:sz w:val="14"/>
                <w:szCs w:val="14"/>
                <w:lang w:val="fr-CA"/>
              </w:rPr>
            </w:pPr>
            <w:r>
              <w:rPr>
                <w:rFonts w:ascii="Arial" w:hAnsi="Arial" w:cs="Arial"/>
                <w:b/>
                <w:sz w:val="14"/>
                <w:szCs w:val="14"/>
                <w:lang w:val="fr-CA"/>
              </w:rPr>
              <w:t>85</w:t>
            </w:r>
            <w:r w:rsidRPr="0065734F">
              <w:rPr>
                <w:rFonts w:ascii="Arial" w:hAnsi="Arial" w:cs="Arial"/>
                <w:b/>
                <w:sz w:val="14"/>
                <w:szCs w:val="14"/>
                <w:lang w:val="fr-CA"/>
              </w:rPr>
              <w:t xml:space="preserve"> </w:t>
            </w:r>
            <w:r>
              <w:rPr>
                <w:rFonts w:ascii="Arial" w:hAnsi="Arial" w:cs="Arial"/>
                <w:b/>
                <w:sz w:val="14"/>
                <w:szCs w:val="14"/>
                <w:lang w:val="fr-CA"/>
              </w:rPr>
              <w:t xml:space="preserve"> </w:t>
            </w:r>
            <w:r w:rsidRPr="0065734F">
              <w:rPr>
                <w:rFonts w:ascii="Arial" w:hAnsi="Arial" w:cs="Arial"/>
                <w:b/>
                <w:sz w:val="14"/>
                <w:szCs w:val="14"/>
                <w:lang w:val="fr-CA"/>
              </w:rPr>
              <w:t xml:space="preserve">sitting days / journées séances de la </w:t>
            </w:r>
            <w:r>
              <w:rPr>
                <w:rFonts w:ascii="Arial" w:hAnsi="Arial" w:cs="Arial"/>
                <w:b/>
                <w:sz w:val="14"/>
                <w:szCs w:val="14"/>
                <w:lang w:val="fr-CA"/>
              </w:rPr>
              <w:t>C</w:t>
            </w:r>
            <w:r w:rsidRPr="0065734F">
              <w:rPr>
                <w:rFonts w:ascii="Arial" w:hAnsi="Arial" w:cs="Arial"/>
                <w:b/>
                <w:sz w:val="14"/>
                <w:szCs w:val="14"/>
                <w:lang w:val="fr-CA"/>
              </w:rPr>
              <w:t>our</w:t>
            </w:r>
          </w:p>
        </w:tc>
        <w:tc>
          <w:tcPr>
            <w:tcW w:w="4140" w:type="dxa"/>
            <w:tcMar>
              <w:left w:w="58" w:type="dxa"/>
              <w:right w:w="58" w:type="dxa"/>
            </w:tcMar>
          </w:tcPr>
          <w:p w:rsidR="00667A92" w:rsidRDefault="00667A92" w:rsidP="00744B63">
            <w:pPr>
              <w:spacing w:after="120"/>
              <w:rPr>
                <w:rFonts w:ascii="Arial" w:hAnsi="Arial" w:cs="Arial"/>
                <w:b/>
                <w:sz w:val="14"/>
                <w:szCs w:val="14"/>
              </w:rPr>
            </w:pPr>
            <w:r w:rsidRPr="00232F18">
              <w:rPr>
                <w:rFonts w:ascii="Arial" w:hAnsi="Arial" w:cs="Arial"/>
                <w:b/>
                <w:sz w:val="14"/>
                <w:szCs w:val="14"/>
              </w:rPr>
              <w:t>Rosh Hashanah / Nouvel An juif</w:t>
            </w:r>
            <w:r>
              <w:rPr>
                <w:rFonts w:ascii="Arial" w:hAnsi="Arial" w:cs="Arial"/>
                <w:b/>
                <w:sz w:val="14"/>
                <w:szCs w:val="14"/>
              </w:rPr>
              <w:t xml:space="preserve"> (2019-09-30 &amp; 2019-10-01)</w:t>
            </w:r>
          </w:p>
          <w:p w:rsidR="00667A92" w:rsidRPr="0065734F" w:rsidRDefault="00667A92" w:rsidP="00744B63">
            <w:pPr>
              <w:rPr>
                <w:rFonts w:ascii="Arial" w:hAnsi="Arial" w:cs="Arial"/>
                <w:b/>
                <w:sz w:val="14"/>
                <w:szCs w:val="14"/>
                <w:lang w:val="fr-CA"/>
              </w:rPr>
            </w:pPr>
            <w:r w:rsidRPr="00BD6145">
              <w:rPr>
                <w:rFonts w:ascii="Arial" w:hAnsi="Arial" w:cs="Arial"/>
                <w:b/>
                <w:sz w:val="14"/>
                <w:szCs w:val="14"/>
              </w:rPr>
              <w:t>Yom Kippur / Yom Kippour</w:t>
            </w:r>
            <w:r>
              <w:rPr>
                <w:rFonts w:ascii="Arial" w:hAnsi="Arial" w:cs="Arial"/>
                <w:b/>
                <w:sz w:val="14"/>
                <w:szCs w:val="14"/>
              </w:rPr>
              <w:t xml:space="preserve"> (2019-10-09)</w:t>
            </w:r>
          </w:p>
        </w:tc>
        <w:tc>
          <w:tcPr>
            <w:tcW w:w="720" w:type="dxa"/>
          </w:tcPr>
          <w:p w:rsidR="00667A92" w:rsidRDefault="00667A92" w:rsidP="00744B63">
            <w:pPr>
              <w:spacing w:after="120"/>
              <w:jc w:val="center"/>
              <w:rPr>
                <w:rFonts w:ascii="Arial" w:hAnsi="Arial" w:cs="Arial"/>
                <w:b/>
                <w:sz w:val="14"/>
                <w:szCs w:val="14"/>
                <w:lang w:val="fr-CA"/>
              </w:rPr>
            </w:pPr>
            <w:r>
              <w:rPr>
                <w:rFonts w:ascii="Arial" w:hAnsi="Arial" w:cs="Arial"/>
                <w:b/>
                <w:sz w:val="14"/>
                <w:szCs w:val="14"/>
                <w:lang w:val="fr-CA"/>
              </w:rPr>
              <w:t>RH</w:t>
            </w:r>
          </w:p>
          <w:p w:rsidR="00667A92" w:rsidRPr="0065734F" w:rsidRDefault="00667A92" w:rsidP="00744B63">
            <w:pPr>
              <w:jc w:val="center"/>
              <w:rPr>
                <w:rFonts w:ascii="Arial" w:hAnsi="Arial" w:cs="Arial"/>
                <w:b/>
                <w:sz w:val="14"/>
                <w:szCs w:val="14"/>
                <w:lang w:val="fr-CA"/>
              </w:rPr>
            </w:pPr>
            <w:r>
              <w:rPr>
                <w:rFonts w:ascii="Arial" w:hAnsi="Arial" w:cs="Arial"/>
                <w:b/>
                <w:sz w:val="14"/>
                <w:szCs w:val="14"/>
                <w:lang w:val="fr-CA"/>
              </w:rPr>
              <w:t>YK</w:t>
            </w:r>
          </w:p>
        </w:tc>
      </w:tr>
      <w:tr w:rsidR="00667A92" w:rsidRPr="004F407D" w:rsidTr="00667A92">
        <w:tc>
          <w:tcPr>
            <w:tcW w:w="1782" w:type="dxa"/>
            <w:tcBorders>
              <w:right w:val="double" w:sz="4" w:space="0" w:color="auto"/>
            </w:tcBorders>
            <w:vAlign w:val="center"/>
          </w:tcPr>
          <w:p w:rsidR="00667A92" w:rsidRPr="00C70762" w:rsidRDefault="00667A92" w:rsidP="00744B63">
            <w:pPr>
              <w:spacing w:before="60"/>
              <w:rPr>
                <w:rFonts w:ascii="Arial" w:hAnsi="Arial" w:cs="Arial"/>
                <w:b/>
                <w:sz w:val="14"/>
                <w:szCs w:val="14"/>
                <w:lang w:val="fr-CA"/>
              </w:rPr>
            </w:pPr>
            <w:r w:rsidRPr="00C70762">
              <w:rPr>
                <w:rFonts w:ascii="Arial" w:hAnsi="Arial" w:cs="Arial"/>
                <w:b/>
                <w:sz w:val="14"/>
                <w:szCs w:val="14"/>
                <w:lang w:val="fr-CA"/>
              </w:rPr>
              <w:t>Court conference</w:t>
            </w:r>
            <w:r>
              <w:rPr>
                <w:rFonts w:ascii="Arial" w:hAnsi="Arial" w:cs="Arial"/>
                <w:b/>
                <w:sz w:val="14"/>
                <w:szCs w:val="14"/>
                <w:lang w:val="fr-CA"/>
              </w:rPr>
              <w:t xml:space="preserve"> /</w:t>
            </w:r>
          </w:p>
          <w:p w:rsidR="00667A92" w:rsidRPr="0065734F" w:rsidRDefault="00667A92" w:rsidP="00744B63">
            <w:pPr>
              <w:rPr>
                <w:rFonts w:ascii="Arial" w:hAnsi="Arial" w:cs="Arial"/>
                <w:b/>
                <w:sz w:val="14"/>
                <w:szCs w:val="14"/>
                <w:lang w:val="fr-CA"/>
              </w:rPr>
            </w:pPr>
            <w:r>
              <w:rPr>
                <w:rFonts w:ascii="Arial" w:hAnsi="Arial" w:cs="Arial"/>
                <w:b/>
                <w:sz w:val="14"/>
                <w:szCs w:val="14"/>
                <w:lang w:val="fr-CA"/>
              </w:rPr>
              <w:t>Conférence de la Cour</w:t>
            </w:r>
          </w:p>
        </w:tc>
        <w:tc>
          <w:tcPr>
            <w:tcW w:w="45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667A92" w:rsidRPr="0065734F" w:rsidRDefault="00667A92" w:rsidP="00744B63">
            <w:pPr>
              <w:jc w:val="center"/>
              <w:rPr>
                <w:rFonts w:ascii="Arial" w:hAnsi="Arial" w:cs="Arial"/>
                <w:b/>
                <w:sz w:val="14"/>
                <w:szCs w:val="14"/>
              </w:rPr>
            </w:pPr>
            <w:r>
              <w:rPr>
                <w:rFonts w:ascii="Arial" w:hAnsi="Arial" w:cs="Arial"/>
                <w:b/>
                <w:sz w:val="14"/>
                <w:szCs w:val="14"/>
              </w:rPr>
              <w:t>CC</w:t>
            </w:r>
          </w:p>
        </w:tc>
        <w:tc>
          <w:tcPr>
            <w:tcW w:w="3580" w:type="dxa"/>
            <w:tcBorders>
              <w:left w:val="double" w:sz="4" w:space="0" w:color="auto"/>
            </w:tcBorders>
          </w:tcPr>
          <w:p w:rsidR="00667A92" w:rsidRPr="0065734F" w:rsidRDefault="00667A92" w:rsidP="00744B63">
            <w:pPr>
              <w:tabs>
                <w:tab w:val="left" w:pos="203"/>
              </w:tabs>
              <w:spacing w:before="120"/>
              <w:rPr>
                <w:rFonts w:ascii="Arial" w:hAnsi="Arial" w:cs="Arial"/>
                <w:b/>
                <w:sz w:val="14"/>
                <w:szCs w:val="14"/>
                <w:lang w:val="fr-CA"/>
              </w:rPr>
            </w:pPr>
            <w:r>
              <w:rPr>
                <w:rFonts w:ascii="Arial" w:hAnsi="Arial" w:cs="Arial"/>
                <w:b/>
                <w:sz w:val="14"/>
                <w:szCs w:val="14"/>
                <w:lang w:val="fr-CA"/>
              </w:rPr>
              <w:t>9</w:t>
            </w:r>
            <w:r w:rsidRPr="0065734F">
              <w:rPr>
                <w:rFonts w:ascii="Arial" w:hAnsi="Arial" w:cs="Arial"/>
                <w:b/>
                <w:sz w:val="14"/>
                <w:szCs w:val="14"/>
                <w:lang w:val="fr-CA"/>
              </w:rPr>
              <w:tab/>
            </w:r>
            <w:r>
              <w:rPr>
                <w:rFonts w:ascii="Arial" w:hAnsi="Arial" w:cs="Arial"/>
                <w:b/>
                <w:sz w:val="14"/>
                <w:szCs w:val="14"/>
                <w:lang w:val="fr-CA"/>
              </w:rPr>
              <w:t>Court c</w:t>
            </w:r>
            <w:r w:rsidRPr="0065734F">
              <w:rPr>
                <w:rFonts w:ascii="Arial" w:hAnsi="Arial" w:cs="Arial"/>
                <w:b/>
                <w:sz w:val="14"/>
                <w:szCs w:val="14"/>
                <w:lang w:val="fr-CA"/>
              </w:rPr>
              <w:t>onference days /</w:t>
            </w:r>
          </w:p>
          <w:p w:rsidR="00667A92" w:rsidRPr="0065734F" w:rsidRDefault="00667A92" w:rsidP="00744B63">
            <w:pPr>
              <w:tabs>
                <w:tab w:val="left" w:pos="203"/>
              </w:tabs>
              <w:rPr>
                <w:rFonts w:ascii="Arial" w:hAnsi="Arial" w:cs="Arial"/>
                <w:b/>
                <w:sz w:val="14"/>
                <w:szCs w:val="14"/>
                <w:lang w:val="fr-CA"/>
              </w:rPr>
            </w:pPr>
            <w:r w:rsidRPr="0065734F">
              <w:rPr>
                <w:rFonts w:ascii="Arial" w:hAnsi="Arial" w:cs="Arial"/>
                <w:b/>
                <w:sz w:val="14"/>
                <w:szCs w:val="14"/>
                <w:lang w:val="fr-CA"/>
              </w:rPr>
              <w:tab/>
              <w:t>jours de conférence</w:t>
            </w:r>
            <w:r>
              <w:rPr>
                <w:rFonts w:ascii="Arial" w:hAnsi="Arial" w:cs="Arial"/>
                <w:b/>
                <w:sz w:val="14"/>
                <w:szCs w:val="14"/>
                <w:lang w:val="fr-CA"/>
              </w:rPr>
              <w:t xml:space="preserve"> de la Cour</w:t>
            </w:r>
          </w:p>
        </w:tc>
        <w:tc>
          <w:tcPr>
            <w:tcW w:w="4140" w:type="dxa"/>
            <w:tcMar>
              <w:left w:w="58" w:type="dxa"/>
              <w:right w:w="58" w:type="dxa"/>
            </w:tcMar>
          </w:tcPr>
          <w:p w:rsidR="00667A92" w:rsidRPr="0065630E" w:rsidRDefault="00667A92" w:rsidP="00744B63">
            <w:pPr>
              <w:rPr>
                <w:rFonts w:ascii="Arial" w:hAnsi="Arial" w:cs="Arial"/>
                <w:b/>
                <w:sz w:val="14"/>
                <w:szCs w:val="14"/>
                <w:lang w:val="fr-FR"/>
              </w:rPr>
            </w:pPr>
          </w:p>
        </w:tc>
        <w:tc>
          <w:tcPr>
            <w:tcW w:w="720" w:type="dxa"/>
          </w:tcPr>
          <w:p w:rsidR="00667A92" w:rsidRPr="0065630E" w:rsidRDefault="00667A92" w:rsidP="00744B63">
            <w:pPr>
              <w:jc w:val="center"/>
              <w:rPr>
                <w:rFonts w:ascii="Arial" w:hAnsi="Arial" w:cs="Arial"/>
                <w:b/>
                <w:sz w:val="14"/>
                <w:szCs w:val="14"/>
                <w:lang w:val="fr-FR"/>
              </w:rPr>
            </w:pPr>
          </w:p>
        </w:tc>
      </w:tr>
      <w:tr w:rsidR="00667A92" w:rsidRPr="005F7AEC" w:rsidTr="00667A92">
        <w:trPr>
          <w:trHeight w:val="528"/>
        </w:trPr>
        <w:tc>
          <w:tcPr>
            <w:tcW w:w="1782" w:type="dxa"/>
            <w:tcBorders>
              <w:right w:val="double" w:sz="4" w:space="0" w:color="auto"/>
            </w:tcBorders>
            <w:vAlign w:val="center"/>
          </w:tcPr>
          <w:p w:rsidR="00667A92" w:rsidRPr="0065734F" w:rsidRDefault="00667A92" w:rsidP="00744B63">
            <w:pPr>
              <w:rPr>
                <w:rFonts w:ascii="Arial" w:hAnsi="Arial" w:cs="Arial"/>
                <w:b/>
                <w:sz w:val="14"/>
                <w:szCs w:val="14"/>
              </w:rPr>
            </w:pPr>
            <w:r w:rsidRPr="0065734F">
              <w:rPr>
                <w:rFonts w:ascii="Arial" w:hAnsi="Arial" w:cs="Arial"/>
                <w:b/>
                <w:sz w:val="14"/>
                <w:szCs w:val="14"/>
              </w:rPr>
              <w:t>Holiday</w:t>
            </w:r>
            <w:r>
              <w:rPr>
                <w:rFonts w:ascii="Arial" w:hAnsi="Arial" w:cs="Arial"/>
                <w:b/>
                <w:sz w:val="14"/>
                <w:szCs w:val="14"/>
              </w:rPr>
              <w:t xml:space="preserve"> / </w:t>
            </w:r>
            <w:r w:rsidRPr="0065734F">
              <w:rPr>
                <w:rFonts w:ascii="Arial" w:hAnsi="Arial" w:cs="Arial"/>
                <w:b/>
                <w:sz w:val="14"/>
                <w:szCs w:val="14"/>
                <w:lang w:val="fr-CA"/>
              </w:rPr>
              <w:t>Jour férié</w:t>
            </w:r>
          </w:p>
        </w:tc>
        <w:tc>
          <w:tcPr>
            <w:tcW w:w="450" w:type="dxa"/>
            <w:tcBorders>
              <w:top w:val="double" w:sz="4" w:space="0" w:color="auto"/>
              <w:left w:val="double" w:sz="4" w:space="0" w:color="auto"/>
              <w:bottom w:val="double" w:sz="4" w:space="0" w:color="auto"/>
              <w:right w:val="double" w:sz="4" w:space="0" w:color="auto"/>
            </w:tcBorders>
            <w:vAlign w:val="center"/>
          </w:tcPr>
          <w:p w:rsidR="00667A92" w:rsidRPr="0065734F" w:rsidRDefault="00667A92" w:rsidP="00744B63">
            <w:pPr>
              <w:jc w:val="center"/>
              <w:rPr>
                <w:rFonts w:ascii="Arial" w:hAnsi="Arial" w:cs="Arial"/>
                <w:b/>
                <w:sz w:val="14"/>
                <w:szCs w:val="14"/>
              </w:rPr>
            </w:pPr>
            <w:r w:rsidRPr="0065734F">
              <w:rPr>
                <w:rFonts w:ascii="Arial" w:hAnsi="Arial" w:cs="Arial"/>
                <w:b/>
                <w:sz w:val="14"/>
                <w:szCs w:val="14"/>
              </w:rPr>
              <w:t>H</w:t>
            </w:r>
          </w:p>
        </w:tc>
        <w:tc>
          <w:tcPr>
            <w:tcW w:w="3580" w:type="dxa"/>
            <w:tcBorders>
              <w:left w:val="double" w:sz="4" w:space="0" w:color="auto"/>
            </w:tcBorders>
          </w:tcPr>
          <w:p w:rsidR="00667A92" w:rsidRPr="00012DF3" w:rsidRDefault="00667A92" w:rsidP="00744B63">
            <w:pPr>
              <w:tabs>
                <w:tab w:val="left" w:pos="203"/>
              </w:tabs>
              <w:spacing w:before="120"/>
              <w:rPr>
                <w:rFonts w:ascii="Arial" w:hAnsi="Arial" w:cs="Arial"/>
                <w:b/>
                <w:sz w:val="14"/>
                <w:szCs w:val="14"/>
                <w:lang w:val="fr-CA"/>
              </w:rPr>
            </w:pPr>
            <w:r>
              <w:rPr>
                <w:rFonts w:ascii="Arial" w:hAnsi="Arial" w:cs="Arial"/>
                <w:b/>
                <w:sz w:val="14"/>
                <w:szCs w:val="14"/>
                <w:lang w:val="fr-FR"/>
              </w:rPr>
              <w:t>5</w:t>
            </w:r>
            <w:r w:rsidRPr="003F3ED1">
              <w:rPr>
                <w:rFonts w:ascii="Arial" w:hAnsi="Arial" w:cs="Arial"/>
                <w:b/>
                <w:sz w:val="14"/>
                <w:szCs w:val="14"/>
                <w:lang w:val="fr-FR"/>
              </w:rPr>
              <w:tab/>
              <w:t xml:space="preserve">holidays during sitting days / </w:t>
            </w:r>
          </w:p>
          <w:p w:rsidR="00667A92" w:rsidRPr="0065734F" w:rsidRDefault="00667A92" w:rsidP="00744B63">
            <w:pPr>
              <w:tabs>
                <w:tab w:val="left" w:pos="203"/>
              </w:tabs>
              <w:rPr>
                <w:rFonts w:ascii="Arial" w:hAnsi="Arial" w:cs="Arial"/>
                <w:b/>
                <w:sz w:val="14"/>
                <w:szCs w:val="14"/>
                <w:lang w:val="fr-CA"/>
              </w:rPr>
            </w:pPr>
            <w:r w:rsidRPr="00012DF3">
              <w:rPr>
                <w:rFonts w:ascii="Arial" w:hAnsi="Arial" w:cs="Arial"/>
                <w:b/>
                <w:sz w:val="14"/>
                <w:szCs w:val="14"/>
                <w:lang w:val="fr-CA"/>
              </w:rPr>
              <w:tab/>
            </w:r>
            <w:r w:rsidRPr="0065734F">
              <w:rPr>
                <w:rFonts w:ascii="Arial" w:hAnsi="Arial" w:cs="Arial"/>
                <w:b/>
                <w:sz w:val="14"/>
                <w:szCs w:val="14"/>
                <w:lang w:val="fr-CA"/>
              </w:rPr>
              <w:t xml:space="preserve">jours fériés durant les </w:t>
            </w:r>
            <w:r>
              <w:rPr>
                <w:rFonts w:ascii="Arial" w:hAnsi="Arial" w:cs="Arial"/>
                <w:b/>
                <w:sz w:val="14"/>
                <w:szCs w:val="14"/>
                <w:lang w:val="fr-CA"/>
              </w:rPr>
              <w:t>séances</w:t>
            </w:r>
          </w:p>
        </w:tc>
        <w:tc>
          <w:tcPr>
            <w:tcW w:w="4140" w:type="dxa"/>
            <w:tcMar>
              <w:left w:w="58" w:type="dxa"/>
              <w:right w:w="58" w:type="dxa"/>
            </w:tcMar>
          </w:tcPr>
          <w:p w:rsidR="00667A92" w:rsidRPr="001E6032" w:rsidRDefault="00667A92" w:rsidP="00744B63">
            <w:pPr>
              <w:rPr>
                <w:rFonts w:ascii="Arial" w:hAnsi="Arial" w:cs="Arial"/>
                <w:b/>
                <w:sz w:val="14"/>
                <w:szCs w:val="14"/>
                <w:lang w:val="fr-FR"/>
              </w:rPr>
            </w:pPr>
          </w:p>
        </w:tc>
        <w:tc>
          <w:tcPr>
            <w:tcW w:w="720" w:type="dxa"/>
          </w:tcPr>
          <w:p w:rsidR="00667A92" w:rsidRPr="0065630E" w:rsidRDefault="00667A92" w:rsidP="00744B63">
            <w:pPr>
              <w:jc w:val="center"/>
              <w:rPr>
                <w:rFonts w:ascii="Arial" w:hAnsi="Arial" w:cs="Arial"/>
                <w:b/>
                <w:sz w:val="14"/>
                <w:szCs w:val="14"/>
                <w:lang w:val="fr-FR"/>
              </w:rPr>
            </w:pPr>
          </w:p>
        </w:tc>
      </w:tr>
    </w:tbl>
    <w:p w:rsidR="002410B8" w:rsidRPr="0022323B" w:rsidRDefault="002410B8" w:rsidP="00D61E20">
      <w:pPr>
        <w:tabs>
          <w:tab w:val="center" w:pos="5489"/>
          <w:tab w:val="right" w:pos="10915"/>
        </w:tabs>
        <w:ind w:right="-91"/>
        <w:rPr>
          <w:lang w:val="fr-CA"/>
        </w:rPr>
      </w:pPr>
    </w:p>
    <w:sectPr w:rsidR="002410B8" w:rsidRPr="0022323B" w:rsidSect="00D61E20">
      <w:headerReference w:type="default" r:id="rId243"/>
      <w:footerReference w:type="default" r:id="rId244"/>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07D" w:rsidRDefault="004F407D" w:rsidP="00A87207">
      <w:r>
        <w:separator/>
      </w:r>
    </w:p>
  </w:endnote>
  <w:endnote w:type="continuationSeparator" w:id="0">
    <w:p w:rsidR="004F407D" w:rsidRDefault="004F407D"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07D" w:rsidRDefault="002657F2" w:rsidP="00A87207">
    <w:pPr>
      <w:pStyle w:val="Footer"/>
    </w:pPr>
    <w:r>
      <w:pict>
        <v:rect id="_x0000_i1069" style="width:480.95pt;height:1pt" o:hralign="center" o:hrstd="t" o:hrnoshade="t" o:hr="t" fillcolor="black [3213]" stroked="f"/>
      </w:pict>
    </w:r>
  </w:p>
  <w:p w:rsidR="004F407D" w:rsidRPr="00B7374B" w:rsidRDefault="004F407D"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2657F2">
      <w:rPr>
        <w:noProof/>
        <w:szCs w:val="24"/>
      </w:rPr>
      <w:t>1008</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07D" w:rsidRDefault="002657F2" w:rsidP="00EB2B90">
    <w:pPr>
      <w:tabs>
        <w:tab w:val="center" w:pos="4680"/>
      </w:tabs>
    </w:pPr>
    <w:r>
      <w:pict>
        <v:rect id="_x0000_i1105" style="width:480.95pt;height:1pt" o:hralign="center" o:hrstd="t" o:hrnoshade="t" o:hr="t" fillcolor="black [3213]" stroked="f"/>
      </w:pict>
    </w:r>
  </w:p>
  <w:p w:rsidR="004F407D" w:rsidRPr="0031432F" w:rsidRDefault="004F407D" w:rsidP="00EB2B90">
    <w:pPr>
      <w:tabs>
        <w:tab w:val="center" w:pos="4680"/>
      </w:tabs>
    </w:pPr>
    <w:r>
      <w:tab/>
      <w:t xml:space="preserve">- </w:t>
    </w:r>
    <w:r>
      <w:fldChar w:fldCharType="begin"/>
    </w:r>
    <w:r>
      <w:instrText xml:space="preserve"> PAGE   \* MERGEFORMAT </w:instrText>
    </w:r>
    <w:r>
      <w:fldChar w:fldCharType="separate"/>
    </w:r>
    <w:r w:rsidR="002657F2">
      <w:rPr>
        <w:noProof/>
      </w:rPr>
      <w:t>1127</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07D" w:rsidRDefault="004F40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F407D" w:rsidRDefault="004F40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F407D" w:rsidRDefault="004F407D">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07D" w:rsidRDefault="002657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113" style="width:480.95pt;height:1pt" o:hralign="center" o:hrstd="t" o:hrnoshade="t" o:hr="t" fillcolor="black [3213]" stroked="f"/>
      </w:pict>
    </w:r>
  </w:p>
  <w:p w:rsidR="004F407D" w:rsidRDefault="004F407D" w:rsidP="00EB2B90">
    <w:pPr>
      <w:tabs>
        <w:tab w:val="center" w:pos="4680"/>
      </w:tabs>
    </w:pPr>
    <w:r>
      <w:tab/>
      <w:t xml:space="preserve">- </w:t>
    </w:r>
    <w:r>
      <w:fldChar w:fldCharType="begin"/>
    </w:r>
    <w:r>
      <w:instrText xml:space="preserve"> PAGE   \* MERGEFORMAT </w:instrText>
    </w:r>
    <w:r>
      <w:fldChar w:fldCharType="separate"/>
    </w:r>
    <w:r>
      <w:rPr>
        <w:noProof/>
      </w:rPr>
      <w:t>1122</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07D" w:rsidRDefault="002657F2">
    <w:pPr>
      <w:pStyle w:val="Footer"/>
      <w:rPr>
        <w:lang w:val="fr-CA"/>
      </w:rPr>
    </w:pPr>
    <w:r>
      <w:rPr>
        <w:lang w:val="fr-CA"/>
      </w:rPr>
      <w:pict>
        <v:rect id="_x0000_i1114" style="width:480.95pt;height:1pt" o:hralign="center" o:hrstd="t" o:hrnoshade="t" o:hr="t" fillcolor="black [3213]" stroked="f"/>
      </w:pict>
    </w:r>
  </w:p>
  <w:p w:rsidR="004F407D" w:rsidRDefault="004F407D" w:rsidP="00EB2B90">
    <w:pPr>
      <w:tabs>
        <w:tab w:val="center" w:pos="4680"/>
      </w:tabs>
    </w:pPr>
    <w:r>
      <w:tab/>
      <w:t xml:space="preserve">- </w:t>
    </w:r>
    <w:r>
      <w:fldChar w:fldCharType="begin"/>
    </w:r>
    <w:r>
      <w:instrText xml:space="preserve"> PAGE   \* MERGEFORMAT </w:instrText>
    </w:r>
    <w:r>
      <w:fldChar w:fldCharType="separate"/>
    </w:r>
    <w:r w:rsidR="002657F2">
      <w:rPr>
        <w:noProof/>
      </w:rPr>
      <w:t>1145</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07D" w:rsidRDefault="004F407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F407D" w:rsidRDefault="004F407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F407D" w:rsidRDefault="004F407D">
    <w:pPr>
      <w:widowControl w:val="0"/>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07D" w:rsidRDefault="002657F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117" style="width:480.95pt;height:1pt" o:hralign="center" o:hrstd="t" o:hrnoshade="t" o:hr="t" fillcolor="black [3213]" stroked="f"/>
      </w:pict>
    </w:r>
  </w:p>
  <w:p w:rsidR="004F407D" w:rsidRDefault="004F407D"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1148</w:t>
    </w:r>
    <w:r w:rsidRPr="00B74FED">
      <w:rPr>
        <w:szCs w:val="24"/>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07D" w:rsidRDefault="002657F2" w:rsidP="00802863">
    <w:pPr>
      <w:widowControl w:val="0"/>
      <w:tabs>
        <w:tab w:val="left" w:pos="-1440"/>
        <w:tab w:val="left" w:pos="-720"/>
      </w:tabs>
    </w:pPr>
    <w:r>
      <w:rPr>
        <w:lang w:val="fr-CA"/>
      </w:rPr>
      <w:pict>
        <v:rect id="_x0000_i1118" style="width:480.95pt;height:1pt" o:hralign="center" o:hrstd="t" o:hrnoshade="t" o:hr="t" fillcolor="black [3213]" stroked="f"/>
      </w:pict>
    </w:r>
  </w:p>
  <w:p w:rsidR="004F407D" w:rsidRPr="00180897" w:rsidRDefault="004F407D"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2657F2">
      <w:rPr>
        <w:noProof/>
        <w:szCs w:val="24"/>
      </w:rPr>
      <w:t>1146</w:t>
    </w:r>
    <w:r w:rsidRPr="00B74FED">
      <w:rPr>
        <w:szCs w:val="24"/>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07D" w:rsidRPr="00924065" w:rsidRDefault="004F407D"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07D" w:rsidRDefault="002657F2" w:rsidP="00755F22">
    <w:pPr>
      <w:tabs>
        <w:tab w:val="left" w:pos="-1440"/>
        <w:tab w:val="left" w:pos="-720"/>
      </w:tabs>
    </w:pPr>
    <w:r>
      <w:pict>
        <v:rect id="_x0000_i1070" style="width:480.95pt;height:1pt" o:hralign="center" o:hrstd="t" o:hrnoshade="t" o:hr="t" fillcolor="black [3213]" stroked="f"/>
      </w:pict>
    </w:r>
  </w:p>
  <w:p w:rsidR="004F407D" w:rsidRPr="00954D22" w:rsidRDefault="004F407D"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2657F2">
      <w:rPr>
        <w:noProof/>
        <w:szCs w:val="24"/>
      </w:rPr>
      <w:t>1003</w:t>
    </w:r>
    <w:r>
      <w:rPr>
        <w:szCs w:val="24"/>
      </w:rPr>
      <w:fldChar w:fldCharType="end"/>
    </w:r>
    <w:r w:rsidRPr="00954D22">
      <w:rPr>
        <w:szCs w:val="24"/>
      </w:rPr>
      <w:t xml:space="preserve"> -</w:t>
    </w:r>
  </w:p>
  <w:p w:rsidR="004F407D" w:rsidRDefault="004F40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07D" w:rsidRDefault="002657F2" w:rsidP="00A87207">
    <w:pPr>
      <w:pStyle w:val="Footer"/>
    </w:pPr>
    <w:r>
      <w:pict>
        <v:rect id="_x0000_i1076" style="width:480.95pt;height:1pt" o:hralign="center" o:hrstd="t" o:hrnoshade="t" o:hr="t" fillcolor="black [3213]" stroked="f"/>
      </w:pict>
    </w:r>
  </w:p>
  <w:p w:rsidR="004F407D" w:rsidRPr="00B7374B" w:rsidRDefault="004F407D"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2657F2">
      <w:rPr>
        <w:noProof/>
        <w:szCs w:val="24"/>
      </w:rPr>
      <w:t>1013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07D" w:rsidRDefault="002657F2"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7" style="width:480.95pt;height:1pt" o:hralign="center" o:hrstd="t" o:hrnoshade="t" o:hr="t" fillcolor="black [3213]" stroked="f"/>
      </w:pict>
    </w:r>
  </w:p>
  <w:p w:rsidR="004F407D" w:rsidRPr="00954D22" w:rsidRDefault="004F407D"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2657F2">
      <w:rPr>
        <w:noProof/>
        <w:szCs w:val="24"/>
      </w:rPr>
      <w:t>1009</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07D" w:rsidRDefault="004F40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4F407D" w:rsidRDefault="004F40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F407D" w:rsidRDefault="004F407D">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07D" w:rsidRDefault="002657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90" style="width:480.95pt;height:1pt" o:hralign="center" o:hrstd="t" o:hrnoshade="t" o:hr="t" fillcolor="black [3213]" stroked="f"/>
      </w:pict>
    </w:r>
  </w:p>
  <w:p w:rsidR="004F407D" w:rsidRPr="0009648D" w:rsidRDefault="004F407D" w:rsidP="00ED7E83">
    <w:pPr>
      <w:tabs>
        <w:tab w:val="center" w:pos="4680"/>
      </w:tabs>
    </w:pPr>
    <w:r>
      <w:tab/>
    </w:r>
    <w:r w:rsidRPr="0009648D">
      <w:t xml:space="preserve">- </w:t>
    </w:r>
    <w:r>
      <w:fldChar w:fldCharType="begin"/>
    </w:r>
    <w:r>
      <w:instrText xml:space="preserve"> PAGE   \* MERGEFORMAT </w:instrText>
    </w:r>
    <w:r>
      <w:fldChar w:fldCharType="separate"/>
    </w:r>
    <w:r w:rsidR="002657F2">
      <w:rPr>
        <w:noProof/>
      </w:rPr>
      <w:t>1023</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07D" w:rsidRDefault="002657F2">
    <w:pPr>
      <w:pStyle w:val="Footer"/>
      <w:rPr>
        <w:lang w:val="fr-CA"/>
      </w:rPr>
    </w:pPr>
    <w:r>
      <w:rPr>
        <w:lang w:val="fr-CA"/>
      </w:rPr>
      <w:pict>
        <v:rect id="_x0000_i1091" style="width:480.95pt;height:1pt" o:hralign="center" o:hrstd="t" o:hrnoshade="t" o:hr="t" fillcolor="black [3213]" stroked="f"/>
      </w:pict>
    </w:r>
  </w:p>
  <w:p w:rsidR="004F407D" w:rsidRDefault="004F407D" w:rsidP="00245129">
    <w:pPr>
      <w:tabs>
        <w:tab w:val="center" w:pos="4680"/>
      </w:tabs>
    </w:pPr>
    <w:r>
      <w:tab/>
    </w:r>
    <w:r w:rsidRPr="0009648D">
      <w:t xml:space="preserve">- </w:t>
    </w:r>
    <w:r>
      <w:fldChar w:fldCharType="begin"/>
    </w:r>
    <w:r>
      <w:instrText xml:space="preserve"> PAGE   \* MERGEFORMAT </w:instrText>
    </w:r>
    <w:r>
      <w:fldChar w:fldCharType="separate"/>
    </w:r>
    <w:r w:rsidR="002657F2">
      <w:rPr>
        <w:noProof/>
      </w:rPr>
      <w:t>1015</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07D" w:rsidRDefault="004F40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F407D" w:rsidRDefault="004F40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F407D" w:rsidRDefault="004F407D">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07D" w:rsidRDefault="002657F2" w:rsidP="00755F22">
    <w:pPr>
      <w:tabs>
        <w:tab w:val="left" w:pos="-1440"/>
        <w:tab w:val="left" w:pos="-720"/>
      </w:tabs>
    </w:pPr>
    <w:r>
      <w:pict>
        <v:rect id="_x0000_i1104" style="width:480.95pt;height:1pt" o:hralign="center" o:hrstd="t" o:hrnoshade="t" o:hr="t" fillcolor="black [3213]" stroked="f"/>
      </w:pict>
    </w:r>
  </w:p>
  <w:p w:rsidR="004F407D" w:rsidRDefault="004F407D" w:rsidP="00EB2B90">
    <w:pPr>
      <w:tabs>
        <w:tab w:val="center" w:pos="4680"/>
      </w:tabs>
    </w:pPr>
    <w:r>
      <w:tab/>
      <w:t xml:space="preserve">- </w:t>
    </w:r>
    <w:r>
      <w:fldChar w:fldCharType="begin"/>
    </w:r>
    <w:r>
      <w:instrText xml:space="preserve"> PAGE   \* MERGEFORMAT </w:instrText>
    </w:r>
    <w:r>
      <w:fldChar w:fldCharType="separate"/>
    </w:r>
    <w:r w:rsidR="002657F2">
      <w:rPr>
        <w:noProof/>
      </w:rPr>
      <w:t>1144</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07D" w:rsidRDefault="004F407D" w:rsidP="00A87207">
      <w:r>
        <w:separator/>
      </w:r>
    </w:p>
  </w:footnote>
  <w:footnote w:type="continuationSeparator" w:id="0">
    <w:p w:rsidR="004F407D" w:rsidRDefault="004F407D"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4F407D" w:rsidRPr="0044776A" w:rsidTr="00245129">
      <w:tc>
        <w:tcPr>
          <w:tcW w:w="4290" w:type="dxa"/>
          <w:tcMar>
            <w:left w:w="0" w:type="dxa"/>
            <w:right w:w="0" w:type="dxa"/>
          </w:tcMar>
        </w:tcPr>
        <w:p w:rsidR="004F407D" w:rsidRPr="0044776A" w:rsidRDefault="004F407D"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4F407D" w:rsidRPr="0044776A" w:rsidRDefault="004F407D" w:rsidP="002E2327">
          <w:pPr>
            <w:keepNext/>
            <w:keepLines/>
            <w:tabs>
              <w:tab w:val="left" w:pos="-1440"/>
              <w:tab w:val="left" w:pos="-720"/>
            </w:tabs>
            <w:jc w:val="center"/>
            <w:rPr>
              <w:sz w:val="20"/>
              <w:szCs w:val="20"/>
            </w:rPr>
          </w:pPr>
        </w:p>
        <w:p w:rsidR="004F407D" w:rsidRPr="0044776A" w:rsidRDefault="004F407D" w:rsidP="002E2327">
          <w:pPr>
            <w:keepNext/>
            <w:keepLines/>
            <w:tabs>
              <w:tab w:val="left" w:pos="-1440"/>
              <w:tab w:val="left" w:pos="-720"/>
            </w:tabs>
            <w:jc w:val="center"/>
            <w:rPr>
              <w:sz w:val="20"/>
              <w:szCs w:val="20"/>
            </w:rPr>
          </w:pPr>
        </w:p>
        <w:p w:rsidR="004F407D" w:rsidRPr="0044776A" w:rsidRDefault="004F407D" w:rsidP="002E2327">
          <w:pPr>
            <w:keepNext/>
            <w:keepLines/>
            <w:tabs>
              <w:tab w:val="left" w:pos="-1440"/>
              <w:tab w:val="left" w:pos="-720"/>
            </w:tabs>
            <w:jc w:val="center"/>
            <w:rPr>
              <w:sz w:val="20"/>
              <w:szCs w:val="20"/>
            </w:rPr>
          </w:pPr>
        </w:p>
      </w:tc>
      <w:tc>
        <w:tcPr>
          <w:tcW w:w="4320" w:type="dxa"/>
          <w:tcMar>
            <w:left w:w="0" w:type="dxa"/>
            <w:right w:w="0" w:type="dxa"/>
          </w:tcMar>
        </w:tcPr>
        <w:p w:rsidR="004F407D" w:rsidRPr="0044776A" w:rsidRDefault="004F407D" w:rsidP="002E2327">
          <w:pPr>
            <w:keepLines/>
            <w:rPr>
              <w:sz w:val="20"/>
              <w:szCs w:val="20"/>
              <w:lang w:val="fr-CA"/>
            </w:rPr>
          </w:pPr>
          <w:r w:rsidRPr="0044776A">
            <w:rPr>
              <w:sz w:val="20"/>
              <w:szCs w:val="20"/>
              <w:lang w:val="fr-CA"/>
            </w:rPr>
            <w:t>DEMANDES D'AUTORISATION D'APPEL DÉPOSÉES</w:t>
          </w:r>
        </w:p>
      </w:tc>
    </w:tr>
  </w:tbl>
  <w:p w:rsidR="004F407D" w:rsidRDefault="004F407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07D" w:rsidRDefault="004F407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4F407D" w:rsidRPr="004F407D">
      <w:tc>
        <w:tcPr>
          <w:tcW w:w="4200" w:type="dxa"/>
          <w:tcMar>
            <w:left w:w="0" w:type="dxa"/>
            <w:right w:w="0" w:type="dxa"/>
          </w:tcMar>
        </w:tcPr>
        <w:p w:rsidR="004F407D" w:rsidRDefault="004F407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4F407D" w:rsidRDefault="004F407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F407D" w:rsidRPr="00B01A03" w:rsidRDefault="004F407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4F407D" w:rsidRPr="00B01A03" w:rsidRDefault="004F40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4F407D" w:rsidRPr="00B01A03" w:rsidRDefault="004F40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4F407D" w:rsidRPr="004F407D" w:rsidTr="00245129">
      <w:tc>
        <w:tcPr>
          <w:tcW w:w="4200" w:type="dxa"/>
          <w:tcMar>
            <w:left w:w="0" w:type="dxa"/>
            <w:right w:w="0" w:type="dxa"/>
          </w:tcMar>
        </w:tcPr>
        <w:p w:rsidR="004F407D" w:rsidRPr="00F40249" w:rsidRDefault="004F407D"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4F407D" w:rsidRDefault="004F407D" w:rsidP="00102926">
          <w:pPr>
            <w:keepNext/>
            <w:keepLines/>
            <w:tabs>
              <w:tab w:val="left" w:pos="-1440"/>
              <w:tab w:val="left" w:pos="-720"/>
            </w:tabs>
            <w:jc w:val="center"/>
            <w:rPr>
              <w:sz w:val="20"/>
              <w:szCs w:val="20"/>
            </w:rPr>
          </w:pPr>
        </w:p>
        <w:p w:rsidR="004F407D" w:rsidRDefault="004F407D" w:rsidP="00102926">
          <w:pPr>
            <w:keepNext/>
            <w:keepLines/>
            <w:tabs>
              <w:tab w:val="left" w:pos="-1440"/>
              <w:tab w:val="left" w:pos="-720"/>
            </w:tabs>
            <w:jc w:val="center"/>
            <w:rPr>
              <w:sz w:val="20"/>
              <w:szCs w:val="20"/>
            </w:rPr>
          </w:pPr>
        </w:p>
        <w:p w:rsidR="004F407D" w:rsidRPr="00F40249" w:rsidRDefault="004F407D" w:rsidP="00102926">
          <w:pPr>
            <w:keepNext/>
            <w:keepLines/>
            <w:tabs>
              <w:tab w:val="left" w:pos="-1440"/>
              <w:tab w:val="left" w:pos="-720"/>
            </w:tabs>
            <w:jc w:val="center"/>
            <w:rPr>
              <w:sz w:val="20"/>
              <w:szCs w:val="20"/>
            </w:rPr>
          </w:pPr>
        </w:p>
      </w:tc>
      <w:tc>
        <w:tcPr>
          <w:tcW w:w="4230" w:type="dxa"/>
          <w:tcMar>
            <w:left w:w="0" w:type="dxa"/>
            <w:right w:w="0" w:type="dxa"/>
          </w:tcMar>
        </w:tcPr>
        <w:p w:rsidR="004F407D" w:rsidRPr="00F40249" w:rsidRDefault="004F407D"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4F407D" w:rsidRPr="00B01A03" w:rsidRDefault="004F407D"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07D" w:rsidRDefault="004F407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4F407D" w:rsidRPr="004F407D">
      <w:tc>
        <w:tcPr>
          <w:tcW w:w="4200" w:type="dxa"/>
          <w:tcMar>
            <w:left w:w="0" w:type="dxa"/>
            <w:right w:w="0" w:type="dxa"/>
          </w:tcMar>
        </w:tcPr>
        <w:p w:rsidR="004F407D" w:rsidRDefault="004F407D">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4F407D" w:rsidRDefault="004F407D">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4F407D" w:rsidRDefault="004F407D">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F407D" w:rsidRPr="009256DC" w:rsidRDefault="004F407D">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4F407D" w:rsidRPr="009256DC" w:rsidRDefault="004F407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4F407D" w:rsidRPr="009256DC" w:rsidRDefault="004F407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F407D" w:rsidRPr="004F407D" w:rsidTr="00245129">
      <w:tc>
        <w:tcPr>
          <w:tcW w:w="4200" w:type="dxa"/>
          <w:tcMar>
            <w:left w:w="0" w:type="dxa"/>
            <w:right w:w="0" w:type="dxa"/>
          </w:tcMar>
        </w:tcPr>
        <w:p w:rsidR="004F407D" w:rsidRPr="00802863" w:rsidRDefault="004F407D"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4F407D" w:rsidRPr="00802863" w:rsidRDefault="004F407D" w:rsidP="00802863">
          <w:pPr>
            <w:keepNext/>
            <w:keepLines/>
            <w:widowControl w:val="0"/>
            <w:tabs>
              <w:tab w:val="left" w:pos="-1440"/>
              <w:tab w:val="left" w:pos="-720"/>
            </w:tabs>
            <w:jc w:val="center"/>
            <w:rPr>
              <w:sz w:val="20"/>
              <w:szCs w:val="20"/>
            </w:rPr>
          </w:pPr>
        </w:p>
        <w:p w:rsidR="004F407D" w:rsidRPr="00802863" w:rsidRDefault="004F407D" w:rsidP="00802863">
          <w:pPr>
            <w:keepNext/>
            <w:keepLines/>
            <w:widowControl w:val="0"/>
            <w:tabs>
              <w:tab w:val="left" w:pos="-1440"/>
              <w:tab w:val="left" w:pos="-720"/>
            </w:tabs>
            <w:jc w:val="center"/>
            <w:rPr>
              <w:sz w:val="20"/>
              <w:szCs w:val="20"/>
            </w:rPr>
          </w:pPr>
        </w:p>
        <w:p w:rsidR="004F407D" w:rsidRPr="00802863" w:rsidRDefault="004F407D"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4F407D" w:rsidRPr="00802863" w:rsidRDefault="004F407D"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4F407D" w:rsidRPr="009256DC" w:rsidRDefault="004F407D"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07D" w:rsidRDefault="004F407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07D" w:rsidRDefault="004F40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07D" w:rsidRDefault="004F40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F407D" w:rsidRPr="004F407D" w:rsidTr="00245129">
      <w:tc>
        <w:tcPr>
          <w:tcW w:w="4200" w:type="dxa"/>
          <w:tcMar>
            <w:left w:w="0" w:type="dxa"/>
            <w:right w:w="0" w:type="dxa"/>
          </w:tcMar>
        </w:tcPr>
        <w:p w:rsidR="004F407D" w:rsidRPr="0044776A" w:rsidRDefault="004F407D" w:rsidP="0044776A">
          <w:pPr>
            <w:keepNext/>
            <w:keepLines/>
            <w:widowControl w:val="0"/>
            <w:rPr>
              <w:sz w:val="20"/>
              <w:szCs w:val="20"/>
            </w:rPr>
          </w:pPr>
          <w:r>
            <w:rPr>
              <w:sz w:val="20"/>
              <w:szCs w:val="20"/>
            </w:rPr>
            <w:t>APPLICATIONS FOR LEAVE</w:t>
          </w:r>
        </w:p>
        <w:p w:rsidR="004F407D" w:rsidRPr="0044776A" w:rsidRDefault="004F407D"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4F407D" w:rsidRPr="0044776A" w:rsidRDefault="004F407D" w:rsidP="0044776A">
          <w:pPr>
            <w:keepNext/>
            <w:keepLines/>
            <w:widowControl w:val="0"/>
            <w:jc w:val="center"/>
            <w:rPr>
              <w:sz w:val="20"/>
              <w:szCs w:val="20"/>
            </w:rPr>
          </w:pPr>
        </w:p>
        <w:p w:rsidR="004F407D" w:rsidRPr="0044776A" w:rsidRDefault="004F407D" w:rsidP="0044776A">
          <w:pPr>
            <w:keepNext/>
            <w:keepLines/>
            <w:widowControl w:val="0"/>
            <w:jc w:val="center"/>
            <w:rPr>
              <w:sz w:val="20"/>
              <w:szCs w:val="20"/>
            </w:rPr>
          </w:pPr>
        </w:p>
        <w:p w:rsidR="004F407D" w:rsidRPr="0044776A" w:rsidRDefault="004F407D" w:rsidP="0044776A">
          <w:pPr>
            <w:keepNext/>
            <w:keepLines/>
            <w:widowControl w:val="0"/>
            <w:jc w:val="center"/>
            <w:rPr>
              <w:sz w:val="20"/>
              <w:szCs w:val="20"/>
            </w:rPr>
          </w:pPr>
        </w:p>
      </w:tc>
      <w:tc>
        <w:tcPr>
          <w:tcW w:w="4080" w:type="dxa"/>
          <w:tcMar>
            <w:left w:w="0" w:type="dxa"/>
            <w:right w:w="0" w:type="dxa"/>
          </w:tcMar>
        </w:tcPr>
        <w:p w:rsidR="004F407D" w:rsidRPr="0044776A" w:rsidRDefault="004F407D" w:rsidP="0044776A">
          <w:pPr>
            <w:keepLines/>
            <w:widowControl w:val="0"/>
            <w:rPr>
              <w:sz w:val="20"/>
              <w:szCs w:val="20"/>
              <w:lang w:val="fr-CA"/>
            </w:rPr>
          </w:pPr>
          <w:r w:rsidRPr="0044776A">
            <w:rPr>
              <w:sz w:val="20"/>
              <w:szCs w:val="20"/>
              <w:lang w:val="fr-CA"/>
            </w:rPr>
            <w:t>DEMANDES SOUMISES À LA COUR DEPUIS LA DERNIÈRE PARUTION</w:t>
          </w:r>
        </w:p>
        <w:p w:rsidR="004F407D" w:rsidRPr="0044776A" w:rsidRDefault="004F407D" w:rsidP="0044776A">
          <w:pPr>
            <w:widowControl w:val="0"/>
            <w:rPr>
              <w:sz w:val="20"/>
              <w:szCs w:val="20"/>
              <w:lang w:val="fr-CA"/>
            </w:rPr>
          </w:pPr>
        </w:p>
      </w:tc>
    </w:tr>
  </w:tbl>
  <w:p w:rsidR="004F407D" w:rsidRPr="002E2327" w:rsidRDefault="004F407D">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07D" w:rsidRDefault="004F407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4F407D" w:rsidRPr="004F407D">
      <w:tc>
        <w:tcPr>
          <w:tcW w:w="4200" w:type="dxa"/>
          <w:tcMar>
            <w:left w:w="0" w:type="dxa"/>
            <w:right w:w="0" w:type="dxa"/>
          </w:tcMar>
        </w:tcPr>
        <w:p w:rsidR="004F407D" w:rsidRDefault="004F407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4F407D" w:rsidRDefault="004F407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4F407D" w:rsidRDefault="004F407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F407D" w:rsidRPr="00FF6BA5" w:rsidRDefault="004F407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4F407D" w:rsidRPr="00FF6BA5" w:rsidRDefault="004F40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4F407D" w:rsidRPr="00FF6BA5" w:rsidRDefault="004F40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4F407D" w:rsidRPr="00FF6BA5" w:rsidRDefault="004F40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F407D" w:rsidRPr="004F407D" w:rsidTr="00245129">
      <w:tc>
        <w:tcPr>
          <w:tcW w:w="4200" w:type="dxa"/>
          <w:tcMar>
            <w:left w:w="0" w:type="dxa"/>
            <w:right w:w="0" w:type="dxa"/>
          </w:tcMar>
        </w:tcPr>
        <w:p w:rsidR="004F407D" w:rsidRPr="00755F22" w:rsidRDefault="004F407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4F407D" w:rsidRPr="00755F22" w:rsidRDefault="004F407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4F407D" w:rsidRPr="00755F22" w:rsidRDefault="004F407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4F407D" w:rsidRPr="00755F22" w:rsidRDefault="004F407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4F407D" w:rsidRPr="00755F22" w:rsidRDefault="004F407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4F407D" w:rsidRPr="00755F22" w:rsidRDefault="004F407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4F407D" w:rsidRPr="00FF6BA5" w:rsidRDefault="004F407D"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07D" w:rsidRDefault="004F407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4F407D">
      <w:tc>
        <w:tcPr>
          <w:tcW w:w="4230" w:type="dxa"/>
          <w:tcMar>
            <w:left w:w="0" w:type="dxa"/>
            <w:right w:w="0" w:type="dxa"/>
          </w:tcMar>
        </w:tcPr>
        <w:p w:rsidR="004F407D" w:rsidRDefault="004F407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4F407D" w:rsidRDefault="004F407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F407D" w:rsidRDefault="004F407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4F407D">
      <w:trPr>
        <w:gridAfter w:val="2"/>
        <w:wAfter w:w="5250" w:type="dxa"/>
      </w:trPr>
      <w:tc>
        <w:tcPr>
          <w:tcW w:w="4230" w:type="dxa"/>
          <w:tcMar>
            <w:left w:w="0" w:type="dxa"/>
            <w:right w:w="0" w:type="dxa"/>
          </w:tcMar>
        </w:tcPr>
        <w:p w:rsidR="004F407D" w:rsidRDefault="004F40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4F407D" w:rsidRDefault="004F40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4F407D" w:rsidRPr="00755F22" w:rsidTr="00245129">
      <w:tc>
        <w:tcPr>
          <w:tcW w:w="4230" w:type="dxa"/>
          <w:tcMar>
            <w:left w:w="0" w:type="dxa"/>
            <w:right w:w="0" w:type="dxa"/>
          </w:tcMar>
        </w:tcPr>
        <w:p w:rsidR="004F407D" w:rsidRPr="00755F22" w:rsidRDefault="004F407D" w:rsidP="00831CA9">
          <w:pPr>
            <w:keepNext/>
            <w:keepLines/>
            <w:rPr>
              <w:sz w:val="20"/>
              <w:szCs w:val="20"/>
            </w:rPr>
          </w:pPr>
          <w:r w:rsidRPr="00755F22">
            <w:rPr>
              <w:sz w:val="20"/>
              <w:szCs w:val="20"/>
            </w:rPr>
            <w:t>MOTIONS</w:t>
          </w:r>
        </w:p>
      </w:tc>
      <w:tc>
        <w:tcPr>
          <w:tcW w:w="1170" w:type="dxa"/>
          <w:tcMar>
            <w:left w:w="0" w:type="dxa"/>
            <w:right w:w="0" w:type="dxa"/>
          </w:tcMar>
        </w:tcPr>
        <w:p w:rsidR="004F407D" w:rsidRPr="00755F22" w:rsidRDefault="004F407D" w:rsidP="00831CA9">
          <w:pPr>
            <w:keepLines/>
            <w:jc w:val="center"/>
            <w:rPr>
              <w:sz w:val="20"/>
              <w:szCs w:val="20"/>
            </w:rPr>
          </w:pPr>
        </w:p>
        <w:p w:rsidR="004F407D" w:rsidRPr="00755F22" w:rsidRDefault="004F407D" w:rsidP="00831CA9">
          <w:pPr>
            <w:keepLines/>
            <w:tabs>
              <w:tab w:val="left" w:pos="-1440"/>
              <w:tab w:val="left" w:pos="-720"/>
            </w:tabs>
            <w:jc w:val="center"/>
            <w:rPr>
              <w:sz w:val="20"/>
              <w:szCs w:val="20"/>
            </w:rPr>
          </w:pPr>
        </w:p>
      </w:tc>
      <w:tc>
        <w:tcPr>
          <w:tcW w:w="4080" w:type="dxa"/>
          <w:tcMar>
            <w:left w:w="0" w:type="dxa"/>
            <w:right w:w="0" w:type="dxa"/>
          </w:tcMar>
        </w:tcPr>
        <w:p w:rsidR="004F407D" w:rsidRPr="00BA6468" w:rsidRDefault="004F407D" w:rsidP="00BA6468">
          <w:pPr>
            <w:keepLines/>
            <w:rPr>
              <w:sz w:val="20"/>
              <w:szCs w:val="20"/>
              <w:lang w:val="fr-CA"/>
            </w:rPr>
          </w:pPr>
          <w:r w:rsidRPr="00BA6468">
            <w:rPr>
              <w:sz w:val="20"/>
              <w:szCs w:val="20"/>
              <w:lang w:val="fr-CA"/>
            </w:rPr>
            <w:t>REQUÊTES</w:t>
          </w:r>
        </w:p>
      </w:tc>
    </w:tr>
  </w:tbl>
  <w:p w:rsidR="004F407D" w:rsidRDefault="004F407D"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3640"/>
    <w:multiLevelType w:val="hybridMultilevel"/>
    <w:tmpl w:val="1C20659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7914CEF"/>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0464CF4"/>
    <w:multiLevelType w:val="hybridMultilevel"/>
    <w:tmpl w:val="F0022F50"/>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3" w15:restartNumberingAfterBreak="0">
    <w:nsid w:val="22AB314E"/>
    <w:multiLevelType w:val="hybridMultilevel"/>
    <w:tmpl w:val="1C20659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9320F02"/>
    <w:multiLevelType w:val="hybridMultilevel"/>
    <w:tmpl w:val="1C20659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AE965D9"/>
    <w:multiLevelType w:val="hybridMultilevel"/>
    <w:tmpl w:val="F95E445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3690215"/>
    <w:multiLevelType w:val="hybridMultilevel"/>
    <w:tmpl w:val="2F3EB2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A9439C"/>
    <w:multiLevelType w:val="hybridMultilevel"/>
    <w:tmpl w:val="1C20659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D8F4545"/>
    <w:multiLevelType w:val="hybridMultilevel"/>
    <w:tmpl w:val="F95E445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2BF497A"/>
    <w:multiLevelType w:val="hybridMultilevel"/>
    <w:tmpl w:val="2F3EB2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BE135D"/>
    <w:multiLevelType w:val="hybridMultilevel"/>
    <w:tmpl w:val="F95E445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9854520"/>
    <w:multiLevelType w:val="hybridMultilevel"/>
    <w:tmpl w:val="1C20659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97C3AE5"/>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0FC6F11"/>
    <w:multiLevelType w:val="hybridMultilevel"/>
    <w:tmpl w:val="6714EDCC"/>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211898"/>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85D154A"/>
    <w:multiLevelType w:val="hybridMultilevel"/>
    <w:tmpl w:val="F95E445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E6440FF"/>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F630071"/>
    <w:multiLevelType w:val="hybridMultilevel"/>
    <w:tmpl w:val="1C20659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02C0D17"/>
    <w:multiLevelType w:val="hybridMultilevel"/>
    <w:tmpl w:val="F95E445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8011FB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C5E7C3F"/>
    <w:multiLevelType w:val="hybridMultilevel"/>
    <w:tmpl w:val="F95E445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3"/>
  </w:num>
  <w:num w:numId="3">
    <w:abstractNumId w:val="18"/>
  </w:num>
  <w:num w:numId="4">
    <w:abstractNumId w:val="1"/>
  </w:num>
  <w:num w:numId="5">
    <w:abstractNumId w:val="16"/>
  </w:num>
  <w:num w:numId="6">
    <w:abstractNumId w:val="21"/>
  </w:num>
  <w:num w:numId="7">
    <w:abstractNumId w:val="10"/>
  </w:num>
  <w:num w:numId="8">
    <w:abstractNumId w:val="7"/>
  </w:num>
  <w:num w:numId="9">
    <w:abstractNumId w:val="1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1"/>
  </w:num>
  <w:num w:numId="13">
    <w:abstractNumId w:val="9"/>
  </w:num>
  <w:num w:numId="14">
    <w:abstractNumId w:val="3"/>
  </w:num>
  <w:num w:numId="15">
    <w:abstractNumId w:val="5"/>
  </w:num>
  <w:num w:numId="16">
    <w:abstractNumId w:val="0"/>
  </w:num>
  <w:num w:numId="17">
    <w:abstractNumId w:val="17"/>
  </w:num>
  <w:num w:numId="18">
    <w:abstractNumId w:val="19"/>
  </w:num>
  <w:num w:numId="19">
    <w:abstractNumId w:val="8"/>
  </w:num>
  <w:num w:numId="20">
    <w:abstractNumId w:val="22"/>
  </w:num>
  <w:num w:numId="21">
    <w:abstractNumId w:val="4"/>
  </w:num>
  <w:num w:numId="22">
    <w:abstractNumId w:val="20"/>
  </w:num>
  <w:num w:numId="23">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attachedTemplate r:id="rId1"/>
  <w:defaultTabStop w:val="720"/>
  <w:drawingGridHorizontalSpacing w:val="120"/>
  <w:displayHorizontalDrawingGridEvery w:val="2"/>
  <w:characterSpacingControl w:val="doNotCompress"/>
  <w:hdrShapeDefaults>
    <o:shapedefaults v:ext="edit" spidmax="143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C2E"/>
    <w:rsid w:val="00002704"/>
    <w:rsid w:val="00020DC3"/>
    <w:rsid w:val="0003223B"/>
    <w:rsid w:val="000327B2"/>
    <w:rsid w:val="0004528B"/>
    <w:rsid w:val="00055D4F"/>
    <w:rsid w:val="00064FBA"/>
    <w:rsid w:val="00085A9B"/>
    <w:rsid w:val="00091FA6"/>
    <w:rsid w:val="00096BD9"/>
    <w:rsid w:val="000B1F74"/>
    <w:rsid w:val="000B3C9A"/>
    <w:rsid w:val="000B40A2"/>
    <w:rsid w:val="000B4624"/>
    <w:rsid w:val="000C0ACD"/>
    <w:rsid w:val="000C0D2A"/>
    <w:rsid w:val="000C5CE8"/>
    <w:rsid w:val="000D1125"/>
    <w:rsid w:val="000E27A5"/>
    <w:rsid w:val="000E2959"/>
    <w:rsid w:val="000F0B60"/>
    <w:rsid w:val="000F2DF0"/>
    <w:rsid w:val="000F41CF"/>
    <w:rsid w:val="00102926"/>
    <w:rsid w:val="0010587F"/>
    <w:rsid w:val="00106C6A"/>
    <w:rsid w:val="00110986"/>
    <w:rsid w:val="00111C6B"/>
    <w:rsid w:val="00117937"/>
    <w:rsid w:val="0012102B"/>
    <w:rsid w:val="00124332"/>
    <w:rsid w:val="00131B45"/>
    <w:rsid w:val="0013369E"/>
    <w:rsid w:val="0013595D"/>
    <w:rsid w:val="00164E6D"/>
    <w:rsid w:val="00183454"/>
    <w:rsid w:val="0018721B"/>
    <w:rsid w:val="00195F99"/>
    <w:rsid w:val="001966D6"/>
    <w:rsid w:val="001B157C"/>
    <w:rsid w:val="001B4006"/>
    <w:rsid w:val="001B5C23"/>
    <w:rsid w:val="001D0D5F"/>
    <w:rsid w:val="001D4BCA"/>
    <w:rsid w:val="001D6B8C"/>
    <w:rsid w:val="001E34BB"/>
    <w:rsid w:val="001F1F83"/>
    <w:rsid w:val="001F40DF"/>
    <w:rsid w:val="001F43F8"/>
    <w:rsid w:val="001F6B2D"/>
    <w:rsid w:val="00201EAD"/>
    <w:rsid w:val="002021A9"/>
    <w:rsid w:val="002139A7"/>
    <w:rsid w:val="00215F7C"/>
    <w:rsid w:val="0022323B"/>
    <w:rsid w:val="002410B8"/>
    <w:rsid w:val="00242AEE"/>
    <w:rsid w:val="00245129"/>
    <w:rsid w:val="00245879"/>
    <w:rsid w:val="00253236"/>
    <w:rsid w:val="002657F2"/>
    <w:rsid w:val="00267FD5"/>
    <w:rsid w:val="00274D34"/>
    <w:rsid w:val="00283ED8"/>
    <w:rsid w:val="002868D0"/>
    <w:rsid w:val="00294ADE"/>
    <w:rsid w:val="00296300"/>
    <w:rsid w:val="002A008C"/>
    <w:rsid w:val="002A27D1"/>
    <w:rsid w:val="002A4AFA"/>
    <w:rsid w:val="002B516C"/>
    <w:rsid w:val="002C0C2E"/>
    <w:rsid w:val="002D72EB"/>
    <w:rsid w:val="002E2117"/>
    <w:rsid w:val="002E2327"/>
    <w:rsid w:val="002E3583"/>
    <w:rsid w:val="002E5576"/>
    <w:rsid w:val="002F68F7"/>
    <w:rsid w:val="0030050B"/>
    <w:rsid w:val="00322F79"/>
    <w:rsid w:val="00330F29"/>
    <w:rsid w:val="00331B52"/>
    <w:rsid w:val="00332893"/>
    <w:rsid w:val="003359D3"/>
    <w:rsid w:val="0034165F"/>
    <w:rsid w:val="00351475"/>
    <w:rsid w:val="00355967"/>
    <w:rsid w:val="0036140D"/>
    <w:rsid w:val="00373D7F"/>
    <w:rsid w:val="00382C47"/>
    <w:rsid w:val="00384384"/>
    <w:rsid w:val="00385FB7"/>
    <w:rsid w:val="003866AE"/>
    <w:rsid w:val="003B1212"/>
    <w:rsid w:val="003B3977"/>
    <w:rsid w:val="003B55DD"/>
    <w:rsid w:val="003B6495"/>
    <w:rsid w:val="003E1D4C"/>
    <w:rsid w:val="003E5F3E"/>
    <w:rsid w:val="0040026D"/>
    <w:rsid w:val="0041245B"/>
    <w:rsid w:val="00412AF6"/>
    <w:rsid w:val="004137A0"/>
    <w:rsid w:val="00414B78"/>
    <w:rsid w:val="00422D9A"/>
    <w:rsid w:val="00432989"/>
    <w:rsid w:val="00440E24"/>
    <w:rsid w:val="0044776A"/>
    <w:rsid w:val="00452470"/>
    <w:rsid w:val="004534DB"/>
    <w:rsid w:val="00460AFC"/>
    <w:rsid w:val="0047471F"/>
    <w:rsid w:val="004754E7"/>
    <w:rsid w:val="00481A7A"/>
    <w:rsid w:val="004A3675"/>
    <w:rsid w:val="004A76EB"/>
    <w:rsid w:val="004B195E"/>
    <w:rsid w:val="004B66B4"/>
    <w:rsid w:val="004B7F60"/>
    <w:rsid w:val="004C1AAC"/>
    <w:rsid w:val="004C466D"/>
    <w:rsid w:val="004E0429"/>
    <w:rsid w:val="004E1E0A"/>
    <w:rsid w:val="004E5524"/>
    <w:rsid w:val="004F090E"/>
    <w:rsid w:val="004F407D"/>
    <w:rsid w:val="00501F3C"/>
    <w:rsid w:val="005025A0"/>
    <w:rsid w:val="00505871"/>
    <w:rsid w:val="00517B21"/>
    <w:rsid w:val="0052229C"/>
    <w:rsid w:val="00527CC7"/>
    <w:rsid w:val="005343DD"/>
    <w:rsid w:val="00547E49"/>
    <w:rsid w:val="005554A2"/>
    <w:rsid w:val="0055598F"/>
    <w:rsid w:val="0056248C"/>
    <w:rsid w:val="00571CA4"/>
    <w:rsid w:val="00582136"/>
    <w:rsid w:val="0059203A"/>
    <w:rsid w:val="00597593"/>
    <w:rsid w:val="005B0A94"/>
    <w:rsid w:val="005C6840"/>
    <w:rsid w:val="005D10CB"/>
    <w:rsid w:val="005E4AB2"/>
    <w:rsid w:val="005F0696"/>
    <w:rsid w:val="005F1ED8"/>
    <w:rsid w:val="005F263E"/>
    <w:rsid w:val="00600023"/>
    <w:rsid w:val="00600252"/>
    <w:rsid w:val="00612A40"/>
    <w:rsid w:val="0062714A"/>
    <w:rsid w:val="00667A92"/>
    <w:rsid w:val="00675479"/>
    <w:rsid w:val="0067572B"/>
    <w:rsid w:val="00680709"/>
    <w:rsid w:val="00681F61"/>
    <w:rsid w:val="00696BF9"/>
    <w:rsid w:val="00697C62"/>
    <w:rsid w:val="006A1DBD"/>
    <w:rsid w:val="006A329B"/>
    <w:rsid w:val="006A7EB8"/>
    <w:rsid w:val="006B1BED"/>
    <w:rsid w:val="006B6926"/>
    <w:rsid w:val="006C3F47"/>
    <w:rsid w:val="006C5F7A"/>
    <w:rsid w:val="006E06AF"/>
    <w:rsid w:val="006F350F"/>
    <w:rsid w:val="0070480C"/>
    <w:rsid w:val="007170C1"/>
    <w:rsid w:val="00732DB7"/>
    <w:rsid w:val="0074238B"/>
    <w:rsid w:val="00744B63"/>
    <w:rsid w:val="00745EF7"/>
    <w:rsid w:val="00755F22"/>
    <w:rsid w:val="00766E4A"/>
    <w:rsid w:val="007820CE"/>
    <w:rsid w:val="00782AE4"/>
    <w:rsid w:val="0079724F"/>
    <w:rsid w:val="007A3E56"/>
    <w:rsid w:val="007A3EAE"/>
    <w:rsid w:val="007B4DFF"/>
    <w:rsid w:val="007B576D"/>
    <w:rsid w:val="007C04FC"/>
    <w:rsid w:val="007C3DB0"/>
    <w:rsid w:val="007C47C2"/>
    <w:rsid w:val="007D3E0F"/>
    <w:rsid w:val="007E4282"/>
    <w:rsid w:val="007E5637"/>
    <w:rsid w:val="007F0DD8"/>
    <w:rsid w:val="007F1B52"/>
    <w:rsid w:val="007F23AE"/>
    <w:rsid w:val="007F35A9"/>
    <w:rsid w:val="007F387B"/>
    <w:rsid w:val="00802863"/>
    <w:rsid w:val="008112A9"/>
    <w:rsid w:val="0081473A"/>
    <w:rsid w:val="00815B3C"/>
    <w:rsid w:val="0081610A"/>
    <w:rsid w:val="00824A00"/>
    <w:rsid w:val="0082783A"/>
    <w:rsid w:val="00831CA9"/>
    <w:rsid w:val="008361C9"/>
    <w:rsid w:val="00840F2B"/>
    <w:rsid w:val="00841802"/>
    <w:rsid w:val="00845C2A"/>
    <w:rsid w:val="00850E1F"/>
    <w:rsid w:val="0085476B"/>
    <w:rsid w:val="0086340B"/>
    <w:rsid w:val="008771A2"/>
    <w:rsid w:val="008902B1"/>
    <w:rsid w:val="00890FEB"/>
    <w:rsid w:val="00895E7E"/>
    <w:rsid w:val="008A4703"/>
    <w:rsid w:val="008A5C1A"/>
    <w:rsid w:val="008C095C"/>
    <w:rsid w:val="008C349B"/>
    <w:rsid w:val="008C7466"/>
    <w:rsid w:val="008D292F"/>
    <w:rsid w:val="008D61D6"/>
    <w:rsid w:val="008E03DC"/>
    <w:rsid w:val="00902E51"/>
    <w:rsid w:val="009146F4"/>
    <w:rsid w:val="00924065"/>
    <w:rsid w:val="00930D68"/>
    <w:rsid w:val="00932806"/>
    <w:rsid w:val="00932DB4"/>
    <w:rsid w:val="00941A4B"/>
    <w:rsid w:val="00946242"/>
    <w:rsid w:val="0095096B"/>
    <w:rsid w:val="009522C4"/>
    <w:rsid w:val="00956768"/>
    <w:rsid w:val="00970CD3"/>
    <w:rsid w:val="009723FA"/>
    <w:rsid w:val="00983E88"/>
    <w:rsid w:val="00984244"/>
    <w:rsid w:val="00984546"/>
    <w:rsid w:val="00985401"/>
    <w:rsid w:val="0098772E"/>
    <w:rsid w:val="00996510"/>
    <w:rsid w:val="009A2CD3"/>
    <w:rsid w:val="009D1F15"/>
    <w:rsid w:val="009D555E"/>
    <w:rsid w:val="009D57A3"/>
    <w:rsid w:val="009F3024"/>
    <w:rsid w:val="009F39BA"/>
    <w:rsid w:val="009F6D45"/>
    <w:rsid w:val="00A034AC"/>
    <w:rsid w:val="00A0355E"/>
    <w:rsid w:val="00A375D1"/>
    <w:rsid w:val="00A51D10"/>
    <w:rsid w:val="00A52A83"/>
    <w:rsid w:val="00A60E07"/>
    <w:rsid w:val="00A6552C"/>
    <w:rsid w:val="00A82B73"/>
    <w:rsid w:val="00A87207"/>
    <w:rsid w:val="00A935AA"/>
    <w:rsid w:val="00A956D3"/>
    <w:rsid w:val="00A9729F"/>
    <w:rsid w:val="00AB2201"/>
    <w:rsid w:val="00AC6C88"/>
    <w:rsid w:val="00AC7342"/>
    <w:rsid w:val="00AD1D34"/>
    <w:rsid w:val="00AD3259"/>
    <w:rsid w:val="00AF1715"/>
    <w:rsid w:val="00AF3904"/>
    <w:rsid w:val="00B00BD4"/>
    <w:rsid w:val="00B010C0"/>
    <w:rsid w:val="00B14AD2"/>
    <w:rsid w:val="00B3438D"/>
    <w:rsid w:val="00B44D09"/>
    <w:rsid w:val="00B4740D"/>
    <w:rsid w:val="00B60982"/>
    <w:rsid w:val="00B61629"/>
    <w:rsid w:val="00B64181"/>
    <w:rsid w:val="00B67541"/>
    <w:rsid w:val="00B70626"/>
    <w:rsid w:val="00B709E8"/>
    <w:rsid w:val="00B7374B"/>
    <w:rsid w:val="00B90DC0"/>
    <w:rsid w:val="00B92BE0"/>
    <w:rsid w:val="00BA116A"/>
    <w:rsid w:val="00BA5582"/>
    <w:rsid w:val="00BA6468"/>
    <w:rsid w:val="00BB138E"/>
    <w:rsid w:val="00BB1D44"/>
    <w:rsid w:val="00BD06DA"/>
    <w:rsid w:val="00BD4217"/>
    <w:rsid w:val="00BF0AF0"/>
    <w:rsid w:val="00BF25F3"/>
    <w:rsid w:val="00C01FCB"/>
    <w:rsid w:val="00C119EF"/>
    <w:rsid w:val="00C1697B"/>
    <w:rsid w:val="00C21644"/>
    <w:rsid w:val="00C21CB5"/>
    <w:rsid w:val="00C406CA"/>
    <w:rsid w:val="00C46376"/>
    <w:rsid w:val="00C50A5C"/>
    <w:rsid w:val="00C50FDF"/>
    <w:rsid w:val="00C60025"/>
    <w:rsid w:val="00C63381"/>
    <w:rsid w:val="00C73D06"/>
    <w:rsid w:val="00C73E1B"/>
    <w:rsid w:val="00C7556C"/>
    <w:rsid w:val="00C759B4"/>
    <w:rsid w:val="00C76B59"/>
    <w:rsid w:val="00C77713"/>
    <w:rsid w:val="00C85BB7"/>
    <w:rsid w:val="00CA2DEA"/>
    <w:rsid w:val="00CA484A"/>
    <w:rsid w:val="00CB1D66"/>
    <w:rsid w:val="00CB3520"/>
    <w:rsid w:val="00CB43D5"/>
    <w:rsid w:val="00CC3745"/>
    <w:rsid w:val="00CC4D84"/>
    <w:rsid w:val="00CE198A"/>
    <w:rsid w:val="00CF08C8"/>
    <w:rsid w:val="00D004FC"/>
    <w:rsid w:val="00D01B69"/>
    <w:rsid w:val="00D04FD6"/>
    <w:rsid w:val="00D43B35"/>
    <w:rsid w:val="00D56641"/>
    <w:rsid w:val="00D61E20"/>
    <w:rsid w:val="00D64901"/>
    <w:rsid w:val="00D74280"/>
    <w:rsid w:val="00D76BDF"/>
    <w:rsid w:val="00D807B5"/>
    <w:rsid w:val="00D818B6"/>
    <w:rsid w:val="00D862C1"/>
    <w:rsid w:val="00D93B50"/>
    <w:rsid w:val="00D94028"/>
    <w:rsid w:val="00D94657"/>
    <w:rsid w:val="00D94670"/>
    <w:rsid w:val="00D96885"/>
    <w:rsid w:val="00DA46F6"/>
    <w:rsid w:val="00DA756F"/>
    <w:rsid w:val="00DC0577"/>
    <w:rsid w:val="00DC0D81"/>
    <w:rsid w:val="00DD0B49"/>
    <w:rsid w:val="00DE0502"/>
    <w:rsid w:val="00DE349D"/>
    <w:rsid w:val="00E007E0"/>
    <w:rsid w:val="00E06DFA"/>
    <w:rsid w:val="00E168B5"/>
    <w:rsid w:val="00E20A0A"/>
    <w:rsid w:val="00E240C2"/>
    <w:rsid w:val="00E24F9A"/>
    <w:rsid w:val="00E356C7"/>
    <w:rsid w:val="00E414CA"/>
    <w:rsid w:val="00E41A5A"/>
    <w:rsid w:val="00E45FE4"/>
    <w:rsid w:val="00E64023"/>
    <w:rsid w:val="00E64FA7"/>
    <w:rsid w:val="00E75CFD"/>
    <w:rsid w:val="00E770CB"/>
    <w:rsid w:val="00E80C90"/>
    <w:rsid w:val="00E8370F"/>
    <w:rsid w:val="00E8544A"/>
    <w:rsid w:val="00E903A1"/>
    <w:rsid w:val="00E940EB"/>
    <w:rsid w:val="00E942C2"/>
    <w:rsid w:val="00E9703F"/>
    <w:rsid w:val="00EB2B90"/>
    <w:rsid w:val="00ED7E83"/>
    <w:rsid w:val="00EE091F"/>
    <w:rsid w:val="00EF4B63"/>
    <w:rsid w:val="00F0068D"/>
    <w:rsid w:val="00F0576D"/>
    <w:rsid w:val="00F07CE7"/>
    <w:rsid w:val="00F14E6D"/>
    <w:rsid w:val="00F15EA8"/>
    <w:rsid w:val="00F16C8D"/>
    <w:rsid w:val="00F17F79"/>
    <w:rsid w:val="00F220C0"/>
    <w:rsid w:val="00F24E52"/>
    <w:rsid w:val="00F26C61"/>
    <w:rsid w:val="00F33CCE"/>
    <w:rsid w:val="00F40249"/>
    <w:rsid w:val="00F406FE"/>
    <w:rsid w:val="00F526C8"/>
    <w:rsid w:val="00F761A3"/>
    <w:rsid w:val="00F765E7"/>
    <w:rsid w:val="00F9272D"/>
    <w:rsid w:val="00F9518C"/>
    <w:rsid w:val="00FA316E"/>
    <w:rsid w:val="00FA3373"/>
    <w:rsid w:val="00FA59EF"/>
    <w:rsid w:val="00FB19A2"/>
    <w:rsid w:val="00FB4A2E"/>
    <w:rsid w:val="00FD4596"/>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2"/>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styleId="BalloonText">
    <w:name w:val="Balloon Text"/>
    <w:basedOn w:val="Normal"/>
    <w:link w:val="BalloonTextChar"/>
    <w:uiPriority w:val="99"/>
    <w:semiHidden/>
    <w:unhideWhenUsed/>
    <w:rsid w:val="00414B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B78"/>
    <w:rPr>
      <w:rFonts w:ascii="Segoe UI" w:hAnsi="Segoe UI" w:cs="Segoe UI"/>
      <w:sz w:val="18"/>
      <w:szCs w:val="18"/>
      <w:lang w:val="en-CA"/>
    </w:rPr>
  </w:style>
  <w:style w:type="character" w:styleId="FollowedHyperlink">
    <w:name w:val="FollowedHyperlink"/>
    <w:basedOn w:val="DefaultParagraphFont"/>
    <w:uiPriority w:val="99"/>
    <w:semiHidden/>
    <w:unhideWhenUsed/>
    <w:rsid w:val="00CB1D66"/>
    <w:rPr>
      <w:color w:val="800080"/>
      <w:u w:val="single"/>
    </w:rPr>
  </w:style>
  <w:style w:type="paragraph" w:customStyle="1" w:styleId="SCCBanSummary">
    <w:name w:val="SCC.BanSummary"/>
    <w:basedOn w:val="Normal"/>
    <w:next w:val="Normal"/>
    <w:link w:val="SCCBanSummaryChar"/>
    <w:rsid w:val="00CB1D66"/>
    <w:pPr>
      <w:jc w:val="both"/>
    </w:pPr>
    <w:rPr>
      <w:rFonts w:eastAsia="Calibri" w:cs="Times New Roman"/>
      <w:smallCaps/>
    </w:rPr>
  </w:style>
  <w:style w:type="character" w:customStyle="1" w:styleId="SCCBanSummaryChar">
    <w:name w:val="SCC.BanSummary Char"/>
    <w:basedOn w:val="DefaultParagraphFont"/>
    <w:link w:val="SCCBanSummary"/>
    <w:rsid w:val="00CB1D66"/>
    <w:rPr>
      <w:rFonts w:eastAsia="Calibri" w:cs="Times New Roman"/>
      <w:smallCaps/>
      <w:lang w:val="en-CA"/>
    </w:rPr>
  </w:style>
  <w:style w:type="paragraph" w:styleId="NoSpacing">
    <w:name w:val="No Spacing"/>
    <w:uiPriority w:val="1"/>
    <w:qFormat/>
    <w:rsid w:val="00CB1D66"/>
    <w:pPr>
      <w:widowControl w:val="0"/>
      <w:autoSpaceDE w:val="0"/>
      <w:autoSpaceDN w:val="0"/>
      <w:adjustRightInd w:val="0"/>
    </w:pPr>
    <w:rPr>
      <w:rFonts w:eastAsia="Times New Roman" w:cs="Times New Roman"/>
      <w:szCs w:val="24"/>
      <w:lang w:eastAsia="en-CA"/>
    </w:rPr>
  </w:style>
  <w:style w:type="paragraph" w:customStyle="1" w:styleId="SCCAppellantInfoAppellantInfo">
    <w:name w:val="SCC.AppellantInfo.AppellantInfo"/>
    <w:basedOn w:val="Normal"/>
    <w:next w:val="Normal"/>
    <w:link w:val="SCCAppellantInfoAppellantInfoChar"/>
    <w:rsid w:val="00CB1D66"/>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CB1D66"/>
    <w:rPr>
      <w:rFonts w:eastAsia="Calibri" w:cs="Times New Roman"/>
      <w:szCs w:val="24"/>
      <w:lang w:val="en-CA"/>
    </w:rPr>
  </w:style>
  <w:style w:type="paragraph" w:styleId="DocumentMap">
    <w:name w:val="Document Map"/>
    <w:basedOn w:val="Normal"/>
    <w:link w:val="DocumentMapChar"/>
    <w:uiPriority w:val="99"/>
    <w:semiHidden/>
    <w:unhideWhenUsed/>
    <w:rsid w:val="00CB1D66"/>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CB1D66"/>
    <w:rPr>
      <w:rFonts w:ascii="Tahoma" w:eastAsia="Times New Roman" w:hAnsi="Tahoma" w:cs="Tahoma"/>
      <w:sz w:val="16"/>
      <w:szCs w:val="16"/>
    </w:rPr>
  </w:style>
  <w:style w:type="paragraph" w:customStyle="1" w:styleId="Style268435469">
    <w:name w:val="Style268435469"/>
    <w:rsid w:val="00CB1D66"/>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CB1D66"/>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CB1D66"/>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CB1D66"/>
    <w:rPr>
      <w:sz w:val="16"/>
      <w:szCs w:val="16"/>
    </w:rPr>
  </w:style>
  <w:style w:type="paragraph" w:styleId="CommentText">
    <w:name w:val="annotation text"/>
    <w:basedOn w:val="Normal"/>
    <w:link w:val="CommentTextChar"/>
    <w:uiPriority w:val="99"/>
    <w:semiHidden/>
    <w:unhideWhenUsed/>
    <w:rsid w:val="00CB1D66"/>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CB1D6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1D66"/>
    <w:rPr>
      <w:b/>
      <w:bCs/>
    </w:rPr>
  </w:style>
  <w:style w:type="character" w:customStyle="1" w:styleId="CommentSubjectChar">
    <w:name w:val="Comment Subject Char"/>
    <w:basedOn w:val="CommentTextChar"/>
    <w:link w:val="CommentSubject"/>
    <w:uiPriority w:val="99"/>
    <w:semiHidden/>
    <w:rsid w:val="00CB1D66"/>
    <w:rPr>
      <w:rFonts w:eastAsia="Times New Roman" w:cs="Times New Roman"/>
      <w:b/>
      <w:bCs/>
      <w:sz w:val="20"/>
      <w:szCs w:val="20"/>
    </w:rPr>
  </w:style>
  <w:style w:type="character" w:customStyle="1" w:styleId="reflex3-block">
    <w:name w:val="reflex3-block"/>
    <w:basedOn w:val="DefaultParagraphFont"/>
    <w:rsid w:val="00CB1D66"/>
  </w:style>
  <w:style w:type="character" w:customStyle="1" w:styleId="reflex3-alt">
    <w:name w:val="reflex3-alt"/>
    <w:basedOn w:val="DefaultParagraphFont"/>
    <w:rsid w:val="00CB1D66"/>
  </w:style>
  <w:style w:type="paragraph" w:customStyle="1" w:styleId="aparanumbering1">
    <w:name w:val="aparanumbering1"/>
    <w:basedOn w:val="Normal"/>
    <w:rsid w:val="00CB1D66"/>
    <w:pPr>
      <w:spacing w:before="120" w:after="120"/>
      <w:jc w:val="both"/>
    </w:pPr>
    <w:rPr>
      <w:rFonts w:ascii="Arial" w:eastAsia="Times New Roman" w:hAnsi="Arial" w:cs="Arial"/>
      <w:sz w:val="26"/>
      <w:szCs w:val="26"/>
      <w:lang w:eastAsia="en-CA"/>
    </w:rPr>
  </w:style>
  <w:style w:type="paragraph" w:customStyle="1" w:styleId="SCCLsocSubfileSeparator">
    <w:name w:val="SCC.Lsoc.SubfileSeparator"/>
    <w:basedOn w:val="Normal"/>
    <w:next w:val="Normal"/>
    <w:link w:val="SCCLsocSubfileSeparatorChar"/>
    <w:rsid w:val="00CB1D66"/>
    <w:pPr>
      <w:jc w:val="both"/>
    </w:pPr>
    <w:rPr>
      <w:rFonts w:cs="Times New Roman"/>
      <w:b/>
      <w:szCs w:val="24"/>
    </w:rPr>
  </w:style>
  <w:style w:type="character" w:customStyle="1" w:styleId="SCCLsocSubfileSeparatorChar">
    <w:name w:val="SCC.Lsoc.SubfileSeparator Char"/>
    <w:basedOn w:val="DefaultParagraphFont"/>
    <w:link w:val="SCCLsocSubfileSeparator"/>
    <w:rsid w:val="00CB1D66"/>
    <w:rPr>
      <w:rFonts w:cs="Times New Roman"/>
      <w:b/>
      <w:szCs w:val="24"/>
      <w:lang w:val="en-CA"/>
    </w:rPr>
  </w:style>
  <w:style w:type="character" w:customStyle="1" w:styleId="citationcar">
    <w:name w:val="citationcar"/>
    <w:basedOn w:val="DefaultParagraphFont"/>
    <w:rsid w:val="00B3438D"/>
  </w:style>
  <w:style w:type="paragraph" w:customStyle="1" w:styleId="Level1">
    <w:name w:val="Level 1"/>
    <w:uiPriority w:val="99"/>
    <w:rsid w:val="00B709E8"/>
    <w:pPr>
      <w:widowControl w:val="0"/>
      <w:autoSpaceDE w:val="0"/>
      <w:autoSpaceDN w:val="0"/>
      <w:adjustRightInd w:val="0"/>
      <w:ind w:left="720"/>
      <w:jc w:val="both"/>
    </w:pPr>
    <w:rPr>
      <w:rFonts w:ascii="Times New" w:eastAsiaTheme="minorEastAsia" w:hAnsi="Times New"/>
      <w:szCs w:val="24"/>
    </w:rPr>
  </w:style>
  <w:style w:type="paragraph" w:customStyle="1" w:styleId="SCCSsocParty">
    <w:name w:val="SCC.Ssoc.Party"/>
    <w:basedOn w:val="Normal"/>
    <w:next w:val="Normal"/>
    <w:link w:val="SCCSsocPartyChar"/>
    <w:rsid w:val="0059203A"/>
    <w:rPr>
      <w:rFonts w:cs="Times New Roman"/>
      <w:szCs w:val="24"/>
    </w:rPr>
  </w:style>
  <w:style w:type="character" w:customStyle="1" w:styleId="SCCSsocPartyChar">
    <w:name w:val="SCC.Ssoc.Party Char"/>
    <w:basedOn w:val="DefaultParagraphFont"/>
    <w:link w:val="SCCSsocParty"/>
    <w:rsid w:val="0059203A"/>
    <w:rPr>
      <w:rFonts w:cs="Times New Roman"/>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canlii.org/en/on/onsc/doc/2016/2016onsc5864/2016onsc5864.html" TargetMode="External"/><Relationship Id="rId21" Type="http://schemas.openxmlformats.org/officeDocument/2006/relationships/hyperlink" Target="https://www.canlii.org/en/on/onca/doc/2017/2017onca873/2017onca873.html?autocompleteStr=2017%20ONCA%20873&amp;autocompletePos=1" TargetMode="External"/><Relationship Id="rId42" Type="http://schemas.openxmlformats.org/officeDocument/2006/relationships/hyperlink" Target="https://www.canlii.org/en/bc/bcca/doc/2018/2018bcca44/2018bcca44.html" TargetMode="External"/><Relationship Id="rId63" Type="http://schemas.openxmlformats.org/officeDocument/2006/relationships/hyperlink" Target="https://www.canlii.org/en/qc/qccq/doc/2018/2018qccq547/2018qccq547.html" TargetMode="External"/><Relationship Id="rId84" Type="http://schemas.openxmlformats.org/officeDocument/2006/relationships/hyperlink" Target="https://www.canlii.org/fr/qc/qcca/doc/2017/2017qcca1562/2017qcca1562.html?autocompleteStr=2017%20QCCA%201562&amp;autocompletePos=1" TargetMode="External"/><Relationship Id="rId138" Type="http://schemas.openxmlformats.org/officeDocument/2006/relationships/hyperlink" Target="https://www.canlii.org/en/sk/skca/doc/2017/2017skca64/2017skca64.html?resultIndex=1" TargetMode="External"/><Relationship Id="rId159" Type="http://schemas.openxmlformats.org/officeDocument/2006/relationships/hyperlink" Target="https://www.canlii.org/fr/qc/qcca/doc/2018/2018qcca228/2018qcca228.html?autocompleteStr=2018%20QCCA%20228&amp;autocompletePos=1" TargetMode="External"/><Relationship Id="rId170" Type="http://schemas.openxmlformats.org/officeDocument/2006/relationships/hyperlink" Target="https://www.canlii.org/en/qc/qcca/doc/2018/2018qcca116/2018qcca116.html?resultIndex=1" TargetMode="External"/><Relationship Id="rId191" Type="http://schemas.openxmlformats.org/officeDocument/2006/relationships/hyperlink" Target="https://www.canlii.org/en/sk/skqb/doc/2016/2016skqb258/2016skqb258.html?autocompleteStr=2016%20SKQB%20258&amp;autocompletePos=1" TargetMode="External"/><Relationship Id="rId205" Type="http://schemas.openxmlformats.org/officeDocument/2006/relationships/hyperlink" Target="https://www.canlii.org/fr/qc/qccs/doc/2015/2015qccs5456/2015qccs5456.pdf" TargetMode="External"/><Relationship Id="rId226" Type="http://schemas.openxmlformats.org/officeDocument/2006/relationships/header" Target="header9.xml"/><Relationship Id="rId107" Type="http://schemas.openxmlformats.org/officeDocument/2006/relationships/hyperlink" Target="https://www.canlii.org/en/nl/nlca/doc/2018/2018nlca5/2018nlca5.html?resultIndex=13" TargetMode="External"/><Relationship Id="rId11" Type="http://schemas.openxmlformats.org/officeDocument/2006/relationships/header" Target="header1.xml"/><Relationship Id="rId32" Type="http://schemas.openxmlformats.org/officeDocument/2006/relationships/hyperlink" Target="https://www.canlii.org/en/nb/nbca/doc/2017/2017nbca60/2017nbca60.html?autocompleteStr=2017%20NBCA%2060&amp;autocompletePos=1" TargetMode="External"/><Relationship Id="rId53" Type="http://schemas.openxmlformats.org/officeDocument/2006/relationships/hyperlink" Target="https://www.canlii.org/en/on/onsc/doc/2016/2016onsc4084/2016onsc4084.html" TargetMode="External"/><Relationship Id="rId74" Type="http://schemas.openxmlformats.org/officeDocument/2006/relationships/hyperlink" Target="https://www.canlii.org/en/ab/abqb/doc/2016/2016abqb138/2016abqb138.html" TargetMode="External"/><Relationship Id="rId128" Type="http://schemas.openxmlformats.org/officeDocument/2006/relationships/hyperlink" Target="https://www.canlii.org/en/ca/pslreb/doc/2016/2016pslreb53/2016pslreb53.html?autocompleteStr=2016%20PSLREB%2053&amp;autocompletePos=1" TargetMode="External"/><Relationship Id="rId149" Type="http://schemas.openxmlformats.org/officeDocument/2006/relationships/hyperlink" Target="https://www.canlii.org/en/ca/fct/doc/2015/2015fc1416/2015fc1416.html?autocompleteStr=2015%20FC%201416&amp;autocompletePos=1" TargetMode="External"/><Relationship Id="rId5" Type="http://schemas.openxmlformats.org/officeDocument/2006/relationships/webSettings" Target="webSettings.xml"/><Relationship Id="rId95" Type="http://schemas.openxmlformats.org/officeDocument/2006/relationships/hyperlink" Target="https://www.canlii.org/en/ab/abca/doc/2017/2017abca305/2017abca305.html?autocompleteStr=2017%20ABCA%20305&amp;autocompletePos=1" TargetMode="External"/><Relationship Id="rId160" Type="http://schemas.openxmlformats.org/officeDocument/2006/relationships/hyperlink" Target="https://www.canlii.org/fr/qc/qcca/doc/2018/2018qcca228/2018qcca228.html?autocompleteStr=2018%20QCCA%20228&amp;autocompletePos=1" TargetMode="External"/><Relationship Id="rId181" Type="http://schemas.openxmlformats.org/officeDocument/2006/relationships/hyperlink" Target="http://canlii.ca/t/gjg5c" TargetMode="External"/><Relationship Id="rId216" Type="http://schemas.openxmlformats.org/officeDocument/2006/relationships/hyperlink" Target="https://www.canlii.org/en/nl/nlca/doc/2018/2018nlca4/2018nlca4.html?autocompleteStr=pENUNSI&amp;autocompletePos=2" TargetMode="External"/><Relationship Id="rId237" Type="http://schemas.openxmlformats.org/officeDocument/2006/relationships/header" Target="header14.xml"/><Relationship Id="rId22" Type="http://schemas.openxmlformats.org/officeDocument/2006/relationships/hyperlink" Target="https://www.canlii.org/en/on/onca/doc/2017/2017onca873/2017onca873.html?autocompleteStr=2017%20ONCA%20873&amp;autocompletePos=1" TargetMode="External"/><Relationship Id="rId43" Type="http://schemas.openxmlformats.org/officeDocument/2006/relationships/hyperlink" Target="https://www.canlii.org/en/bc/bcsc/doc/2017/2017bcsc320/2017bcsc320.html" TargetMode="External"/><Relationship Id="rId64" Type="http://schemas.openxmlformats.org/officeDocument/2006/relationships/hyperlink" Target="https://www.canlii.org/fr/qc/qccs/doc/2018/2018qccs1138/2018qccs1138.html?autocompleteStr=2018%20QCCS%201138&amp;autocompletePos=1" TargetMode="External"/><Relationship Id="rId118" Type="http://schemas.openxmlformats.org/officeDocument/2006/relationships/hyperlink" Target="https://www.canlii.org/en/on/onca/doc/2018/2018onca80/2018onca80.html" TargetMode="External"/><Relationship Id="rId139" Type="http://schemas.openxmlformats.org/officeDocument/2006/relationships/hyperlink" Target="https://www.canlii.org/en/bc/bcsc/doc/2014/2014bcsc941/2014bcsc941.html?autocompleteStr=2014%20BCSC%20941%20&amp;autocompletePos=1" TargetMode="External"/><Relationship Id="rId85" Type="http://schemas.openxmlformats.org/officeDocument/2006/relationships/hyperlink" Target="https://www.canlii.org/en/on/onsc/doc/2016/2016onsc5822/2016onsc5822.html?autocompleteStr=2016%20ONSC%205822&amp;autocompletePos=1" TargetMode="External"/><Relationship Id="rId150" Type="http://schemas.openxmlformats.org/officeDocument/2006/relationships/hyperlink" Target="https://www.canlii.org/en/ca/fca/doc/2017/2017fca250/2017fca250.html?autocompleteStr=2017%20FCA%20250&amp;autocompletePos=1" TargetMode="External"/><Relationship Id="rId171" Type="http://schemas.openxmlformats.org/officeDocument/2006/relationships/hyperlink" Target="https://www.canlii.org/en/pe/pesctd/doc/2016/2016pesc26/2016pesc26.html?searchUrlHash=AAAAAQAQMjAxNiBQRUlKIG5vLiAzOQAAAAAB&amp;resultIndex=8" TargetMode="External"/><Relationship Id="rId192" Type="http://schemas.openxmlformats.org/officeDocument/2006/relationships/hyperlink" Target="https://www.canlii.org/en/sk/skca/doc/2018/2018skca8/2018skca8.html?autocompleteStr=2018%20SKCA%208&amp;autocompletePos=1" TargetMode="External"/><Relationship Id="rId206" Type="http://schemas.openxmlformats.org/officeDocument/2006/relationships/hyperlink" Target="https://www.canlii.org/fr/qc/qcca/doc/2018/2018qcca223/2018qcca223.html?autocompleteStr=2018%20QCCA%20223&amp;autocompletePos=1" TargetMode="External"/><Relationship Id="rId227" Type="http://schemas.openxmlformats.org/officeDocument/2006/relationships/footer" Target="footer8.xml"/><Relationship Id="rId201" Type="http://schemas.openxmlformats.org/officeDocument/2006/relationships/hyperlink" Target="https://www.canlii.org/en/ab/abqb/doc/2015/2015abqb740/2015abqb740.html?autocompleteStr=2015%20ABQB%20740&amp;autocompletePos=1" TargetMode="External"/><Relationship Id="rId222" Type="http://schemas.openxmlformats.org/officeDocument/2006/relationships/footer" Target="footer6.xml"/><Relationship Id="rId243" Type="http://schemas.openxmlformats.org/officeDocument/2006/relationships/header" Target="header17.xml"/><Relationship Id="rId12" Type="http://schemas.openxmlformats.org/officeDocument/2006/relationships/footer" Target="footer1.xml"/><Relationship Id="rId17" Type="http://schemas.openxmlformats.org/officeDocument/2006/relationships/header" Target="header4.xml"/><Relationship Id="rId33" Type="http://schemas.openxmlformats.org/officeDocument/2006/relationships/hyperlink" Target="https://www.canlii.org/en/bc/bcsc/doc/2016/2016bcsc1306/2016bcsc1306.html?autocompleteStr=2016%20BCSC%201306&amp;autocompletePos=1" TargetMode="External"/><Relationship Id="rId38" Type="http://schemas.openxmlformats.org/officeDocument/2006/relationships/hyperlink" Target="https://www.canlii.org/fr/qc/qcca/doc/2017/2017qcca1405/2017qcca1405.html" TargetMode="External"/><Relationship Id="rId59" Type="http://schemas.openxmlformats.org/officeDocument/2006/relationships/hyperlink" Target="https://www.canlii.org/en/ab/abca/doc/2017/2017abca265/2017abca265.html" TargetMode="External"/><Relationship Id="rId103" Type="http://schemas.openxmlformats.org/officeDocument/2006/relationships/hyperlink" Target="https://www.canlii.org/en/ca/fct/doc/2017/2017fc130/2017fc130.html?resultIndex=2" TargetMode="External"/><Relationship Id="rId108" Type="http://schemas.openxmlformats.org/officeDocument/2006/relationships/hyperlink" Target="https://www.canlii.org/en/nl/nlca/doc/2018/2018nlca5/2018nlca5.html?resultIndex=13" TargetMode="External"/><Relationship Id="rId124" Type="http://schemas.openxmlformats.org/officeDocument/2006/relationships/hyperlink" Target="https://www.canlii.org/en/bc/bcca/doc/2018/2018bcca104/2018bcca104.html" TargetMode="External"/><Relationship Id="rId129" Type="http://schemas.openxmlformats.org/officeDocument/2006/relationships/hyperlink" Target="https://www.canlii.org/fr/ca/psst/doc/2013/2013tdfp6/2013tdfp6.html" TargetMode="External"/><Relationship Id="rId54" Type="http://schemas.openxmlformats.org/officeDocument/2006/relationships/hyperlink" Target="https://www.canlii.org/en/on/onsc/doc/2016/2016onsc6825/2016onsc6825.html?autocompleteStr=2016%20ONSC%206825&amp;autocompletePos=1" TargetMode="External"/><Relationship Id="rId70" Type="http://schemas.openxmlformats.org/officeDocument/2006/relationships/hyperlink" Target="http://canlii.ca/t/hnz24" TargetMode="External"/><Relationship Id="rId75" Type="http://schemas.openxmlformats.org/officeDocument/2006/relationships/hyperlink" Target="https://www.canlii.org/en/ab/abqb/doc/2016/2016abqb232/2016abqb232.html?autocompleteStr=2016%20ABQB%20232&amp;autocompletePos=1" TargetMode="External"/><Relationship Id="rId91" Type="http://schemas.openxmlformats.org/officeDocument/2006/relationships/hyperlink" Target="https://www.canlii.org/en/bc/bcsc/doc/2016/2016bcsc1752/2016bcsc1752.html" TargetMode="External"/><Relationship Id="rId96" Type="http://schemas.openxmlformats.org/officeDocument/2006/relationships/hyperlink" Target="https://www.canlii.org/en/ab/abca/doc/2017/2017abca305/2017abca305.html?autocompleteStr=2017%20ABCA%20305&amp;autocompletePos=1" TargetMode="External"/><Relationship Id="rId140" Type="http://schemas.openxmlformats.org/officeDocument/2006/relationships/hyperlink" Target="https://www.canlii.org/en/sk/skca/doc/2017/2017skca64/2017skca64.html?resultIndex=1" TargetMode="External"/><Relationship Id="rId145" Type="http://schemas.openxmlformats.org/officeDocument/2006/relationships/hyperlink" Target="http://canlii.ca/t/hr3qq" TargetMode="External"/><Relationship Id="rId161" Type="http://schemas.openxmlformats.org/officeDocument/2006/relationships/hyperlink" Target="https://www.canlii.org/en/on/onca/doc/2017/2017onca956/2017onca956.html?autocompleteStr=2017%20ONCA%20956&amp;autocompletePos=1" TargetMode="External"/><Relationship Id="rId166" Type="http://schemas.openxmlformats.org/officeDocument/2006/relationships/hyperlink" Target="https://www.canlii.org/fr/qc/qcca/doc/2017/2017qcca1208/2017qcca1208.html?searchUrlHash=AAAAAAAAAAEAFzIwMTIgUUNDUyAyOTE2IChDYW5MSUkpAAAAAQANLzIwMTJxY2NzMjkxNgE&amp;resultIndex=1" TargetMode="External"/><Relationship Id="rId182" Type="http://schemas.openxmlformats.org/officeDocument/2006/relationships/hyperlink" Target="http://canlii.ca/t/h34cc" TargetMode="External"/><Relationship Id="rId187" Type="http://schemas.openxmlformats.org/officeDocument/2006/relationships/hyperlink" Target="https://www.canlii.org/en/bc/bcsc/doc/2015/2015bcsc1779/2015bcsc1779.html?autocompleteStr=2015%20BCSC%201779&amp;autocompletePos=1" TargetMode="External"/><Relationship Id="rId217" Type="http://schemas.openxmlformats.org/officeDocument/2006/relationships/hyperlink" Target="https://www.canlii.org/en/nl/nlsctd/doc/2015/2015canlii64020/2015canlii64020.html"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canlii.org/fr/qc/qcca/doc/2018/2018qcca223/2018qcca223.html?autocompleteStr=2018%20QCCA%20223&amp;autocompletePos=1" TargetMode="External"/><Relationship Id="rId233" Type="http://schemas.openxmlformats.org/officeDocument/2006/relationships/footer" Target="footer11.xml"/><Relationship Id="rId238" Type="http://schemas.openxmlformats.org/officeDocument/2006/relationships/header" Target="header15.xml"/><Relationship Id="rId23" Type="http://schemas.openxmlformats.org/officeDocument/2006/relationships/hyperlink" Target="https://www.canlii.org/en/on/onca/doc/2017/2017onca727/2017onca727.html?autocompleteStr=2017%20ONCA%20727%20&amp;autocompletePos=1" TargetMode="External"/><Relationship Id="rId28" Type="http://schemas.openxmlformats.org/officeDocument/2006/relationships/hyperlink" Target="https://www.canlii.org/fr/qc/qcca/doc/2017/2017qcca1469/2017qcca1469.html" TargetMode="External"/><Relationship Id="rId49" Type="http://schemas.openxmlformats.org/officeDocument/2006/relationships/hyperlink" Target="https://www.canlii.org/en/on/onca/doc/2017/2017onca663/2017onca663.html?autocompleteStr=2017%20ONCA%20663&amp;autocompletePos=1" TargetMode="External"/><Relationship Id="rId114" Type="http://schemas.openxmlformats.org/officeDocument/2006/relationships/hyperlink" Target="https://www.canlii.org/fr/qc/qcca/doc/2017/2017qcca1579/2017qcca1579.html?autocompleteStr=2017%20QCCA%201579&amp;autocompletePos=1" TargetMode="External"/><Relationship Id="rId119" Type="http://schemas.openxmlformats.org/officeDocument/2006/relationships/hyperlink" Target="https://www.canlii.org/en/on/onsc/doc/2016/2016onsc5864/2016onsc5864.html" TargetMode="External"/><Relationship Id="rId44" Type="http://schemas.openxmlformats.org/officeDocument/2006/relationships/hyperlink" Target="https://www.canlii.org/en/bc/bcca/doc/2018/2018bcca44/2018bcca44.html" TargetMode="External"/><Relationship Id="rId60" Type="http://schemas.openxmlformats.org/officeDocument/2006/relationships/hyperlink" Target="https://www.canlii.org/en/ab/abca/doc/2017/2017abca360/2017abca360.html?autocompleteStr=2017%20ABCA%20360&amp;autocompletePos=1" TargetMode="External"/><Relationship Id="rId65" Type="http://schemas.openxmlformats.org/officeDocument/2006/relationships/hyperlink" Target="https://www.canlii.org/fr/qc/qcca/doc/2018/2018qcca611/2018qcca611.html" TargetMode="External"/><Relationship Id="rId81" Type="http://schemas.openxmlformats.org/officeDocument/2006/relationships/hyperlink" Target="https://www.canlii.org/en/on/onca/doc/2017/2017onca692/2017onca692.html?resultIndex=1" TargetMode="External"/><Relationship Id="rId86" Type="http://schemas.openxmlformats.org/officeDocument/2006/relationships/hyperlink" Target="https://www.canlii.org/en/on/onca/doc/2017/2017onca765/2017onca765.html?autocompleteStr=2017%20ONCA%20765&amp;autocompletePos=1" TargetMode="External"/><Relationship Id="rId130" Type="http://schemas.openxmlformats.org/officeDocument/2006/relationships/hyperlink" Target="https://www.canlii.org/fr/ca/cfpi/doc/2015/2015cf882/2015cf882.html" TargetMode="External"/><Relationship Id="rId135" Type="http://schemas.openxmlformats.org/officeDocument/2006/relationships/hyperlink" Target="https://www.canlii.org/en/mb/mbqb/doc/2016/2016mbqb75/2016mbqb75.html?autocompleteStr=2016%20MBQB%2075%20&amp;autocompletePos=1" TargetMode="External"/><Relationship Id="rId151" Type="http://schemas.openxmlformats.org/officeDocument/2006/relationships/hyperlink" Target="https://www.canlii.org/fr/ca/cfpi/doc/2015/2015cf1416/2015cf1416.html" TargetMode="External"/><Relationship Id="rId156" Type="http://schemas.openxmlformats.org/officeDocument/2006/relationships/hyperlink" Target="https://www.canlii.org/en/on/onca/doc/2017/2017onca730/2017onca730.html?searchUrlHash=AAAAAAAAAAEAFzIwMTcgT05TQyAxNTE2IChDYW5MSUkpAAAAAQANLzIwMTdvbnNjMTUxNgE&amp;resultIndex=1" TargetMode="External"/><Relationship Id="rId177" Type="http://schemas.openxmlformats.org/officeDocument/2006/relationships/hyperlink" Target="http://canlii.ca/t/g0d8l" TargetMode="External"/><Relationship Id="rId198" Type="http://schemas.openxmlformats.org/officeDocument/2006/relationships/hyperlink" Target="https://www.canlii.org/en/ab/abqb/doc/2015/2015abqb740/2015abqb740.html?autocompleteStr=2015%20ABQB%20740&amp;autocompletePos=1" TargetMode="External"/><Relationship Id="rId172" Type="http://schemas.openxmlformats.org/officeDocument/2006/relationships/hyperlink" Target="https://www.canlii.org/en/pe/pescad/doc/2017/2017peca21/2017peca21.html?searchUrlHash=AAAAAQAMMjAxNyBQRUNBIDIxAAAAAAE&amp;resultIndex=1" TargetMode="External"/><Relationship Id="rId193" Type="http://schemas.openxmlformats.org/officeDocument/2006/relationships/hyperlink" Target="https://www.canlii.org/en/sk/skpc/doc/2013/2013skpc191/2013skpc191.html?autocompleteStr=2013%20SKPC%20191&amp;autocompletePos=1" TargetMode="External"/><Relationship Id="rId202" Type="http://schemas.openxmlformats.org/officeDocument/2006/relationships/hyperlink" Target="https://www.canlii.org/en/ab/abca/doc/2017/2017abca420/2017abca420.html?autocompleteStr=2017%20ABCA%20420&amp;autocompletePos=1" TargetMode="External"/><Relationship Id="rId207" Type="http://schemas.openxmlformats.org/officeDocument/2006/relationships/hyperlink" Target="https://www.canlii.org/fr/qc/qccs/doc/2015/2015qccs5456/2015qccs5456.pdf" TargetMode="External"/><Relationship Id="rId223" Type="http://schemas.openxmlformats.org/officeDocument/2006/relationships/header" Target="header7.xml"/><Relationship Id="rId228" Type="http://schemas.openxmlformats.org/officeDocument/2006/relationships/footer" Target="footer9.xml"/><Relationship Id="rId244" Type="http://schemas.openxmlformats.org/officeDocument/2006/relationships/footer" Target="footer17.xml"/><Relationship Id="rId13" Type="http://schemas.openxmlformats.org/officeDocument/2006/relationships/header" Target="header2.xml"/><Relationship Id="rId18" Type="http://schemas.openxmlformats.org/officeDocument/2006/relationships/footer" Target="footer4.xml"/><Relationship Id="rId39" Type="http://schemas.openxmlformats.org/officeDocument/2006/relationships/hyperlink" Target="https://www.canlii.org/fr/qc/qccq/doc/2016/2016qccq857/2016qccq857.html" TargetMode="External"/><Relationship Id="rId109" Type="http://schemas.openxmlformats.org/officeDocument/2006/relationships/hyperlink" Target="http://canlii.ca/t/gxd9g" TargetMode="External"/><Relationship Id="rId34" Type="http://schemas.openxmlformats.org/officeDocument/2006/relationships/hyperlink" Target="https://www.canlii.org/en/bc/bcca/doc/2017/2017bcca198/2017bcca198.html?searchUrlHash=AAAAAAAAAAEAFzIwMTYgQkNTQyAxMzA2IChDYW5MSUkpAAAAAQANLzIwMTZiY3NjMTMwNgE&amp;resultIndex=2" TargetMode="External"/><Relationship Id="rId50" Type="http://schemas.openxmlformats.org/officeDocument/2006/relationships/hyperlink" Target="https://www.canlii.org/en/on/onsc/doc/2016/2016onsc4084/2016onsc4084.html" TargetMode="External"/><Relationship Id="rId55" Type="http://schemas.openxmlformats.org/officeDocument/2006/relationships/hyperlink" Target="https://www.canlii.org/en/on/onca/doc/2017/2017onca663/2017onca663.html?autocompleteStr=2017%20ONCA%20663&amp;autocompletePos=1" TargetMode="External"/><Relationship Id="rId76" Type="http://schemas.openxmlformats.org/officeDocument/2006/relationships/hyperlink" Target="https://www.canlii.org/en/ab/abca/doc/2017/2017abca306/2017abca306.html?autocompleteStr=2017%20ABCA%20306&amp;autocompletePos=1" TargetMode="External"/><Relationship Id="rId97" Type="http://schemas.openxmlformats.org/officeDocument/2006/relationships/hyperlink" Target="https://www.canlii.org/en/ab/abqb/doc/2014/2014abqb444/2014abqb444.html?autocompleteStr=2014%20ABQB%20444&amp;autocompletePos=1" TargetMode="External"/><Relationship Id="rId104" Type="http://schemas.openxmlformats.org/officeDocument/2006/relationships/hyperlink" Target="https://www.canlii.org/fr/ca/cfpi/doc/2017/2017cf130/2017cf130.html" TargetMode="External"/><Relationship Id="rId120" Type="http://schemas.openxmlformats.org/officeDocument/2006/relationships/hyperlink" Target="https://www.canlii.org/en/on/onca/doc/2018/2018onca80/2018onca80.html" TargetMode="External"/><Relationship Id="rId125" Type="http://schemas.openxmlformats.org/officeDocument/2006/relationships/hyperlink" Target="https://www.canlii.org/en/ca/psst/doc/2013/2013psst6/2013psst6.html?autocompleteStr=2013%20psst%206&amp;autocompletePos=1" TargetMode="External"/><Relationship Id="rId141" Type="http://schemas.openxmlformats.org/officeDocument/2006/relationships/hyperlink" Target="https://www.canlii.org/fr/qc/qccs/doc/2015/2015qccs255/2015qccs255.html?resultIndex=1" TargetMode="External"/><Relationship Id="rId146" Type="http://schemas.openxmlformats.org/officeDocument/2006/relationships/hyperlink" Target="http://canlii.ca/t/hr3qq" TargetMode="External"/><Relationship Id="rId167" Type="http://schemas.openxmlformats.org/officeDocument/2006/relationships/hyperlink" Target="https://www.canlii.org/en/qc/qcca/doc/2018/2018qcca116/2018qcca116.html?resultIndex=1" TargetMode="External"/><Relationship Id="rId188" Type="http://schemas.openxmlformats.org/officeDocument/2006/relationships/hyperlink" Target="https://www.canlii.org/en/bc/bcca/doc/2017/2017bcca450/2017bcca450.html?autocompleteStr=2017%20BCCA%20450&amp;autocompletePos=1" TargetMode="External"/><Relationship Id="rId7" Type="http://schemas.openxmlformats.org/officeDocument/2006/relationships/endnotes" Target="endnotes.xml"/><Relationship Id="rId71" Type="http://schemas.openxmlformats.org/officeDocument/2006/relationships/hyperlink" Target="https://www.canlii.org/en/ab/abqb/doc/2016/2016abqb138/2016abqb138.html" TargetMode="External"/><Relationship Id="rId92" Type="http://schemas.openxmlformats.org/officeDocument/2006/relationships/hyperlink" Target="https://www.canlii.org/en/bc/bcca/doc/2017/2017bcca352/2017bcca352.html?autocompleteStr=2017%20BCCA%20352&amp;autocompletePos=1" TargetMode="External"/><Relationship Id="rId162" Type="http://schemas.openxmlformats.org/officeDocument/2006/relationships/hyperlink" Target="https://www.canlii.org/en/on/onca/doc/2017/2017onca956/2017onca956.html?autocompleteStr=2017%20ONCA%20956&amp;autocompletePos=1" TargetMode="External"/><Relationship Id="rId183" Type="http://schemas.openxmlformats.org/officeDocument/2006/relationships/hyperlink" Target="http://canlii.ca/t/gjg5c" TargetMode="External"/><Relationship Id="rId213" Type="http://schemas.openxmlformats.org/officeDocument/2006/relationships/hyperlink" Target="https://www.canlii.org/en/on/onca/doc/2018/2018onca320/2018onca320.html?searchUrlHash=AAAAAQANMjAxOCBPTkNBIDMyMAAAAAAB&amp;resultIndex=1" TargetMode="External"/><Relationship Id="rId218" Type="http://schemas.openxmlformats.org/officeDocument/2006/relationships/hyperlink" Target="https://www.canlii.org/en/nl/nlca/doc/2018/2018nlca4/2018nlca4.html?autocompleteStr=pENUNSI&amp;autocompletePos=2" TargetMode="External"/><Relationship Id="rId234" Type="http://schemas.openxmlformats.org/officeDocument/2006/relationships/footer" Target="footer12.xml"/><Relationship Id="rId239" Type="http://schemas.openxmlformats.org/officeDocument/2006/relationships/footer" Target="footer14.xml"/><Relationship Id="rId2" Type="http://schemas.openxmlformats.org/officeDocument/2006/relationships/numbering" Target="numbering.xml"/><Relationship Id="rId29" Type="http://schemas.openxmlformats.org/officeDocument/2006/relationships/hyperlink" Target="https://www.canlii.org/en/nb/nbqb/doc/2015/2015nbqb224/2015nbqb224.html?autocompleteStr=Douthwright&amp;autocompletePos=2" TargetMode="External"/><Relationship Id="rId24" Type="http://schemas.openxmlformats.org/officeDocument/2006/relationships/hyperlink" Target="https://www.canlii.org/en/on/onca/doc/2017/2017onca727/2017onca727.html?autocompleteStr=2017%20ONCA%20727%20&amp;autocompletePos=1" TargetMode="External"/><Relationship Id="rId40" Type="http://schemas.openxmlformats.org/officeDocument/2006/relationships/hyperlink" Target="https://www.canlii.org/fr/qc/qcca/doc/2017/2017qcca1405/2017qcca1405.html" TargetMode="External"/><Relationship Id="rId45" Type="http://schemas.openxmlformats.org/officeDocument/2006/relationships/hyperlink" Target="https://www.canlii.org/en/on/onscdc/doc/2016/2016onsc3277/2016onsc3277.html?autocompleteStr=2016%20ONSC%203277&amp;autocompletePos=1" TargetMode="External"/><Relationship Id="rId66" Type="http://schemas.openxmlformats.org/officeDocument/2006/relationships/hyperlink" Target="https://www.canlii.org/fr/qc/qccq/doc/2018/2018qccq547/2018qccq547.html" TargetMode="External"/><Relationship Id="rId87" Type="http://schemas.openxmlformats.org/officeDocument/2006/relationships/hyperlink" Target="https://www.canlii.org/en/on/onsc/doc/2016/2016onsc5822/2016onsc5822.html?autocompleteStr=2016%20ONSC%205822&amp;autocompletePos=1" TargetMode="External"/><Relationship Id="rId110" Type="http://schemas.openxmlformats.org/officeDocument/2006/relationships/hyperlink" Target="http://canlii.ca/t/hmnnr" TargetMode="External"/><Relationship Id="rId115" Type="http://schemas.openxmlformats.org/officeDocument/2006/relationships/hyperlink" Target="https://www.canlii.org/en/qc/qcca/doc/2008/2008qcca1566/2008qcca1566.html?autocompleteStr=2008%20QCCA%201566&amp;autocompletePos=1" TargetMode="External"/><Relationship Id="rId131" Type="http://schemas.openxmlformats.org/officeDocument/2006/relationships/hyperlink" Target="https://www.canlii.org/fr/ca/cfpi/doc/2015/2015cf883/2015cf883.html" TargetMode="External"/><Relationship Id="rId136" Type="http://schemas.openxmlformats.org/officeDocument/2006/relationships/hyperlink" Target="https://www.canlii.org/en/mb/mbca/doc/2017/2017mbca110/2017mbca110.html?autocompleteStr=2017%20MBCA%20110&amp;autocompletePos=1" TargetMode="External"/><Relationship Id="rId157" Type="http://schemas.openxmlformats.org/officeDocument/2006/relationships/hyperlink" Target="https://www.canlii.org/en/on/onsc/doc/2017/2017onsc1516/2017onsc1516.html?autocompleteStr=2017%20ONSC%201516&amp;autocompletePos=1" TargetMode="External"/><Relationship Id="rId178" Type="http://schemas.openxmlformats.org/officeDocument/2006/relationships/hyperlink" Target="http://canlii.ca/t/hp36d" TargetMode="External"/><Relationship Id="rId61" Type="http://schemas.openxmlformats.org/officeDocument/2006/relationships/hyperlink" Target="https://www.canlii.org/en/ab/abca/doc/2017/2017abca265/2017abca265.html" TargetMode="External"/><Relationship Id="rId82" Type="http://schemas.openxmlformats.org/officeDocument/2006/relationships/hyperlink" Target="https://www.canlii.org/en/on/onca/doc/2017/2017onca692/2017onca692.html?resultIndex=1" TargetMode="External"/><Relationship Id="rId152" Type="http://schemas.openxmlformats.org/officeDocument/2006/relationships/hyperlink" Target="https://www.canlii.org/en/ca/fca/doc/2017/2017fca250/2017fca250.html?autocompleteStr=2017%20FCA%20250&amp;autocompletePos=1" TargetMode="External"/><Relationship Id="rId173" Type="http://schemas.openxmlformats.org/officeDocument/2006/relationships/hyperlink" Target="https://www.canlii.org/en/pe/pesctd/doc/2016/2016pesc26/2016pesc26.html?searchUrlHash=AAAAAQAQMjAxNiBQRUlKIG5vLiAzOQAAAAAB&amp;resultIndex=8" TargetMode="External"/><Relationship Id="rId194" Type="http://schemas.openxmlformats.org/officeDocument/2006/relationships/hyperlink" Target="https://www.canlii.org/en/sk/skpc/doc/2015/2015skpc18/2015skpc18.html?autocompleteStr=2015%20SKPC%2018&amp;autocompletePos=1" TargetMode="External"/><Relationship Id="rId199" Type="http://schemas.openxmlformats.org/officeDocument/2006/relationships/hyperlink" Target="https://www.canlii.org/en/ab/abca/doc/2017/2017abca420/2017abca420.html?autocompleteStr=2017%20ABCA%20420&amp;autocompletePos=1" TargetMode="External"/><Relationship Id="rId203" Type="http://schemas.openxmlformats.org/officeDocument/2006/relationships/hyperlink" Target="https://www.canlii.org/fr/qc/qccs/doc/2017/2017qccs5229/2017qccs5229.html?autocompleteStr=760-05-005704-158&amp;autocompletePos=1" TargetMode="External"/><Relationship Id="rId208" Type="http://schemas.openxmlformats.org/officeDocument/2006/relationships/hyperlink" Target="https://www.canlii.org/fr/qc/qcca/doc/2018/2018qcca223/2018qcca223.html?autocompleteStr=2018%20QCCA%20223&amp;autocompletePos=1" TargetMode="External"/><Relationship Id="rId229" Type="http://schemas.openxmlformats.org/officeDocument/2006/relationships/header" Target="header10.xml"/><Relationship Id="rId19" Type="http://schemas.openxmlformats.org/officeDocument/2006/relationships/hyperlink" Target="https://www.canlii.org/en/ab/abca/doc/2018/2018abca57/2018abca57.html?autocompleteStr=2018%20abca%2057&amp;autocompletePos=1" TargetMode="External"/><Relationship Id="rId224" Type="http://schemas.openxmlformats.org/officeDocument/2006/relationships/footer" Target="footer7.xml"/><Relationship Id="rId240" Type="http://schemas.openxmlformats.org/officeDocument/2006/relationships/footer" Target="footer15.xml"/><Relationship Id="rId245" Type="http://schemas.openxmlformats.org/officeDocument/2006/relationships/fontTable" Target="fontTable.xml"/><Relationship Id="rId14" Type="http://schemas.openxmlformats.org/officeDocument/2006/relationships/footer" Target="footer2.xml"/><Relationship Id="rId30" Type="http://schemas.openxmlformats.org/officeDocument/2006/relationships/hyperlink" Target="https://www.canlii.org/en/nb/nbca/doc/2017/2017nbca60/2017nbca60.html?autocompleteStr=2017%20NBCA%2060&amp;autocompletePos=1" TargetMode="External"/><Relationship Id="rId35" Type="http://schemas.openxmlformats.org/officeDocument/2006/relationships/hyperlink" Target="https://www.canlii.org/en/bc/bcsc/doc/2016/2016bcsc1306/2016bcsc1306.html?autocompleteStr=2016%20BCSC%201306&amp;autocompletePos=1" TargetMode="External"/><Relationship Id="rId56" Type="http://schemas.openxmlformats.org/officeDocument/2006/relationships/hyperlink" Target="https://www.canlii.org/en/on/onsc/doc/2016/2016onsc4084/2016onsc4084.html" TargetMode="External"/><Relationship Id="rId77" Type="http://schemas.openxmlformats.org/officeDocument/2006/relationships/hyperlink" Target="https://www.canlii.org/en/bc/bcsc/doc/2015/2015bcsc2088/2015bcsc2088.html?searchUrlHash=AAAAAQAOMjAxNSBCQ1NDIDIwODgAAAAAAQ&amp;resultIndex=2" TargetMode="External"/><Relationship Id="rId100" Type="http://schemas.openxmlformats.org/officeDocument/2006/relationships/hyperlink" Target="https://www.canlii.org/en/ab/abqb/doc/2014/2014abqb444/2014abqb444.html?autocompleteStr=2014%20ABQB%20444&amp;autocompletePos=1" TargetMode="External"/><Relationship Id="rId105" Type="http://schemas.openxmlformats.org/officeDocument/2006/relationships/hyperlink" Target="https://www.canlii.org/en/qc/qcca/doc/2018/2018qcca120/2018qcca120.html?autocompleteStr=2018%20QCCA%20120&amp;autocompletePos=1" TargetMode="External"/><Relationship Id="rId126" Type="http://schemas.openxmlformats.org/officeDocument/2006/relationships/hyperlink" Target="https://www.canlii.org/en/ca/fct/doc/2015/2015fc882/2015fc882.html?autocompleteStr=2015%20FC%20882&amp;autocompletePos=1" TargetMode="External"/><Relationship Id="rId147" Type="http://schemas.openxmlformats.org/officeDocument/2006/relationships/hyperlink" Target="http://canlii.ca/t/hp34l" TargetMode="External"/><Relationship Id="rId168" Type="http://schemas.openxmlformats.org/officeDocument/2006/relationships/hyperlink" Target="https://www.canlii.org/en/qc/qccs/doc/2012/2012qccs2916/2012qccs2916.html?resultIndex=1" TargetMode="External"/><Relationship Id="rId8" Type="http://schemas.openxmlformats.org/officeDocument/2006/relationships/image" Target="media/image1.wmf"/><Relationship Id="rId51" Type="http://schemas.openxmlformats.org/officeDocument/2006/relationships/hyperlink" Target="https://www.canlii.org/en/on/onsc/doc/2016/2016onsc6825/2016onsc6825.html?autocompleteStr=2016%20ONSC%206825&amp;autocompletePos=1" TargetMode="External"/><Relationship Id="rId72" Type="http://schemas.openxmlformats.org/officeDocument/2006/relationships/hyperlink" Target="https://www.canlii.org/en/ab/abqb/doc/2016/2016abqb232/2016abqb232.html?autocompleteStr=2016%20ABQB%20232&amp;autocompletePos=1" TargetMode="External"/><Relationship Id="rId93" Type="http://schemas.openxmlformats.org/officeDocument/2006/relationships/hyperlink" Target="https://www.canlii.org/en/on/onca/doc/2017/2017onca329/2017onca329.html?searchUrlHash=AAAAAQANMjAxNyBPTkNBIDMyOQAAAAAB&amp;resultIndex=1" TargetMode="External"/><Relationship Id="rId98" Type="http://schemas.openxmlformats.org/officeDocument/2006/relationships/hyperlink" Target="https://www.canlii.org/en/ab/abqb/doc/2015/2015abqb811/2015abqb811.html?autocompleteStr=2015%20ABQB%20811&amp;autocompletePos=1" TargetMode="External"/><Relationship Id="rId121" Type="http://schemas.openxmlformats.org/officeDocument/2006/relationships/hyperlink" Target="https://www.canlii.org/en/bc/bcsc/doc/2016/2016bcsc810/2016bcsc810.html" TargetMode="External"/><Relationship Id="rId142" Type="http://schemas.openxmlformats.org/officeDocument/2006/relationships/hyperlink" Target="https://www.canlii.org/fr/qc/qcca/doc/2017/2017qcca1459/2017qcca1459.html?resultIndex=1" TargetMode="External"/><Relationship Id="rId163" Type="http://schemas.openxmlformats.org/officeDocument/2006/relationships/hyperlink" Target="https://www.canlii.org/en/on/onscdc/doc/2017/2017onsc2301/2017onsc2301.html?resultIndex=1" TargetMode="External"/><Relationship Id="rId184" Type="http://schemas.openxmlformats.org/officeDocument/2006/relationships/hyperlink" Target="http://canlii.ca/t/h34cc" TargetMode="External"/><Relationship Id="rId189" Type="http://schemas.openxmlformats.org/officeDocument/2006/relationships/hyperlink" Target="https://www.canlii.org/en/sk/skpc/doc/2013/2013skpc191/2013skpc191.html?autocompleteStr=2013%20SKPC%20191&amp;autocompletePos=1" TargetMode="External"/><Relationship Id="rId219" Type="http://schemas.openxmlformats.org/officeDocument/2006/relationships/header" Target="header5.xml"/><Relationship Id="rId3" Type="http://schemas.openxmlformats.org/officeDocument/2006/relationships/styles" Target="styles.xml"/><Relationship Id="rId214" Type="http://schemas.openxmlformats.org/officeDocument/2006/relationships/hyperlink" Target="https://www.canlii.org/en/on/onca/doc/2018/2018onca320/2018onca320.html?searchUrlHash=AAAAAQANMjAxOCBPTkNBIDMyMAAAAAAB&amp;resultIndex=1" TargetMode="External"/><Relationship Id="rId230" Type="http://schemas.openxmlformats.org/officeDocument/2006/relationships/footer" Target="footer10.xml"/><Relationship Id="rId235" Type="http://schemas.openxmlformats.org/officeDocument/2006/relationships/header" Target="header13.xml"/><Relationship Id="rId25" Type="http://schemas.openxmlformats.org/officeDocument/2006/relationships/hyperlink" Target="https://www.canlii.org/fr/qc/qccq/doc/2017/2017qccq7126/2017qccq7126.html" TargetMode="External"/><Relationship Id="rId46" Type="http://schemas.openxmlformats.org/officeDocument/2006/relationships/hyperlink" Target="https://www.canlii.org/en/on/onscdc/doc/2016/2016onsc3277/2016onsc3277.html?autocompleteStr=2016%20ONSC%203277&amp;autocompletePos=1" TargetMode="External"/><Relationship Id="rId67" Type="http://schemas.openxmlformats.org/officeDocument/2006/relationships/hyperlink" Target="https://www.canlii.org/fr/qc/qccs/doc/2018/2018qccs1138/2018qccs1138.html?autocompleteStr=2018%20QCCS%201138&amp;autocompletePos=1" TargetMode="External"/><Relationship Id="rId116" Type="http://schemas.openxmlformats.org/officeDocument/2006/relationships/hyperlink" Target="https://www.canlii.org/fr/qc/qcca/doc/2017/2017qcca1579/2017qcca1579.html?autocompleteStr=2017%20QCCA%201579&amp;autocompletePos=1" TargetMode="External"/><Relationship Id="rId137" Type="http://schemas.openxmlformats.org/officeDocument/2006/relationships/hyperlink" Target="https://www.canlii.org/en/bc/bcsc/doc/2014/2014bcsc941/2014bcsc941.html?autocompleteStr=2014%20BCSC%20941%20&amp;autocompletePos=1" TargetMode="External"/><Relationship Id="rId158" Type="http://schemas.openxmlformats.org/officeDocument/2006/relationships/hyperlink" Target="https://www.canlii.org/en/on/onca/doc/2017/2017onca730/2017onca730.html?searchUrlHash=AAAAAAAAAAEAFzIwMTcgT05TQyAxNTE2IChDYW5MSUkpAAAAAQANLzIwMTdvbnNjMTUxNgE&amp;resultIndex=1" TargetMode="External"/><Relationship Id="rId20" Type="http://schemas.openxmlformats.org/officeDocument/2006/relationships/hyperlink" Target="https://www.canlii.org/en/ab/abca/doc/2018/2018abca57/2018abca57.html?autocompleteStr=2018%20abca%2057&amp;autocompletePos=1" TargetMode="External"/><Relationship Id="rId41" Type="http://schemas.openxmlformats.org/officeDocument/2006/relationships/hyperlink" Target="https://www.canlii.org/en/bc/bcsc/doc/2017/2017bcsc320/2017bcsc320.html" TargetMode="External"/><Relationship Id="rId62" Type="http://schemas.openxmlformats.org/officeDocument/2006/relationships/hyperlink" Target="https://www.canlii.org/en/ab/abca/doc/2017/2017abca360/2017abca360.html?autocompleteStr=2017%20ABCA%20360&amp;autocompletePos=1" TargetMode="External"/><Relationship Id="rId83" Type="http://schemas.openxmlformats.org/officeDocument/2006/relationships/hyperlink" Target="https://www.canlii.org/en/qc/qcca/doc/2017/2017qcca1562/2017qcca1562.html" TargetMode="External"/><Relationship Id="rId88" Type="http://schemas.openxmlformats.org/officeDocument/2006/relationships/hyperlink" Target="https://www.canlii.org/en/on/onca/doc/2017/2017onca765/2017onca765.html?autocompleteStr=2017%20ONCA%20765&amp;autocompletePos=1" TargetMode="External"/><Relationship Id="rId111" Type="http://schemas.openxmlformats.org/officeDocument/2006/relationships/hyperlink" Target="https://www.canlii.org/fr/ca/ccri/doc/2016/2016ccri838/2016ccri838.html" TargetMode="External"/><Relationship Id="rId132" Type="http://schemas.openxmlformats.org/officeDocument/2006/relationships/hyperlink" Target="https://www.canlii.org/fr/ca/crtefp/doc/2016/2016crtefp53/2016crtefp53.html" TargetMode="External"/><Relationship Id="rId153" Type="http://schemas.openxmlformats.org/officeDocument/2006/relationships/hyperlink" Target="https://www.canlii.org/fr/qc/qcca/doc/2017/2017qcca1636/2017qcca1636.html?resultIndex=8" TargetMode="External"/><Relationship Id="rId174" Type="http://schemas.openxmlformats.org/officeDocument/2006/relationships/hyperlink" Target="https://www.canlii.org/en/pe/pescad/doc/2017/2017peca21/2017peca21.html?searchUrlHash=AAAAAQAMMjAxNyBQRUNBIDIxAAAAAAE&amp;resultIndex=1" TargetMode="External"/><Relationship Id="rId179" Type="http://schemas.openxmlformats.org/officeDocument/2006/relationships/hyperlink" Target="http://canlii.ca/t/g0d8l" TargetMode="External"/><Relationship Id="rId195" Type="http://schemas.openxmlformats.org/officeDocument/2006/relationships/hyperlink" Target="https://www.canlii.org/en/sk/skqb/doc/2016/2016skqb258/2016skqb258.html?autocompleteStr=2016%20SKQB%20258&amp;autocompletePos=1" TargetMode="External"/><Relationship Id="rId209" Type="http://schemas.openxmlformats.org/officeDocument/2006/relationships/hyperlink" Target="https://www.canlii.org/fr/qc/qccs/doc/2015/2015qccs5456/2015qccs5456.pdf" TargetMode="External"/><Relationship Id="rId190" Type="http://schemas.openxmlformats.org/officeDocument/2006/relationships/hyperlink" Target="https://www.canlii.org/en/sk/skpc/doc/2015/2015skpc18/2015skpc18.html?autocompleteStr=2015%20SKPC%2018&amp;autocompletePos=1" TargetMode="External"/><Relationship Id="rId204" Type="http://schemas.openxmlformats.org/officeDocument/2006/relationships/hyperlink" Target="https://www.canlii.org/fr/qc/qccs/doc/2017/2017qccs5229/2017qccs5229.html?autocompleteStr=760-05-005704-158&amp;autocompletePos=1" TargetMode="External"/><Relationship Id="rId220" Type="http://schemas.openxmlformats.org/officeDocument/2006/relationships/header" Target="header6.xml"/><Relationship Id="rId225" Type="http://schemas.openxmlformats.org/officeDocument/2006/relationships/header" Target="header8.xml"/><Relationship Id="rId241" Type="http://schemas.openxmlformats.org/officeDocument/2006/relationships/header" Target="header16.xml"/><Relationship Id="rId246" Type="http://schemas.openxmlformats.org/officeDocument/2006/relationships/theme" Target="theme/theme1.xml"/><Relationship Id="rId15" Type="http://schemas.openxmlformats.org/officeDocument/2006/relationships/header" Target="header3.xml"/><Relationship Id="rId36" Type="http://schemas.openxmlformats.org/officeDocument/2006/relationships/hyperlink" Target="https://www.canlii.org/en/bc/bcca/doc/2017/2017bcca198/2017bcca198.html?searchUrlHash=AAAAAAAAAAEAFzIwMTYgQkNTQyAxMzA2IChDYW5MSUkpAAAAAQANLzIwMTZiY3NjMTMwNgE&amp;resultIndex=2" TargetMode="External"/><Relationship Id="rId57" Type="http://schemas.openxmlformats.org/officeDocument/2006/relationships/hyperlink" Target="https://www.canlii.org/en/on/onsc/doc/2016/2016onsc6825/2016onsc6825.html?autocompleteStr=2016%20ONSC%206825&amp;autocompletePos=1" TargetMode="External"/><Relationship Id="rId106" Type="http://schemas.openxmlformats.org/officeDocument/2006/relationships/hyperlink" Target="https://www.canlii.org/en/qc/qcca/doc/2018/2018qcca120/2018qcca120.html?autocompleteStr=2018%20QCCA%20120&amp;autocompletePos=1" TargetMode="External"/><Relationship Id="rId127" Type="http://schemas.openxmlformats.org/officeDocument/2006/relationships/hyperlink" Target="https://www.canlii.org/en/ca/fct/doc/2015/2015fc883/2015fc883.html?autocompleteStr=2015%20FC%20883&amp;autocompletePos=1" TargetMode="External"/><Relationship Id="rId10" Type="http://schemas.openxmlformats.org/officeDocument/2006/relationships/hyperlink" Target="http://www.scc-csc.ca" TargetMode="External"/><Relationship Id="rId31" Type="http://schemas.openxmlformats.org/officeDocument/2006/relationships/hyperlink" Target="https://www.canlii.org/en/nb/nbqb/doc/2015/2015nbqb224/2015nbqb224.html?autocompleteStr=Douthwright&amp;autocompletePos=2" TargetMode="External"/><Relationship Id="rId52" Type="http://schemas.openxmlformats.org/officeDocument/2006/relationships/hyperlink" Target="https://www.canlii.org/en/on/onca/doc/2017/2017onca663/2017onca663.html?autocompleteStr=2017%20ONCA%20663&amp;autocompletePos=1" TargetMode="External"/><Relationship Id="rId73" Type="http://schemas.openxmlformats.org/officeDocument/2006/relationships/hyperlink" Target="https://www.canlii.org/en/ab/abca/doc/2017/2017abca306/2017abca306.html?autocompleteStr=2017%20ABCA%20306&amp;autocompletePos=1" TargetMode="External"/><Relationship Id="rId78" Type="http://schemas.openxmlformats.org/officeDocument/2006/relationships/hyperlink" Target="https://www.canlii.org/en/bc/bcca/doc/2018/2018bcca42/2018bcca42.html?searchUrlHash=AAAAAQAMMjAxOCBCQ0NBIDQyAAAAAAE&amp;resultIndex=2" TargetMode="External"/><Relationship Id="rId94" Type="http://schemas.openxmlformats.org/officeDocument/2006/relationships/hyperlink" Target="https://www.canlii.org/en/on/onca/doc/2017/2017onca329/2017onca329.html?searchUrlHash=AAAAAQANMjAxNyBPTkNBIDMyOQAAAAAB&amp;resultIndex=1" TargetMode="External"/><Relationship Id="rId99" Type="http://schemas.openxmlformats.org/officeDocument/2006/relationships/hyperlink" Target="https://www.canlii.org/en/ab/abca/doc/2017/2017abca246/2017abca246.html?autocompleteStr=2017%20ABCA%20246&amp;autocompletePos=1" TargetMode="External"/><Relationship Id="rId101" Type="http://schemas.openxmlformats.org/officeDocument/2006/relationships/hyperlink" Target="https://www.canlii.org/en/ab/abqb/doc/2015/2015abqb811/2015abqb811.html?autocompleteStr=2015%20ABQB%20811&amp;autocompletePos=1" TargetMode="External"/><Relationship Id="rId122" Type="http://schemas.openxmlformats.org/officeDocument/2006/relationships/hyperlink" Target="https://www.canlii.org/en/bc/bcca/doc/2018/2018bcca104/2018bcca104.html" TargetMode="External"/><Relationship Id="rId143" Type="http://schemas.openxmlformats.org/officeDocument/2006/relationships/hyperlink" Target="https://www.canlii.org/fr/qc/qccs/doc/2015/2015qccs255/2015qccs255.html?resultIndex=1" TargetMode="External"/><Relationship Id="rId148" Type="http://schemas.openxmlformats.org/officeDocument/2006/relationships/hyperlink" Target="https://decisions.fca-caf.gc.ca/fca-caf/decisions/fr/item/301595/index.do" TargetMode="External"/><Relationship Id="rId164" Type="http://schemas.openxmlformats.org/officeDocument/2006/relationships/hyperlink" Target="https://www.canlii.org/en/on/onscdc/doc/2017/2017onsc2301/2017onsc2301.html?resultIndex=1" TargetMode="External"/><Relationship Id="rId169" Type="http://schemas.openxmlformats.org/officeDocument/2006/relationships/hyperlink" Target="https://www.canlii.org/fr/qc/qcca/doc/2017/2017qcca1208/2017qcca1208.html?searchUrlHash=AAAAAAAAAAEAFzIwMTIgUUNDUyAyOTE2IChDYW5MSUkpAAAAAQANLzIwMTJxY2NzMjkxNgE&amp;resultIndex=1" TargetMode="External"/><Relationship Id="rId185" Type="http://schemas.openxmlformats.org/officeDocument/2006/relationships/hyperlink" Target="https://www.canlii.org/en/bc/bcsc/doc/2015/2015bcsc1779/2015bcsc1779.html?autocompleteStr=2015%20BCSC%201779&amp;autocompletePos=1" TargetMode="External"/><Relationship Id="rId4" Type="http://schemas.openxmlformats.org/officeDocument/2006/relationships/settings" Target="settings.xml"/><Relationship Id="rId9" Type="http://schemas.openxmlformats.org/officeDocument/2006/relationships/hyperlink" Target="http://www.scc-csc.ca" TargetMode="External"/><Relationship Id="rId180" Type="http://schemas.openxmlformats.org/officeDocument/2006/relationships/hyperlink" Target="http://canlii.ca/t/hp36d" TargetMode="External"/><Relationship Id="rId210" Type="http://schemas.openxmlformats.org/officeDocument/2006/relationships/hyperlink" Target="https://www.canlii.org/fr/qc/qcca/doc/2018/2018qcca223/2018qcca223.html?autocompleteStr=2018%20QCCA%20223&amp;autocompletePos=1" TargetMode="External"/><Relationship Id="rId215" Type="http://schemas.openxmlformats.org/officeDocument/2006/relationships/hyperlink" Target="https://www.canlii.org/en/nl/nlsctd/doc/2015/2015canlii64020/2015canlii64020.html" TargetMode="External"/><Relationship Id="rId236" Type="http://schemas.openxmlformats.org/officeDocument/2006/relationships/footer" Target="footer13.xml"/><Relationship Id="rId26" Type="http://schemas.openxmlformats.org/officeDocument/2006/relationships/hyperlink" Target="https://www.canlii.org/fr/qc/qcca/doc/2017/2017qcca1469/2017qcca1469.html" TargetMode="External"/><Relationship Id="rId231" Type="http://schemas.openxmlformats.org/officeDocument/2006/relationships/header" Target="header11.xml"/><Relationship Id="rId47" Type="http://schemas.openxmlformats.org/officeDocument/2006/relationships/hyperlink" Target="https://www.canlii.org/en/on/onsc/doc/2016/2016onsc4084/2016onsc4084.html" TargetMode="External"/><Relationship Id="rId68" Type="http://schemas.openxmlformats.org/officeDocument/2006/relationships/hyperlink" Target="https://www.canlii.org/fr/qc/qcca/doc/2018/2018qcca611/2018qcca611.html" TargetMode="External"/><Relationship Id="rId89" Type="http://schemas.openxmlformats.org/officeDocument/2006/relationships/hyperlink" Target="https://www.canlii.org/en/bc/bcsc/doc/2016/2016bcsc1752/2016bcsc1752.html" TargetMode="External"/><Relationship Id="rId112" Type="http://schemas.openxmlformats.org/officeDocument/2006/relationships/hyperlink" Target="http://canlii.ca/t/hmnnr" TargetMode="External"/><Relationship Id="rId133" Type="http://schemas.openxmlformats.org/officeDocument/2006/relationships/hyperlink" Target="https://www.canlii.org/en/mb/mbqb/doc/2016/2016mbqb75/2016mbqb75.html?autocompleteStr=2016%20MBQB%2075%20&amp;autocompletePos=1" TargetMode="External"/><Relationship Id="rId154" Type="http://schemas.openxmlformats.org/officeDocument/2006/relationships/hyperlink" Target="https://www.canlii.org/fr/qc/qcca/doc/2017/2017qcca1636/2017qcca1636.html?resultIndex=8" TargetMode="External"/><Relationship Id="rId175" Type="http://schemas.openxmlformats.org/officeDocument/2006/relationships/hyperlink" Target="https://www.canlii.org/en/ca/fca/doc/2017/2017fca232/2017fca232.html?autocompleteStr=2017%20FCA%20232&amp;autocompletePos=1" TargetMode="External"/><Relationship Id="rId196" Type="http://schemas.openxmlformats.org/officeDocument/2006/relationships/hyperlink" Target="https://www.canlii.org/en/sk/skca/doc/2018/2018skca8/2018skca8.html?autocompleteStr=2018%20SKCA%208&amp;autocompletePos=1" TargetMode="External"/><Relationship Id="rId200" Type="http://schemas.openxmlformats.org/officeDocument/2006/relationships/hyperlink" Target="https://www.canlii.org/en/ab/abpc/doc/2015/2015abpc96/2015abpc96.html?autocompleteStr=2015%20ABPC%2096&amp;autocompletePos=1" TargetMode="External"/><Relationship Id="rId16" Type="http://schemas.openxmlformats.org/officeDocument/2006/relationships/footer" Target="footer3.xml"/><Relationship Id="rId221" Type="http://schemas.openxmlformats.org/officeDocument/2006/relationships/footer" Target="footer5.xml"/><Relationship Id="rId242" Type="http://schemas.openxmlformats.org/officeDocument/2006/relationships/footer" Target="footer16.xml"/><Relationship Id="rId37" Type="http://schemas.openxmlformats.org/officeDocument/2006/relationships/hyperlink" Target="https://www.canlii.org/fr/qc/qccq/doc/2016/2016qccq857/2016qccq857.html" TargetMode="External"/><Relationship Id="rId58" Type="http://schemas.openxmlformats.org/officeDocument/2006/relationships/hyperlink" Target="https://www.canlii.org/en/on/onca/doc/2017/2017onca663/2017onca663.html?autocompleteStr=2017%20ONCA%20663&amp;autocompletePos=1" TargetMode="External"/><Relationship Id="rId79" Type="http://schemas.openxmlformats.org/officeDocument/2006/relationships/hyperlink" Target="https://www.canlii.org/en/bc/bcsc/doc/2015/2015bcsc2088/2015bcsc2088.html?searchUrlHash=AAAAAQAOMjAxNSBCQ1NDIDIwODgAAAAAAQ&amp;resultIndex=2" TargetMode="External"/><Relationship Id="rId102" Type="http://schemas.openxmlformats.org/officeDocument/2006/relationships/hyperlink" Target="https://www.canlii.org/en/ab/abca/doc/2017/2017abca246/2017abca246.html?autocompleteStr=2017%20ABCA%20246&amp;autocompletePos=1" TargetMode="External"/><Relationship Id="rId123" Type="http://schemas.openxmlformats.org/officeDocument/2006/relationships/hyperlink" Target="https://www.canlii.org/en/bc/bcsc/doc/2016/2016bcsc810/2016bcsc810.html" TargetMode="External"/><Relationship Id="rId144" Type="http://schemas.openxmlformats.org/officeDocument/2006/relationships/hyperlink" Target="https://www.canlii.org/fr/qc/qcca/doc/2017/2017qcca1459/2017qcca1459.html?resultIndex=1" TargetMode="External"/><Relationship Id="rId90" Type="http://schemas.openxmlformats.org/officeDocument/2006/relationships/hyperlink" Target="https://www.canlii.org/en/bc/bcca/doc/2017/2017bcca352/2017bcca352.html?autocompleteStr=2017%20BCCA%20352&amp;autocompletePos=1" TargetMode="External"/><Relationship Id="rId165" Type="http://schemas.openxmlformats.org/officeDocument/2006/relationships/hyperlink" Target="https://www.canlii.org/en/qc/qccs/doc/2012/2012qccs2916/2012qccs2916.html?resultIndex=1" TargetMode="External"/><Relationship Id="rId186" Type="http://schemas.openxmlformats.org/officeDocument/2006/relationships/hyperlink" Target="https://www.canlii.org/en/bc/bcca/doc/2017/2017bcca450/2017bcca450.html?autocompleteStr=2017%20BCCA%20450&amp;autocompletePos=1" TargetMode="External"/><Relationship Id="rId211" Type="http://schemas.openxmlformats.org/officeDocument/2006/relationships/hyperlink" Target="https://www.canlii.org/fr/qc/qccs/doc/2015/2015qccs5456/2015qccs5456.pdf" TargetMode="External"/><Relationship Id="rId232" Type="http://schemas.openxmlformats.org/officeDocument/2006/relationships/header" Target="header12.xml"/><Relationship Id="rId27" Type="http://schemas.openxmlformats.org/officeDocument/2006/relationships/hyperlink" Target="https://www.canlii.org/fr/qc/qccq/doc/2017/2017qccq7126/2017qccq7126.html" TargetMode="External"/><Relationship Id="rId48" Type="http://schemas.openxmlformats.org/officeDocument/2006/relationships/hyperlink" Target="https://www.canlii.org/en/on/onsc/doc/2016/2016onsc6825/2016onsc6825.html?autocompleteStr=2016%20ONSC%206825&amp;autocompletePos=1" TargetMode="External"/><Relationship Id="rId69" Type="http://schemas.openxmlformats.org/officeDocument/2006/relationships/hyperlink" Target="http://canlii.ca/t/hnz24" TargetMode="External"/><Relationship Id="rId113" Type="http://schemas.openxmlformats.org/officeDocument/2006/relationships/hyperlink" Target="https://www.canlii.org/en/qc/qcca/doc/2008/2008qcca1566/2008qcca1566.html?autocompleteStr=2008%20QCCA%201566&amp;autocompletePos=1" TargetMode="External"/><Relationship Id="rId134" Type="http://schemas.openxmlformats.org/officeDocument/2006/relationships/hyperlink" Target="https://www.canlii.org/en/mb/mbca/doc/2017/2017mbca110/2017mbca110.html?autocompleteStr=2017%20MBCA%20110&amp;autocompletePos=1" TargetMode="External"/><Relationship Id="rId80" Type="http://schemas.openxmlformats.org/officeDocument/2006/relationships/hyperlink" Target="https://www.canlii.org/en/bc/bcca/doc/2018/2018bcca42/2018bcca42.html?searchUrlHash=AAAAAQAMMjAxOCBCQ0NBIDQyAAAAAAE&amp;resultIndex=2" TargetMode="External"/><Relationship Id="rId155" Type="http://schemas.openxmlformats.org/officeDocument/2006/relationships/hyperlink" Target="https://www.canlii.org/en/on/onsc/doc/2017/2017onsc1516/2017onsc1516.html?autocompleteStr=2017%20ONSC%201516&amp;autocompletePos=1" TargetMode="External"/><Relationship Id="rId176" Type="http://schemas.openxmlformats.org/officeDocument/2006/relationships/hyperlink" Target="https://www.canlii.org/en/ca/fca/doc/2017/2017fca232/2017fca232.html?autocompleteStr=2017%20FCA%20232&amp;autocompletePos=1" TargetMode="External"/><Relationship Id="rId197" Type="http://schemas.openxmlformats.org/officeDocument/2006/relationships/hyperlink" Target="https://www.canlii.org/en/ab/abpc/doc/2015/2015abpc96/2015abpc96.html?autocompleteStr=2015%20ABPC%2096&amp;autocompletePos=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Comm\24%20%20OP_MGT_CASES-GEST_OP_INSTANCE\11%20Communications%20(Case-Related)\01%20Bulletin%20of%20Proceedings\Draft\Word%20Templates\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D421E-40D7-44FA-A483-0BFC2E61A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Revised</Template>
  <TotalTime>0</TotalTime>
  <Pages>147</Pages>
  <Words>64462</Words>
  <Characters>367436</Characters>
  <Application>Microsoft Office Word</Application>
  <DocSecurity>0</DocSecurity>
  <Lines>3061</Lines>
  <Paragraphs>862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2018-09-04T11:48:00Z</dcterms:created>
  <dcterms:modified xsi:type="dcterms:W3CDTF">2018-10-09T13:52:00Z</dcterms:modified>
</cp:coreProperties>
</file>