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96B8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296B8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96B8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296B8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96B88"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296B88"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296B88"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8"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77E68" w:rsidP="00F0068D">
      <w:pPr>
        <w:pBdr>
          <w:bottom w:val="single" w:sz="6" w:space="1" w:color="auto"/>
        </w:pBdr>
        <w:tabs>
          <w:tab w:val="center" w:pos="4680"/>
          <w:tab w:val="right" w:pos="9360"/>
        </w:tabs>
        <w:rPr>
          <w:lang w:val="fr-CA"/>
        </w:rPr>
      </w:pPr>
      <w:proofErr w:type="spellStart"/>
      <w:r>
        <w:rPr>
          <w:lang w:val="fr-CA"/>
        </w:rPr>
        <w:t>September</w:t>
      </w:r>
      <w:proofErr w:type="spellEnd"/>
      <w:r>
        <w:rPr>
          <w:lang w:val="fr-CA"/>
        </w:rPr>
        <w:t xml:space="preserve"> 21</w:t>
      </w:r>
      <w:r w:rsidR="00440E24" w:rsidRPr="00675479">
        <w:rPr>
          <w:lang w:val="fr-CA"/>
        </w:rPr>
        <w:t>, 201</w:t>
      </w:r>
      <w:r w:rsidR="00DC0577">
        <w:rPr>
          <w:lang w:val="fr-CA"/>
        </w:rPr>
        <w:t>8</w:t>
      </w:r>
      <w:r w:rsidR="00F0068D" w:rsidRPr="00675479">
        <w:rPr>
          <w:lang w:val="fr-CA"/>
        </w:rPr>
        <w:tab/>
        <w:t>1</w:t>
      </w:r>
      <w:r>
        <w:rPr>
          <w:lang w:val="fr-CA"/>
        </w:rPr>
        <w:t>163</w:t>
      </w:r>
      <w:r w:rsidR="00F0068D" w:rsidRPr="00675479">
        <w:rPr>
          <w:lang w:val="fr-CA"/>
        </w:rPr>
        <w:t xml:space="preserve"> - </w:t>
      </w:r>
      <w:r w:rsidR="00CD2CF0">
        <w:rPr>
          <w:lang w:val="fr-CA"/>
        </w:rPr>
        <w:t>1179</w:t>
      </w:r>
      <w:r w:rsidR="00440E24" w:rsidRPr="00675479">
        <w:rPr>
          <w:lang w:val="fr-CA"/>
        </w:rPr>
        <w:tab/>
      </w:r>
      <w:r w:rsidR="00440E24" w:rsidRPr="002E2327">
        <w:rPr>
          <w:lang w:val="fr-CA"/>
        </w:rPr>
        <w:t>Le</w:t>
      </w:r>
      <w:r w:rsidR="00C73D06">
        <w:rPr>
          <w:lang w:val="fr-CA"/>
        </w:rPr>
        <w:t xml:space="preserve"> </w:t>
      </w:r>
      <w:r>
        <w:rPr>
          <w:lang w:val="fr-CA"/>
        </w:rPr>
        <w:t>21 septembre</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4E5524" w:rsidRDefault="00440E24" w:rsidP="00440E24">
      <w:pPr>
        <w:pBdr>
          <w:bottom w:val="single" w:sz="6" w:space="1" w:color="auto"/>
        </w:pBdr>
        <w:tabs>
          <w:tab w:val="right" w:pos="9360"/>
        </w:tabs>
        <w:rPr>
          <w:sz w:val="18"/>
          <w:szCs w:val="18"/>
          <w:lang w:val="en-US"/>
        </w:rPr>
      </w:pPr>
      <w:r w:rsidRPr="004E5524">
        <w:rPr>
          <w:sz w:val="18"/>
          <w:szCs w:val="18"/>
          <w:lang w:val="en-US"/>
        </w:rPr>
        <w:t>© Supreme Court of Canada (</w:t>
      </w:r>
      <w:r w:rsidR="0030050B" w:rsidRPr="004E5524">
        <w:rPr>
          <w:sz w:val="18"/>
          <w:szCs w:val="18"/>
          <w:lang w:val="en-US"/>
        </w:rPr>
        <w:t>201</w:t>
      </w:r>
      <w:r w:rsidR="004E5524">
        <w:rPr>
          <w:sz w:val="18"/>
          <w:szCs w:val="18"/>
          <w:lang w:val="en-US"/>
        </w:rPr>
        <w:t>8</w:t>
      </w:r>
      <w:r w:rsidRPr="004E5524">
        <w:rPr>
          <w:sz w:val="18"/>
          <w:szCs w:val="18"/>
          <w:lang w:val="en-US"/>
        </w:rPr>
        <w:t>)</w:t>
      </w:r>
      <w:r w:rsidRPr="004E5524">
        <w:rPr>
          <w:sz w:val="18"/>
          <w:szCs w:val="18"/>
          <w:lang w:val="en-US"/>
        </w:rPr>
        <w:tab/>
        <w:t xml:space="preserve">© </w:t>
      </w:r>
      <w:proofErr w:type="spellStart"/>
      <w:r w:rsidRPr="004E5524">
        <w:rPr>
          <w:sz w:val="18"/>
          <w:szCs w:val="18"/>
          <w:lang w:val="en-US"/>
        </w:rPr>
        <w:t>Cour</w:t>
      </w:r>
      <w:proofErr w:type="spellEnd"/>
      <w:r w:rsidRPr="004E5524">
        <w:rPr>
          <w:sz w:val="18"/>
          <w:szCs w:val="18"/>
          <w:lang w:val="en-US"/>
        </w:rPr>
        <w:t xml:space="preserve"> </w:t>
      </w:r>
      <w:proofErr w:type="spellStart"/>
      <w:r w:rsidRPr="004E5524">
        <w:rPr>
          <w:sz w:val="18"/>
          <w:szCs w:val="18"/>
          <w:lang w:val="en-US"/>
        </w:rPr>
        <w:t>suprême</w:t>
      </w:r>
      <w:proofErr w:type="spellEnd"/>
      <w:r w:rsidRPr="004E5524">
        <w:rPr>
          <w:sz w:val="18"/>
          <w:szCs w:val="18"/>
          <w:lang w:val="en-US"/>
        </w:rPr>
        <w:t xml:space="preserve"> du Canada (</w:t>
      </w:r>
      <w:r w:rsidR="0030050B" w:rsidRPr="004E5524">
        <w:rPr>
          <w:sz w:val="18"/>
          <w:szCs w:val="18"/>
          <w:lang w:val="en-US"/>
        </w:rPr>
        <w:t>201</w:t>
      </w:r>
      <w:r w:rsidR="004E5524">
        <w:rPr>
          <w:sz w:val="18"/>
          <w:szCs w:val="18"/>
          <w:lang w:val="en-US"/>
        </w:rPr>
        <w:t>8</w:t>
      </w:r>
      <w:r w:rsidRPr="004E5524">
        <w:rPr>
          <w:sz w:val="18"/>
          <w:szCs w:val="18"/>
          <w:lang w:val="en-US"/>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A</w:t>
            </w:r>
            <w:r w:rsidR="00845C2A">
              <w:rPr>
                <w:rFonts w:cs="Times New Roman"/>
                <w:sz w:val="20"/>
                <w:szCs w:val="20"/>
              </w:rPr>
              <w:t>pplications for leave submitted to the</w:t>
            </w:r>
            <w:r w:rsidRPr="002E2327">
              <w:rPr>
                <w:rFonts w:cs="Times New Roman"/>
                <w:sz w:val="20"/>
                <w:szCs w:val="20"/>
              </w:rPr>
              <w:t xml:space="preserve"> Court since </w:t>
            </w:r>
            <w:r w:rsidR="00845C2A">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A87207" w:rsidRPr="002E2327" w:rsidRDefault="0095096B" w:rsidP="0065214F">
            <w:pPr>
              <w:tabs>
                <w:tab w:val="right" w:pos="9360"/>
              </w:tabs>
              <w:rPr>
                <w:rFonts w:cs="Times New Roman"/>
                <w:sz w:val="20"/>
                <w:szCs w:val="20"/>
              </w:rPr>
            </w:pPr>
            <w:r w:rsidRPr="002E2327">
              <w:rPr>
                <w:rFonts w:cs="Times New Roman"/>
                <w:sz w:val="20"/>
                <w:szCs w:val="20"/>
              </w:rPr>
              <w:t>Motions</w:t>
            </w:r>
          </w:p>
        </w:tc>
        <w:tc>
          <w:tcPr>
            <w:tcW w:w="1980" w:type="dxa"/>
          </w:tcPr>
          <w:p w:rsidR="0095096B" w:rsidRPr="002E2327" w:rsidRDefault="00CD2CF0" w:rsidP="0095096B">
            <w:pPr>
              <w:jc w:val="center"/>
              <w:rPr>
                <w:rFonts w:cs="Times New Roman"/>
                <w:sz w:val="20"/>
                <w:szCs w:val="20"/>
              </w:rPr>
            </w:pPr>
            <w:r>
              <w:rPr>
                <w:rFonts w:cs="Times New Roman"/>
                <w:sz w:val="20"/>
                <w:szCs w:val="20"/>
              </w:rPr>
              <w:t>116</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Pr>
                <w:rFonts w:cs="Times New Roman"/>
                <w:sz w:val="20"/>
                <w:szCs w:val="20"/>
              </w:rPr>
              <w:t>3</w:t>
            </w:r>
          </w:p>
          <w:p w:rsidR="0095096B" w:rsidRPr="002E2327" w:rsidRDefault="0095096B" w:rsidP="0095096B">
            <w:pPr>
              <w:jc w:val="center"/>
              <w:rPr>
                <w:rFonts w:cs="Times New Roman"/>
                <w:sz w:val="20"/>
                <w:szCs w:val="20"/>
              </w:rPr>
            </w:pPr>
          </w:p>
          <w:p w:rsidR="00CD2CF0" w:rsidRDefault="00CD2CF0" w:rsidP="0095096B">
            <w:pPr>
              <w:jc w:val="center"/>
              <w:rPr>
                <w:rFonts w:cs="Times New Roman"/>
                <w:sz w:val="20"/>
                <w:szCs w:val="20"/>
              </w:rPr>
            </w:pPr>
          </w:p>
          <w:p w:rsidR="0095096B" w:rsidRPr="002E2327" w:rsidRDefault="00CD2CF0" w:rsidP="0095096B">
            <w:pPr>
              <w:jc w:val="center"/>
              <w:rPr>
                <w:rFonts w:cs="Times New Roman"/>
                <w:sz w:val="20"/>
                <w:szCs w:val="20"/>
              </w:rPr>
            </w:pPr>
            <w:r>
              <w:rPr>
                <w:rFonts w:cs="Times New Roman"/>
                <w:sz w:val="20"/>
                <w:szCs w:val="20"/>
              </w:rPr>
              <w:t xml:space="preserve">1164 </w:t>
            </w:r>
            <w:r w:rsidR="0095096B" w:rsidRPr="002E2327">
              <w:rPr>
                <w:rFonts w:cs="Times New Roman"/>
                <w:sz w:val="20"/>
                <w:szCs w:val="20"/>
              </w:rPr>
              <w:t>-</w:t>
            </w:r>
            <w:r>
              <w:rPr>
                <w:rFonts w:cs="Times New Roman"/>
                <w:sz w:val="20"/>
                <w:szCs w:val="20"/>
              </w:rPr>
              <w:t xml:space="preserve"> 1177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A87207" w:rsidRPr="002E2327" w:rsidRDefault="00CD2CF0" w:rsidP="0065214F">
            <w:pPr>
              <w:jc w:val="center"/>
              <w:rPr>
                <w:rFonts w:cs="Times New Roman"/>
                <w:sz w:val="20"/>
                <w:szCs w:val="20"/>
              </w:rPr>
            </w:pPr>
            <w:r>
              <w:rPr>
                <w:rFonts w:cs="Times New Roman"/>
                <w:sz w:val="20"/>
                <w:szCs w:val="20"/>
              </w:rPr>
              <w:t xml:space="preserve">1778 </w:t>
            </w:r>
            <w:r w:rsidR="0065214F">
              <w:rPr>
                <w:rFonts w:cs="Times New Roman"/>
                <w:sz w:val="20"/>
                <w:szCs w:val="20"/>
              </w:rPr>
              <w:t>-</w:t>
            </w:r>
            <w:r>
              <w:rPr>
                <w:rFonts w:cs="Times New Roman"/>
                <w:sz w:val="20"/>
                <w:szCs w:val="20"/>
              </w:rPr>
              <w:t xml:space="preserve"> 1179</w:t>
            </w:r>
          </w:p>
        </w:tc>
        <w:tc>
          <w:tcPr>
            <w:tcW w:w="3888" w:type="dxa"/>
          </w:tcPr>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A87207" w:rsidRPr="002E2327" w:rsidRDefault="0065214F" w:rsidP="0065214F">
            <w:pPr>
              <w:rPr>
                <w:rFonts w:cs="Times New Roman"/>
                <w:sz w:val="20"/>
                <w:szCs w:val="20"/>
                <w:lang w:val="fr-CA"/>
              </w:rPr>
            </w:pPr>
            <w:r>
              <w:rPr>
                <w:rFonts w:cs="Times New Roman"/>
                <w:sz w:val="20"/>
                <w:szCs w:val="20"/>
                <w:lang w:val="fr-CA"/>
              </w:rPr>
              <w:t>Requêtes</w:t>
            </w: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296B8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296B8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w:t>
            </w:r>
            <w:r w:rsidR="003E5F3E">
              <w:rPr>
                <w:b/>
                <w:szCs w:val="24"/>
              </w:rPr>
              <w:t xml:space="preserve"> THE</w:t>
            </w:r>
            <w:r w:rsidRPr="001D0D5F">
              <w:rPr>
                <w:b/>
                <w:szCs w:val="24"/>
              </w:rPr>
              <w:t xml:space="preserve">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030271" w:rsidP="00CB3520">
      <w:pPr>
        <w:widowControl w:val="0"/>
        <w:rPr>
          <w:b/>
          <w:sz w:val="20"/>
          <w:szCs w:val="20"/>
        </w:rPr>
      </w:pPr>
      <w:r>
        <w:rPr>
          <w:b/>
          <w:sz w:val="20"/>
          <w:szCs w:val="20"/>
        </w:rPr>
        <w:t>SEPTEMBER 17</w:t>
      </w:r>
      <w:r w:rsidR="00CB3520" w:rsidRPr="00C50A5C">
        <w:rPr>
          <w:b/>
          <w:sz w:val="20"/>
          <w:szCs w:val="20"/>
        </w:rPr>
        <w:t>, 201</w:t>
      </w:r>
      <w:r w:rsidR="00195F99">
        <w:rPr>
          <w:b/>
          <w:sz w:val="20"/>
          <w:szCs w:val="20"/>
        </w:rPr>
        <w:t>8</w:t>
      </w:r>
      <w:r w:rsidR="00CB3520" w:rsidRPr="00C50A5C">
        <w:rPr>
          <w:b/>
          <w:sz w:val="20"/>
          <w:szCs w:val="20"/>
        </w:rPr>
        <w:t xml:space="preserve"> / LE </w:t>
      </w:r>
      <w:r>
        <w:rPr>
          <w:b/>
          <w:sz w:val="20"/>
          <w:szCs w:val="20"/>
        </w:rPr>
        <w:t>17 SEPTEMBRE</w:t>
      </w:r>
      <w:r w:rsidR="00CB3520" w:rsidRPr="00C50A5C">
        <w:rPr>
          <w:b/>
          <w:sz w:val="20"/>
          <w:szCs w:val="20"/>
        </w:rPr>
        <w:t xml:space="preserve"> 201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030271" w:rsidRDefault="00030271" w:rsidP="00CB3520">
      <w:pPr>
        <w:pStyle w:val="ListParagraph"/>
        <w:widowControl w:val="0"/>
        <w:numPr>
          <w:ilvl w:val="0"/>
          <w:numId w:val="1"/>
        </w:numPr>
        <w:ind w:hanging="720"/>
        <w:jc w:val="both"/>
        <w:rPr>
          <w:sz w:val="20"/>
          <w:szCs w:val="20"/>
          <w:lang w:val="fr-CA"/>
        </w:rPr>
      </w:pPr>
      <w:r w:rsidRPr="00030271">
        <w:rPr>
          <w:i/>
          <w:sz w:val="20"/>
          <w:szCs w:val="20"/>
          <w:lang w:val="fr-CA"/>
        </w:rPr>
        <w:t xml:space="preserve">Sa Majesté la Reine c. </w:t>
      </w:r>
      <w:proofErr w:type="spellStart"/>
      <w:r w:rsidRPr="00030271">
        <w:rPr>
          <w:i/>
          <w:sz w:val="20"/>
          <w:szCs w:val="20"/>
          <w:lang w:val="fr-CA"/>
        </w:rPr>
        <w:t>Sivaloganathan</w:t>
      </w:r>
      <w:proofErr w:type="spellEnd"/>
      <w:r w:rsidRPr="00030271">
        <w:rPr>
          <w:i/>
          <w:sz w:val="20"/>
          <w:szCs w:val="20"/>
          <w:lang w:val="fr-CA"/>
        </w:rPr>
        <w:t xml:space="preserve"> </w:t>
      </w:r>
      <w:proofErr w:type="spellStart"/>
      <w:r w:rsidRPr="00030271">
        <w:rPr>
          <w:i/>
          <w:sz w:val="20"/>
          <w:szCs w:val="20"/>
          <w:lang w:val="fr-CA"/>
        </w:rPr>
        <w:t>Thanabalasingham</w:t>
      </w:r>
      <w:proofErr w:type="spellEnd"/>
      <w:r w:rsidR="00CB3520" w:rsidRPr="00030271">
        <w:rPr>
          <w:i/>
          <w:sz w:val="20"/>
          <w:szCs w:val="20"/>
          <w:lang w:val="fr-CA"/>
        </w:rPr>
        <w:t xml:space="preserve"> </w:t>
      </w:r>
      <w:r>
        <w:rPr>
          <w:sz w:val="20"/>
          <w:szCs w:val="20"/>
          <w:lang w:val="fr-CA"/>
        </w:rPr>
        <w:t>(</w:t>
      </w:r>
      <w:proofErr w:type="spellStart"/>
      <w:r>
        <w:rPr>
          <w:sz w:val="20"/>
          <w:szCs w:val="20"/>
          <w:lang w:val="fr-CA"/>
        </w:rPr>
        <w:t>Qc</w:t>
      </w:r>
      <w:proofErr w:type="spellEnd"/>
      <w:r w:rsidR="00CB3520" w:rsidRPr="00030271">
        <w:rPr>
          <w:sz w:val="20"/>
          <w:szCs w:val="20"/>
          <w:lang w:val="fr-CA"/>
        </w:rPr>
        <w:t>) (Crim</w:t>
      </w:r>
      <w:r w:rsidRPr="00030271">
        <w:rPr>
          <w:sz w:val="20"/>
          <w:szCs w:val="20"/>
          <w:lang w:val="fr-CA"/>
        </w:rPr>
        <w:t>inelle</w:t>
      </w:r>
      <w:r w:rsidR="00CB3520" w:rsidRPr="00030271">
        <w:rPr>
          <w:sz w:val="20"/>
          <w:szCs w:val="20"/>
          <w:lang w:val="fr-CA"/>
        </w:rPr>
        <w:t>) (</w:t>
      </w:r>
      <w:r>
        <w:rPr>
          <w:sz w:val="20"/>
          <w:szCs w:val="20"/>
          <w:lang w:val="fr-CA"/>
        </w:rPr>
        <w:t>De plein droit</w:t>
      </w:r>
      <w:r w:rsidR="0003033B">
        <w:rPr>
          <w:sz w:val="20"/>
          <w:szCs w:val="20"/>
          <w:lang w:val="fr-CA"/>
        </w:rPr>
        <w:t>/Autorisation</w:t>
      </w:r>
      <w:r w:rsidR="00CB3520" w:rsidRPr="00030271">
        <w:rPr>
          <w:sz w:val="20"/>
          <w:szCs w:val="20"/>
          <w:lang w:val="fr-CA"/>
        </w:rPr>
        <w:t>) (</w:t>
      </w:r>
      <w:r>
        <w:rPr>
          <w:sz w:val="20"/>
          <w:szCs w:val="20"/>
          <w:lang w:val="fr-CA"/>
        </w:rPr>
        <w:t>37984</w:t>
      </w:r>
      <w:r w:rsidR="00CB3520" w:rsidRPr="00030271">
        <w:rPr>
          <w:sz w:val="20"/>
          <w:szCs w:val="20"/>
          <w:lang w:val="fr-CA"/>
        </w:rPr>
        <w:t>)</w:t>
      </w:r>
    </w:p>
    <w:p w:rsidR="00CB3520" w:rsidRPr="00030271" w:rsidRDefault="00CB3520" w:rsidP="00CB3520">
      <w:pPr>
        <w:widowControl w:val="0"/>
        <w:jc w:val="both"/>
        <w:rPr>
          <w:sz w:val="20"/>
          <w:szCs w:val="20"/>
          <w:lang w:val="fr-CA"/>
        </w:rPr>
      </w:pPr>
    </w:p>
    <w:p w:rsidR="00CB3520" w:rsidRPr="00030271" w:rsidRDefault="00030271" w:rsidP="00CB3520">
      <w:pPr>
        <w:pStyle w:val="ListParagraph"/>
        <w:widowControl w:val="0"/>
        <w:numPr>
          <w:ilvl w:val="0"/>
          <w:numId w:val="1"/>
        </w:numPr>
        <w:ind w:hanging="720"/>
        <w:jc w:val="both"/>
        <w:rPr>
          <w:sz w:val="20"/>
          <w:szCs w:val="20"/>
          <w:lang w:val="fr-CA"/>
        </w:rPr>
      </w:pPr>
      <w:r w:rsidRPr="00030271">
        <w:rPr>
          <w:i/>
          <w:sz w:val="20"/>
          <w:szCs w:val="20"/>
          <w:lang w:val="fr-CA"/>
        </w:rPr>
        <w:t xml:space="preserve">Richard </w:t>
      </w:r>
      <w:proofErr w:type="spellStart"/>
      <w:r w:rsidRPr="00030271">
        <w:rPr>
          <w:i/>
          <w:sz w:val="20"/>
          <w:szCs w:val="20"/>
          <w:lang w:val="fr-CA"/>
        </w:rPr>
        <w:t>Raîche</w:t>
      </w:r>
      <w:proofErr w:type="spellEnd"/>
      <w:r w:rsidRPr="00030271">
        <w:rPr>
          <w:i/>
          <w:sz w:val="20"/>
          <w:szCs w:val="20"/>
          <w:lang w:val="fr-CA"/>
        </w:rPr>
        <w:t xml:space="preserve"> c. Procureure générale du Québec </w:t>
      </w:r>
      <w:r w:rsidR="00CB3520" w:rsidRPr="00030271">
        <w:rPr>
          <w:sz w:val="20"/>
          <w:szCs w:val="20"/>
          <w:lang w:val="fr-CA"/>
        </w:rPr>
        <w:t>(</w:t>
      </w:r>
      <w:proofErr w:type="spellStart"/>
      <w:r w:rsidRPr="00030271">
        <w:rPr>
          <w:sz w:val="20"/>
          <w:szCs w:val="20"/>
          <w:lang w:val="fr-CA"/>
        </w:rPr>
        <w:t>Qc</w:t>
      </w:r>
      <w:proofErr w:type="spellEnd"/>
      <w:r w:rsidR="00CB3520" w:rsidRPr="00030271">
        <w:rPr>
          <w:sz w:val="20"/>
          <w:szCs w:val="20"/>
          <w:lang w:val="fr-CA"/>
        </w:rPr>
        <w:t>) (Civil</w:t>
      </w:r>
      <w:r w:rsidRPr="00030271">
        <w:rPr>
          <w:sz w:val="20"/>
          <w:szCs w:val="20"/>
          <w:lang w:val="fr-CA"/>
        </w:rPr>
        <w:t>e</w:t>
      </w:r>
      <w:r w:rsidR="00CB3520" w:rsidRPr="00030271">
        <w:rPr>
          <w:sz w:val="20"/>
          <w:szCs w:val="20"/>
          <w:lang w:val="fr-CA"/>
        </w:rPr>
        <w:t>) (</w:t>
      </w:r>
      <w:r w:rsidRPr="00030271">
        <w:rPr>
          <w:sz w:val="20"/>
          <w:szCs w:val="20"/>
          <w:lang w:val="fr-CA"/>
        </w:rPr>
        <w:t>Autorisation</w:t>
      </w:r>
      <w:r w:rsidR="00CB3520" w:rsidRPr="00030271">
        <w:rPr>
          <w:sz w:val="20"/>
          <w:szCs w:val="20"/>
          <w:lang w:val="fr-CA"/>
        </w:rPr>
        <w:t xml:space="preserve">) </w:t>
      </w:r>
      <w:r>
        <w:rPr>
          <w:sz w:val="20"/>
          <w:szCs w:val="20"/>
          <w:lang w:val="fr-CA"/>
        </w:rPr>
        <w:t>(38029</w:t>
      </w:r>
      <w:r w:rsidR="00CB3520" w:rsidRPr="00030271">
        <w:rPr>
          <w:sz w:val="20"/>
          <w:szCs w:val="20"/>
          <w:lang w:val="fr-CA"/>
        </w:rPr>
        <w:t>)</w:t>
      </w:r>
    </w:p>
    <w:p w:rsidR="00CB3520" w:rsidRPr="00030271" w:rsidRDefault="00CB3520" w:rsidP="00CB3520">
      <w:pPr>
        <w:widowControl w:val="0"/>
        <w:jc w:val="both"/>
        <w:rPr>
          <w:sz w:val="20"/>
          <w:szCs w:val="20"/>
          <w:lang w:val="fr-CA"/>
        </w:rPr>
      </w:pPr>
    </w:p>
    <w:p w:rsidR="00CB3520" w:rsidRPr="00C50A5C" w:rsidRDefault="00030271" w:rsidP="00CB3520">
      <w:pPr>
        <w:pStyle w:val="ListParagraph"/>
        <w:widowControl w:val="0"/>
        <w:numPr>
          <w:ilvl w:val="0"/>
          <w:numId w:val="1"/>
        </w:numPr>
        <w:ind w:hanging="720"/>
        <w:jc w:val="both"/>
        <w:rPr>
          <w:sz w:val="20"/>
          <w:szCs w:val="20"/>
        </w:rPr>
      </w:pPr>
      <w:r>
        <w:rPr>
          <w:i/>
          <w:sz w:val="20"/>
          <w:szCs w:val="20"/>
        </w:rPr>
        <w:t>Henry George Cole v. RBC Dominion Securities Inc.</w:t>
      </w:r>
      <w:r w:rsidR="00CB3520" w:rsidRPr="009C5D38">
        <w:rPr>
          <w:sz w:val="20"/>
          <w:szCs w:val="20"/>
        </w:rPr>
        <w:t xml:space="preserve"> (</w:t>
      </w:r>
      <w:r>
        <w:rPr>
          <w:sz w:val="20"/>
          <w:szCs w:val="20"/>
        </w:rPr>
        <w:t>Ont</w:t>
      </w:r>
      <w:r w:rsidR="00CB3520" w:rsidRPr="009C5D38">
        <w:rPr>
          <w:sz w:val="20"/>
          <w:szCs w:val="20"/>
        </w:rPr>
        <w:t>.) (Civil) (By Leave)</w:t>
      </w:r>
      <w:r>
        <w:rPr>
          <w:sz w:val="20"/>
          <w:szCs w:val="20"/>
        </w:rPr>
        <w:t xml:space="preserve"> (37961</w:t>
      </w:r>
      <w:r w:rsidR="00CB3520" w:rsidRPr="00940CAD">
        <w:rPr>
          <w:sz w:val="20"/>
          <w:szCs w:val="20"/>
        </w:rPr>
        <w:t>)</w:t>
      </w:r>
    </w:p>
    <w:p w:rsidR="00CB3520" w:rsidRPr="00C50A5C" w:rsidRDefault="00CB3520" w:rsidP="00CB3520">
      <w:pPr>
        <w:widowControl w:val="0"/>
        <w:rPr>
          <w:sz w:val="20"/>
          <w:szCs w:val="20"/>
        </w:rPr>
      </w:pPr>
    </w:p>
    <w:p w:rsidR="00CB3520" w:rsidRPr="00C50A5C" w:rsidRDefault="00030271" w:rsidP="00CB3520">
      <w:pPr>
        <w:pStyle w:val="ListParagraph"/>
        <w:widowControl w:val="0"/>
        <w:numPr>
          <w:ilvl w:val="0"/>
          <w:numId w:val="1"/>
        </w:numPr>
        <w:ind w:hanging="720"/>
        <w:jc w:val="both"/>
        <w:rPr>
          <w:sz w:val="20"/>
          <w:szCs w:val="20"/>
        </w:rPr>
      </w:pPr>
      <w:proofErr w:type="spellStart"/>
      <w:r>
        <w:rPr>
          <w:i/>
          <w:sz w:val="20"/>
          <w:szCs w:val="20"/>
        </w:rPr>
        <w:t>Teva</w:t>
      </w:r>
      <w:proofErr w:type="spellEnd"/>
      <w:r>
        <w:rPr>
          <w:i/>
          <w:sz w:val="20"/>
          <w:szCs w:val="20"/>
        </w:rPr>
        <w:t xml:space="preserve"> Canada Limited v. Janssen Inc. et al. </w:t>
      </w:r>
      <w:r w:rsidR="00CB3520" w:rsidRPr="009C5D38">
        <w:rPr>
          <w:sz w:val="20"/>
          <w:szCs w:val="20"/>
        </w:rPr>
        <w:t>(</w:t>
      </w:r>
      <w:r>
        <w:rPr>
          <w:sz w:val="20"/>
          <w:szCs w:val="20"/>
        </w:rPr>
        <w:t>F.C.</w:t>
      </w:r>
      <w:r w:rsidR="00CB3520" w:rsidRPr="009C5D38">
        <w:rPr>
          <w:sz w:val="20"/>
          <w:szCs w:val="20"/>
        </w:rPr>
        <w:t>) (Civil) (By Leave)</w:t>
      </w:r>
      <w:r w:rsidR="00CB3520" w:rsidRPr="00C50A5C">
        <w:rPr>
          <w:sz w:val="20"/>
          <w:szCs w:val="20"/>
        </w:rPr>
        <w:t xml:space="preserve"> (</w:t>
      </w:r>
      <w:r>
        <w:rPr>
          <w:sz w:val="20"/>
          <w:szCs w:val="20"/>
        </w:rPr>
        <w:t>38033</w:t>
      </w:r>
      <w:r w:rsidR="00CB3520" w:rsidRPr="00C50A5C">
        <w:rPr>
          <w:sz w:val="20"/>
          <w:szCs w:val="20"/>
        </w:rPr>
        <w:t>)</w:t>
      </w:r>
    </w:p>
    <w:p w:rsidR="00CB3520" w:rsidRPr="009C5D38" w:rsidRDefault="00CB3520" w:rsidP="00CB3520">
      <w:pPr>
        <w:widowControl w:val="0"/>
        <w:rPr>
          <w:sz w:val="20"/>
          <w:szCs w:val="20"/>
        </w:rPr>
      </w:pPr>
    </w:p>
    <w:p w:rsidR="00CB3520" w:rsidRPr="009C5D38" w:rsidRDefault="00CB3520" w:rsidP="00CB3520">
      <w:pPr>
        <w:widowControl w:val="0"/>
        <w:rPr>
          <w:sz w:val="20"/>
          <w:szCs w:val="20"/>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r w:rsidR="00FA3373" w:rsidRPr="00E942C2">
        <w:rPr>
          <w:b/>
          <w:sz w:val="20"/>
          <w:szCs w:val="20"/>
          <w:lang w:val="en-US"/>
        </w:rPr>
        <w:t>Abella</w:t>
      </w:r>
      <w:r w:rsidRPr="00E942C2">
        <w:rPr>
          <w:b/>
          <w:sz w:val="20"/>
          <w:szCs w:val="20"/>
          <w:lang w:val="en-US"/>
        </w:rPr>
        <w:t xml:space="preserve">, </w:t>
      </w:r>
      <w:r w:rsidR="00195F99">
        <w:rPr>
          <w:b/>
          <w:sz w:val="20"/>
          <w:szCs w:val="20"/>
          <w:lang w:val="en-US"/>
        </w:rPr>
        <w:t>Gascon</w:t>
      </w:r>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03033B" w:rsidRDefault="00CB3520" w:rsidP="00CB3520">
      <w:pPr>
        <w:widowControl w:val="0"/>
        <w:jc w:val="center"/>
        <w:rPr>
          <w:b/>
          <w:sz w:val="20"/>
          <w:szCs w:val="20"/>
          <w:lang w:val="fr-CA"/>
        </w:rPr>
      </w:pPr>
      <w:r w:rsidRPr="0003033B">
        <w:rPr>
          <w:b/>
          <w:sz w:val="20"/>
          <w:szCs w:val="20"/>
          <w:lang w:val="fr-CA"/>
        </w:rPr>
        <w:t xml:space="preserve">Les juges </w:t>
      </w:r>
      <w:r w:rsidR="00FA3373" w:rsidRPr="0003033B">
        <w:rPr>
          <w:b/>
          <w:sz w:val="20"/>
          <w:szCs w:val="20"/>
          <w:lang w:val="fr-CA"/>
        </w:rPr>
        <w:t>Abella</w:t>
      </w:r>
      <w:r w:rsidRPr="0003033B">
        <w:rPr>
          <w:b/>
          <w:sz w:val="20"/>
          <w:szCs w:val="20"/>
          <w:lang w:val="fr-CA"/>
        </w:rPr>
        <w:t xml:space="preserve">, </w:t>
      </w:r>
      <w:r w:rsidR="00195F99" w:rsidRPr="0003033B">
        <w:rPr>
          <w:b/>
          <w:sz w:val="20"/>
          <w:szCs w:val="20"/>
          <w:lang w:val="fr-CA"/>
        </w:rPr>
        <w:t>Gascon</w:t>
      </w:r>
      <w:r w:rsidRPr="0003033B">
        <w:rPr>
          <w:b/>
          <w:sz w:val="20"/>
          <w:szCs w:val="20"/>
          <w:lang w:val="fr-CA"/>
        </w:rPr>
        <w:t xml:space="preserve"> et </w:t>
      </w:r>
      <w:r w:rsidR="00E942C2" w:rsidRPr="0003033B">
        <w:rPr>
          <w:b/>
          <w:sz w:val="20"/>
          <w:szCs w:val="20"/>
          <w:lang w:val="fr-CA"/>
        </w:rPr>
        <w:t>Brown</w:t>
      </w:r>
    </w:p>
    <w:p w:rsidR="00CB3520" w:rsidRPr="0003033B" w:rsidRDefault="00CB3520" w:rsidP="00CB3520">
      <w:pPr>
        <w:widowControl w:val="0"/>
        <w:jc w:val="both"/>
        <w:rPr>
          <w:sz w:val="20"/>
          <w:szCs w:val="20"/>
          <w:lang w:val="fr-CA"/>
        </w:rPr>
      </w:pPr>
    </w:p>
    <w:p w:rsidR="00CB3520" w:rsidRPr="00030271" w:rsidRDefault="00030271" w:rsidP="00CB3520">
      <w:pPr>
        <w:pStyle w:val="ListParagraph"/>
        <w:widowControl w:val="0"/>
        <w:numPr>
          <w:ilvl w:val="0"/>
          <w:numId w:val="1"/>
        </w:numPr>
        <w:ind w:hanging="720"/>
        <w:jc w:val="both"/>
        <w:rPr>
          <w:sz w:val="20"/>
          <w:szCs w:val="20"/>
          <w:lang w:val="fr-CA"/>
        </w:rPr>
      </w:pPr>
      <w:r w:rsidRPr="00030271">
        <w:rPr>
          <w:i/>
          <w:sz w:val="20"/>
          <w:szCs w:val="20"/>
          <w:lang w:val="fr-CA"/>
        </w:rPr>
        <w:t>Éric Lebel c. Sa Majesté la Reine</w:t>
      </w:r>
      <w:r w:rsidR="00CB3520" w:rsidRPr="00030271">
        <w:rPr>
          <w:sz w:val="20"/>
          <w:szCs w:val="20"/>
          <w:lang w:val="fr-CA"/>
        </w:rPr>
        <w:t xml:space="preserve"> (</w:t>
      </w:r>
      <w:proofErr w:type="spellStart"/>
      <w:r>
        <w:rPr>
          <w:sz w:val="20"/>
          <w:szCs w:val="20"/>
          <w:lang w:val="fr-CA"/>
        </w:rPr>
        <w:t>Qc</w:t>
      </w:r>
      <w:proofErr w:type="spellEnd"/>
      <w:r w:rsidR="00CB3520" w:rsidRPr="00030271">
        <w:rPr>
          <w:sz w:val="20"/>
          <w:szCs w:val="20"/>
          <w:lang w:val="fr-CA"/>
        </w:rPr>
        <w:t xml:space="preserve">) </w:t>
      </w:r>
      <w:r w:rsidRPr="00030271">
        <w:rPr>
          <w:sz w:val="20"/>
          <w:szCs w:val="20"/>
          <w:lang w:val="fr-CA"/>
        </w:rPr>
        <w:t>(Criminelle) (Autorisation</w:t>
      </w:r>
      <w:r w:rsidR="00CB3520" w:rsidRPr="00030271">
        <w:rPr>
          <w:sz w:val="20"/>
          <w:szCs w:val="20"/>
          <w:lang w:val="fr-CA"/>
        </w:rPr>
        <w:t>) (</w:t>
      </w:r>
      <w:r w:rsidRPr="00030271">
        <w:rPr>
          <w:sz w:val="20"/>
          <w:szCs w:val="20"/>
          <w:lang w:val="fr-CA"/>
        </w:rPr>
        <w:t>38110</w:t>
      </w:r>
      <w:r w:rsidR="00CB3520" w:rsidRPr="00030271">
        <w:rPr>
          <w:sz w:val="20"/>
          <w:szCs w:val="20"/>
          <w:lang w:val="fr-CA"/>
        </w:rPr>
        <w:t>)</w:t>
      </w:r>
    </w:p>
    <w:p w:rsidR="00CB3520" w:rsidRPr="00030271" w:rsidRDefault="00CB3520" w:rsidP="00CB3520">
      <w:pPr>
        <w:widowControl w:val="0"/>
        <w:jc w:val="both"/>
        <w:rPr>
          <w:sz w:val="20"/>
          <w:szCs w:val="20"/>
          <w:lang w:val="fr-CA"/>
        </w:rPr>
      </w:pPr>
    </w:p>
    <w:p w:rsidR="00CB3520" w:rsidRPr="009C5D38" w:rsidRDefault="00030271" w:rsidP="00CB3520">
      <w:pPr>
        <w:pStyle w:val="ListParagraph"/>
        <w:widowControl w:val="0"/>
        <w:numPr>
          <w:ilvl w:val="0"/>
          <w:numId w:val="1"/>
        </w:numPr>
        <w:ind w:hanging="720"/>
        <w:jc w:val="both"/>
        <w:rPr>
          <w:sz w:val="20"/>
          <w:szCs w:val="20"/>
        </w:rPr>
      </w:pPr>
      <w:r>
        <w:rPr>
          <w:i/>
          <w:sz w:val="20"/>
          <w:szCs w:val="20"/>
        </w:rPr>
        <w:t xml:space="preserve">Thanh </w:t>
      </w:r>
      <w:proofErr w:type="spellStart"/>
      <w:r>
        <w:rPr>
          <w:i/>
          <w:sz w:val="20"/>
          <w:szCs w:val="20"/>
        </w:rPr>
        <w:t>Truc</w:t>
      </w:r>
      <w:proofErr w:type="spellEnd"/>
      <w:r>
        <w:rPr>
          <w:i/>
          <w:sz w:val="20"/>
          <w:szCs w:val="20"/>
        </w:rPr>
        <w:t xml:space="preserve"> Truong v. Her Majesty the Queen</w:t>
      </w:r>
      <w:r w:rsidR="00CB3520" w:rsidRPr="009C5D38">
        <w:rPr>
          <w:sz w:val="20"/>
          <w:szCs w:val="20"/>
        </w:rPr>
        <w:t xml:space="preserve"> (</w:t>
      </w:r>
      <w:r>
        <w:rPr>
          <w:sz w:val="20"/>
          <w:szCs w:val="20"/>
        </w:rPr>
        <w:t>F.C.</w:t>
      </w:r>
      <w:r w:rsidR="00CB3520" w:rsidRPr="009C5D38">
        <w:rPr>
          <w:sz w:val="20"/>
          <w:szCs w:val="20"/>
        </w:rPr>
        <w:t>) (Civil) (By Leave) (</w:t>
      </w:r>
      <w:r>
        <w:rPr>
          <w:sz w:val="20"/>
          <w:szCs w:val="20"/>
        </w:rPr>
        <w:t>37996</w:t>
      </w:r>
      <w:r w:rsidR="00CB3520" w:rsidRPr="009C5D38">
        <w:rPr>
          <w:sz w:val="20"/>
          <w:szCs w:val="20"/>
        </w:rPr>
        <w:t>)</w:t>
      </w:r>
    </w:p>
    <w:p w:rsidR="00CB3520" w:rsidRPr="009C5D38" w:rsidRDefault="00CB3520" w:rsidP="00CB3520">
      <w:pPr>
        <w:widowControl w:val="0"/>
        <w:jc w:val="both"/>
        <w:rPr>
          <w:sz w:val="20"/>
          <w:szCs w:val="20"/>
        </w:rPr>
      </w:pPr>
    </w:p>
    <w:p w:rsidR="00CB3520" w:rsidRPr="00C50A5C" w:rsidRDefault="00030271" w:rsidP="00CB3520">
      <w:pPr>
        <w:pStyle w:val="ListParagraph"/>
        <w:widowControl w:val="0"/>
        <w:numPr>
          <w:ilvl w:val="0"/>
          <w:numId w:val="1"/>
        </w:numPr>
        <w:ind w:hanging="720"/>
        <w:jc w:val="both"/>
        <w:rPr>
          <w:sz w:val="20"/>
          <w:szCs w:val="20"/>
          <w:lang w:val="fr-CA"/>
        </w:rPr>
      </w:pPr>
      <w:r w:rsidRPr="0003033B">
        <w:rPr>
          <w:i/>
          <w:sz w:val="20"/>
          <w:szCs w:val="20"/>
          <w:lang w:val="en-US"/>
        </w:rPr>
        <w:t xml:space="preserve">Resolute FP Canada Inc. </w:t>
      </w:r>
      <w:r w:rsidRPr="00030271">
        <w:rPr>
          <w:i/>
          <w:sz w:val="20"/>
          <w:szCs w:val="20"/>
          <w:lang w:val="en-US"/>
        </w:rPr>
        <w:t xml:space="preserve">Et al. v. </w:t>
      </w:r>
      <w:r w:rsidRPr="00030271">
        <w:rPr>
          <w:i/>
          <w:sz w:val="20"/>
          <w:szCs w:val="20"/>
        </w:rPr>
        <w:t>Her Majesty the Queen as represented by the Ministry of the Attorney General, et al.</w:t>
      </w:r>
      <w:r w:rsidRPr="00030271">
        <w:rPr>
          <w:i/>
          <w:sz w:val="20"/>
          <w:szCs w:val="20"/>
          <w:lang w:val="en-US"/>
        </w:rPr>
        <w:t xml:space="preserve"> </w:t>
      </w:r>
      <w:r w:rsidR="00CB3520" w:rsidRPr="009C5D38">
        <w:rPr>
          <w:sz w:val="20"/>
          <w:szCs w:val="20"/>
          <w:lang w:val="fr-CA"/>
        </w:rPr>
        <w:t>(</w:t>
      </w:r>
      <w:r>
        <w:rPr>
          <w:sz w:val="20"/>
          <w:szCs w:val="20"/>
          <w:lang w:val="fr-CA"/>
        </w:rPr>
        <w:t>Ont.</w:t>
      </w:r>
      <w:r w:rsidR="00CB3520" w:rsidRPr="009C5D38">
        <w:rPr>
          <w:sz w:val="20"/>
          <w:szCs w:val="20"/>
          <w:lang w:val="fr-CA"/>
        </w:rPr>
        <w:t>) (Civil) (</w:t>
      </w:r>
      <w:r>
        <w:rPr>
          <w:sz w:val="20"/>
          <w:szCs w:val="20"/>
          <w:lang w:val="fr-CA"/>
        </w:rPr>
        <w:t>By </w:t>
      </w:r>
      <w:proofErr w:type="spellStart"/>
      <w:r>
        <w:rPr>
          <w:sz w:val="20"/>
          <w:szCs w:val="20"/>
          <w:lang w:val="fr-CA"/>
        </w:rPr>
        <w:t>Leave</w:t>
      </w:r>
      <w:proofErr w:type="spellEnd"/>
      <w:r w:rsidR="00CB3520" w:rsidRPr="009C5D38">
        <w:rPr>
          <w:sz w:val="20"/>
          <w:szCs w:val="20"/>
          <w:lang w:val="fr-CA"/>
        </w:rPr>
        <w:t>)</w:t>
      </w:r>
      <w:r w:rsidR="00CB3520" w:rsidRPr="00C50A5C">
        <w:rPr>
          <w:sz w:val="20"/>
          <w:szCs w:val="20"/>
          <w:lang w:val="fr-CA"/>
        </w:rPr>
        <w:t xml:space="preserve"> (</w:t>
      </w:r>
      <w:r>
        <w:rPr>
          <w:sz w:val="20"/>
          <w:szCs w:val="20"/>
          <w:lang w:val="fr-CA"/>
        </w:rPr>
        <w:t>37985</w:t>
      </w:r>
      <w:r w:rsidR="00CB3520" w:rsidRPr="00C50A5C">
        <w:rPr>
          <w:sz w:val="20"/>
          <w:szCs w:val="20"/>
          <w:lang w:val="fr-CA"/>
        </w:rPr>
        <w:t>)</w:t>
      </w:r>
    </w:p>
    <w:p w:rsidR="00CB3520" w:rsidRDefault="00CB3520" w:rsidP="00CB3520">
      <w:pPr>
        <w:widowControl w:val="0"/>
        <w:rPr>
          <w:sz w:val="20"/>
          <w:szCs w:val="20"/>
          <w:lang w:val="fr-CA"/>
        </w:rPr>
      </w:pPr>
    </w:p>
    <w:p w:rsidR="00CB3520" w:rsidRPr="00DC0577" w:rsidRDefault="00CB3520" w:rsidP="00CB3520">
      <w:pPr>
        <w:widowControl w:val="0"/>
        <w:jc w:val="both"/>
        <w:rPr>
          <w:sz w:val="20"/>
          <w:szCs w:val="20"/>
          <w:lang w:val="fr-CA"/>
        </w:rPr>
      </w:pPr>
    </w:p>
    <w:p w:rsidR="00CB3520" w:rsidRPr="00C50A5C" w:rsidRDefault="00CB3520" w:rsidP="00CB3520">
      <w:pPr>
        <w:widowControl w:val="0"/>
        <w:jc w:val="center"/>
        <w:rPr>
          <w:b/>
          <w:sz w:val="20"/>
          <w:szCs w:val="20"/>
        </w:rPr>
      </w:pPr>
      <w:r w:rsidRPr="00030271">
        <w:rPr>
          <w:b/>
          <w:sz w:val="20"/>
          <w:szCs w:val="20"/>
          <w:lang w:val="en-US"/>
        </w:rPr>
        <w:t xml:space="preserve">CORAM: </w:t>
      </w:r>
      <w:r w:rsidR="00253236" w:rsidRPr="00030271">
        <w:rPr>
          <w:b/>
          <w:sz w:val="20"/>
          <w:szCs w:val="20"/>
          <w:lang w:val="en-US"/>
        </w:rPr>
        <w:t>Moldaver</w:t>
      </w:r>
      <w:r w:rsidR="00E942C2" w:rsidRPr="00030271">
        <w:rPr>
          <w:b/>
          <w:sz w:val="20"/>
          <w:szCs w:val="20"/>
          <w:lang w:val="en-US"/>
        </w:rPr>
        <w:t xml:space="preserve">, </w:t>
      </w:r>
      <w:r w:rsidR="00195F99" w:rsidRPr="00030271">
        <w:rPr>
          <w:b/>
          <w:sz w:val="20"/>
          <w:szCs w:val="20"/>
          <w:lang w:val="en-US"/>
        </w:rPr>
        <w:t>Karakatsanis a</w:t>
      </w:r>
      <w:proofErr w:type="spellStart"/>
      <w:r w:rsidR="00195F99">
        <w:rPr>
          <w:b/>
          <w:sz w:val="20"/>
          <w:szCs w:val="20"/>
        </w:rPr>
        <w:t>nd</w:t>
      </w:r>
      <w:proofErr w:type="spellEnd"/>
      <w:r w:rsidR="00195F99">
        <w:rPr>
          <w:b/>
          <w:sz w:val="20"/>
          <w:szCs w:val="20"/>
        </w:rPr>
        <w:t xml:space="preserve"> </w:t>
      </w:r>
      <w:r w:rsidR="00253236" w:rsidRPr="00253236">
        <w:rPr>
          <w:b/>
          <w:sz w:val="20"/>
          <w:szCs w:val="20"/>
        </w:rPr>
        <w:t>Côté</w:t>
      </w:r>
      <w:r w:rsidR="00195F99">
        <w:rPr>
          <w:b/>
          <w:sz w:val="20"/>
          <w:szCs w:val="20"/>
        </w:rPr>
        <w:t xml:space="preserve"> </w:t>
      </w:r>
      <w:r w:rsidRPr="00C50A5C">
        <w:rPr>
          <w:b/>
          <w:sz w:val="20"/>
          <w:szCs w:val="20"/>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253236" w:rsidRPr="00253236">
        <w:rPr>
          <w:b/>
          <w:sz w:val="20"/>
          <w:szCs w:val="20"/>
          <w:lang w:val="fr-CA"/>
        </w:rPr>
        <w:t>Moldaver</w:t>
      </w:r>
      <w:r w:rsidR="00E942C2">
        <w:rPr>
          <w:b/>
          <w:sz w:val="20"/>
          <w:szCs w:val="20"/>
          <w:lang w:val="fr-CA"/>
        </w:rPr>
        <w:t xml:space="preserve">, </w:t>
      </w:r>
      <w:r w:rsidR="00195F99">
        <w:rPr>
          <w:b/>
          <w:sz w:val="20"/>
          <w:szCs w:val="20"/>
          <w:lang w:val="fr-CA"/>
        </w:rPr>
        <w:t xml:space="preserve">Karakatsanis et </w:t>
      </w:r>
      <w:r w:rsidR="00253236" w:rsidRPr="00253236">
        <w:rPr>
          <w:b/>
          <w:sz w:val="20"/>
          <w:szCs w:val="20"/>
          <w:lang w:val="fr-CA"/>
        </w:rPr>
        <w:t>Côté</w:t>
      </w:r>
    </w:p>
    <w:p w:rsidR="00CB3520" w:rsidRPr="00A8251C" w:rsidRDefault="00CB3520" w:rsidP="00CB3520">
      <w:pPr>
        <w:widowControl w:val="0"/>
        <w:jc w:val="both"/>
        <w:rPr>
          <w:sz w:val="20"/>
          <w:szCs w:val="20"/>
          <w:lang w:val="fr-CA"/>
        </w:rPr>
      </w:pPr>
    </w:p>
    <w:p w:rsidR="00CB3520" w:rsidRPr="00030271" w:rsidRDefault="00030271" w:rsidP="00CB3520">
      <w:pPr>
        <w:pStyle w:val="ListParagraph"/>
        <w:widowControl w:val="0"/>
        <w:numPr>
          <w:ilvl w:val="0"/>
          <w:numId w:val="1"/>
        </w:numPr>
        <w:ind w:hanging="720"/>
        <w:jc w:val="both"/>
        <w:rPr>
          <w:sz w:val="20"/>
          <w:szCs w:val="20"/>
          <w:lang w:val="fr-CA"/>
        </w:rPr>
      </w:pPr>
      <w:r w:rsidRPr="00030271">
        <w:rPr>
          <w:i/>
          <w:sz w:val="20"/>
          <w:szCs w:val="20"/>
          <w:lang w:val="fr-CA"/>
        </w:rPr>
        <w:t>La Presse, Ltée c. Johanne Savard</w:t>
      </w:r>
      <w:r w:rsidR="00CB3520" w:rsidRPr="00030271">
        <w:rPr>
          <w:sz w:val="20"/>
          <w:szCs w:val="20"/>
          <w:lang w:val="fr-CA"/>
        </w:rPr>
        <w:t xml:space="preserve"> (</w:t>
      </w:r>
      <w:proofErr w:type="spellStart"/>
      <w:r>
        <w:rPr>
          <w:sz w:val="20"/>
          <w:szCs w:val="20"/>
          <w:lang w:val="fr-CA"/>
        </w:rPr>
        <w:t>Qc</w:t>
      </w:r>
      <w:proofErr w:type="spellEnd"/>
      <w:r w:rsidR="00CB3520" w:rsidRPr="00030271">
        <w:rPr>
          <w:sz w:val="20"/>
          <w:szCs w:val="20"/>
          <w:lang w:val="fr-CA"/>
        </w:rPr>
        <w:t>) (Civil</w:t>
      </w:r>
      <w:r w:rsidRPr="00030271">
        <w:rPr>
          <w:sz w:val="20"/>
          <w:szCs w:val="20"/>
          <w:lang w:val="fr-CA"/>
        </w:rPr>
        <w:t>e) (Autorisation</w:t>
      </w:r>
      <w:r w:rsidR="00CB3520" w:rsidRPr="00030271">
        <w:rPr>
          <w:sz w:val="20"/>
          <w:szCs w:val="20"/>
          <w:lang w:val="fr-CA"/>
        </w:rPr>
        <w:t>) (</w:t>
      </w:r>
      <w:r w:rsidRPr="00030271">
        <w:rPr>
          <w:sz w:val="20"/>
          <w:szCs w:val="20"/>
          <w:lang w:val="fr-CA"/>
        </w:rPr>
        <w:t>37839</w:t>
      </w:r>
      <w:r w:rsidR="00CB3520" w:rsidRPr="00030271">
        <w:rPr>
          <w:sz w:val="20"/>
          <w:szCs w:val="20"/>
          <w:lang w:val="fr-CA"/>
        </w:rPr>
        <w:t>)</w:t>
      </w:r>
    </w:p>
    <w:p w:rsidR="00CB3520" w:rsidRPr="00030271" w:rsidRDefault="00CB3520" w:rsidP="00CB3520">
      <w:pPr>
        <w:widowControl w:val="0"/>
        <w:jc w:val="both"/>
        <w:rPr>
          <w:sz w:val="20"/>
          <w:szCs w:val="20"/>
          <w:lang w:val="fr-CA"/>
        </w:rPr>
      </w:pPr>
    </w:p>
    <w:p w:rsidR="00030271" w:rsidRPr="00030271" w:rsidRDefault="00030271" w:rsidP="00CB3520">
      <w:pPr>
        <w:pStyle w:val="ListParagraph"/>
        <w:widowControl w:val="0"/>
        <w:numPr>
          <w:ilvl w:val="0"/>
          <w:numId w:val="1"/>
        </w:numPr>
        <w:ind w:hanging="720"/>
        <w:jc w:val="both"/>
        <w:rPr>
          <w:i/>
          <w:sz w:val="20"/>
          <w:szCs w:val="20"/>
        </w:rPr>
      </w:pPr>
      <w:r w:rsidRPr="00030271">
        <w:rPr>
          <w:i/>
          <w:sz w:val="20"/>
          <w:szCs w:val="20"/>
        </w:rPr>
        <w:t>Alvin John Brown</w:t>
      </w:r>
      <w:r>
        <w:rPr>
          <w:i/>
          <w:sz w:val="20"/>
          <w:szCs w:val="20"/>
        </w:rPr>
        <w:t xml:space="preserve"> v. </w:t>
      </w:r>
      <w:r w:rsidRPr="00030271">
        <w:rPr>
          <w:i/>
          <w:sz w:val="20"/>
          <w:szCs w:val="20"/>
        </w:rPr>
        <w:t>Minister of Public Safety &amp; Emergency Preparedness et al</w:t>
      </w:r>
      <w:r w:rsidR="0003033B">
        <w:rPr>
          <w:i/>
          <w:sz w:val="20"/>
          <w:szCs w:val="20"/>
        </w:rPr>
        <w:t>.</w:t>
      </w:r>
      <w:r>
        <w:rPr>
          <w:sz w:val="20"/>
          <w:szCs w:val="20"/>
        </w:rPr>
        <w:t xml:space="preserve"> (Ont.) (Civil) (By Leave) (38005)</w:t>
      </w:r>
      <w:r>
        <w:rPr>
          <w:i/>
          <w:sz w:val="20"/>
          <w:szCs w:val="20"/>
        </w:rPr>
        <w:t xml:space="preserve"> </w:t>
      </w:r>
    </w:p>
    <w:p w:rsidR="00030271" w:rsidRPr="00030271" w:rsidRDefault="00030271" w:rsidP="00030271">
      <w:pPr>
        <w:pStyle w:val="ListParagraph"/>
        <w:rPr>
          <w:i/>
          <w:sz w:val="20"/>
          <w:szCs w:val="20"/>
        </w:rPr>
      </w:pPr>
    </w:p>
    <w:p w:rsidR="00CB3520" w:rsidRDefault="00030271" w:rsidP="00CB3520">
      <w:pPr>
        <w:pStyle w:val="ListParagraph"/>
        <w:widowControl w:val="0"/>
        <w:numPr>
          <w:ilvl w:val="0"/>
          <w:numId w:val="1"/>
        </w:numPr>
        <w:ind w:hanging="720"/>
        <w:jc w:val="both"/>
        <w:rPr>
          <w:sz w:val="20"/>
          <w:szCs w:val="20"/>
        </w:rPr>
      </w:pPr>
      <w:r>
        <w:rPr>
          <w:i/>
          <w:sz w:val="20"/>
          <w:szCs w:val="20"/>
        </w:rPr>
        <w:t xml:space="preserve">Rory Adrian Van </w:t>
      </w:r>
      <w:proofErr w:type="spellStart"/>
      <w:r>
        <w:rPr>
          <w:i/>
          <w:sz w:val="20"/>
          <w:szCs w:val="20"/>
        </w:rPr>
        <w:t>Sluytman</w:t>
      </w:r>
      <w:proofErr w:type="spellEnd"/>
      <w:r>
        <w:rPr>
          <w:i/>
          <w:sz w:val="20"/>
          <w:szCs w:val="20"/>
        </w:rPr>
        <w:t xml:space="preserve"> v</w:t>
      </w:r>
      <w:r w:rsidRPr="00030271">
        <w:rPr>
          <w:i/>
          <w:sz w:val="20"/>
          <w:szCs w:val="20"/>
        </w:rPr>
        <w:t>.</w:t>
      </w:r>
      <w:r>
        <w:rPr>
          <w:i/>
          <w:sz w:val="20"/>
          <w:szCs w:val="20"/>
        </w:rPr>
        <w:t xml:space="preserve"> Her Majesty the Queen in Right of Canada et al.</w:t>
      </w:r>
      <w:r w:rsidR="00CB3520" w:rsidRPr="009C5D38">
        <w:rPr>
          <w:sz w:val="20"/>
          <w:szCs w:val="20"/>
        </w:rPr>
        <w:t xml:space="preserve"> (</w:t>
      </w:r>
      <w:r>
        <w:rPr>
          <w:sz w:val="20"/>
          <w:szCs w:val="20"/>
        </w:rPr>
        <w:t>Ont</w:t>
      </w:r>
      <w:r w:rsidR="00CB3520" w:rsidRPr="009C5D38">
        <w:rPr>
          <w:sz w:val="20"/>
          <w:szCs w:val="20"/>
        </w:rPr>
        <w:t>.) (Civil) (By Leave)</w:t>
      </w:r>
      <w:r w:rsidR="00CB3520" w:rsidRPr="00C50A5C">
        <w:rPr>
          <w:sz w:val="20"/>
          <w:szCs w:val="20"/>
        </w:rPr>
        <w:t xml:space="preserve"> (</w:t>
      </w:r>
      <w:r>
        <w:rPr>
          <w:sz w:val="20"/>
          <w:szCs w:val="20"/>
        </w:rPr>
        <w:t>38057</w:t>
      </w:r>
      <w:r w:rsidR="00CB3520" w:rsidRPr="00C50A5C">
        <w:rPr>
          <w:sz w:val="20"/>
          <w:szCs w:val="20"/>
        </w:rPr>
        <w:t>)</w:t>
      </w:r>
    </w:p>
    <w:p w:rsidR="00CB3520" w:rsidRPr="009C5D38" w:rsidRDefault="00CB3520" w:rsidP="00CB3520">
      <w:pPr>
        <w:widowControl w:val="0"/>
        <w:rPr>
          <w:i/>
          <w:sz w:val="20"/>
          <w:szCs w:val="20"/>
        </w:rPr>
      </w:pPr>
    </w:p>
    <w:p w:rsidR="00CB3520" w:rsidRPr="009C5D38" w:rsidRDefault="00030271" w:rsidP="00CB3520">
      <w:pPr>
        <w:pStyle w:val="ListParagraph"/>
        <w:widowControl w:val="0"/>
        <w:numPr>
          <w:ilvl w:val="0"/>
          <w:numId w:val="1"/>
        </w:numPr>
        <w:ind w:hanging="720"/>
        <w:jc w:val="both"/>
        <w:rPr>
          <w:sz w:val="20"/>
          <w:szCs w:val="20"/>
        </w:rPr>
      </w:pPr>
      <w:r w:rsidRPr="00030271">
        <w:rPr>
          <w:i/>
          <w:sz w:val="20"/>
          <w:szCs w:val="20"/>
          <w:lang w:val="en-US"/>
        </w:rPr>
        <w:t xml:space="preserve">Michael Quigley et al. v. </w:t>
      </w:r>
      <w:r>
        <w:rPr>
          <w:i/>
          <w:sz w:val="20"/>
          <w:szCs w:val="20"/>
          <w:lang w:val="en-US"/>
        </w:rPr>
        <w:t xml:space="preserve">National Bank Securities Inc. et al. </w:t>
      </w:r>
      <w:r w:rsidR="00CB3520" w:rsidRPr="00030271">
        <w:rPr>
          <w:sz w:val="20"/>
          <w:szCs w:val="20"/>
          <w:lang w:val="en-US"/>
        </w:rPr>
        <w:t>(</w:t>
      </w:r>
      <w:r>
        <w:rPr>
          <w:sz w:val="20"/>
          <w:szCs w:val="20"/>
          <w:lang w:val="en-US"/>
        </w:rPr>
        <w:t>Que</w:t>
      </w:r>
      <w:r w:rsidR="00CB3520" w:rsidRPr="00030271">
        <w:rPr>
          <w:sz w:val="20"/>
          <w:szCs w:val="20"/>
          <w:lang w:val="en-US"/>
        </w:rPr>
        <w:t xml:space="preserve">.) </w:t>
      </w:r>
      <w:r>
        <w:rPr>
          <w:sz w:val="20"/>
          <w:szCs w:val="20"/>
        </w:rPr>
        <w:t>(Civil) (By Leave) (38017</w:t>
      </w:r>
      <w:r w:rsidR="00CB3520" w:rsidRPr="009C5D38">
        <w:rPr>
          <w:sz w:val="20"/>
          <w:szCs w:val="20"/>
        </w:rPr>
        <w:t>)</w:t>
      </w:r>
    </w:p>
    <w:p w:rsidR="00CB3520" w:rsidRPr="009C5D38" w:rsidRDefault="00CB3520" w:rsidP="00CB3520">
      <w:pPr>
        <w:widowControl w:val="0"/>
        <w:jc w:val="both"/>
        <w:rPr>
          <w:sz w:val="20"/>
          <w:szCs w:val="20"/>
        </w:rPr>
      </w:pPr>
    </w:p>
    <w:p w:rsidR="00CB3520" w:rsidRPr="00030271" w:rsidRDefault="00030271" w:rsidP="00CB3520">
      <w:pPr>
        <w:pStyle w:val="ListParagraph"/>
        <w:widowControl w:val="0"/>
        <w:numPr>
          <w:ilvl w:val="0"/>
          <w:numId w:val="1"/>
        </w:numPr>
        <w:ind w:hanging="720"/>
        <w:jc w:val="both"/>
        <w:rPr>
          <w:sz w:val="20"/>
          <w:szCs w:val="20"/>
          <w:lang w:val="en-US"/>
        </w:rPr>
      </w:pPr>
      <w:r w:rsidRPr="00030271">
        <w:rPr>
          <w:i/>
          <w:sz w:val="20"/>
          <w:szCs w:val="20"/>
        </w:rPr>
        <w:t>Quest Management Systems, a divisio</w:t>
      </w:r>
      <w:r>
        <w:rPr>
          <w:i/>
          <w:sz w:val="20"/>
          <w:szCs w:val="20"/>
        </w:rPr>
        <w:t>n of 1281068 Ontario Inc. et al. v. Peter Merrill</w:t>
      </w:r>
      <w:r w:rsidR="00CB3520" w:rsidRPr="009C5D38">
        <w:rPr>
          <w:sz w:val="20"/>
          <w:szCs w:val="20"/>
        </w:rPr>
        <w:t xml:space="preserve"> (</w:t>
      </w:r>
      <w:r>
        <w:rPr>
          <w:sz w:val="20"/>
          <w:szCs w:val="20"/>
        </w:rPr>
        <w:t>Ont.</w:t>
      </w:r>
      <w:r w:rsidR="00CB3520" w:rsidRPr="009C5D38">
        <w:rPr>
          <w:sz w:val="20"/>
          <w:szCs w:val="20"/>
        </w:rPr>
        <w:t>) (Civil) (By Leave)</w:t>
      </w:r>
      <w:r>
        <w:rPr>
          <w:sz w:val="20"/>
          <w:szCs w:val="20"/>
          <w:lang w:val="en-US"/>
        </w:rPr>
        <w:t xml:space="preserve"> (37973</w:t>
      </w:r>
      <w:r w:rsidR="00CB3520" w:rsidRPr="00030271">
        <w:rPr>
          <w:sz w:val="20"/>
          <w:szCs w:val="20"/>
          <w:lang w:val="en-US"/>
        </w:rPr>
        <w:t>)</w:t>
      </w:r>
    </w:p>
    <w:p w:rsidR="002E2327" w:rsidRPr="00CB3520" w:rsidRDefault="002E2327" w:rsidP="002E2327">
      <w:pPr>
        <w:widowControl w:val="0"/>
        <w:rPr>
          <w:sz w:val="20"/>
          <w:szCs w:val="20"/>
        </w:rPr>
      </w:pPr>
    </w:p>
    <w:p w:rsidR="002E2327" w:rsidRDefault="00296B88" w:rsidP="002E2327">
      <w:pPr>
        <w:widowControl w:val="0"/>
        <w:rPr>
          <w:sz w:val="20"/>
          <w:szCs w:val="20"/>
        </w:rPr>
      </w:pPr>
      <w:r>
        <w:rPr>
          <w:sz w:val="20"/>
          <w:szCs w:val="20"/>
        </w:rPr>
        <w:pict>
          <v:rect id="_x0000_i1025"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Default="0044776A" w:rsidP="002E2327">
      <w:pPr>
        <w:widowControl w:val="0"/>
        <w:spacing w:line="0" w:lineRule="atLeast"/>
        <w:rPr>
          <w:sz w:val="20"/>
          <w:szCs w:val="20"/>
        </w:rPr>
      </w:pPr>
    </w:p>
    <w:p w:rsidR="00CD2CF0" w:rsidRDefault="00CD2CF0" w:rsidP="002E2327">
      <w:pPr>
        <w:widowControl w:val="0"/>
        <w:spacing w:line="0" w:lineRule="atLeast"/>
        <w:rPr>
          <w:sz w:val="20"/>
          <w:szCs w:val="20"/>
        </w:rPr>
      </w:pPr>
    </w:p>
    <w:p w:rsidR="00CD2CF0" w:rsidRPr="00C50A5C" w:rsidRDefault="00CD2CF0" w:rsidP="002E2327">
      <w:pPr>
        <w:widowControl w:val="0"/>
        <w:spacing w:line="0" w:lineRule="atLeast"/>
        <w:rPr>
          <w:sz w:val="20"/>
          <w:szCs w:val="20"/>
        </w:rPr>
        <w:sectPr w:rsidR="00CD2CF0" w:rsidRPr="00C50A5C" w:rsidSect="00CD2CF0">
          <w:headerReference w:type="default" r:id="rId10"/>
          <w:footerReference w:type="default" r:id="rId11"/>
          <w:headerReference w:type="first" r:id="rId12"/>
          <w:footerReference w:type="first" r:id="rId13"/>
          <w:pgSz w:w="12240" w:h="15840"/>
          <w:pgMar w:top="720" w:right="965" w:bottom="1080" w:left="1656" w:header="706" w:footer="706" w:gutter="0"/>
          <w:pgNumType w:start="1163"/>
          <w:cols w:space="708"/>
          <w:titlePg/>
          <w:docGrid w:linePitch="360"/>
        </w:sectPr>
      </w:pPr>
      <w:r>
        <w:rPr>
          <w:sz w:val="20"/>
          <w:szCs w:val="20"/>
        </w:rPr>
        <w:t>.</w:t>
      </w: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296B88"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03033B" w:rsidRDefault="008D292F" w:rsidP="00ED7E83">
            <w:pPr>
              <w:keepNext/>
              <w:keepLines/>
              <w:jc w:val="both"/>
              <w:rPr>
                <w:b/>
                <w:szCs w:val="24"/>
                <w:lang w:val="fr-CA"/>
              </w:rPr>
            </w:pPr>
            <w:r w:rsidRPr="0003033B">
              <w:rPr>
                <w:b/>
                <w:szCs w:val="24"/>
                <w:lang w:val="fr-CA"/>
              </w:rPr>
              <w:t>JUGEMENTS RENDUS SUR LES DEMANDES D’AUTORISATION</w:t>
            </w:r>
          </w:p>
        </w:tc>
      </w:tr>
    </w:tbl>
    <w:p w:rsidR="008D292F" w:rsidRPr="0003033B" w:rsidRDefault="008D292F" w:rsidP="008D292F">
      <w:pPr>
        <w:rPr>
          <w:sz w:val="20"/>
          <w:szCs w:val="20"/>
          <w:lang w:val="fr-CA"/>
        </w:rPr>
      </w:pPr>
    </w:p>
    <w:p w:rsidR="000E2959" w:rsidRPr="00C50A5C" w:rsidRDefault="00D6690D" w:rsidP="000E2959">
      <w:pPr>
        <w:rPr>
          <w:b/>
          <w:sz w:val="20"/>
          <w:szCs w:val="20"/>
        </w:rPr>
      </w:pPr>
      <w:r>
        <w:rPr>
          <w:b/>
          <w:sz w:val="20"/>
          <w:szCs w:val="20"/>
        </w:rPr>
        <w:t>SEPTEMBER 20</w:t>
      </w:r>
      <w:r w:rsidR="000E2959" w:rsidRPr="00C50A5C">
        <w:rPr>
          <w:b/>
          <w:sz w:val="20"/>
          <w:szCs w:val="20"/>
        </w:rPr>
        <w:t xml:space="preserve">, </w:t>
      </w:r>
      <w:r w:rsidR="0030050B">
        <w:rPr>
          <w:b/>
          <w:sz w:val="20"/>
          <w:szCs w:val="20"/>
        </w:rPr>
        <w:t>201</w:t>
      </w:r>
      <w:r w:rsidR="007B4DFF">
        <w:rPr>
          <w:b/>
          <w:sz w:val="20"/>
          <w:szCs w:val="20"/>
        </w:rPr>
        <w:t>8</w:t>
      </w:r>
      <w:r w:rsidR="000E2959" w:rsidRPr="00C50A5C">
        <w:rPr>
          <w:b/>
          <w:sz w:val="20"/>
          <w:szCs w:val="20"/>
        </w:rPr>
        <w:t xml:space="preserve"> / LE </w:t>
      </w:r>
      <w:r>
        <w:rPr>
          <w:b/>
          <w:sz w:val="20"/>
          <w:szCs w:val="20"/>
        </w:rPr>
        <w:t>20 SEPTEMBRE</w:t>
      </w:r>
      <w:r w:rsidR="000E2959" w:rsidRPr="00C50A5C">
        <w:rPr>
          <w:b/>
          <w:sz w:val="20"/>
          <w:szCs w:val="20"/>
        </w:rPr>
        <w:t xml:space="preserve"> </w:t>
      </w:r>
      <w:r w:rsidR="0030050B">
        <w:rPr>
          <w:b/>
          <w:sz w:val="20"/>
          <w:szCs w:val="20"/>
        </w:rPr>
        <w:t>201</w:t>
      </w:r>
      <w:r w:rsidR="007B4DFF">
        <w:rPr>
          <w:b/>
          <w:sz w:val="20"/>
          <w:szCs w:val="20"/>
        </w:rPr>
        <w:t>8</w:t>
      </w:r>
    </w:p>
    <w:p w:rsidR="00E8544A" w:rsidRPr="009D287C"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6690D" w:rsidRPr="007F6116" w:rsidTr="005B186E">
        <w:tc>
          <w:tcPr>
            <w:tcW w:w="543" w:type="pct"/>
          </w:tcPr>
          <w:p w:rsidR="00D6690D" w:rsidRPr="007F6116" w:rsidRDefault="00D6690D" w:rsidP="005B186E">
            <w:pPr>
              <w:jc w:val="both"/>
              <w:rPr>
                <w:sz w:val="20"/>
              </w:rPr>
            </w:pPr>
            <w:r w:rsidRPr="007F6116">
              <w:rPr>
                <w:rStyle w:val="SCCFileNumberChar"/>
                <w:sz w:val="20"/>
                <w:szCs w:val="20"/>
              </w:rPr>
              <w:t>37906</w:t>
            </w:r>
          </w:p>
        </w:tc>
        <w:tc>
          <w:tcPr>
            <w:tcW w:w="4457" w:type="pct"/>
            <w:gridSpan w:val="3"/>
          </w:tcPr>
          <w:p w:rsidR="00D6690D" w:rsidRPr="007F6116" w:rsidRDefault="00D6690D" w:rsidP="005B186E">
            <w:pPr>
              <w:pStyle w:val="SCCLsocParty"/>
              <w:jc w:val="both"/>
              <w:rPr>
                <w:b/>
                <w:sz w:val="20"/>
                <w:szCs w:val="20"/>
              </w:rPr>
            </w:pPr>
            <w:r w:rsidRPr="007F6116">
              <w:rPr>
                <w:b/>
                <w:sz w:val="20"/>
                <w:szCs w:val="20"/>
              </w:rPr>
              <w:t xml:space="preserve">Michel Guay v. Ville de </w:t>
            </w:r>
            <w:proofErr w:type="spellStart"/>
            <w:r w:rsidRPr="007F6116">
              <w:rPr>
                <w:b/>
                <w:sz w:val="20"/>
                <w:szCs w:val="20"/>
              </w:rPr>
              <w:t>Brownsburg</w:t>
            </w:r>
            <w:proofErr w:type="spellEnd"/>
            <w:r w:rsidRPr="007F6116">
              <w:rPr>
                <w:b/>
                <w:sz w:val="20"/>
                <w:szCs w:val="20"/>
              </w:rPr>
              <w:t>-Chatham, Municipalité Régionale de Comté d’Argenteuil, Josée Davidson</w:t>
            </w:r>
          </w:p>
          <w:p w:rsidR="00D6690D" w:rsidRPr="007F6116" w:rsidRDefault="00D6690D" w:rsidP="005B186E">
            <w:pPr>
              <w:jc w:val="both"/>
              <w:rPr>
                <w:sz w:val="20"/>
              </w:rPr>
            </w:pPr>
            <w:r w:rsidRPr="007F6116">
              <w:rPr>
                <w:sz w:val="20"/>
              </w:rPr>
              <w:t>(Que.) (Civil) (By Leave)</w:t>
            </w:r>
          </w:p>
        </w:tc>
      </w:tr>
      <w:tr w:rsidR="003C45AD" w:rsidRPr="00296B88" w:rsidTr="003C45AD">
        <w:tc>
          <w:tcPr>
            <w:tcW w:w="5000" w:type="pct"/>
            <w:gridSpan w:val="4"/>
          </w:tcPr>
          <w:p w:rsidR="00097416" w:rsidRPr="00097416" w:rsidRDefault="00097416" w:rsidP="00097416">
            <w:pPr>
              <w:jc w:val="both"/>
              <w:rPr>
                <w:sz w:val="20"/>
                <w:lang w:val="fr-CA"/>
              </w:rPr>
            </w:pPr>
            <w:r w:rsidRPr="00097416">
              <w:rPr>
                <w:sz w:val="20"/>
                <w:lang w:val="fr-CA"/>
              </w:rPr>
              <w:t>La requ</w:t>
            </w:r>
            <w:r w:rsidRPr="00097416">
              <w:rPr>
                <w:rFonts w:cs="Times New Roman"/>
                <w:sz w:val="20"/>
                <w:lang w:val="fr-CA"/>
              </w:rPr>
              <w:t>ê</w:t>
            </w:r>
            <w:r w:rsidRPr="00097416">
              <w:rPr>
                <w:sz w:val="20"/>
                <w:lang w:val="fr-CA"/>
              </w:rPr>
              <w:t>te en prorogation du d</w:t>
            </w:r>
            <w:r w:rsidRPr="00097416">
              <w:rPr>
                <w:rFonts w:cs="Times New Roman"/>
                <w:sz w:val="20"/>
                <w:lang w:val="fr-CA"/>
              </w:rPr>
              <w:t>é</w:t>
            </w:r>
            <w:r w:rsidRPr="00097416">
              <w:rPr>
                <w:sz w:val="20"/>
                <w:lang w:val="fr-CA"/>
              </w:rPr>
              <w:t>lai de signification et de d</w:t>
            </w:r>
            <w:r w:rsidRPr="00097416">
              <w:rPr>
                <w:rFonts w:cs="Times New Roman"/>
                <w:sz w:val="20"/>
                <w:lang w:val="fr-CA"/>
              </w:rPr>
              <w:t>é</w:t>
            </w:r>
            <w:r w:rsidRPr="00097416">
              <w:rPr>
                <w:sz w:val="20"/>
                <w:lang w:val="fr-CA"/>
              </w:rPr>
              <w:t>p</w:t>
            </w:r>
            <w:r w:rsidRPr="00097416">
              <w:rPr>
                <w:rFonts w:cs="Times New Roman"/>
                <w:sz w:val="20"/>
                <w:lang w:val="fr-CA"/>
              </w:rPr>
              <w:t>ô</w:t>
            </w:r>
            <w:r w:rsidRPr="00097416">
              <w:rPr>
                <w:sz w:val="20"/>
                <w:lang w:val="fr-CA"/>
              </w:rPr>
              <w:t>t de la demande d’autorisation d’appel est accueillie. La demande d’autorisation d’appel de l’arrêt de la Cour d’appel du Québec (Montréal), numéro 500-09-026770-172, 2017 QCCA 1629, daté du 16 octobre 2017, est rejet</w:t>
            </w:r>
            <w:r w:rsidRPr="00097416">
              <w:rPr>
                <w:rFonts w:cs="Times New Roman"/>
                <w:sz w:val="20"/>
                <w:lang w:val="fr-CA"/>
              </w:rPr>
              <w:t>é</w:t>
            </w:r>
            <w:r w:rsidRPr="00097416">
              <w:rPr>
                <w:sz w:val="20"/>
                <w:lang w:val="fr-CA"/>
              </w:rPr>
              <w:t>e avec dépens.</w:t>
            </w:r>
          </w:p>
          <w:p w:rsidR="003C45AD" w:rsidRPr="007F6116" w:rsidRDefault="003C45AD" w:rsidP="005B186E">
            <w:pPr>
              <w:pStyle w:val="SCCLsocParty"/>
              <w:jc w:val="both"/>
              <w:rPr>
                <w:b/>
                <w:sz w:val="20"/>
                <w:szCs w:val="20"/>
              </w:rPr>
            </w:pPr>
          </w:p>
        </w:tc>
      </w:tr>
      <w:tr w:rsidR="00D6690D" w:rsidRPr="007F6116" w:rsidTr="005B186E">
        <w:tc>
          <w:tcPr>
            <w:tcW w:w="5000" w:type="pct"/>
            <w:gridSpan w:val="4"/>
          </w:tcPr>
          <w:p w:rsidR="00D6690D" w:rsidRPr="007F6116" w:rsidRDefault="00D6690D" w:rsidP="005B186E">
            <w:pPr>
              <w:jc w:val="both"/>
              <w:rPr>
                <w:sz w:val="20"/>
              </w:rPr>
            </w:pPr>
            <w:r w:rsidRPr="007F6116">
              <w:rPr>
                <w:sz w:val="20"/>
              </w:rPr>
              <w:t xml:space="preserve">Contracts – Formation – Municipal law – Action against two municipalities to compel transfer of title – Settlement agreement prepared by parties’ lawyers – Application by municipalities for homologation of transaction – Whether transaction entered into by parties – Whether municipalities could be contractually bound without resolutions first being passed by their councils – </w:t>
            </w:r>
            <w:r w:rsidRPr="007F6116">
              <w:rPr>
                <w:i/>
                <w:sz w:val="20"/>
              </w:rPr>
              <w:t>Civil Code of Québec</w:t>
            </w:r>
            <w:r w:rsidRPr="007F6116">
              <w:rPr>
                <w:sz w:val="20"/>
              </w:rPr>
              <w:t xml:space="preserve">, art. 1385 para. 1 and art. 2631 – </w:t>
            </w:r>
            <w:r w:rsidRPr="007F6116">
              <w:rPr>
                <w:i/>
                <w:sz w:val="20"/>
              </w:rPr>
              <w:t>Cities and Towns Act</w:t>
            </w:r>
            <w:r w:rsidRPr="007F6116">
              <w:rPr>
                <w:sz w:val="20"/>
              </w:rPr>
              <w:t>, CQLR, c. C</w:t>
            </w:r>
            <w:r w:rsidRPr="007F6116">
              <w:rPr>
                <w:sz w:val="20"/>
              </w:rPr>
              <w:noBreakHyphen/>
              <w:t>19, ss. 47 and 350.</w:t>
            </w:r>
          </w:p>
        </w:tc>
      </w:tr>
      <w:tr w:rsidR="00D6690D" w:rsidRPr="007F6116" w:rsidTr="005B186E">
        <w:tc>
          <w:tcPr>
            <w:tcW w:w="5000" w:type="pct"/>
            <w:gridSpan w:val="4"/>
          </w:tcPr>
          <w:p w:rsidR="00D6690D" w:rsidRPr="007F6116" w:rsidRDefault="00D6690D" w:rsidP="005B186E">
            <w:pPr>
              <w:jc w:val="both"/>
              <w:rPr>
                <w:sz w:val="20"/>
              </w:rPr>
            </w:pPr>
          </w:p>
          <w:p w:rsidR="00D6690D" w:rsidRPr="007F6116" w:rsidRDefault="00D6690D" w:rsidP="005B186E">
            <w:pPr>
              <w:jc w:val="both"/>
              <w:rPr>
                <w:sz w:val="20"/>
              </w:rPr>
            </w:pPr>
            <w:r w:rsidRPr="007F6116">
              <w:rPr>
                <w:sz w:val="20"/>
              </w:rPr>
              <w:t>The applicant Mr. </w:t>
            </w:r>
            <w:proofErr w:type="spellStart"/>
            <w:r w:rsidRPr="007F6116">
              <w:rPr>
                <w:sz w:val="20"/>
              </w:rPr>
              <w:t>Guay</w:t>
            </w:r>
            <w:proofErr w:type="spellEnd"/>
            <w:r w:rsidRPr="007F6116">
              <w:rPr>
                <w:sz w:val="20"/>
              </w:rPr>
              <w:t xml:space="preserve"> is a farmer who leased two parcels of land situated on a lot owned by Ville de Brownsburg-Chatham, which in 2012 granted an 80</w:t>
            </w:r>
            <w:r w:rsidRPr="007F6116">
              <w:rPr>
                <w:sz w:val="20"/>
              </w:rPr>
              <w:noBreakHyphen/>
              <w:t xml:space="preserve">year lease of the lot to the </w:t>
            </w:r>
            <w:proofErr w:type="spellStart"/>
            <w:r w:rsidRPr="007F6116">
              <w:rPr>
                <w:sz w:val="20"/>
              </w:rPr>
              <w:t>Municipalité</w:t>
            </w:r>
            <w:proofErr w:type="spellEnd"/>
            <w:r w:rsidRPr="007F6116">
              <w:rPr>
                <w:sz w:val="20"/>
              </w:rPr>
              <w:t xml:space="preserve"> </w:t>
            </w:r>
            <w:proofErr w:type="spellStart"/>
            <w:r w:rsidRPr="007F6116">
              <w:rPr>
                <w:sz w:val="20"/>
              </w:rPr>
              <w:t>Régionale</w:t>
            </w:r>
            <w:proofErr w:type="spellEnd"/>
            <w:r w:rsidRPr="007F6116">
              <w:rPr>
                <w:sz w:val="20"/>
              </w:rPr>
              <w:t xml:space="preserve"> de </w:t>
            </w:r>
            <w:proofErr w:type="spellStart"/>
            <w:r w:rsidRPr="007F6116">
              <w:rPr>
                <w:sz w:val="20"/>
              </w:rPr>
              <w:t>Comté</w:t>
            </w:r>
            <w:proofErr w:type="spellEnd"/>
            <w:r w:rsidRPr="007F6116">
              <w:rPr>
                <w:sz w:val="20"/>
              </w:rPr>
              <w:t xml:space="preserve"> </w:t>
            </w:r>
            <w:proofErr w:type="spellStart"/>
            <w:r w:rsidRPr="007F6116">
              <w:rPr>
                <w:sz w:val="20"/>
              </w:rPr>
              <w:t>d’Argenteuil</w:t>
            </w:r>
            <w:proofErr w:type="spellEnd"/>
            <w:r w:rsidRPr="007F6116">
              <w:rPr>
                <w:sz w:val="20"/>
              </w:rPr>
              <w:t>. Alleging that he had a right of first refusal, Mr. </w:t>
            </w:r>
            <w:proofErr w:type="spellStart"/>
            <w:r w:rsidRPr="007F6116">
              <w:rPr>
                <w:sz w:val="20"/>
              </w:rPr>
              <w:t>Guay</w:t>
            </w:r>
            <w:proofErr w:type="spellEnd"/>
            <w:r w:rsidRPr="007F6116">
              <w:rPr>
                <w:sz w:val="20"/>
              </w:rPr>
              <w:t xml:space="preserve"> brought an action against the respondent municipalities to compel transfer of title. In the course of the trial, negotiations were conducted and a settlement agreement was prepared by the parties’ lawyers. The respondent municipalities believed that a transaction had been entered into, and they submitted the agreement to their respective municipal councils for approval during the days that followed. Mr. </w:t>
            </w:r>
            <w:proofErr w:type="spellStart"/>
            <w:r w:rsidRPr="007F6116">
              <w:rPr>
                <w:sz w:val="20"/>
              </w:rPr>
              <w:t>Guay</w:t>
            </w:r>
            <w:proofErr w:type="spellEnd"/>
            <w:r w:rsidRPr="007F6116">
              <w:rPr>
                <w:sz w:val="20"/>
              </w:rPr>
              <w:t xml:space="preserve"> contended that there was no agreement. The municipalities applied to the Superior Court for the homologation of the transaction. Mr. </w:t>
            </w:r>
            <w:proofErr w:type="spellStart"/>
            <w:r w:rsidRPr="007F6116">
              <w:rPr>
                <w:sz w:val="20"/>
              </w:rPr>
              <w:t>Guay</w:t>
            </w:r>
            <w:proofErr w:type="spellEnd"/>
            <w:r w:rsidRPr="007F6116">
              <w:rPr>
                <w:sz w:val="20"/>
              </w:rPr>
              <w:t xml:space="preserve"> made an incidental application for disavowal and repudiation of certain acts performed by his former lawyer, the respondent Ms. Davidson, during the resolution process. The Superior Court allowed the municipalities’ joint application for homologation and found that the parties had entered into a transaction. It also dismissed Mr. </w:t>
            </w:r>
            <w:proofErr w:type="spellStart"/>
            <w:r w:rsidRPr="007F6116">
              <w:rPr>
                <w:sz w:val="20"/>
              </w:rPr>
              <w:t>Guay’s</w:t>
            </w:r>
            <w:proofErr w:type="spellEnd"/>
            <w:r w:rsidRPr="007F6116">
              <w:rPr>
                <w:sz w:val="20"/>
              </w:rPr>
              <w:t xml:space="preserve"> application for disavowal and repudiation and declared it abusive under art. 51 of the </w:t>
            </w:r>
            <w:r w:rsidRPr="007F6116">
              <w:rPr>
                <w:i/>
                <w:sz w:val="20"/>
              </w:rPr>
              <w:t>Code of Civil Procedure</w:t>
            </w:r>
            <w:r w:rsidRPr="007F6116">
              <w:rPr>
                <w:sz w:val="20"/>
              </w:rPr>
              <w:t>. The Quebec Court of Appeal dismissed Mr. </w:t>
            </w:r>
            <w:proofErr w:type="spellStart"/>
            <w:r w:rsidRPr="007F6116">
              <w:rPr>
                <w:sz w:val="20"/>
              </w:rPr>
              <w:t>Guay’s</w:t>
            </w:r>
            <w:proofErr w:type="spellEnd"/>
            <w:r w:rsidRPr="007F6116">
              <w:rPr>
                <w:sz w:val="20"/>
              </w:rPr>
              <w:t xml:space="preserve"> appeal, finding that his grounds of appeal had no reasonable chance of success.</w:t>
            </w:r>
          </w:p>
          <w:p w:rsidR="00D6690D" w:rsidRPr="007F6116" w:rsidRDefault="00D6690D" w:rsidP="005B186E">
            <w:pPr>
              <w:jc w:val="both"/>
              <w:rPr>
                <w:sz w:val="20"/>
              </w:rPr>
            </w:pPr>
          </w:p>
        </w:tc>
      </w:tr>
      <w:tr w:rsidR="00D6690D" w:rsidRPr="007F6116" w:rsidTr="005B186E">
        <w:tc>
          <w:tcPr>
            <w:tcW w:w="2427" w:type="pct"/>
            <w:gridSpan w:val="2"/>
          </w:tcPr>
          <w:p w:rsidR="00D6690D" w:rsidRPr="007F6116" w:rsidRDefault="00D6690D" w:rsidP="005B186E">
            <w:pPr>
              <w:jc w:val="both"/>
              <w:rPr>
                <w:sz w:val="20"/>
              </w:rPr>
            </w:pPr>
            <w:r w:rsidRPr="007F6116">
              <w:rPr>
                <w:sz w:val="20"/>
              </w:rPr>
              <w:t>March 31, 2017</w:t>
            </w:r>
          </w:p>
          <w:p w:rsidR="00D6690D" w:rsidRPr="007F6116" w:rsidRDefault="00D6690D" w:rsidP="005B186E">
            <w:pPr>
              <w:jc w:val="both"/>
              <w:rPr>
                <w:sz w:val="20"/>
              </w:rPr>
            </w:pPr>
            <w:r w:rsidRPr="007F6116">
              <w:rPr>
                <w:sz w:val="20"/>
              </w:rPr>
              <w:t>Quebec Superior Court</w:t>
            </w:r>
          </w:p>
          <w:p w:rsidR="00D6690D" w:rsidRPr="007F6116" w:rsidRDefault="00D6690D" w:rsidP="005B186E">
            <w:pPr>
              <w:jc w:val="both"/>
              <w:rPr>
                <w:sz w:val="20"/>
              </w:rPr>
            </w:pPr>
            <w:r w:rsidRPr="007F6116">
              <w:rPr>
                <w:sz w:val="20"/>
              </w:rPr>
              <w:t>(Pinsonnault J.)</w:t>
            </w:r>
          </w:p>
          <w:p w:rsidR="00D6690D" w:rsidRPr="007F6116" w:rsidRDefault="00296B88" w:rsidP="005B186E">
            <w:pPr>
              <w:jc w:val="both"/>
              <w:rPr>
                <w:sz w:val="20"/>
              </w:rPr>
            </w:pPr>
            <w:hyperlink r:id="rId14" w:history="1">
              <w:r w:rsidR="00D6690D" w:rsidRPr="007F6116">
                <w:rPr>
                  <w:rStyle w:val="Hyperlink"/>
                  <w:sz w:val="20"/>
                </w:rPr>
                <w:t>2017 QCCS 2273</w:t>
              </w:r>
            </w:hyperlink>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Application for disavowal and repudiation of certain acts performed in course of proceedings dismissed and declared abusive; joint application for homologation of transaction allowed</w:t>
            </w:r>
          </w:p>
        </w:tc>
      </w:tr>
      <w:tr w:rsidR="00D6690D" w:rsidRPr="007F6116" w:rsidTr="005B186E">
        <w:tc>
          <w:tcPr>
            <w:tcW w:w="2427" w:type="pct"/>
            <w:gridSpan w:val="2"/>
          </w:tcPr>
          <w:p w:rsidR="00D6690D" w:rsidRPr="007F6116" w:rsidRDefault="00D6690D" w:rsidP="005B186E">
            <w:pPr>
              <w:jc w:val="both"/>
              <w:rPr>
                <w:sz w:val="20"/>
              </w:rPr>
            </w:pPr>
            <w:r w:rsidRPr="007F6116">
              <w:rPr>
                <w:sz w:val="20"/>
              </w:rPr>
              <w:t>July 19, 2017</w:t>
            </w:r>
          </w:p>
          <w:p w:rsidR="00D6690D" w:rsidRPr="007F6116" w:rsidRDefault="00D6690D" w:rsidP="005B186E">
            <w:pPr>
              <w:jc w:val="both"/>
              <w:rPr>
                <w:sz w:val="20"/>
              </w:rPr>
            </w:pPr>
            <w:r w:rsidRPr="007F6116">
              <w:rPr>
                <w:sz w:val="20"/>
              </w:rPr>
              <w:t>Quebec Court of Appeal (Montréal)</w:t>
            </w:r>
          </w:p>
          <w:p w:rsidR="00D6690D" w:rsidRPr="007F6116" w:rsidRDefault="00D6690D" w:rsidP="005B186E">
            <w:pPr>
              <w:jc w:val="both"/>
              <w:rPr>
                <w:sz w:val="20"/>
              </w:rPr>
            </w:pPr>
            <w:r w:rsidRPr="007F6116">
              <w:rPr>
                <w:sz w:val="20"/>
              </w:rPr>
              <w:t xml:space="preserve">(Duval </w:t>
            </w:r>
            <w:proofErr w:type="spellStart"/>
            <w:r w:rsidRPr="007F6116">
              <w:rPr>
                <w:sz w:val="20"/>
              </w:rPr>
              <w:t>Hesler</w:t>
            </w:r>
            <w:proofErr w:type="spellEnd"/>
            <w:r w:rsidRPr="007F6116">
              <w:rPr>
                <w:sz w:val="20"/>
              </w:rPr>
              <w:t xml:space="preserve"> C.J.)</w:t>
            </w:r>
          </w:p>
          <w:p w:rsidR="00D6690D" w:rsidRPr="007F6116" w:rsidRDefault="00296B88" w:rsidP="005B186E">
            <w:pPr>
              <w:jc w:val="both"/>
              <w:rPr>
                <w:sz w:val="20"/>
              </w:rPr>
            </w:pPr>
            <w:hyperlink r:id="rId15" w:history="1">
              <w:r w:rsidR="00D6690D" w:rsidRPr="007F6116">
                <w:rPr>
                  <w:rStyle w:val="Hyperlink"/>
                  <w:sz w:val="20"/>
                </w:rPr>
                <w:t>2017 QCCA 1110</w:t>
              </w:r>
            </w:hyperlink>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 xml:space="preserve">Motion for leave to appeal allowed in part </w:t>
            </w:r>
          </w:p>
        </w:tc>
      </w:tr>
      <w:tr w:rsidR="00D6690D" w:rsidRPr="007F6116" w:rsidTr="005B186E">
        <w:tc>
          <w:tcPr>
            <w:tcW w:w="2427" w:type="pct"/>
            <w:gridSpan w:val="2"/>
          </w:tcPr>
          <w:p w:rsidR="00D6690D" w:rsidRPr="007F6116" w:rsidRDefault="00D6690D" w:rsidP="005B186E">
            <w:pPr>
              <w:jc w:val="both"/>
              <w:rPr>
                <w:sz w:val="20"/>
              </w:rPr>
            </w:pPr>
            <w:r w:rsidRPr="007F6116">
              <w:rPr>
                <w:sz w:val="20"/>
              </w:rPr>
              <w:t>October 16, 2017</w:t>
            </w:r>
          </w:p>
          <w:p w:rsidR="00D6690D" w:rsidRPr="007F6116" w:rsidRDefault="00D6690D" w:rsidP="005B186E">
            <w:pPr>
              <w:jc w:val="both"/>
              <w:rPr>
                <w:sz w:val="20"/>
              </w:rPr>
            </w:pPr>
            <w:r w:rsidRPr="007F6116">
              <w:rPr>
                <w:sz w:val="20"/>
              </w:rPr>
              <w:t>Quebec Court of Appeal (Montréal)</w:t>
            </w:r>
          </w:p>
          <w:p w:rsidR="00D6690D" w:rsidRPr="007F6116" w:rsidRDefault="00D6690D" w:rsidP="005B186E">
            <w:pPr>
              <w:jc w:val="both"/>
              <w:rPr>
                <w:sz w:val="20"/>
              </w:rPr>
            </w:pPr>
            <w:r w:rsidRPr="007F6116">
              <w:rPr>
                <w:sz w:val="20"/>
              </w:rPr>
              <w:t>(</w:t>
            </w:r>
            <w:proofErr w:type="spellStart"/>
            <w:r w:rsidRPr="007F6116">
              <w:rPr>
                <w:sz w:val="20"/>
              </w:rPr>
              <w:t>Morissette</w:t>
            </w:r>
            <w:proofErr w:type="spellEnd"/>
            <w:r w:rsidRPr="007F6116">
              <w:rPr>
                <w:sz w:val="20"/>
              </w:rPr>
              <w:t xml:space="preserve">, Healy and </w:t>
            </w:r>
            <w:proofErr w:type="spellStart"/>
            <w:r w:rsidRPr="007F6116">
              <w:rPr>
                <w:sz w:val="20"/>
              </w:rPr>
              <w:t>Ruel</w:t>
            </w:r>
            <w:proofErr w:type="spellEnd"/>
            <w:r w:rsidRPr="007F6116">
              <w:rPr>
                <w:sz w:val="20"/>
              </w:rPr>
              <w:t xml:space="preserve"> JJ.A.)</w:t>
            </w:r>
          </w:p>
          <w:p w:rsidR="00D6690D" w:rsidRPr="007F6116" w:rsidRDefault="00296B88" w:rsidP="005B186E">
            <w:pPr>
              <w:jc w:val="both"/>
              <w:rPr>
                <w:sz w:val="20"/>
              </w:rPr>
            </w:pPr>
            <w:hyperlink r:id="rId16" w:history="1">
              <w:r w:rsidR="00D6690D" w:rsidRPr="007F6116">
                <w:rPr>
                  <w:rStyle w:val="Hyperlink"/>
                  <w:sz w:val="20"/>
                </w:rPr>
                <w:t>2017 QCCA 1629</w:t>
              </w:r>
            </w:hyperlink>
          </w:p>
          <w:p w:rsidR="00D6690D" w:rsidRPr="007F6116" w:rsidRDefault="00D6690D" w:rsidP="005B186E">
            <w:pPr>
              <w:jc w:val="both"/>
              <w:rPr>
                <w:sz w:val="20"/>
              </w:rPr>
            </w:pPr>
            <w:r w:rsidRPr="007F6116">
              <w:rPr>
                <w:sz w:val="20"/>
              </w:rPr>
              <w:t>File No.: 500-09-026770-172</w:t>
            </w:r>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Motions to dismiss appeal allowed in part; appeal dismissed</w:t>
            </w:r>
          </w:p>
          <w:p w:rsidR="00D6690D" w:rsidRPr="007F6116" w:rsidRDefault="00D6690D" w:rsidP="005B186E">
            <w:pPr>
              <w:jc w:val="both"/>
              <w:rPr>
                <w:sz w:val="20"/>
              </w:rPr>
            </w:pPr>
            <w:r w:rsidRPr="007F6116">
              <w:rPr>
                <w:sz w:val="20"/>
              </w:rPr>
              <w:t xml:space="preserve"> </w:t>
            </w:r>
          </w:p>
        </w:tc>
      </w:tr>
      <w:tr w:rsidR="00D6690D" w:rsidRPr="007F6116" w:rsidTr="005B186E">
        <w:tc>
          <w:tcPr>
            <w:tcW w:w="2427" w:type="pct"/>
            <w:gridSpan w:val="2"/>
          </w:tcPr>
          <w:p w:rsidR="00D6690D" w:rsidRPr="007F6116" w:rsidRDefault="00D6690D" w:rsidP="005B186E">
            <w:pPr>
              <w:jc w:val="both"/>
              <w:rPr>
                <w:sz w:val="20"/>
              </w:rPr>
            </w:pPr>
            <w:r w:rsidRPr="007F6116">
              <w:rPr>
                <w:sz w:val="20"/>
              </w:rPr>
              <w:t>January 10, 2018</w:t>
            </w:r>
          </w:p>
          <w:p w:rsidR="00D6690D" w:rsidRPr="007F6116" w:rsidRDefault="00D6690D" w:rsidP="005B186E">
            <w:pPr>
              <w:jc w:val="both"/>
              <w:rPr>
                <w:sz w:val="20"/>
              </w:rPr>
            </w:pPr>
            <w:r w:rsidRPr="007F6116">
              <w:rPr>
                <w:sz w:val="20"/>
              </w:rPr>
              <w:t>Supreme Court of Canada</w:t>
            </w: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Motion to extend time to serve and file application for leave to appeal filed; application for leave to appeal filed</w:t>
            </w:r>
          </w:p>
        </w:tc>
      </w:tr>
    </w:tbl>
    <w:p w:rsidR="00D6690D" w:rsidRPr="007F6116" w:rsidRDefault="00D6690D" w:rsidP="00D6690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6690D" w:rsidRPr="007F6116" w:rsidTr="005B186E">
        <w:tc>
          <w:tcPr>
            <w:tcW w:w="543" w:type="pct"/>
          </w:tcPr>
          <w:p w:rsidR="00D6690D" w:rsidRPr="007F6116" w:rsidRDefault="00D6690D" w:rsidP="005B186E">
            <w:pPr>
              <w:jc w:val="both"/>
              <w:rPr>
                <w:sz w:val="20"/>
              </w:rPr>
            </w:pPr>
            <w:r w:rsidRPr="007F6116">
              <w:rPr>
                <w:rStyle w:val="SCCFileNumberChar"/>
                <w:sz w:val="20"/>
                <w:szCs w:val="20"/>
              </w:rPr>
              <w:lastRenderedPageBreak/>
              <w:t>37906</w:t>
            </w:r>
          </w:p>
        </w:tc>
        <w:tc>
          <w:tcPr>
            <w:tcW w:w="4457" w:type="pct"/>
            <w:gridSpan w:val="3"/>
          </w:tcPr>
          <w:p w:rsidR="00D6690D" w:rsidRPr="007F6116" w:rsidRDefault="00D6690D" w:rsidP="005B186E">
            <w:pPr>
              <w:pStyle w:val="SCCLsocParty"/>
              <w:jc w:val="both"/>
              <w:rPr>
                <w:b/>
                <w:sz w:val="20"/>
                <w:szCs w:val="20"/>
              </w:rPr>
            </w:pPr>
            <w:r w:rsidRPr="007F6116">
              <w:rPr>
                <w:b/>
                <w:sz w:val="20"/>
                <w:szCs w:val="20"/>
              </w:rPr>
              <w:t xml:space="preserve">Michel Guay c. Ville de </w:t>
            </w:r>
            <w:proofErr w:type="spellStart"/>
            <w:r w:rsidRPr="007F6116">
              <w:rPr>
                <w:b/>
                <w:sz w:val="20"/>
                <w:szCs w:val="20"/>
              </w:rPr>
              <w:t>Brownsburg</w:t>
            </w:r>
            <w:proofErr w:type="spellEnd"/>
            <w:r w:rsidRPr="007F6116">
              <w:rPr>
                <w:b/>
                <w:sz w:val="20"/>
                <w:szCs w:val="20"/>
              </w:rPr>
              <w:t>-Chatham, Municipalité Régionale de Comté d’Argenteuil, Josée Davidson</w:t>
            </w:r>
          </w:p>
          <w:p w:rsidR="00D6690D" w:rsidRPr="007F6116" w:rsidRDefault="00D6690D" w:rsidP="005B186E">
            <w:pPr>
              <w:jc w:val="both"/>
              <w:rPr>
                <w:sz w:val="20"/>
              </w:rPr>
            </w:pPr>
            <w:r w:rsidRPr="007F6116">
              <w:rPr>
                <w:sz w:val="20"/>
              </w:rPr>
              <w:t>(Qc) (</w:t>
            </w:r>
            <w:proofErr w:type="spellStart"/>
            <w:r w:rsidRPr="007F6116">
              <w:rPr>
                <w:sz w:val="20"/>
              </w:rPr>
              <w:t>Civile</w:t>
            </w:r>
            <w:proofErr w:type="spellEnd"/>
            <w:r w:rsidRPr="007F6116">
              <w:rPr>
                <w:sz w:val="20"/>
              </w:rPr>
              <w:t>) (</w:t>
            </w:r>
            <w:proofErr w:type="spellStart"/>
            <w:r w:rsidRPr="007F6116">
              <w:rPr>
                <w:sz w:val="20"/>
              </w:rPr>
              <w:t>Autorisation</w:t>
            </w:r>
            <w:proofErr w:type="spellEnd"/>
            <w:r w:rsidRPr="007F6116">
              <w:rPr>
                <w:sz w:val="20"/>
              </w:rPr>
              <w:t>)</w:t>
            </w:r>
          </w:p>
        </w:tc>
      </w:tr>
      <w:tr w:rsidR="003C45AD" w:rsidRPr="00296B88" w:rsidTr="003C45AD">
        <w:tc>
          <w:tcPr>
            <w:tcW w:w="5000" w:type="pct"/>
            <w:gridSpan w:val="4"/>
          </w:tcPr>
          <w:p w:rsidR="00097416" w:rsidRPr="00097416" w:rsidRDefault="00097416" w:rsidP="00097416">
            <w:pPr>
              <w:jc w:val="both"/>
              <w:rPr>
                <w:sz w:val="20"/>
                <w:lang w:val="fr-CA"/>
              </w:rPr>
            </w:pPr>
            <w:r w:rsidRPr="00097416">
              <w:rPr>
                <w:sz w:val="20"/>
                <w:lang w:val="fr-CA"/>
              </w:rPr>
              <w:t>La requ</w:t>
            </w:r>
            <w:r w:rsidRPr="00097416">
              <w:rPr>
                <w:rFonts w:cs="Times New Roman"/>
                <w:sz w:val="20"/>
                <w:lang w:val="fr-CA"/>
              </w:rPr>
              <w:t>ê</w:t>
            </w:r>
            <w:r w:rsidRPr="00097416">
              <w:rPr>
                <w:sz w:val="20"/>
                <w:lang w:val="fr-CA"/>
              </w:rPr>
              <w:t>te en prorogation du d</w:t>
            </w:r>
            <w:r w:rsidRPr="00097416">
              <w:rPr>
                <w:rFonts w:cs="Times New Roman"/>
                <w:sz w:val="20"/>
                <w:lang w:val="fr-CA"/>
              </w:rPr>
              <w:t>é</w:t>
            </w:r>
            <w:r w:rsidRPr="00097416">
              <w:rPr>
                <w:sz w:val="20"/>
                <w:lang w:val="fr-CA"/>
              </w:rPr>
              <w:t>lai de signification et de d</w:t>
            </w:r>
            <w:r w:rsidRPr="00097416">
              <w:rPr>
                <w:rFonts w:cs="Times New Roman"/>
                <w:sz w:val="20"/>
                <w:lang w:val="fr-CA"/>
              </w:rPr>
              <w:t>é</w:t>
            </w:r>
            <w:r w:rsidRPr="00097416">
              <w:rPr>
                <w:sz w:val="20"/>
                <w:lang w:val="fr-CA"/>
              </w:rPr>
              <w:t>p</w:t>
            </w:r>
            <w:r w:rsidRPr="00097416">
              <w:rPr>
                <w:rFonts w:cs="Times New Roman"/>
                <w:sz w:val="20"/>
                <w:lang w:val="fr-CA"/>
              </w:rPr>
              <w:t>ô</w:t>
            </w:r>
            <w:r w:rsidRPr="00097416">
              <w:rPr>
                <w:sz w:val="20"/>
                <w:lang w:val="fr-CA"/>
              </w:rPr>
              <w:t>t de la demande d’autorisation d’appel est accueillie. La demande d’autorisation d’appel de l’arrêt de la Cour d’appel du Québec (Montréal), numéro 500-09-026770-172, 2017 QCCA 1629, daté du 16 octobre 2017, est rejet</w:t>
            </w:r>
            <w:r w:rsidRPr="00097416">
              <w:rPr>
                <w:rFonts w:cs="Times New Roman"/>
                <w:sz w:val="20"/>
                <w:lang w:val="fr-CA"/>
              </w:rPr>
              <w:t>é</w:t>
            </w:r>
            <w:r w:rsidRPr="00097416">
              <w:rPr>
                <w:sz w:val="20"/>
                <w:lang w:val="fr-CA"/>
              </w:rPr>
              <w:t>e avec dépens.</w:t>
            </w:r>
          </w:p>
          <w:p w:rsidR="003C45AD" w:rsidRPr="007F6116" w:rsidRDefault="003C45AD" w:rsidP="005B186E">
            <w:pPr>
              <w:pStyle w:val="SCCLsocParty"/>
              <w:jc w:val="both"/>
              <w:rPr>
                <w:b/>
                <w:sz w:val="20"/>
                <w:szCs w:val="20"/>
              </w:rPr>
            </w:pPr>
          </w:p>
        </w:tc>
      </w:tr>
      <w:tr w:rsidR="00D6690D" w:rsidRPr="007F6116" w:rsidTr="005B186E">
        <w:tc>
          <w:tcPr>
            <w:tcW w:w="5000" w:type="pct"/>
            <w:gridSpan w:val="4"/>
          </w:tcPr>
          <w:p w:rsidR="00D6690D" w:rsidRPr="007F6116" w:rsidRDefault="00D6690D" w:rsidP="005B186E">
            <w:pPr>
              <w:jc w:val="both"/>
              <w:rPr>
                <w:sz w:val="20"/>
              </w:rPr>
            </w:pPr>
            <w:r w:rsidRPr="007F6116">
              <w:rPr>
                <w:sz w:val="20"/>
                <w:lang w:val="fr-CA"/>
              </w:rPr>
              <w:t xml:space="preserve">Contrats – Formation – Droit municipal – Action en passation de titre contre deux municipalités – Convention de règlement préparée par les avocats des parties – Demande d’homologation de la transaction par les municipalités – Est-ce qu’une transaction est intervenue entre les parties? – Les municipalités pouvaient-ils être liées contractuellement sans l’intervention préalable d’une résolution de leurs conseils? – </w:t>
            </w:r>
            <w:r w:rsidRPr="007F6116">
              <w:rPr>
                <w:i/>
                <w:sz w:val="20"/>
                <w:lang w:val="fr-CA"/>
              </w:rPr>
              <w:t>Code civil du Québec</w:t>
            </w:r>
            <w:r w:rsidRPr="007F6116">
              <w:rPr>
                <w:sz w:val="20"/>
                <w:lang w:val="fr-CA"/>
              </w:rPr>
              <w:t xml:space="preserve">, arts. 1385, al. 1 et 2631 – </w:t>
            </w:r>
            <w:r w:rsidRPr="007F6116">
              <w:rPr>
                <w:i/>
                <w:sz w:val="20"/>
                <w:lang w:val="fr-CA"/>
              </w:rPr>
              <w:t>Loi sur les cités et villes</w:t>
            </w:r>
            <w:r w:rsidRPr="007F6116">
              <w:rPr>
                <w:sz w:val="20"/>
                <w:lang w:val="fr-CA"/>
              </w:rPr>
              <w:t xml:space="preserve">, </w:t>
            </w:r>
            <w:r w:rsidRPr="007F6116">
              <w:rPr>
                <w:sz w:val="20"/>
                <w:lang w:val="fr-FR"/>
              </w:rPr>
              <w:t>R.L.R.Q. c. C-19, arts. 47 et 350.</w:t>
            </w:r>
          </w:p>
        </w:tc>
      </w:tr>
      <w:tr w:rsidR="00D6690D" w:rsidRPr="00296B88" w:rsidTr="005B186E">
        <w:tc>
          <w:tcPr>
            <w:tcW w:w="5000" w:type="pct"/>
            <w:gridSpan w:val="4"/>
          </w:tcPr>
          <w:p w:rsidR="00D6690D" w:rsidRPr="007F6116" w:rsidRDefault="00D6690D" w:rsidP="005B186E">
            <w:pPr>
              <w:jc w:val="both"/>
              <w:rPr>
                <w:sz w:val="20"/>
                <w:lang w:val="fr-CA"/>
              </w:rPr>
            </w:pPr>
          </w:p>
          <w:p w:rsidR="00D6690D" w:rsidRPr="007F6116" w:rsidRDefault="00D6690D" w:rsidP="005B186E">
            <w:pPr>
              <w:jc w:val="both"/>
              <w:rPr>
                <w:sz w:val="20"/>
                <w:lang w:val="fr-CA"/>
              </w:rPr>
            </w:pPr>
            <w:r w:rsidRPr="007F6116">
              <w:rPr>
                <w:sz w:val="20"/>
                <w:lang w:val="fr-CA"/>
              </w:rPr>
              <w:t xml:space="preserve">Le demandeur, M. Guay, est agriculteur et locataire de deux parcelles de terrain situées sur un lot appartenant à la Ville de </w:t>
            </w:r>
            <w:proofErr w:type="spellStart"/>
            <w:r w:rsidRPr="007F6116">
              <w:rPr>
                <w:sz w:val="20"/>
                <w:lang w:val="fr-CA"/>
              </w:rPr>
              <w:t>Brownsburg</w:t>
            </w:r>
            <w:proofErr w:type="spellEnd"/>
            <w:r w:rsidRPr="007F6116">
              <w:rPr>
                <w:sz w:val="20"/>
                <w:lang w:val="fr-CA"/>
              </w:rPr>
              <w:t xml:space="preserve">-Chatham (la « Ville »). En 2012, la Ville a octroyé un bail d’une durée de 80 ans sur le lot à la Municipalité Régionale de Comté d’Argenteuil. Invoquant un droit de premier refus, M. Guay a intenté une action en passation de titre contre les municipalités intimées. En cours de procès, des négociations ont eu lieu et une Convention de règlement (la « Convention ») a été préparée par les avocats des parties. Les municipalités intimées considèrent qu’une transaction est intervenue, et ont soumis la Convention pour approbation devant leurs conseils municipaux respectifs dans les journées qui ont suivi. M. Guay, quant à lui, prétend qu’il n’y a pas d’entente. Les municipalités ont saisi la Cour supérieure pour demander l’homologation de la transaction. M. Guay a formulé une demande incidente pour désavouer et répudier certains actes posés par son ancienne avocate, l’intimée Mme Davidson, lors du processus de résolution. La Cour supérieure a accueilli la demande conjointe d’homologation des municipalités intimées et a déclaré qu’une transaction est intervenue entre les parties. Elle a par ailleurs refusé la demande de désaveu et de répudiation de M. Guay et a déclaré cette dernière comme étant abusive au sens de l’article 51 du </w:t>
            </w:r>
            <w:r w:rsidRPr="007F6116">
              <w:rPr>
                <w:i/>
                <w:sz w:val="20"/>
                <w:lang w:val="fr-CA"/>
              </w:rPr>
              <w:t>Code de procédure civile</w:t>
            </w:r>
            <w:r w:rsidRPr="007F6116">
              <w:rPr>
                <w:sz w:val="20"/>
                <w:lang w:val="fr-CA"/>
              </w:rPr>
              <w:t>. La Cour d’appel du Québec a rejeté l’appel de M. Guay, ayant conclu que ses moyens d’appel ne comportent aucune chance raisonnable de succès.</w:t>
            </w:r>
          </w:p>
          <w:p w:rsidR="00D6690D" w:rsidRPr="007F6116" w:rsidRDefault="00D6690D" w:rsidP="005B186E">
            <w:pPr>
              <w:jc w:val="both"/>
              <w:rPr>
                <w:sz w:val="20"/>
                <w:lang w:val="fr-CA"/>
              </w:rPr>
            </w:pPr>
          </w:p>
        </w:tc>
      </w:tr>
      <w:tr w:rsidR="00D6690D" w:rsidRPr="00296B88" w:rsidTr="005B186E">
        <w:tc>
          <w:tcPr>
            <w:tcW w:w="2427" w:type="pct"/>
            <w:gridSpan w:val="2"/>
          </w:tcPr>
          <w:p w:rsidR="00D6690D" w:rsidRPr="007F6116" w:rsidRDefault="00D6690D" w:rsidP="005B186E">
            <w:pPr>
              <w:jc w:val="both"/>
              <w:rPr>
                <w:sz w:val="20"/>
                <w:lang w:val="fr-CA"/>
              </w:rPr>
            </w:pPr>
            <w:r w:rsidRPr="007F6116">
              <w:rPr>
                <w:sz w:val="20"/>
                <w:lang w:val="fr-CA"/>
              </w:rPr>
              <w:t>Le 31 mars 2017</w:t>
            </w:r>
          </w:p>
          <w:p w:rsidR="00D6690D" w:rsidRPr="007F6116" w:rsidRDefault="00D6690D" w:rsidP="005B186E">
            <w:pPr>
              <w:jc w:val="both"/>
              <w:rPr>
                <w:sz w:val="20"/>
                <w:lang w:val="fr-CA"/>
              </w:rPr>
            </w:pPr>
            <w:r w:rsidRPr="007F6116">
              <w:rPr>
                <w:sz w:val="20"/>
                <w:lang w:val="fr-CA"/>
              </w:rPr>
              <w:t>Cour supérieure du Québec</w:t>
            </w:r>
          </w:p>
          <w:p w:rsidR="00D6690D" w:rsidRPr="007F6116" w:rsidRDefault="00D6690D" w:rsidP="005B186E">
            <w:pPr>
              <w:jc w:val="both"/>
              <w:rPr>
                <w:sz w:val="20"/>
              </w:rPr>
            </w:pPr>
            <w:r w:rsidRPr="007F6116">
              <w:rPr>
                <w:sz w:val="20"/>
              </w:rPr>
              <w:t xml:space="preserve">(le </w:t>
            </w:r>
            <w:proofErr w:type="spellStart"/>
            <w:r w:rsidRPr="007F6116">
              <w:rPr>
                <w:sz w:val="20"/>
              </w:rPr>
              <w:t>juge</w:t>
            </w:r>
            <w:proofErr w:type="spellEnd"/>
            <w:r w:rsidRPr="007F6116">
              <w:rPr>
                <w:sz w:val="20"/>
              </w:rPr>
              <w:t xml:space="preserve"> Pinsonnault)</w:t>
            </w:r>
          </w:p>
          <w:p w:rsidR="00D6690D" w:rsidRPr="007F6116" w:rsidRDefault="00296B88" w:rsidP="005B186E">
            <w:pPr>
              <w:jc w:val="both"/>
              <w:rPr>
                <w:sz w:val="20"/>
              </w:rPr>
            </w:pPr>
            <w:hyperlink r:id="rId17" w:history="1">
              <w:r w:rsidR="00D6690D" w:rsidRPr="007F6116">
                <w:rPr>
                  <w:rStyle w:val="Hyperlink"/>
                  <w:sz w:val="20"/>
                </w:rPr>
                <w:t>2017 QCCS 2273</w:t>
              </w:r>
            </w:hyperlink>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lang w:val="fr-CA"/>
              </w:rPr>
            </w:pPr>
            <w:r w:rsidRPr="007F6116">
              <w:rPr>
                <w:sz w:val="20"/>
                <w:lang w:val="fr-CA"/>
              </w:rPr>
              <w:t>Demande en désaveu et répudiation de certains actes posés en cours d’instance rejetée et déclarée abusive; Demande conjointe en homologation de transaction accueillie</w:t>
            </w:r>
          </w:p>
        </w:tc>
      </w:tr>
      <w:tr w:rsidR="00D6690D" w:rsidRPr="00296B88" w:rsidTr="005B186E">
        <w:tc>
          <w:tcPr>
            <w:tcW w:w="2427" w:type="pct"/>
            <w:gridSpan w:val="2"/>
          </w:tcPr>
          <w:p w:rsidR="00D6690D" w:rsidRPr="007F6116" w:rsidRDefault="00D6690D" w:rsidP="005B186E">
            <w:pPr>
              <w:jc w:val="both"/>
              <w:rPr>
                <w:sz w:val="20"/>
                <w:lang w:val="fr-CA"/>
              </w:rPr>
            </w:pPr>
            <w:r w:rsidRPr="007F6116">
              <w:rPr>
                <w:sz w:val="20"/>
                <w:lang w:val="fr-CA"/>
              </w:rPr>
              <w:t>Le 19 juillet 2017</w:t>
            </w:r>
          </w:p>
          <w:p w:rsidR="00D6690D" w:rsidRPr="007F6116" w:rsidRDefault="00D6690D" w:rsidP="005B186E">
            <w:pPr>
              <w:jc w:val="both"/>
              <w:rPr>
                <w:sz w:val="20"/>
                <w:lang w:val="fr-CA"/>
              </w:rPr>
            </w:pPr>
            <w:r w:rsidRPr="007F6116">
              <w:rPr>
                <w:sz w:val="20"/>
                <w:lang w:val="fr-CA"/>
              </w:rPr>
              <w:t>Cour d’appel du Québec (Montréal)</w:t>
            </w:r>
          </w:p>
          <w:p w:rsidR="00D6690D" w:rsidRPr="007F6116" w:rsidRDefault="00D6690D" w:rsidP="005B186E">
            <w:pPr>
              <w:jc w:val="both"/>
              <w:rPr>
                <w:sz w:val="20"/>
                <w:lang w:val="fr-CA"/>
              </w:rPr>
            </w:pPr>
            <w:r w:rsidRPr="007F6116">
              <w:rPr>
                <w:sz w:val="20"/>
                <w:lang w:val="fr-CA"/>
              </w:rPr>
              <w:t xml:space="preserve">(la juge en chef Duval </w:t>
            </w:r>
            <w:proofErr w:type="spellStart"/>
            <w:r w:rsidRPr="007F6116">
              <w:rPr>
                <w:sz w:val="20"/>
                <w:lang w:val="fr-CA"/>
              </w:rPr>
              <w:t>Hesler</w:t>
            </w:r>
            <w:proofErr w:type="spellEnd"/>
            <w:r w:rsidRPr="007F6116">
              <w:rPr>
                <w:sz w:val="20"/>
                <w:lang w:val="fr-CA"/>
              </w:rPr>
              <w:t>)</w:t>
            </w:r>
          </w:p>
          <w:p w:rsidR="00D6690D" w:rsidRPr="007F6116" w:rsidRDefault="00296B88" w:rsidP="005B186E">
            <w:pPr>
              <w:jc w:val="both"/>
              <w:rPr>
                <w:sz w:val="20"/>
              </w:rPr>
            </w:pPr>
            <w:hyperlink r:id="rId18" w:history="1">
              <w:r w:rsidR="00D6690D" w:rsidRPr="007F6116">
                <w:rPr>
                  <w:rStyle w:val="Hyperlink"/>
                  <w:sz w:val="20"/>
                </w:rPr>
                <w:t>2017 QCCA 1110</w:t>
              </w:r>
            </w:hyperlink>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lang w:val="fr-CA"/>
              </w:rPr>
            </w:pPr>
            <w:r w:rsidRPr="007F6116">
              <w:rPr>
                <w:sz w:val="20"/>
                <w:lang w:val="fr-CA"/>
              </w:rPr>
              <w:t xml:space="preserve">Requête pour permission d’appeler accueillie en partie </w:t>
            </w:r>
          </w:p>
        </w:tc>
      </w:tr>
      <w:tr w:rsidR="00D6690D" w:rsidRPr="00296B88" w:rsidTr="005B186E">
        <w:tc>
          <w:tcPr>
            <w:tcW w:w="2427" w:type="pct"/>
            <w:gridSpan w:val="2"/>
          </w:tcPr>
          <w:p w:rsidR="00D6690D" w:rsidRPr="007F6116" w:rsidRDefault="00D6690D" w:rsidP="005B186E">
            <w:pPr>
              <w:jc w:val="both"/>
              <w:rPr>
                <w:sz w:val="20"/>
                <w:lang w:val="fr-CA"/>
              </w:rPr>
            </w:pPr>
            <w:r w:rsidRPr="007F6116">
              <w:rPr>
                <w:sz w:val="20"/>
                <w:lang w:val="fr-CA"/>
              </w:rPr>
              <w:t>Le 16 octobre 2017</w:t>
            </w:r>
          </w:p>
          <w:p w:rsidR="00D6690D" w:rsidRPr="007F6116" w:rsidRDefault="00D6690D" w:rsidP="005B186E">
            <w:pPr>
              <w:jc w:val="both"/>
              <w:rPr>
                <w:sz w:val="20"/>
                <w:lang w:val="fr-CA"/>
              </w:rPr>
            </w:pPr>
            <w:r w:rsidRPr="007F6116">
              <w:rPr>
                <w:sz w:val="20"/>
                <w:lang w:val="fr-CA"/>
              </w:rPr>
              <w:t>Cour d’appel du Québec (Montréal)</w:t>
            </w:r>
          </w:p>
          <w:p w:rsidR="00D6690D" w:rsidRPr="007F6116" w:rsidRDefault="00D6690D" w:rsidP="005B186E">
            <w:pPr>
              <w:jc w:val="both"/>
              <w:rPr>
                <w:sz w:val="20"/>
                <w:lang w:val="fr-CA"/>
              </w:rPr>
            </w:pPr>
            <w:r w:rsidRPr="007F6116">
              <w:rPr>
                <w:sz w:val="20"/>
                <w:lang w:val="fr-CA"/>
              </w:rPr>
              <w:t xml:space="preserve">(les juges Morissette, </w:t>
            </w:r>
            <w:proofErr w:type="spellStart"/>
            <w:r w:rsidRPr="007F6116">
              <w:rPr>
                <w:sz w:val="20"/>
                <w:lang w:val="fr-CA"/>
              </w:rPr>
              <w:t>Healy</w:t>
            </w:r>
            <w:proofErr w:type="spellEnd"/>
            <w:r w:rsidRPr="007F6116">
              <w:rPr>
                <w:sz w:val="20"/>
                <w:lang w:val="fr-CA"/>
              </w:rPr>
              <w:t xml:space="preserve"> et Ruel)</w:t>
            </w:r>
          </w:p>
          <w:p w:rsidR="00D6690D" w:rsidRPr="007F6116" w:rsidRDefault="00296B88" w:rsidP="005B186E">
            <w:pPr>
              <w:jc w:val="both"/>
              <w:rPr>
                <w:sz w:val="20"/>
              </w:rPr>
            </w:pPr>
            <w:hyperlink r:id="rId19" w:history="1">
              <w:r w:rsidR="00D6690D" w:rsidRPr="007F6116">
                <w:rPr>
                  <w:rStyle w:val="Hyperlink"/>
                  <w:sz w:val="20"/>
                </w:rPr>
                <w:t>2017 QCCA 1629</w:t>
              </w:r>
            </w:hyperlink>
          </w:p>
          <w:p w:rsidR="00D6690D" w:rsidRPr="007F6116" w:rsidRDefault="00D6690D" w:rsidP="005B186E">
            <w:pPr>
              <w:jc w:val="both"/>
              <w:rPr>
                <w:sz w:val="20"/>
              </w:rPr>
            </w:pPr>
            <w:r w:rsidRPr="007F6116">
              <w:rPr>
                <w:sz w:val="20"/>
                <w:lang w:val="fr-FR"/>
              </w:rPr>
              <w:t>No. Dossier :</w:t>
            </w:r>
            <w:r w:rsidRPr="007F6116">
              <w:rPr>
                <w:sz w:val="20"/>
              </w:rPr>
              <w:t xml:space="preserve"> 500-09-026770-172</w:t>
            </w:r>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lang w:val="fr-CA"/>
              </w:rPr>
            </w:pPr>
            <w:r w:rsidRPr="007F6116">
              <w:rPr>
                <w:sz w:val="20"/>
                <w:lang w:val="fr-CA"/>
              </w:rPr>
              <w:t>Requêtes en rejet d’appel accueillies en partie; Appel rejeté</w:t>
            </w:r>
          </w:p>
          <w:p w:rsidR="00D6690D" w:rsidRPr="007F6116" w:rsidRDefault="00D6690D" w:rsidP="005B186E">
            <w:pPr>
              <w:jc w:val="both"/>
              <w:rPr>
                <w:sz w:val="20"/>
                <w:lang w:val="fr-CA"/>
              </w:rPr>
            </w:pPr>
            <w:r w:rsidRPr="007F6116">
              <w:rPr>
                <w:sz w:val="20"/>
                <w:lang w:val="fr-CA"/>
              </w:rPr>
              <w:t xml:space="preserve"> </w:t>
            </w:r>
          </w:p>
        </w:tc>
      </w:tr>
      <w:tr w:rsidR="00D6690D" w:rsidRPr="00296B88" w:rsidTr="005B186E">
        <w:tc>
          <w:tcPr>
            <w:tcW w:w="2427" w:type="pct"/>
            <w:gridSpan w:val="2"/>
          </w:tcPr>
          <w:p w:rsidR="00D6690D" w:rsidRPr="007F6116" w:rsidRDefault="00D6690D" w:rsidP="005B186E">
            <w:pPr>
              <w:jc w:val="both"/>
              <w:rPr>
                <w:sz w:val="20"/>
                <w:lang w:val="fr-CA"/>
              </w:rPr>
            </w:pPr>
            <w:r w:rsidRPr="007F6116">
              <w:rPr>
                <w:sz w:val="20"/>
                <w:lang w:val="fr-CA"/>
              </w:rPr>
              <w:t>Le 10 janvier 2018</w:t>
            </w:r>
          </w:p>
          <w:p w:rsidR="00D6690D" w:rsidRPr="007F6116" w:rsidRDefault="00D6690D" w:rsidP="005B186E">
            <w:pPr>
              <w:jc w:val="both"/>
              <w:rPr>
                <w:sz w:val="20"/>
                <w:lang w:val="fr-CA"/>
              </w:rPr>
            </w:pPr>
            <w:r w:rsidRPr="007F6116">
              <w:rPr>
                <w:sz w:val="20"/>
                <w:lang w:val="fr-CA"/>
              </w:rPr>
              <w:t>Cour suprême du Canada</w:t>
            </w:r>
          </w:p>
        </w:tc>
        <w:tc>
          <w:tcPr>
            <w:tcW w:w="243" w:type="pct"/>
          </w:tcPr>
          <w:p w:rsidR="00D6690D" w:rsidRPr="007F6116" w:rsidRDefault="00D6690D" w:rsidP="005B186E">
            <w:pPr>
              <w:jc w:val="both"/>
              <w:rPr>
                <w:sz w:val="20"/>
                <w:lang w:val="fr-CA"/>
              </w:rPr>
            </w:pPr>
          </w:p>
        </w:tc>
        <w:tc>
          <w:tcPr>
            <w:tcW w:w="2330" w:type="pct"/>
          </w:tcPr>
          <w:p w:rsidR="00D6690D" w:rsidRPr="007F6116" w:rsidRDefault="00D6690D" w:rsidP="005B186E">
            <w:pPr>
              <w:jc w:val="both"/>
              <w:rPr>
                <w:sz w:val="20"/>
                <w:lang w:val="fr-CA"/>
              </w:rPr>
            </w:pPr>
            <w:r w:rsidRPr="007F6116">
              <w:rPr>
                <w:sz w:val="20"/>
                <w:lang w:val="fr-CA"/>
              </w:rPr>
              <w:t>Requête en prorogation du délai de signification et de dépôt de la demande d’autorisation d’appel déposée; Demande d’autorisation d’appel déposée</w:t>
            </w:r>
          </w:p>
        </w:tc>
      </w:tr>
    </w:tbl>
    <w:p w:rsidR="00D6690D" w:rsidRPr="007F6116" w:rsidRDefault="00D6690D" w:rsidP="00D6690D">
      <w:pPr>
        <w:jc w:val="both"/>
        <w:rPr>
          <w:sz w:val="20"/>
          <w:lang w:val="fr-CA"/>
        </w:rPr>
      </w:pPr>
    </w:p>
    <w:p w:rsidR="00D6690D" w:rsidRPr="007F6116" w:rsidRDefault="00D6690D" w:rsidP="00D6690D">
      <w:pPr>
        <w:ind w:left="360" w:hanging="360"/>
        <w:jc w:val="both"/>
        <w:rPr>
          <w:sz w:val="20"/>
          <w:lang w:val="fr-CA"/>
        </w:rPr>
      </w:pPr>
    </w:p>
    <w:p w:rsidR="003C45AD" w:rsidRPr="00030271" w:rsidRDefault="003C45AD">
      <w:pPr>
        <w:rPr>
          <w:lang w:val="fr-CA"/>
        </w:rPr>
      </w:pPr>
      <w:r w:rsidRPr="0003027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6690D" w:rsidRPr="007F6116" w:rsidTr="005B186E">
        <w:tc>
          <w:tcPr>
            <w:tcW w:w="543" w:type="pct"/>
          </w:tcPr>
          <w:p w:rsidR="00D6690D" w:rsidRPr="007F6116" w:rsidRDefault="00D6690D" w:rsidP="005B186E">
            <w:pPr>
              <w:jc w:val="both"/>
              <w:rPr>
                <w:sz w:val="20"/>
              </w:rPr>
            </w:pPr>
            <w:r w:rsidRPr="007F6116">
              <w:rPr>
                <w:rStyle w:val="SCCFileNumberChar"/>
                <w:sz w:val="20"/>
                <w:szCs w:val="20"/>
              </w:rPr>
              <w:lastRenderedPageBreak/>
              <w:t>37916</w:t>
            </w:r>
          </w:p>
        </w:tc>
        <w:tc>
          <w:tcPr>
            <w:tcW w:w="4457" w:type="pct"/>
            <w:gridSpan w:val="3"/>
          </w:tcPr>
          <w:p w:rsidR="00D6690D" w:rsidRPr="007F6116" w:rsidRDefault="00D6690D" w:rsidP="005B186E">
            <w:pPr>
              <w:pStyle w:val="SCCLsocParty"/>
              <w:jc w:val="both"/>
              <w:rPr>
                <w:b/>
                <w:sz w:val="20"/>
                <w:szCs w:val="20"/>
                <w:lang w:val="en-US"/>
              </w:rPr>
            </w:pPr>
            <w:r w:rsidRPr="007F6116">
              <w:rPr>
                <w:b/>
                <w:sz w:val="20"/>
                <w:szCs w:val="20"/>
                <w:lang w:val="en-US"/>
              </w:rPr>
              <w:t xml:space="preserve">Hanna Engel, in her quality of liquidator of the succession of Fanny </w:t>
            </w:r>
            <w:proofErr w:type="spellStart"/>
            <w:r w:rsidRPr="007F6116">
              <w:rPr>
                <w:b/>
                <w:sz w:val="20"/>
                <w:szCs w:val="20"/>
                <w:lang w:val="en-US"/>
              </w:rPr>
              <w:t>Kogan</w:t>
            </w:r>
            <w:proofErr w:type="spellEnd"/>
            <w:r w:rsidRPr="007F6116">
              <w:rPr>
                <w:b/>
                <w:sz w:val="20"/>
                <w:szCs w:val="20"/>
                <w:lang w:val="en-US"/>
              </w:rPr>
              <w:t xml:space="preserve"> v. </w:t>
            </w:r>
            <w:proofErr w:type="spellStart"/>
            <w:r w:rsidRPr="007F6116">
              <w:rPr>
                <w:b/>
                <w:sz w:val="20"/>
                <w:szCs w:val="20"/>
                <w:lang w:val="en-US"/>
              </w:rPr>
              <w:t>Curateur</w:t>
            </w:r>
            <w:proofErr w:type="spellEnd"/>
            <w:r w:rsidRPr="007F6116">
              <w:rPr>
                <w:b/>
                <w:sz w:val="20"/>
                <w:szCs w:val="20"/>
                <w:lang w:val="en-US"/>
              </w:rPr>
              <w:t xml:space="preserve"> public du Québec, </w:t>
            </w:r>
            <w:proofErr w:type="spellStart"/>
            <w:r w:rsidRPr="007F6116">
              <w:rPr>
                <w:b/>
                <w:sz w:val="20"/>
                <w:szCs w:val="20"/>
                <w:lang w:val="en-US"/>
              </w:rPr>
              <w:t>Groupe</w:t>
            </w:r>
            <w:proofErr w:type="spellEnd"/>
            <w:r w:rsidRPr="007F6116">
              <w:rPr>
                <w:b/>
                <w:sz w:val="20"/>
                <w:szCs w:val="20"/>
                <w:lang w:val="en-US"/>
              </w:rPr>
              <w:t xml:space="preserve"> Boudreau Richard Inc. and </w:t>
            </w:r>
            <w:proofErr w:type="spellStart"/>
            <w:r w:rsidRPr="007F6116">
              <w:rPr>
                <w:b/>
                <w:sz w:val="20"/>
                <w:szCs w:val="20"/>
                <w:lang w:val="en-US"/>
              </w:rPr>
              <w:t>Réjean</w:t>
            </w:r>
            <w:proofErr w:type="spellEnd"/>
            <w:r w:rsidRPr="007F6116">
              <w:rPr>
                <w:b/>
                <w:sz w:val="20"/>
                <w:szCs w:val="20"/>
                <w:lang w:val="en-US"/>
              </w:rPr>
              <w:t xml:space="preserve"> Boudreau</w:t>
            </w:r>
          </w:p>
          <w:p w:rsidR="00D6690D" w:rsidRPr="007F6116" w:rsidRDefault="00D6690D" w:rsidP="005B186E">
            <w:pPr>
              <w:jc w:val="both"/>
              <w:rPr>
                <w:sz w:val="20"/>
              </w:rPr>
            </w:pPr>
            <w:r w:rsidRPr="007F6116">
              <w:rPr>
                <w:sz w:val="20"/>
              </w:rPr>
              <w:t>(Que.) (Civil) (By Leave)</w:t>
            </w:r>
          </w:p>
        </w:tc>
      </w:tr>
      <w:tr w:rsidR="003C45AD" w:rsidRPr="007F6116" w:rsidTr="003C45AD">
        <w:tc>
          <w:tcPr>
            <w:tcW w:w="5000" w:type="pct"/>
            <w:gridSpan w:val="4"/>
          </w:tcPr>
          <w:p w:rsidR="00097416" w:rsidRPr="00097416" w:rsidRDefault="00097416" w:rsidP="00097416">
            <w:pPr>
              <w:jc w:val="both"/>
              <w:rPr>
                <w:sz w:val="20"/>
              </w:rPr>
            </w:pPr>
            <w:r w:rsidRPr="00097416">
              <w:rPr>
                <w:sz w:val="20"/>
              </w:rPr>
              <w:t>The motion for an extension of time to serve and file the application for leave to appeal is granted. The motion for an extension of time to serve and file the reply is granted. The application for leave to appeal from the judgment of the</w:t>
            </w:r>
            <w:bookmarkStart w:id="1" w:name="BM_1_"/>
            <w:bookmarkEnd w:id="1"/>
            <w:r w:rsidRPr="00097416">
              <w:rPr>
                <w:sz w:val="20"/>
              </w:rPr>
              <w:t xml:space="preserve"> Court of Appeal of Quebec (Montréal), Number 500-09-027064-179, 2017 QCCA 1829, dated November 13, 2017, is dismissed with costs to the respondents, </w:t>
            </w:r>
            <w:proofErr w:type="spellStart"/>
            <w:r w:rsidRPr="00097416">
              <w:rPr>
                <w:sz w:val="20"/>
              </w:rPr>
              <w:t>Groupe</w:t>
            </w:r>
            <w:proofErr w:type="spellEnd"/>
            <w:r w:rsidRPr="00097416">
              <w:rPr>
                <w:sz w:val="20"/>
              </w:rPr>
              <w:t xml:space="preserve"> Boudreau Richard Inc. and </w:t>
            </w:r>
            <w:proofErr w:type="spellStart"/>
            <w:r w:rsidRPr="00097416">
              <w:rPr>
                <w:sz w:val="20"/>
              </w:rPr>
              <w:t>Curateur</w:t>
            </w:r>
            <w:proofErr w:type="spellEnd"/>
            <w:r w:rsidRPr="00097416">
              <w:rPr>
                <w:sz w:val="20"/>
              </w:rPr>
              <w:t xml:space="preserve"> public du Qu</w:t>
            </w:r>
            <w:r w:rsidRPr="00097416">
              <w:rPr>
                <w:rFonts w:cs="Times New Roman"/>
                <w:sz w:val="20"/>
              </w:rPr>
              <w:t>é</w:t>
            </w:r>
            <w:r w:rsidRPr="00097416">
              <w:rPr>
                <w:sz w:val="20"/>
              </w:rPr>
              <w:t>bec.</w:t>
            </w:r>
          </w:p>
          <w:p w:rsidR="003C45AD" w:rsidRPr="00097416" w:rsidRDefault="003C45AD" w:rsidP="00097416">
            <w:pPr>
              <w:pStyle w:val="SCCLsocParty"/>
              <w:tabs>
                <w:tab w:val="left" w:pos="900"/>
              </w:tabs>
              <w:jc w:val="both"/>
              <w:rPr>
                <w:b/>
                <w:sz w:val="20"/>
                <w:szCs w:val="20"/>
                <w:lang w:val="en-CA"/>
              </w:rPr>
            </w:pPr>
          </w:p>
        </w:tc>
      </w:tr>
      <w:tr w:rsidR="00D6690D" w:rsidRPr="007F6116" w:rsidTr="005B186E">
        <w:tc>
          <w:tcPr>
            <w:tcW w:w="5000" w:type="pct"/>
            <w:gridSpan w:val="4"/>
          </w:tcPr>
          <w:p w:rsidR="00D6690D" w:rsidRPr="007F6116" w:rsidRDefault="00D6690D" w:rsidP="005B186E">
            <w:pPr>
              <w:jc w:val="both"/>
              <w:rPr>
                <w:sz w:val="20"/>
              </w:rPr>
            </w:pPr>
            <w:r w:rsidRPr="007F6116">
              <w:rPr>
                <w:sz w:val="20"/>
              </w:rPr>
              <w:t xml:space="preserve">Bankruptcy and insolvency – Civil procedure – Did the judge in first instance err in law by hearing the proceeding in civil chamber where one of the parties had declared bankruptcy, the bankruptcy trustee had produced a notice of suspension of proceedings and an application to lift the stay of proceedings in bankruptcy court had not yet been heard? – Did the judge in first instance commit an error in law by having proceeded in civil chamber without authorization from bankruptcy court in contravention of the express terms of article 69.3(1) of the </w:t>
            </w:r>
            <w:r w:rsidRPr="007F6116">
              <w:rPr>
                <w:i/>
                <w:sz w:val="20"/>
              </w:rPr>
              <w:t>Bankruptcy and Insolvency Act</w:t>
            </w:r>
            <w:r w:rsidRPr="007F6116">
              <w:rPr>
                <w:sz w:val="20"/>
              </w:rPr>
              <w:t xml:space="preserve">, the jurisprudence and the doctrine without basing himself on any text of law or authority supporting the decision but entirely arbitrarily? – When it is prohibited by the </w:t>
            </w:r>
            <w:r w:rsidRPr="007F6116">
              <w:rPr>
                <w:i/>
                <w:sz w:val="20"/>
              </w:rPr>
              <w:t xml:space="preserve">Bankruptcy and Insolvency Act </w:t>
            </w:r>
            <w:r w:rsidRPr="007F6116">
              <w:rPr>
                <w:sz w:val="20"/>
              </w:rPr>
              <w:t xml:space="preserve">for Applicant to present its proceeding in civil chamber, could the other parties circumvent the legal interdiction and continue the proceeding without Applicant? – Did the Court of Appeal of Quebec properly exercise its jurisdiction under article 365 of the </w:t>
            </w:r>
            <w:r w:rsidRPr="007F6116">
              <w:rPr>
                <w:i/>
                <w:sz w:val="20"/>
              </w:rPr>
              <w:t xml:space="preserve">Code of Civil Procedure </w:t>
            </w:r>
            <w:r w:rsidRPr="007F6116">
              <w:rPr>
                <w:sz w:val="20"/>
              </w:rPr>
              <w:t xml:space="preserve">– </w:t>
            </w:r>
            <w:r w:rsidRPr="007F6116">
              <w:rPr>
                <w:i/>
                <w:sz w:val="20"/>
              </w:rPr>
              <w:t>Bankruptcy and Insolvency Act</w:t>
            </w:r>
            <w:r w:rsidRPr="007F6116">
              <w:rPr>
                <w:sz w:val="20"/>
              </w:rPr>
              <w:t>, R.S.C., 1985, c. B-3, subs. 69.3 (1) and s. 69.4</w:t>
            </w:r>
          </w:p>
        </w:tc>
      </w:tr>
      <w:tr w:rsidR="00D6690D" w:rsidRPr="007F6116" w:rsidTr="005B186E">
        <w:tc>
          <w:tcPr>
            <w:tcW w:w="5000" w:type="pct"/>
            <w:gridSpan w:val="4"/>
          </w:tcPr>
          <w:p w:rsidR="00D6690D" w:rsidRPr="007F6116" w:rsidRDefault="00D6690D" w:rsidP="005B186E">
            <w:pPr>
              <w:jc w:val="both"/>
              <w:rPr>
                <w:sz w:val="20"/>
              </w:rPr>
            </w:pPr>
          </w:p>
          <w:p w:rsidR="00D6690D" w:rsidRPr="007F6116" w:rsidRDefault="00D6690D" w:rsidP="005B186E">
            <w:pPr>
              <w:jc w:val="both"/>
              <w:rPr>
                <w:sz w:val="20"/>
              </w:rPr>
            </w:pPr>
            <w:r w:rsidRPr="007F6116">
              <w:rPr>
                <w:sz w:val="20"/>
              </w:rPr>
              <w:t xml:space="preserve">The Superior Court of Québec dismissed Ms. Engel’s request to postpone the hearing of her </w:t>
            </w:r>
            <w:r w:rsidRPr="007F6116">
              <w:rPr>
                <w:i/>
                <w:sz w:val="20"/>
              </w:rPr>
              <w:t>Application of the Plaintiff to be relieved of Default to Inscribe and Extension of Delays for Proof and Hearing</w:t>
            </w:r>
            <w:r w:rsidRPr="007F6116">
              <w:rPr>
                <w:sz w:val="20"/>
              </w:rPr>
              <w:t xml:space="preserve">. The court proceeded on hearing the application with regards to the defendants other than </w:t>
            </w:r>
            <w:proofErr w:type="spellStart"/>
            <w:r w:rsidRPr="007F6116">
              <w:rPr>
                <w:sz w:val="20"/>
              </w:rPr>
              <w:t>Réjean</w:t>
            </w:r>
            <w:proofErr w:type="spellEnd"/>
            <w:r w:rsidRPr="007F6116">
              <w:rPr>
                <w:sz w:val="20"/>
              </w:rPr>
              <w:t xml:space="preserve"> Boudreau, in light of the concurrent bankruptcy proceedings involving the latter. The main application was also dismissed, </w:t>
            </w:r>
            <w:r w:rsidRPr="007F6116">
              <w:rPr>
                <w:i/>
                <w:sz w:val="20"/>
              </w:rPr>
              <w:t xml:space="preserve">inter alia </w:t>
            </w:r>
            <w:r w:rsidRPr="007F6116">
              <w:rPr>
                <w:sz w:val="20"/>
              </w:rPr>
              <w:t>for lack of evidence.</w:t>
            </w:r>
          </w:p>
          <w:p w:rsidR="00D6690D" w:rsidRPr="007F6116" w:rsidRDefault="00D6690D" w:rsidP="005B186E">
            <w:pPr>
              <w:jc w:val="both"/>
              <w:rPr>
                <w:sz w:val="20"/>
              </w:rPr>
            </w:pPr>
          </w:p>
          <w:p w:rsidR="00D6690D" w:rsidRPr="007F6116" w:rsidRDefault="00D6690D" w:rsidP="005B186E">
            <w:pPr>
              <w:jc w:val="both"/>
              <w:rPr>
                <w:sz w:val="20"/>
              </w:rPr>
            </w:pPr>
            <w:r w:rsidRPr="007F6116">
              <w:rPr>
                <w:sz w:val="20"/>
              </w:rPr>
              <w:t xml:space="preserve">The Court of Appeal unanimously granted the </w:t>
            </w:r>
            <w:proofErr w:type="spellStart"/>
            <w:r w:rsidRPr="007F6116">
              <w:rPr>
                <w:sz w:val="20"/>
              </w:rPr>
              <w:t>Curateur</w:t>
            </w:r>
            <w:proofErr w:type="spellEnd"/>
            <w:r w:rsidRPr="007F6116">
              <w:rPr>
                <w:sz w:val="20"/>
              </w:rPr>
              <w:t xml:space="preserve"> public du Québec’s and </w:t>
            </w:r>
            <w:proofErr w:type="spellStart"/>
            <w:r w:rsidRPr="007F6116">
              <w:rPr>
                <w:sz w:val="20"/>
              </w:rPr>
              <w:t>Groupe</w:t>
            </w:r>
            <w:proofErr w:type="spellEnd"/>
            <w:r w:rsidRPr="007F6116">
              <w:rPr>
                <w:sz w:val="20"/>
              </w:rPr>
              <w:t xml:space="preserve"> Boudreau Richard Inc.’s applications for the dismissal of Ms. Engel’s appeal, and dismissed her appeal, as no error was shown with the first instance judgment. </w:t>
            </w:r>
          </w:p>
        </w:tc>
      </w:tr>
      <w:tr w:rsidR="00D6690D" w:rsidRPr="007F6116" w:rsidTr="005B186E">
        <w:tc>
          <w:tcPr>
            <w:tcW w:w="5000" w:type="pct"/>
            <w:gridSpan w:val="4"/>
          </w:tcPr>
          <w:p w:rsidR="00D6690D" w:rsidRPr="007F6116" w:rsidRDefault="00D6690D" w:rsidP="005B186E">
            <w:pPr>
              <w:jc w:val="both"/>
              <w:rPr>
                <w:sz w:val="20"/>
              </w:rPr>
            </w:pPr>
          </w:p>
        </w:tc>
      </w:tr>
      <w:tr w:rsidR="00D6690D" w:rsidRPr="007F6116" w:rsidTr="005B186E">
        <w:tc>
          <w:tcPr>
            <w:tcW w:w="2427" w:type="pct"/>
            <w:gridSpan w:val="2"/>
          </w:tcPr>
          <w:p w:rsidR="00D6690D" w:rsidRPr="007F6116" w:rsidRDefault="00D6690D" w:rsidP="005B186E">
            <w:pPr>
              <w:jc w:val="both"/>
              <w:rPr>
                <w:sz w:val="20"/>
              </w:rPr>
            </w:pPr>
            <w:r w:rsidRPr="007F6116">
              <w:rPr>
                <w:sz w:val="20"/>
              </w:rPr>
              <w:t>September 8, 2017</w:t>
            </w:r>
          </w:p>
          <w:p w:rsidR="00D6690D" w:rsidRPr="007F6116" w:rsidRDefault="00D6690D" w:rsidP="005B186E">
            <w:pPr>
              <w:jc w:val="both"/>
              <w:rPr>
                <w:sz w:val="20"/>
              </w:rPr>
            </w:pPr>
            <w:r w:rsidRPr="007F6116">
              <w:rPr>
                <w:sz w:val="20"/>
              </w:rPr>
              <w:t>Superior Court of Québec (Montréal)</w:t>
            </w:r>
          </w:p>
          <w:p w:rsidR="00D6690D" w:rsidRPr="007F6116" w:rsidRDefault="00D6690D" w:rsidP="005B186E">
            <w:pPr>
              <w:jc w:val="both"/>
              <w:rPr>
                <w:sz w:val="20"/>
              </w:rPr>
            </w:pPr>
            <w:r w:rsidRPr="007F6116">
              <w:rPr>
                <w:sz w:val="20"/>
              </w:rPr>
              <w:t>(</w:t>
            </w:r>
            <w:proofErr w:type="spellStart"/>
            <w:r w:rsidRPr="007F6116">
              <w:rPr>
                <w:sz w:val="20"/>
              </w:rPr>
              <w:t>Gouin</w:t>
            </w:r>
            <w:proofErr w:type="spellEnd"/>
            <w:r w:rsidRPr="007F6116">
              <w:rPr>
                <w:sz w:val="20"/>
              </w:rPr>
              <w:t xml:space="preserve"> J.)</w:t>
            </w:r>
          </w:p>
          <w:p w:rsidR="00D6690D" w:rsidRPr="007F6116" w:rsidRDefault="00D6690D" w:rsidP="005B186E">
            <w:pPr>
              <w:jc w:val="both"/>
              <w:rPr>
                <w:sz w:val="20"/>
                <w:lang w:val="fr-CA"/>
              </w:rPr>
            </w:pPr>
            <w:r w:rsidRPr="007F6116">
              <w:rPr>
                <w:sz w:val="20"/>
              </w:rPr>
              <w:t xml:space="preserve">500-17-047423-085 </w:t>
            </w:r>
          </w:p>
        </w:tc>
        <w:tc>
          <w:tcPr>
            <w:tcW w:w="243" w:type="pct"/>
          </w:tcPr>
          <w:p w:rsidR="00D6690D" w:rsidRPr="007F6116" w:rsidRDefault="00D6690D" w:rsidP="005B186E">
            <w:pPr>
              <w:jc w:val="both"/>
              <w:rPr>
                <w:sz w:val="20"/>
                <w:lang w:val="fr-CA"/>
              </w:rPr>
            </w:pPr>
          </w:p>
        </w:tc>
        <w:tc>
          <w:tcPr>
            <w:tcW w:w="2330" w:type="pct"/>
          </w:tcPr>
          <w:p w:rsidR="00D6690D" w:rsidRPr="007F6116" w:rsidRDefault="00D6690D" w:rsidP="005B186E">
            <w:pPr>
              <w:jc w:val="both"/>
              <w:rPr>
                <w:sz w:val="20"/>
              </w:rPr>
            </w:pPr>
            <w:r w:rsidRPr="007F6116">
              <w:rPr>
                <w:sz w:val="20"/>
              </w:rPr>
              <w:t xml:space="preserve">The applicant’s request for postponement  was dismissed; the applicant’s application to be relieved of default to inscribe and to extend the delays for proof and hearing was dismissed  </w:t>
            </w:r>
          </w:p>
          <w:p w:rsidR="00D6690D" w:rsidRPr="007F6116" w:rsidRDefault="00D6690D" w:rsidP="005B186E">
            <w:pPr>
              <w:jc w:val="both"/>
              <w:rPr>
                <w:sz w:val="20"/>
              </w:rPr>
            </w:pPr>
          </w:p>
        </w:tc>
      </w:tr>
      <w:tr w:rsidR="00D6690D" w:rsidRPr="007F6116" w:rsidTr="005B186E">
        <w:tc>
          <w:tcPr>
            <w:tcW w:w="2427" w:type="pct"/>
            <w:gridSpan w:val="2"/>
          </w:tcPr>
          <w:p w:rsidR="00D6690D" w:rsidRPr="007F6116" w:rsidRDefault="00D6690D" w:rsidP="005B186E">
            <w:pPr>
              <w:jc w:val="both"/>
              <w:rPr>
                <w:sz w:val="20"/>
              </w:rPr>
            </w:pPr>
            <w:r w:rsidRPr="007F6116">
              <w:rPr>
                <w:sz w:val="20"/>
              </w:rPr>
              <w:t>November 13, 2017</w:t>
            </w:r>
          </w:p>
          <w:p w:rsidR="00D6690D" w:rsidRPr="007F6116" w:rsidRDefault="00D6690D" w:rsidP="005B186E">
            <w:pPr>
              <w:jc w:val="both"/>
              <w:rPr>
                <w:sz w:val="20"/>
              </w:rPr>
            </w:pPr>
            <w:r w:rsidRPr="007F6116">
              <w:rPr>
                <w:sz w:val="20"/>
              </w:rPr>
              <w:t>Court of Appeal of Quebec (Montréal)</w:t>
            </w:r>
          </w:p>
          <w:p w:rsidR="00D6690D" w:rsidRPr="007F6116" w:rsidRDefault="00D6690D" w:rsidP="005B186E">
            <w:pPr>
              <w:jc w:val="both"/>
              <w:rPr>
                <w:sz w:val="20"/>
              </w:rPr>
            </w:pPr>
            <w:r w:rsidRPr="007F6116">
              <w:rPr>
                <w:sz w:val="20"/>
              </w:rPr>
              <w:t>(</w:t>
            </w:r>
            <w:proofErr w:type="spellStart"/>
            <w:r w:rsidRPr="007F6116">
              <w:rPr>
                <w:sz w:val="20"/>
              </w:rPr>
              <w:t>Vézina</w:t>
            </w:r>
            <w:proofErr w:type="spellEnd"/>
            <w:r w:rsidRPr="007F6116">
              <w:rPr>
                <w:sz w:val="20"/>
              </w:rPr>
              <w:t xml:space="preserve">, Savard, and </w:t>
            </w:r>
            <w:proofErr w:type="spellStart"/>
            <w:r w:rsidRPr="007F6116">
              <w:rPr>
                <w:sz w:val="20"/>
              </w:rPr>
              <w:t>Ruel</w:t>
            </w:r>
            <w:proofErr w:type="spellEnd"/>
            <w:r w:rsidRPr="007F6116">
              <w:rPr>
                <w:sz w:val="20"/>
              </w:rPr>
              <w:t xml:space="preserve"> JJ.A.)</w:t>
            </w:r>
          </w:p>
          <w:p w:rsidR="00D6690D" w:rsidRPr="007F6116" w:rsidRDefault="00296B88" w:rsidP="005B186E">
            <w:pPr>
              <w:jc w:val="both"/>
              <w:rPr>
                <w:sz w:val="20"/>
              </w:rPr>
            </w:pPr>
            <w:hyperlink r:id="rId20" w:history="1">
              <w:r w:rsidR="00D6690D" w:rsidRPr="007F6116">
                <w:rPr>
                  <w:rStyle w:val="Hyperlink"/>
                  <w:sz w:val="20"/>
                </w:rPr>
                <w:t>2017 QCCA 1829</w:t>
              </w:r>
            </w:hyperlink>
            <w:r w:rsidR="00D6690D" w:rsidRPr="007F6116">
              <w:rPr>
                <w:sz w:val="20"/>
              </w:rPr>
              <w:t xml:space="preserve"> </w:t>
            </w:r>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 xml:space="preserve">The respondents </w:t>
            </w:r>
            <w:proofErr w:type="spellStart"/>
            <w:r w:rsidRPr="007F6116">
              <w:rPr>
                <w:sz w:val="20"/>
              </w:rPr>
              <w:t>Curateur</w:t>
            </w:r>
            <w:proofErr w:type="spellEnd"/>
            <w:r w:rsidRPr="007F6116">
              <w:rPr>
                <w:sz w:val="20"/>
              </w:rPr>
              <w:t xml:space="preserve"> public du Québec’s and </w:t>
            </w:r>
            <w:proofErr w:type="spellStart"/>
            <w:r w:rsidRPr="007F6116">
              <w:rPr>
                <w:sz w:val="20"/>
              </w:rPr>
              <w:t>Groupe</w:t>
            </w:r>
            <w:proofErr w:type="spellEnd"/>
            <w:r w:rsidRPr="007F6116">
              <w:rPr>
                <w:sz w:val="20"/>
              </w:rPr>
              <w:t xml:space="preserve"> Boudreau Richard Inc.’s applications to dismiss the appeal were granted; the applicant’s appeal was dismissed </w:t>
            </w:r>
          </w:p>
          <w:p w:rsidR="00D6690D" w:rsidRPr="007F6116" w:rsidRDefault="00D6690D" w:rsidP="005B186E">
            <w:pPr>
              <w:jc w:val="both"/>
              <w:rPr>
                <w:sz w:val="20"/>
              </w:rPr>
            </w:pPr>
          </w:p>
        </w:tc>
      </w:tr>
      <w:tr w:rsidR="00D6690D" w:rsidRPr="007F6116" w:rsidTr="005B186E">
        <w:tc>
          <w:tcPr>
            <w:tcW w:w="2427" w:type="pct"/>
            <w:gridSpan w:val="2"/>
          </w:tcPr>
          <w:p w:rsidR="00D6690D" w:rsidRPr="007F6116" w:rsidRDefault="00D6690D" w:rsidP="005B186E">
            <w:pPr>
              <w:jc w:val="both"/>
              <w:rPr>
                <w:sz w:val="20"/>
              </w:rPr>
            </w:pPr>
            <w:r w:rsidRPr="007F6116">
              <w:rPr>
                <w:sz w:val="20"/>
              </w:rPr>
              <w:t>January 16, 2018</w:t>
            </w:r>
          </w:p>
          <w:p w:rsidR="00D6690D" w:rsidRPr="007F6116" w:rsidRDefault="00D6690D" w:rsidP="005B186E">
            <w:pPr>
              <w:jc w:val="both"/>
              <w:rPr>
                <w:sz w:val="20"/>
              </w:rPr>
            </w:pPr>
            <w:r w:rsidRPr="007F6116">
              <w:rPr>
                <w:sz w:val="20"/>
              </w:rPr>
              <w:t>Supreme Court of Canada</w:t>
            </w:r>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Application for leave to appeal filed</w:t>
            </w:r>
          </w:p>
          <w:p w:rsidR="00D6690D" w:rsidRPr="007F6116" w:rsidRDefault="00D6690D" w:rsidP="005B186E">
            <w:pPr>
              <w:jc w:val="both"/>
              <w:rPr>
                <w:sz w:val="20"/>
              </w:rPr>
            </w:pPr>
          </w:p>
        </w:tc>
      </w:tr>
      <w:tr w:rsidR="00D6690D" w:rsidRPr="007F6116" w:rsidTr="005B186E">
        <w:tc>
          <w:tcPr>
            <w:tcW w:w="2427" w:type="pct"/>
            <w:gridSpan w:val="2"/>
          </w:tcPr>
          <w:p w:rsidR="00D6690D" w:rsidRPr="007F6116" w:rsidRDefault="00D6690D" w:rsidP="005B186E">
            <w:pPr>
              <w:jc w:val="both"/>
              <w:rPr>
                <w:sz w:val="20"/>
              </w:rPr>
            </w:pPr>
            <w:r w:rsidRPr="007F6116">
              <w:rPr>
                <w:sz w:val="20"/>
              </w:rPr>
              <w:t>March 1, 2018</w:t>
            </w:r>
          </w:p>
          <w:p w:rsidR="00D6690D" w:rsidRPr="007F6116" w:rsidRDefault="00D6690D" w:rsidP="005B186E">
            <w:pPr>
              <w:jc w:val="both"/>
              <w:rPr>
                <w:sz w:val="20"/>
              </w:rPr>
            </w:pPr>
            <w:r w:rsidRPr="007F6116">
              <w:rPr>
                <w:sz w:val="20"/>
              </w:rPr>
              <w:t>Supreme Court of Canada</w:t>
            </w: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 xml:space="preserve">Motion for extension of time to serve and file the application for leave to appeal </w:t>
            </w:r>
          </w:p>
        </w:tc>
      </w:tr>
    </w:tbl>
    <w:p w:rsidR="00D6690D" w:rsidRPr="007F6116" w:rsidRDefault="00D6690D" w:rsidP="00D6690D">
      <w:pPr>
        <w:jc w:val="both"/>
        <w:rPr>
          <w:sz w:val="20"/>
        </w:rPr>
      </w:pPr>
    </w:p>
    <w:p w:rsidR="00D6690D" w:rsidRPr="007F6116" w:rsidRDefault="00D6690D" w:rsidP="00D6690D">
      <w:pPr>
        <w:jc w:val="both"/>
        <w:rPr>
          <w:sz w:val="20"/>
        </w:rPr>
      </w:pPr>
    </w:p>
    <w:p w:rsidR="003C45AD" w:rsidRDefault="003C45AD">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6690D" w:rsidRPr="007F6116" w:rsidTr="005B186E">
        <w:tc>
          <w:tcPr>
            <w:tcW w:w="543" w:type="pct"/>
          </w:tcPr>
          <w:p w:rsidR="00D6690D" w:rsidRPr="007F6116" w:rsidRDefault="00D6690D" w:rsidP="005B186E">
            <w:pPr>
              <w:jc w:val="both"/>
              <w:rPr>
                <w:sz w:val="20"/>
              </w:rPr>
            </w:pPr>
            <w:r w:rsidRPr="007F6116">
              <w:rPr>
                <w:rStyle w:val="SCCFileNumberChar"/>
                <w:sz w:val="20"/>
                <w:szCs w:val="20"/>
              </w:rPr>
              <w:lastRenderedPageBreak/>
              <w:t>37916</w:t>
            </w:r>
          </w:p>
        </w:tc>
        <w:tc>
          <w:tcPr>
            <w:tcW w:w="4457" w:type="pct"/>
            <w:gridSpan w:val="3"/>
          </w:tcPr>
          <w:p w:rsidR="00D6690D" w:rsidRPr="007F6116" w:rsidRDefault="00D6690D" w:rsidP="005B186E">
            <w:pPr>
              <w:pStyle w:val="SCCLsocParty"/>
              <w:jc w:val="both"/>
              <w:rPr>
                <w:b/>
                <w:sz w:val="20"/>
                <w:szCs w:val="20"/>
              </w:rPr>
            </w:pPr>
            <w:r w:rsidRPr="007F6116">
              <w:rPr>
                <w:b/>
                <w:sz w:val="20"/>
                <w:szCs w:val="20"/>
              </w:rPr>
              <w:t xml:space="preserve">Hanna Engel, en sa qualité de liquidatrice de la succession de Fanny </w:t>
            </w:r>
            <w:proofErr w:type="spellStart"/>
            <w:r w:rsidRPr="007F6116">
              <w:rPr>
                <w:b/>
                <w:sz w:val="20"/>
                <w:szCs w:val="20"/>
              </w:rPr>
              <w:t>Kogan</w:t>
            </w:r>
            <w:proofErr w:type="spellEnd"/>
            <w:r w:rsidRPr="007F6116">
              <w:rPr>
                <w:b/>
                <w:sz w:val="20"/>
                <w:szCs w:val="20"/>
              </w:rPr>
              <w:t xml:space="preserve"> c. Curateur public du Québec, Groupe Boudreau Richard Inc. et Réjean Boudreau</w:t>
            </w:r>
          </w:p>
          <w:p w:rsidR="00D6690D" w:rsidRPr="007F6116" w:rsidRDefault="00D6690D" w:rsidP="005B186E">
            <w:pPr>
              <w:jc w:val="both"/>
              <w:rPr>
                <w:sz w:val="20"/>
              </w:rPr>
            </w:pPr>
            <w:r w:rsidRPr="007F6116">
              <w:rPr>
                <w:sz w:val="20"/>
              </w:rPr>
              <w:t>(Qc) (</w:t>
            </w:r>
            <w:proofErr w:type="spellStart"/>
            <w:r w:rsidRPr="007F6116">
              <w:rPr>
                <w:sz w:val="20"/>
              </w:rPr>
              <w:t>Civile</w:t>
            </w:r>
            <w:proofErr w:type="spellEnd"/>
            <w:r w:rsidRPr="007F6116">
              <w:rPr>
                <w:sz w:val="20"/>
              </w:rPr>
              <w:t xml:space="preserve">) (Sur </w:t>
            </w:r>
            <w:proofErr w:type="spellStart"/>
            <w:r w:rsidRPr="007F6116">
              <w:rPr>
                <w:sz w:val="20"/>
              </w:rPr>
              <w:t>autorisation</w:t>
            </w:r>
            <w:proofErr w:type="spellEnd"/>
            <w:r w:rsidRPr="007F6116">
              <w:rPr>
                <w:sz w:val="20"/>
              </w:rPr>
              <w:t>)</w:t>
            </w:r>
          </w:p>
        </w:tc>
      </w:tr>
      <w:tr w:rsidR="003C45AD" w:rsidRPr="00296B88" w:rsidTr="003C45AD">
        <w:tc>
          <w:tcPr>
            <w:tcW w:w="5000" w:type="pct"/>
            <w:gridSpan w:val="4"/>
          </w:tcPr>
          <w:p w:rsidR="003C45AD" w:rsidRDefault="00097416" w:rsidP="005B186E">
            <w:pPr>
              <w:pStyle w:val="SCCLsocParty"/>
              <w:jc w:val="both"/>
              <w:rPr>
                <w:sz w:val="20"/>
                <w:lang w:val="fr-FR"/>
              </w:rPr>
            </w:pPr>
            <w:r w:rsidRPr="00097416">
              <w:rPr>
                <w:sz w:val="20"/>
              </w:rPr>
              <w:t xml:space="preserve">La requête en prorogation du délai de signification et de dépôt de la demande d’autorisation d’appel est accueillie. La requête en prorogation du délai de signification et de dépôt de la réplique est accueillie. La demande d’autorisation d’appel de l’arrêt de la </w:t>
            </w:r>
            <w:r w:rsidRPr="00097416">
              <w:rPr>
                <w:sz w:val="20"/>
                <w:lang w:val="fr-FR"/>
              </w:rPr>
              <w:t>Cour d’appel du Québec (Montréal)</w:t>
            </w:r>
            <w:r w:rsidRPr="00097416">
              <w:rPr>
                <w:sz w:val="20"/>
              </w:rPr>
              <w:t xml:space="preserve">, numéro </w:t>
            </w:r>
            <w:r w:rsidRPr="00097416">
              <w:rPr>
                <w:sz w:val="20"/>
                <w:lang w:val="fr-FR"/>
              </w:rPr>
              <w:t>500-09-027064-179</w:t>
            </w:r>
            <w:r w:rsidRPr="00097416">
              <w:rPr>
                <w:sz w:val="20"/>
              </w:rPr>
              <w:t xml:space="preserve">, </w:t>
            </w:r>
            <w:r w:rsidRPr="00097416">
              <w:rPr>
                <w:sz w:val="20"/>
                <w:lang w:val="fr-FR"/>
              </w:rPr>
              <w:t xml:space="preserve">2017 QCCA 1829, </w:t>
            </w:r>
            <w:r w:rsidRPr="00097416">
              <w:rPr>
                <w:sz w:val="20"/>
              </w:rPr>
              <w:t xml:space="preserve">daté du </w:t>
            </w:r>
            <w:r w:rsidRPr="00097416">
              <w:rPr>
                <w:sz w:val="20"/>
                <w:lang w:val="fr-FR"/>
              </w:rPr>
              <w:t>13 novembre 2017</w:t>
            </w:r>
            <w:r w:rsidRPr="00097416">
              <w:rPr>
                <w:sz w:val="20"/>
              </w:rPr>
              <w:t>, est rejetée avec dépens en faveur des intim</w:t>
            </w:r>
            <w:r w:rsidRPr="00097416">
              <w:rPr>
                <w:rFonts w:asciiTheme="minorBidi" w:hAnsiTheme="minorBidi"/>
                <w:sz w:val="20"/>
              </w:rPr>
              <w:t xml:space="preserve">és, </w:t>
            </w:r>
            <w:r w:rsidRPr="00097416">
              <w:rPr>
                <w:sz w:val="20"/>
                <w:lang w:val="fr-FR"/>
              </w:rPr>
              <w:t>Groupe Boudreau Richard Inc. et Curateur public du Québec.</w:t>
            </w:r>
          </w:p>
          <w:p w:rsidR="00097416" w:rsidRPr="00097416" w:rsidRDefault="00097416" w:rsidP="00097416">
            <w:pPr>
              <w:rPr>
                <w:lang w:val="fr-FR"/>
              </w:rPr>
            </w:pPr>
          </w:p>
        </w:tc>
      </w:tr>
      <w:tr w:rsidR="00D6690D" w:rsidRPr="003C45AD" w:rsidTr="005B186E">
        <w:tc>
          <w:tcPr>
            <w:tcW w:w="5000" w:type="pct"/>
            <w:gridSpan w:val="4"/>
          </w:tcPr>
          <w:p w:rsidR="00D6690D" w:rsidRPr="007F6116" w:rsidRDefault="00D6690D" w:rsidP="005B186E">
            <w:pPr>
              <w:jc w:val="both"/>
              <w:rPr>
                <w:sz w:val="20"/>
                <w:lang w:val="fr-CA"/>
              </w:rPr>
            </w:pPr>
            <w:r w:rsidRPr="007F6116">
              <w:rPr>
                <w:sz w:val="20"/>
                <w:lang w:val="fr-CA"/>
              </w:rPr>
              <w:t xml:space="preserve">Faillite et insolvabilité – Procédure civile – Le juge de première instance </w:t>
            </w:r>
            <w:proofErr w:type="spellStart"/>
            <w:r w:rsidRPr="007F6116">
              <w:rPr>
                <w:sz w:val="20"/>
                <w:lang w:val="fr-CA"/>
              </w:rPr>
              <w:t>a-t-il</w:t>
            </w:r>
            <w:proofErr w:type="spellEnd"/>
            <w:r w:rsidRPr="007F6116">
              <w:rPr>
                <w:sz w:val="20"/>
                <w:lang w:val="fr-CA"/>
              </w:rPr>
              <w:t xml:space="preserve"> commis une erreur de droit en instruisant l’instance en chambre civile alors qu’une des parties avait déclaré faillite, que le syndic de faillite avait produit un avis de suspension de l’instance, et que le tribunal de faillite n’avait pas encore entendu une demande de levée de la suspension de l’instance? – Le juge de première instance </w:t>
            </w:r>
            <w:proofErr w:type="spellStart"/>
            <w:r w:rsidRPr="007F6116">
              <w:rPr>
                <w:sz w:val="20"/>
                <w:lang w:val="fr-CA"/>
              </w:rPr>
              <w:t>a-t-il</w:t>
            </w:r>
            <w:proofErr w:type="spellEnd"/>
            <w:r w:rsidRPr="007F6116">
              <w:rPr>
                <w:sz w:val="20"/>
                <w:lang w:val="fr-CA"/>
              </w:rPr>
              <w:t xml:space="preserve"> commis une erreur de droit en procédant en chambre civile sans l’autorisation du tribunal de faillite, en contravention des termes exprès du par. 69.3(1) de la </w:t>
            </w:r>
            <w:r w:rsidRPr="007F6116">
              <w:rPr>
                <w:i/>
                <w:sz w:val="20"/>
                <w:lang w:val="fr-CA"/>
              </w:rPr>
              <w:t>Loi sur la faillite et l’insolvabilité</w:t>
            </w:r>
            <w:r w:rsidRPr="007F6116">
              <w:rPr>
                <w:sz w:val="20"/>
                <w:lang w:val="fr-CA"/>
              </w:rPr>
              <w:t xml:space="preserve">, de la jurisprudence et de la doctrine sans se fonder sur quelque texte de loi ou source à l’appui de la décision et de manière tout à fait arbitraire? – Lorsque la </w:t>
            </w:r>
            <w:r w:rsidRPr="007F6116">
              <w:rPr>
                <w:i/>
                <w:sz w:val="20"/>
                <w:lang w:val="fr-CA"/>
              </w:rPr>
              <w:t xml:space="preserve">Loi sur la faillite et l’insolvabilité </w:t>
            </w:r>
            <w:r w:rsidRPr="007F6116">
              <w:rPr>
                <w:sz w:val="20"/>
                <w:lang w:val="fr-CA"/>
              </w:rPr>
              <w:t xml:space="preserve">interdit au demandeur de se pourvoir en chambre civile, les autres parties peuvent-elles contourner l’interdiction prévue par la loi et poursuivre l’instance sans le demandeur? – La Cour d’appel du Québec a-t-elle exercé à juste titre la compétence que lui accorde l’art. 365 of the </w:t>
            </w:r>
            <w:proofErr w:type="gramStart"/>
            <w:r w:rsidRPr="007F6116">
              <w:rPr>
                <w:i/>
                <w:sz w:val="20"/>
                <w:lang w:val="fr-CA"/>
              </w:rPr>
              <w:t>Code</w:t>
            </w:r>
            <w:proofErr w:type="gramEnd"/>
            <w:r w:rsidRPr="007F6116">
              <w:rPr>
                <w:i/>
                <w:sz w:val="20"/>
                <w:lang w:val="fr-CA"/>
              </w:rPr>
              <w:t xml:space="preserve"> de procédure civile</w:t>
            </w:r>
            <w:r w:rsidRPr="007F6116">
              <w:rPr>
                <w:sz w:val="20"/>
                <w:lang w:val="fr-CA"/>
              </w:rPr>
              <w:t>?</w:t>
            </w:r>
            <w:r w:rsidRPr="007F6116">
              <w:rPr>
                <w:i/>
                <w:sz w:val="20"/>
                <w:lang w:val="fr-CA"/>
              </w:rPr>
              <w:t xml:space="preserve"> </w:t>
            </w:r>
            <w:r w:rsidRPr="007F6116">
              <w:rPr>
                <w:sz w:val="20"/>
                <w:lang w:val="fr-CA"/>
              </w:rPr>
              <w:t xml:space="preserve">– </w:t>
            </w:r>
            <w:r w:rsidRPr="007F6116">
              <w:rPr>
                <w:i/>
                <w:sz w:val="20"/>
                <w:lang w:val="fr-CA"/>
              </w:rPr>
              <w:t>Loi sur la faillite et l’insolvabilité</w:t>
            </w:r>
            <w:r w:rsidRPr="007F6116">
              <w:rPr>
                <w:sz w:val="20"/>
                <w:lang w:val="fr-CA"/>
              </w:rPr>
              <w:t>, L.R.C.  1985, c. B-3, art. 69.3(1) et 69.4</w:t>
            </w:r>
          </w:p>
        </w:tc>
      </w:tr>
      <w:tr w:rsidR="00D6690D" w:rsidRPr="00296B88" w:rsidTr="005B186E">
        <w:tc>
          <w:tcPr>
            <w:tcW w:w="5000" w:type="pct"/>
            <w:gridSpan w:val="4"/>
          </w:tcPr>
          <w:p w:rsidR="00D6690D" w:rsidRPr="007F6116" w:rsidRDefault="00D6690D" w:rsidP="005B186E">
            <w:pPr>
              <w:jc w:val="both"/>
              <w:rPr>
                <w:sz w:val="20"/>
                <w:lang w:val="fr-CA"/>
              </w:rPr>
            </w:pPr>
          </w:p>
          <w:p w:rsidR="00D6690D" w:rsidRPr="007F6116" w:rsidRDefault="00D6690D" w:rsidP="005B186E">
            <w:pPr>
              <w:jc w:val="both"/>
              <w:rPr>
                <w:sz w:val="20"/>
                <w:lang w:val="fr-CA"/>
              </w:rPr>
            </w:pPr>
            <w:r w:rsidRPr="007F6116">
              <w:rPr>
                <w:sz w:val="20"/>
                <w:lang w:val="fr-CA"/>
              </w:rPr>
              <w:t>La Cour supérieure du Québec a rejeté la demande de M</w:t>
            </w:r>
            <w:r w:rsidRPr="007F6116">
              <w:rPr>
                <w:sz w:val="20"/>
                <w:vertAlign w:val="superscript"/>
                <w:lang w:val="fr-CA"/>
              </w:rPr>
              <w:t>me</w:t>
            </w:r>
            <w:r w:rsidRPr="007F6116">
              <w:rPr>
                <w:sz w:val="20"/>
                <w:lang w:val="fr-CA"/>
              </w:rPr>
              <w:t> Engel visant à faire remettre l’audition de sa Requête pour être relevée de son défaut d’inscrire dans les délais et en prolongation des délais pour enquête et audition. La Cour supérieure a procédé à l’audition de la requête concernant les autres défendeurs que Réjean Boudreau, vu la procédure concomitante de faillite visant ce dernier. La demande principale a elle aussi été rejetée, entre autres pour manque de preuve.</w:t>
            </w:r>
          </w:p>
          <w:p w:rsidR="00D6690D" w:rsidRPr="007F6116" w:rsidRDefault="00D6690D" w:rsidP="005B186E">
            <w:pPr>
              <w:jc w:val="both"/>
              <w:rPr>
                <w:sz w:val="20"/>
                <w:lang w:val="fr-CA"/>
              </w:rPr>
            </w:pPr>
          </w:p>
          <w:p w:rsidR="00D6690D" w:rsidRPr="007F6116" w:rsidRDefault="00D6690D" w:rsidP="005B186E">
            <w:pPr>
              <w:jc w:val="both"/>
              <w:rPr>
                <w:sz w:val="20"/>
                <w:lang w:val="fr-CA"/>
              </w:rPr>
            </w:pPr>
            <w:r w:rsidRPr="007F6116">
              <w:rPr>
                <w:sz w:val="20"/>
                <w:lang w:val="fr-CA"/>
              </w:rPr>
              <w:t>La Cour d’appel a accueilli à l’unanimité les requêtes du Curateur public du Québec et du Groupe Boudreau Richard Inc. en rejet de l’appel formé par M</w:t>
            </w:r>
            <w:r w:rsidRPr="007F6116">
              <w:rPr>
                <w:sz w:val="20"/>
                <w:vertAlign w:val="superscript"/>
                <w:lang w:val="fr-CA"/>
              </w:rPr>
              <w:t>me</w:t>
            </w:r>
            <w:r w:rsidRPr="007F6116">
              <w:rPr>
                <w:sz w:val="20"/>
                <w:lang w:val="fr-CA"/>
              </w:rPr>
              <w:t xml:space="preserve"> Engel, et elle a rejeté son appel car on n’a fait voir aucune erreur dans le jugement de première instance. </w:t>
            </w:r>
          </w:p>
        </w:tc>
      </w:tr>
      <w:tr w:rsidR="00D6690D" w:rsidRPr="00296B88" w:rsidTr="005B186E">
        <w:tc>
          <w:tcPr>
            <w:tcW w:w="5000" w:type="pct"/>
            <w:gridSpan w:val="4"/>
          </w:tcPr>
          <w:p w:rsidR="00D6690D" w:rsidRPr="007F6116" w:rsidRDefault="00D6690D" w:rsidP="005B186E">
            <w:pPr>
              <w:jc w:val="both"/>
              <w:rPr>
                <w:sz w:val="20"/>
                <w:lang w:val="fr-CA"/>
              </w:rPr>
            </w:pPr>
          </w:p>
        </w:tc>
      </w:tr>
      <w:tr w:rsidR="00D6690D" w:rsidRPr="00296B88" w:rsidTr="005B186E">
        <w:tc>
          <w:tcPr>
            <w:tcW w:w="2427" w:type="pct"/>
            <w:gridSpan w:val="2"/>
          </w:tcPr>
          <w:p w:rsidR="00D6690D" w:rsidRPr="007F6116" w:rsidRDefault="00D6690D" w:rsidP="005B186E">
            <w:pPr>
              <w:jc w:val="both"/>
              <w:rPr>
                <w:sz w:val="20"/>
                <w:lang w:val="fr-CA"/>
              </w:rPr>
            </w:pPr>
            <w:r w:rsidRPr="007F6116">
              <w:rPr>
                <w:sz w:val="20"/>
                <w:lang w:val="fr-CA"/>
              </w:rPr>
              <w:t>8 septembre 2017</w:t>
            </w:r>
          </w:p>
          <w:p w:rsidR="00D6690D" w:rsidRPr="007F6116" w:rsidRDefault="00D6690D" w:rsidP="005B186E">
            <w:pPr>
              <w:jc w:val="both"/>
              <w:rPr>
                <w:sz w:val="20"/>
                <w:lang w:val="fr-CA"/>
              </w:rPr>
            </w:pPr>
            <w:r w:rsidRPr="007F6116">
              <w:rPr>
                <w:sz w:val="20"/>
                <w:lang w:val="fr-CA"/>
              </w:rPr>
              <w:t>Cour supérieure du Québec (Montréal)</w:t>
            </w:r>
          </w:p>
          <w:p w:rsidR="00D6690D" w:rsidRPr="007F6116" w:rsidRDefault="00D6690D" w:rsidP="005B186E">
            <w:pPr>
              <w:jc w:val="both"/>
              <w:rPr>
                <w:sz w:val="20"/>
              </w:rPr>
            </w:pPr>
            <w:r w:rsidRPr="007F6116">
              <w:rPr>
                <w:sz w:val="20"/>
              </w:rPr>
              <w:t xml:space="preserve">(Juge </w:t>
            </w:r>
            <w:proofErr w:type="spellStart"/>
            <w:r w:rsidRPr="007F6116">
              <w:rPr>
                <w:sz w:val="20"/>
              </w:rPr>
              <w:t>Gouin</w:t>
            </w:r>
            <w:proofErr w:type="spellEnd"/>
            <w:r w:rsidRPr="007F6116">
              <w:rPr>
                <w:sz w:val="20"/>
              </w:rPr>
              <w:t>)</w:t>
            </w:r>
          </w:p>
          <w:p w:rsidR="00D6690D" w:rsidRPr="007F6116" w:rsidRDefault="00D6690D" w:rsidP="005B186E">
            <w:pPr>
              <w:jc w:val="both"/>
              <w:rPr>
                <w:sz w:val="20"/>
                <w:lang w:val="fr-CA"/>
              </w:rPr>
            </w:pPr>
            <w:r w:rsidRPr="007F6116">
              <w:rPr>
                <w:sz w:val="20"/>
              </w:rPr>
              <w:t xml:space="preserve">500-17-047423-085 </w:t>
            </w:r>
          </w:p>
        </w:tc>
        <w:tc>
          <w:tcPr>
            <w:tcW w:w="243" w:type="pct"/>
          </w:tcPr>
          <w:p w:rsidR="00D6690D" w:rsidRPr="007F6116" w:rsidRDefault="00D6690D" w:rsidP="005B186E">
            <w:pPr>
              <w:jc w:val="both"/>
              <w:rPr>
                <w:sz w:val="20"/>
                <w:lang w:val="fr-CA"/>
              </w:rPr>
            </w:pPr>
          </w:p>
        </w:tc>
        <w:tc>
          <w:tcPr>
            <w:tcW w:w="2330" w:type="pct"/>
          </w:tcPr>
          <w:p w:rsidR="00D6690D" w:rsidRPr="007F6116" w:rsidRDefault="00D6690D" w:rsidP="005B186E">
            <w:pPr>
              <w:jc w:val="both"/>
              <w:rPr>
                <w:sz w:val="20"/>
                <w:lang w:val="fr-CA"/>
              </w:rPr>
            </w:pPr>
            <w:r w:rsidRPr="007F6116">
              <w:rPr>
                <w:sz w:val="20"/>
                <w:lang w:val="fr-CA"/>
              </w:rPr>
              <w:t xml:space="preserve">Rejet de la requête de la demanderesse en remise de l’audition; rejet de la requête de la demanderesse pour être relevée de son défaut  d’inscrire dans les délais et en prolongation des délais pour enquête et audition   </w:t>
            </w:r>
          </w:p>
          <w:p w:rsidR="00D6690D" w:rsidRPr="007F6116" w:rsidRDefault="00D6690D" w:rsidP="005B186E">
            <w:pPr>
              <w:jc w:val="both"/>
              <w:rPr>
                <w:sz w:val="20"/>
                <w:lang w:val="fr-CA"/>
              </w:rPr>
            </w:pPr>
          </w:p>
        </w:tc>
      </w:tr>
      <w:tr w:rsidR="00D6690D" w:rsidRPr="00296B88" w:rsidTr="005B186E">
        <w:tc>
          <w:tcPr>
            <w:tcW w:w="2427" w:type="pct"/>
            <w:gridSpan w:val="2"/>
          </w:tcPr>
          <w:p w:rsidR="00D6690D" w:rsidRPr="007F6116" w:rsidRDefault="00D6690D" w:rsidP="005B186E">
            <w:pPr>
              <w:jc w:val="both"/>
              <w:rPr>
                <w:sz w:val="20"/>
                <w:lang w:val="fr-CA"/>
              </w:rPr>
            </w:pPr>
            <w:r w:rsidRPr="007F6116">
              <w:rPr>
                <w:sz w:val="20"/>
                <w:lang w:val="fr-CA"/>
              </w:rPr>
              <w:t>13 novembre 2017</w:t>
            </w:r>
          </w:p>
          <w:p w:rsidR="00D6690D" w:rsidRPr="007F6116" w:rsidRDefault="00D6690D" w:rsidP="005B186E">
            <w:pPr>
              <w:jc w:val="both"/>
              <w:rPr>
                <w:sz w:val="20"/>
                <w:lang w:val="fr-CA"/>
              </w:rPr>
            </w:pPr>
            <w:r w:rsidRPr="007F6116">
              <w:rPr>
                <w:sz w:val="20"/>
                <w:lang w:val="fr-CA"/>
              </w:rPr>
              <w:t>Cour d’appel du Québec (Montréal)</w:t>
            </w:r>
          </w:p>
          <w:p w:rsidR="00D6690D" w:rsidRPr="007F6116" w:rsidRDefault="00D6690D" w:rsidP="005B186E">
            <w:pPr>
              <w:jc w:val="both"/>
              <w:rPr>
                <w:sz w:val="20"/>
                <w:lang w:val="fr-CA"/>
              </w:rPr>
            </w:pPr>
            <w:r w:rsidRPr="007F6116">
              <w:rPr>
                <w:sz w:val="20"/>
                <w:lang w:val="fr-CA"/>
              </w:rPr>
              <w:t>(Juges Vézina, Savard et Ruel)</w:t>
            </w:r>
          </w:p>
          <w:p w:rsidR="00D6690D" w:rsidRPr="007F6116" w:rsidRDefault="00296B88" w:rsidP="005B186E">
            <w:pPr>
              <w:jc w:val="both"/>
              <w:rPr>
                <w:sz w:val="20"/>
              </w:rPr>
            </w:pPr>
            <w:hyperlink r:id="rId21" w:history="1">
              <w:r w:rsidR="00D6690D" w:rsidRPr="007F6116">
                <w:rPr>
                  <w:rStyle w:val="Hyperlink"/>
                  <w:sz w:val="20"/>
                </w:rPr>
                <w:t>2017 QCCA 1829</w:t>
              </w:r>
            </w:hyperlink>
            <w:r w:rsidR="00D6690D" w:rsidRPr="007F6116">
              <w:rPr>
                <w:sz w:val="20"/>
              </w:rPr>
              <w:t xml:space="preserve"> </w:t>
            </w:r>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lang w:val="fr-CA"/>
              </w:rPr>
            </w:pPr>
            <w:r w:rsidRPr="007F6116">
              <w:rPr>
                <w:sz w:val="20"/>
                <w:lang w:val="fr-CA"/>
              </w:rPr>
              <w:t xml:space="preserve">Les requêtes des intimés le Curateur public du Québec et le Groupe Boudreau Richard Inc. en rejet de l’appel ont été accueillies; rejet de l’appel de la demanderesse </w:t>
            </w:r>
          </w:p>
          <w:p w:rsidR="00D6690D" w:rsidRPr="007F6116" w:rsidRDefault="00D6690D" w:rsidP="005B186E">
            <w:pPr>
              <w:jc w:val="both"/>
              <w:rPr>
                <w:sz w:val="20"/>
                <w:lang w:val="fr-CA"/>
              </w:rPr>
            </w:pPr>
          </w:p>
        </w:tc>
      </w:tr>
      <w:tr w:rsidR="00D6690D" w:rsidRPr="00296B88" w:rsidTr="005B186E">
        <w:tc>
          <w:tcPr>
            <w:tcW w:w="2427" w:type="pct"/>
            <w:gridSpan w:val="2"/>
          </w:tcPr>
          <w:p w:rsidR="00D6690D" w:rsidRPr="007F6116" w:rsidRDefault="00D6690D" w:rsidP="005B186E">
            <w:pPr>
              <w:jc w:val="both"/>
              <w:rPr>
                <w:sz w:val="20"/>
                <w:lang w:val="fr-CA"/>
              </w:rPr>
            </w:pPr>
            <w:r w:rsidRPr="007F6116">
              <w:rPr>
                <w:sz w:val="20"/>
                <w:lang w:val="fr-CA"/>
              </w:rPr>
              <w:t>16 janvier 2018</w:t>
            </w:r>
          </w:p>
          <w:p w:rsidR="00D6690D" w:rsidRPr="007F6116" w:rsidRDefault="00D6690D" w:rsidP="005B186E">
            <w:pPr>
              <w:jc w:val="both"/>
              <w:rPr>
                <w:sz w:val="20"/>
                <w:lang w:val="fr-CA"/>
              </w:rPr>
            </w:pPr>
            <w:r w:rsidRPr="007F6116">
              <w:rPr>
                <w:sz w:val="20"/>
                <w:lang w:val="fr-CA"/>
              </w:rPr>
              <w:t>Cour suprême du Canada</w:t>
            </w:r>
          </w:p>
          <w:p w:rsidR="00D6690D" w:rsidRPr="007F6116" w:rsidRDefault="00D6690D" w:rsidP="005B186E">
            <w:pPr>
              <w:jc w:val="both"/>
              <w:rPr>
                <w:sz w:val="20"/>
                <w:lang w:val="fr-CA"/>
              </w:rPr>
            </w:pPr>
          </w:p>
        </w:tc>
        <w:tc>
          <w:tcPr>
            <w:tcW w:w="243" w:type="pct"/>
          </w:tcPr>
          <w:p w:rsidR="00D6690D" w:rsidRPr="007F6116" w:rsidRDefault="00D6690D" w:rsidP="005B186E">
            <w:pPr>
              <w:jc w:val="both"/>
              <w:rPr>
                <w:sz w:val="20"/>
                <w:lang w:val="fr-CA"/>
              </w:rPr>
            </w:pPr>
          </w:p>
        </w:tc>
        <w:tc>
          <w:tcPr>
            <w:tcW w:w="2330" w:type="pct"/>
          </w:tcPr>
          <w:p w:rsidR="00D6690D" w:rsidRPr="007F6116" w:rsidRDefault="00D6690D" w:rsidP="005B186E">
            <w:pPr>
              <w:jc w:val="both"/>
              <w:rPr>
                <w:sz w:val="20"/>
                <w:lang w:val="fr-CA"/>
              </w:rPr>
            </w:pPr>
            <w:r w:rsidRPr="007F6116">
              <w:rPr>
                <w:sz w:val="20"/>
                <w:lang w:val="fr-CA"/>
              </w:rPr>
              <w:t>Dépôt de la demande d’autorisation d’appel</w:t>
            </w:r>
          </w:p>
          <w:p w:rsidR="00D6690D" w:rsidRPr="007F6116" w:rsidRDefault="00D6690D" w:rsidP="005B186E">
            <w:pPr>
              <w:jc w:val="both"/>
              <w:rPr>
                <w:sz w:val="20"/>
                <w:lang w:val="fr-CA"/>
              </w:rPr>
            </w:pPr>
          </w:p>
        </w:tc>
      </w:tr>
      <w:tr w:rsidR="00D6690D" w:rsidRPr="00296B88" w:rsidTr="005B186E">
        <w:tc>
          <w:tcPr>
            <w:tcW w:w="2427" w:type="pct"/>
            <w:gridSpan w:val="2"/>
          </w:tcPr>
          <w:p w:rsidR="00D6690D" w:rsidRPr="007F6116" w:rsidRDefault="00D6690D" w:rsidP="005B186E">
            <w:pPr>
              <w:jc w:val="both"/>
              <w:rPr>
                <w:sz w:val="20"/>
                <w:lang w:val="fr-CA"/>
              </w:rPr>
            </w:pPr>
            <w:r w:rsidRPr="007F6116">
              <w:rPr>
                <w:sz w:val="20"/>
                <w:lang w:val="fr-CA"/>
              </w:rPr>
              <w:t>1</w:t>
            </w:r>
            <w:r w:rsidRPr="007F6116">
              <w:rPr>
                <w:sz w:val="20"/>
                <w:vertAlign w:val="superscript"/>
                <w:lang w:val="fr-CA"/>
              </w:rPr>
              <w:t>er</w:t>
            </w:r>
            <w:r w:rsidRPr="007F6116">
              <w:rPr>
                <w:sz w:val="20"/>
                <w:lang w:val="fr-CA"/>
              </w:rPr>
              <w:t> mars 2018</w:t>
            </w:r>
          </w:p>
          <w:p w:rsidR="00D6690D" w:rsidRPr="007F6116" w:rsidRDefault="00D6690D" w:rsidP="005B186E">
            <w:pPr>
              <w:jc w:val="both"/>
              <w:rPr>
                <w:sz w:val="20"/>
                <w:lang w:val="fr-CA"/>
              </w:rPr>
            </w:pPr>
            <w:r w:rsidRPr="007F6116">
              <w:rPr>
                <w:sz w:val="20"/>
                <w:lang w:val="fr-CA"/>
              </w:rPr>
              <w:t>Cour suprême du Canada</w:t>
            </w:r>
          </w:p>
        </w:tc>
        <w:tc>
          <w:tcPr>
            <w:tcW w:w="243" w:type="pct"/>
          </w:tcPr>
          <w:p w:rsidR="00D6690D" w:rsidRPr="007F6116" w:rsidRDefault="00D6690D" w:rsidP="005B186E">
            <w:pPr>
              <w:jc w:val="both"/>
              <w:rPr>
                <w:sz w:val="20"/>
                <w:lang w:val="fr-CA"/>
              </w:rPr>
            </w:pPr>
          </w:p>
        </w:tc>
        <w:tc>
          <w:tcPr>
            <w:tcW w:w="2330" w:type="pct"/>
          </w:tcPr>
          <w:p w:rsidR="00D6690D" w:rsidRPr="007F6116" w:rsidRDefault="00D6690D" w:rsidP="005B186E">
            <w:pPr>
              <w:jc w:val="both"/>
              <w:rPr>
                <w:sz w:val="20"/>
                <w:lang w:val="fr-CA"/>
              </w:rPr>
            </w:pPr>
            <w:r w:rsidRPr="007F6116">
              <w:rPr>
                <w:sz w:val="20"/>
                <w:lang w:val="fr-CA"/>
              </w:rPr>
              <w:t xml:space="preserve">Dépôt de la requête en prorogation du délai pour signifier et déposer la demande d’autorisation d’appel  </w:t>
            </w:r>
          </w:p>
        </w:tc>
      </w:tr>
    </w:tbl>
    <w:p w:rsidR="00D6690D" w:rsidRPr="007F6116" w:rsidRDefault="00D6690D" w:rsidP="00D6690D">
      <w:pPr>
        <w:jc w:val="both"/>
        <w:rPr>
          <w:sz w:val="20"/>
          <w:lang w:val="fr-CA"/>
        </w:rPr>
      </w:pPr>
    </w:p>
    <w:p w:rsidR="00D6690D" w:rsidRPr="007F6116" w:rsidRDefault="00D6690D" w:rsidP="00D6690D">
      <w:pPr>
        <w:ind w:left="360" w:hanging="360"/>
        <w:jc w:val="both"/>
        <w:rPr>
          <w:sz w:val="20"/>
          <w:lang w:val="fr-CA"/>
        </w:rPr>
      </w:pPr>
    </w:p>
    <w:p w:rsidR="003C45AD" w:rsidRPr="00030271" w:rsidRDefault="003C45AD">
      <w:pPr>
        <w:rPr>
          <w:lang w:val="fr-CA"/>
        </w:rPr>
      </w:pPr>
      <w:r w:rsidRPr="0003027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6690D" w:rsidRPr="007F6116" w:rsidTr="005B186E">
        <w:tc>
          <w:tcPr>
            <w:tcW w:w="543" w:type="pct"/>
          </w:tcPr>
          <w:p w:rsidR="00D6690D" w:rsidRPr="007F6116" w:rsidRDefault="00D6690D" w:rsidP="005B186E">
            <w:pPr>
              <w:jc w:val="both"/>
              <w:rPr>
                <w:sz w:val="20"/>
              </w:rPr>
            </w:pPr>
            <w:r w:rsidRPr="007F6116">
              <w:rPr>
                <w:rStyle w:val="SCCFileNumberChar"/>
                <w:sz w:val="20"/>
                <w:szCs w:val="20"/>
              </w:rPr>
              <w:lastRenderedPageBreak/>
              <w:t>37958</w:t>
            </w:r>
          </w:p>
        </w:tc>
        <w:tc>
          <w:tcPr>
            <w:tcW w:w="4457" w:type="pct"/>
            <w:gridSpan w:val="3"/>
          </w:tcPr>
          <w:p w:rsidR="00D6690D" w:rsidRPr="007F6116" w:rsidRDefault="00D6690D" w:rsidP="005B186E">
            <w:pPr>
              <w:pStyle w:val="SCCLsocParty"/>
              <w:jc w:val="both"/>
              <w:rPr>
                <w:b/>
                <w:sz w:val="20"/>
                <w:szCs w:val="20"/>
                <w:lang w:val="en-US"/>
              </w:rPr>
            </w:pPr>
            <w:r w:rsidRPr="007F6116">
              <w:rPr>
                <w:b/>
                <w:sz w:val="20"/>
                <w:szCs w:val="20"/>
                <w:lang w:val="en-US"/>
              </w:rPr>
              <w:t xml:space="preserve">Dan Bailey v. Milo-Food &amp; Agricultural Infrastructure &amp; Services Inc., o/a Milo-FAIS, and </w:t>
            </w:r>
            <w:proofErr w:type="spellStart"/>
            <w:r w:rsidRPr="007F6116">
              <w:rPr>
                <w:b/>
                <w:sz w:val="20"/>
                <w:szCs w:val="20"/>
                <w:lang w:val="en-US"/>
              </w:rPr>
              <w:t>Geetu</w:t>
            </w:r>
            <w:proofErr w:type="spellEnd"/>
            <w:r w:rsidRPr="007F6116">
              <w:rPr>
                <w:b/>
                <w:sz w:val="20"/>
                <w:szCs w:val="20"/>
                <w:lang w:val="en-US"/>
              </w:rPr>
              <w:t xml:space="preserve"> Pathak</w:t>
            </w:r>
          </w:p>
          <w:p w:rsidR="00D6690D" w:rsidRPr="007F6116" w:rsidRDefault="00D6690D" w:rsidP="005B186E">
            <w:pPr>
              <w:jc w:val="both"/>
              <w:rPr>
                <w:sz w:val="20"/>
              </w:rPr>
            </w:pPr>
            <w:r w:rsidRPr="007F6116">
              <w:rPr>
                <w:sz w:val="20"/>
              </w:rPr>
              <w:t>(Ont.) (Civil) (By Leave)</w:t>
            </w:r>
          </w:p>
        </w:tc>
      </w:tr>
      <w:tr w:rsidR="003C45AD" w:rsidRPr="007F6116" w:rsidTr="003C45AD">
        <w:tc>
          <w:tcPr>
            <w:tcW w:w="5000" w:type="pct"/>
            <w:gridSpan w:val="4"/>
          </w:tcPr>
          <w:p w:rsidR="00097416" w:rsidRPr="00097416" w:rsidRDefault="00097416" w:rsidP="00097416">
            <w:pPr>
              <w:jc w:val="both"/>
              <w:rPr>
                <w:sz w:val="20"/>
              </w:rPr>
            </w:pPr>
            <w:r w:rsidRPr="00097416">
              <w:rPr>
                <w:sz w:val="20"/>
              </w:rPr>
              <w:t>The application for leave to appeal from the judgment of the Court of Appeal for Ontario, Number C63756, 2017 ONCA 1004, dated December 15, 2017, is dismissed with costs.</w:t>
            </w:r>
          </w:p>
          <w:p w:rsidR="003C45AD" w:rsidRPr="00097416" w:rsidRDefault="003C45AD" w:rsidP="005B186E">
            <w:pPr>
              <w:pStyle w:val="SCCLsocParty"/>
              <w:jc w:val="both"/>
              <w:rPr>
                <w:b/>
                <w:sz w:val="20"/>
                <w:szCs w:val="20"/>
                <w:lang w:val="en-CA"/>
              </w:rPr>
            </w:pPr>
          </w:p>
        </w:tc>
      </w:tr>
      <w:tr w:rsidR="00D6690D" w:rsidRPr="007F6116" w:rsidTr="005B186E">
        <w:tc>
          <w:tcPr>
            <w:tcW w:w="5000" w:type="pct"/>
            <w:gridSpan w:val="4"/>
          </w:tcPr>
          <w:p w:rsidR="00D6690D" w:rsidRPr="007F6116" w:rsidRDefault="00D6690D" w:rsidP="005B186E">
            <w:pPr>
              <w:jc w:val="both"/>
              <w:rPr>
                <w:sz w:val="20"/>
              </w:rPr>
            </w:pPr>
            <w:r w:rsidRPr="007F6116">
              <w:rPr>
                <w:sz w:val="20"/>
              </w:rPr>
              <w:t xml:space="preserve">Employment – Limitation of actions – Commencement of limitation period – Whether plaintiff discovers claim for wrongful dismissal when given notice of termination or at the end of the employment relationship. </w:t>
            </w:r>
          </w:p>
        </w:tc>
      </w:tr>
      <w:tr w:rsidR="00D6690D" w:rsidRPr="007F6116" w:rsidTr="005B186E">
        <w:tc>
          <w:tcPr>
            <w:tcW w:w="5000" w:type="pct"/>
            <w:gridSpan w:val="4"/>
          </w:tcPr>
          <w:p w:rsidR="00D6690D" w:rsidRPr="007F6116" w:rsidRDefault="00D6690D" w:rsidP="005B186E">
            <w:pPr>
              <w:jc w:val="both"/>
              <w:rPr>
                <w:sz w:val="20"/>
              </w:rPr>
            </w:pPr>
          </w:p>
        </w:tc>
      </w:tr>
      <w:tr w:rsidR="00D6690D" w:rsidRPr="007F6116" w:rsidTr="005B186E">
        <w:tc>
          <w:tcPr>
            <w:tcW w:w="5000" w:type="pct"/>
            <w:gridSpan w:val="4"/>
          </w:tcPr>
          <w:p w:rsidR="00D6690D" w:rsidRPr="007F6116" w:rsidRDefault="00D6690D" w:rsidP="005B186E">
            <w:pPr>
              <w:jc w:val="both"/>
              <w:rPr>
                <w:sz w:val="20"/>
              </w:rPr>
            </w:pPr>
            <w:r w:rsidRPr="007F6116">
              <w:rPr>
                <w:sz w:val="20"/>
              </w:rPr>
              <w:t xml:space="preserve">In his statement of claim, Mr. Bailey indicates that he was advised on March 7, 2013, by the President and CEO of Milo-Food &amp; Agricultural Infrastructure &amp; Services Inc. that his employment was to be terminated. On March 18, 2013, he was advised that his final day at Milo would be March 22, 2015. On December 21, 2015, having worked until March 22, 2015, as planned, Mr. Bailey commenced an action against Milo and Ms. Pathak for wrongful dismissal; severance pay pursuant to the </w:t>
            </w:r>
            <w:r w:rsidRPr="007F6116">
              <w:rPr>
                <w:i/>
                <w:sz w:val="20"/>
              </w:rPr>
              <w:t>Employment Standards Act</w:t>
            </w:r>
            <w:r w:rsidRPr="007F6116">
              <w:rPr>
                <w:sz w:val="20"/>
              </w:rPr>
              <w:t xml:space="preserve">, 2000, S.O. 2000, c. 41; emotional upset and mental distress; breach of the </w:t>
            </w:r>
            <w:r w:rsidRPr="007F6116">
              <w:rPr>
                <w:i/>
                <w:sz w:val="20"/>
              </w:rPr>
              <w:t>Ontario</w:t>
            </w:r>
            <w:r w:rsidRPr="007F6116">
              <w:rPr>
                <w:sz w:val="20"/>
              </w:rPr>
              <w:t xml:space="preserve"> </w:t>
            </w:r>
            <w:r w:rsidRPr="007F6116">
              <w:rPr>
                <w:i/>
                <w:sz w:val="20"/>
              </w:rPr>
              <w:t>Human Rights Code</w:t>
            </w:r>
            <w:r w:rsidRPr="007F6116">
              <w:rPr>
                <w:sz w:val="20"/>
              </w:rPr>
              <w:t xml:space="preserve">, R.S.O. 1990, c. H.19; and breach of the </w:t>
            </w:r>
            <w:r w:rsidRPr="007F6116">
              <w:rPr>
                <w:i/>
                <w:sz w:val="20"/>
              </w:rPr>
              <w:t>Occupational Health and Safety Act</w:t>
            </w:r>
            <w:r w:rsidRPr="007F6116">
              <w:rPr>
                <w:sz w:val="20"/>
              </w:rPr>
              <w:t>, R.S.O. 1990, c. O.1. Milo and Ms. Pathak moved to strike the statement of claim pursuant to r. 21.01(1</w:t>
            </w:r>
            <w:proofErr w:type="gramStart"/>
            <w:r w:rsidRPr="007F6116">
              <w:rPr>
                <w:sz w:val="20"/>
              </w:rPr>
              <w:t>)(</w:t>
            </w:r>
            <w:proofErr w:type="gramEnd"/>
            <w:r w:rsidRPr="007F6116">
              <w:rPr>
                <w:sz w:val="20"/>
              </w:rPr>
              <w:t xml:space="preserve">b) of the </w:t>
            </w:r>
            <w:r w:rsidRPr="007F6116">
              <w:rPr>
                <w:i/>
                <w:sz w:val="20"/>
              </w:rPr>
              <w:t>Rules of Civil Procedure</w:t>
            </w:r>
            <w:r w:rsidRPr="007F6116">
              <w:rPr>
                <w:sz w:val="20"/>
              </w:rPr>
              <w:t>, R.R.O. 1990, Reg. 194, on the ground that it disclosed no reasonable cause of action and was statute barred.</w:t>
            </w:r>
          </w:p>
          <w:p w:rsidR="00D6690D" w:rsidRPr="007F6116" w:rsidRDefault="00D6690D" w:rsidP="005B186E">
            <w:pPr>
              <w:jc w:val="both"/>
              <w:rPr>
                <w:sz w:val="20"/>
              </w:rPr>
            </w:pPr>
          </w:p>
          <w:p w:rsidR="00D6690D" w:rsidRPr="007F6116" w:rsidRDefault="00D6690D" w:rsidP="005B186E">
            <w:pPr>
              <w:jc w:val="both"/>
              <w:rPr>
                <w:sz w:val="20"/>
              </w:rPr>
            </w:pPr>
            <w:r w:rsidRPr="007F6116">
              <w:rPr>
                <w:sz w:val="20"/>
              </w:rPr>
              <w:t xml:space="preserve">Based on </w:t>
            </w:r>
            <w:r w:rsidRPr="007F6116">
              <w:rPr>
                <w:i/>
                <w:sz w:val="20"/>
              </w:rPr>
              <w:t>Jones v. Friedman</w:t>
            </w:r>
            <w:r w:rsidRPr="007F6116">
              <w:rPr>
                <w:sz w:val="20"/>
              </w:rPr>
              <w:t xml:space="preserve">, 2006 </w:t>
            </w:r>
            <w:proofErr w:type="spellStart"/>
            <w:r w:rsidRPr="007F6116">
              <w:rPr>
                <w:sz w:val="20"/>
              </w:rPr>
              <w:t>CanLII</w:t>
            </w:r>
            <w:proofErr w:type="spellEnd"/>
            <w:r w:rsidRPr="007F6116">
              <w:rPr>
                <w:sz w:val="20"/>
              </w:rPr>
              <w:t xml:space="preserve"> 580 (Ont. C.A.), Munroe J. found that the limitations period for the wrongful dismissal and severance pay claims had begun to run when Mr. Bailey was given notice that his position was to be terminated. As such, those claims had been filed out of time and they were struck pursuant to r. 21.01(1</w:t>
            </w:r>
            <w:proofErr w:type="gramStart"/>
            <w:r w:rsidRPr="007F6116">
              <w:rPr>
                <w:sz w:val="20"/>
              </w:rPr>
              <w:t>)(</w:t>
            </w:r>
            <w:proofErr w:type="gramEnd"/>
            <w:r w:rsidRPr="007F6116">
              <w:rPr>
                <w:sz w:val="20"/>
              </w:rPr>
              <w:t xml:space="preserve">a) of the </w:t>
            </w:r>
            <w:r w:rsidRPr="007F6116">
              <w:rPr>
                <w:i/>
                <w:sz w:val="20"/>
              </w:rPr>
              <w:t>Rules of Civil Procedure</w:t>
            </w:r>
            <w:r w:rsidRPr="007F6116">
              <w:rPr>
                <w:sz w:val="20"/>
              </w:rPr>
              <w:t>. The motion to strike remaining claims was dismissed. The Court of Appeal set aside the order striking the claim for severance pay, holding that Mr. Bailey had made a novel and credible argument based on ss. 11(5), 63(1</w:t>
            </w:r>
            <w:proofErr w:type="gramStart"/>
            <w:r w:rsidRPr="007F6116">
              <w:rPr>
                <w:sz w:val="20"/>
              </w:rPr>
              <w:t>)(</w:t>
            </w:r>
            <w:proofErr w:type="gramEnd"/>
            <w:r w:rsidRPr="007F6116">
              <w:rPr>
                <w:sz w:val="20"/>
              </w:rPr>
              <w:t xml:space="preserve">a), 64(1) and 65(1) of the </w:t>
            </w:r>
            <w:r w:rsidRPr="007F6116">
              <w:rPr>
                <w:i/>
                <w:sz w:val="20"/>
              </w:rPr>
              <w:t>Employment Standards Act</w:t>
            </w:r>
            <w:r w:rsidRPr="007F6116">
              <w:rPr>
                <w:sz w:val="20"/>
              </w:rPr>
              <w:t xml:space="preserve"> that the claim for severance pay does not crystalize until the employment has come to completion. It otherwise dismissed the appeal and the cross-appeal.</w:t>
            </w:r>
          </w:p>
          <w:p w:rsidR="00D6690D" w:rsidRPr="007F6116" w:rsidRDefault="00D6690D" w:rsidP="005B186E">
            <w:pPr>
              <w:jc w:val="both"/>
              <w:rPr>
                <w:sz w:val="20"/>
              </w:rPr>
            </w:pPr>
          </w:p>
        </w:tc>
      </w:tr>
      <w:tr w:rsidR="00D6690D" w:rsidRPr="007F6116" w:rsidTr="005B186E">
        <w:tc>
          <w:tcPr>
            <w:tcW w:w="2427" w:type="pct"/>
            <w:gridSpan w:val="2"/>
          </w:tcPr>
          <w:p w:rsidR="00D6690D" w:rsidRPr="007F6116" w:rsidRDefault="00D6690D" w:rsidP="005B186E">
            <w:pPr>
              <w:jc w:val="both"/>
              <w:rPr>
                <w:sz w:val="20"/>
              </w:rPr>
            </w:pPr>
            <w:r w:rsidRPr="007F6116">
              <w:rPr>
                <w:sz w:val="20"/>
              </w:rPr>
              <w:t>April 10, 2017</w:t>
            </w:r>
          </w:p>
          <w:p w:rsidR="00D6690D" w:rsidRPr="007F6116" w:rsidRDefault="00D6690D" w:rsidP="005B186E">
            <w:pPr>
              <w:jc w:val="both"/>
              <w:rPr>
                <w:sz w:val="20"/>
              </w:rPr>
            </w:pPr>
            <w:r w:rsidRPr="007F6116">
              <w:rPr>
                <w:sz w:val="20"/>
              </w:rPr>
              <w:t>Ontario Superior Court of Justice</w:t>
            </w:r>
          </w:p>
          <w:p w:rsidR="00D6690D" w:rsidRPr="007F6116" w:rsidRDefault="00D6690D" w:rsidP="005B186E">
            <w:pPr>
              <w:jc w:val="both"/>
              <w:rPr>
                <w:sz w:val="20"/>
              </w:rPr>
            </w:pPr>
            <w:r w:rsidRPr="007F6116">
              <w:rPr>
                <w:sz w:val="20"/>
              </w:rPr>
              <w:t>(Munroe J.)</w:t>
            </w:r>
          </w:p>
          <w:p w:rsidR="00D6690D" w:rsidRPr="007F6116" w:rsidRDefault="00296B88" w:rsidP="005B186E">
            <w:pPr>
              <w:jc w:val="both"/>
              <w:rPr>
                <w:sz w:val="20"/>
              </w:rPr>
            </w:pPr>
            <w:hyperlink r:id="rId22" w:history="1">
              <w:r w:rsidR="00D6690D" w:rsidRPr="007F6116">
                <w:rPr>
                  <w:rStyle w:val="Hyperlink"/>
                  <w:sz w:val="20"/>
                </w:rPr>
                <w:t>2017 ONSC 1789</w:t>
              </w:r>
            </w:hyperlink>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 xml:space="preserve">Wrongful dismissal and severance pay claims struck pursuant to r. 21.01(1)(a) of the </w:t>
            </w:r>
            <w:r w:rsidRPr="007F6116">
              <w:rPr>
                <w:i/>
                <w:sz w:val="20"/>
              </w:rPr>
              <w:t>Rules of Civil Procedure</w:t>
            </w:r>
            <w:r w:rsidRPr="007F6116">
              <w:rPr>
                <w:sz w:val="20"/>
              </w:rPr>
              <w:t>; motion to strike remaining claims dismissed</w:t>
            </w:r>
          </w:p>
        </w:tc>
      </w:tr>
      <w:tr w:rsidR="00D6690D" w:rsidRPr="007F6116" w:rsidTr="005B186E">
        <w:tc>
          <w:tcPr>
            <w:tcW w:w="2427" w:type="pct"/>
            <w:gridSpan w:val="2"/>
          </w:tcPr>
          <w:p w:rsidR="00D6690D" w:rsidRPr="007F6116" w:rsidRDefault="00D6690D" w:rsidP="005B186E">
            <w:pPr>
              <w:jc w:val="both"/>
              <w:rPr>
                <w:sz w:val="20"/>
              </w:rPr>
            </w:pPr>
            <w:r w:rsidRPr="007F6116">
              <w:rPr>
                <w:sz w:val="20"/>
              </w:rPr>
              <w:t>December 15, 2017</w:t>
            </w:r>
          </w:p>
          <w:p w:rsidR="00D6690D" w:rsidRPr="007F6116" w:rsidRDefault="00D6690D" w:rsidP="005B186E">
            <w:pPr>
              <w:jc w:val="both"/>
              <w:rPr>
                <w:sz w:val="20"/>
              </w:rPr>
            </w:pPr>
            <w:r w:rsidRPr="007F6116">
              <w:rPr>
                <w:sz w:val="20"/>
              </w:rPr>
              <w:t>Court of Appeal for Ontario</w:t>
            </w:r>
          </w:p>
          <w:p w:rsidR="00D6690D" w:rsidRPr="007F6116" w:rsidRDefault="00D6690D" w:rsidP="005B186E">
            <w:pPr>
              <w:jc w:val="both"/>
              <w:rPr>
                <w:sz w:val="20"/>
              </w:rPr>
            </w:pPr>
            <w:r w:rsidRPr="007F6116">
              <w:rPr>
                <w:sz w:val="20"/>
              </w:rPr>
              <w:t xml:space="preserve">(Hourigan, Brown JJ.A., </w:t>
            </w:r>
            <w:proofErr w:type="spellStart"/>
            <w:r w:rsidRPr="007F6116">
              <w:rPr>
                <w:sz w:val="20"/>
              </w:rPr>
              <w:t>Himel</w:t>
            </w:r>
            <w:proofErr w:type="spellEnd"/>
            <w:r w:rsidRPr="007F6116">
              <w:rPr>
                <w:sz w:val="20"/>
              </w:rPr>
              <w:t> J. (</w:t>
            </w:r>
            <w:r w:rsidRPr="007F6116">
              <w:rPr>
                <w:i/>
                <w:sz w:val="20"/>
              </w:rPr>
              <w:t>ad hoc</w:t>
            </w:r>
            <w:r w:rsidRPr="007F6116">
              <w:rPr>
                <w:sz w:val="20"/>
              </w:rPr>
              <w:t>))</w:t>
            </w:r>
          </w:p>
          <w:p w:rsidR="00D6690D" w:rsidRPr="007F6116" w:rsidRDefault="00296B88" w:rsidP="005B186E">
            <w:pPr>
              <w:jc w:val="both"/>
              <w:rPr>
                <w:sz w:val="20"/>
              </w:rPr>
            </w:pPr>
            <w:hyperlink r:id="rId23" w:history="1">
              <w:r w:rsidR="00D6690D" w:rsidRPr="007F6116">
                <w:rPr>
                  <w:rStyle w:val="Hyperlink"/>
                  <w:sz w:val="20"/>
                </w:rPr>
                <w:t>2017 ONCA 1004</w:t>
              </w:r>
            </w:hyperlink>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Order striking the claim for severance pay set aside; appeal and cross-appeal otherwise dismissed</w:t>
            </w:r>
          </w:p>
        </w:tc>
      </w:tr>
      <w:tr w:rsidR="00D6690D" w:rsidRPr="007F6116" w:rsidTr="005B186E">
        <w:tc>
          <w:tcPr>
            <w:tcW w:w="2427" w:type="pct"/>
            <w:gridSpan w:val="2"/>
          </w:tcPr>
          <w:p w:rsidR="00D6690D" w:rsidRPr="007F6116" w:rsidRDefault="00D6690D" w:rsidP="005B186E">
            <w:pPr>
              <w:jc w:val="both"/>
              <w:rPr>
                <w:sz w:val="20"/>
              </w:rPr>
            </w:pPr>
            <w:r w:rsidRPr="007F6116">
              <w:rPr>
                <w:sz w:val="20"/>
              </w:rPr>
              <w:t>February 12, 2018</w:t>
            </w:r>
          </w:p>
          <w:p w:rsidR="00D6690D" w:rsidRPr="007F6116" w:rsidRDefault="00D6690D" w:rsidP="005B186E">
            <w:pPr>
              <w:jc w:val="both"/>
              <w:rPr>
                <w:sz w:val="20"/>
              </w:rPr>
            </w:pPr>
            <w:r w:rsidRPr="007F6116">
              <w:rPr>
                <w:sz w:val="20"/>
              </w:rPr>
              <w:t>Supreme Court of Canada</w:t>
            </w: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Application for leave to appeal filed</w:t>
            </w:r>
          </w:p>
          <w:p w:rsidR="00D6690D" w:rsidRPr="007F6116" w:rsidRDefault="00D6690D" w:rsidP="005B186E">
            <w:pPr>
              <w:jc w:val="both"/>
              <w:rPr>
                <w:sz w:val="20"/>
              </w:rPr>
            </w:pPr>
          </w:p>
        </w:tc>
      </w:tr>
    </w:tbl>
    <w:p w:rsidR="00D6690D" w:rsidRPr="007F6116" w:rsidRDefault="00D6690D" w:rsidP="00D6690D">
      <w:pPr>
        <w:jc w:val="both"/>
        <w:rPr>
          <w:sz w:val="20"/>
        </w:rPr>
      </w:pPr>
    </w:p>
    <w:p w:rsidR="00D6690D" w:rsidRPr="007F6116" w:rsidRDefault="00D6690D" w:rsidP="00D6690D">
      <w:pPr>
        <w:jc w:val="both"/>
        <w:rPr>
          <w:sz w:val="20"/>
        </w:rPr>
      </w:pPr>
    </w:p>
    <w:p w:rsidR="003C45AD" w:rsidRDefault="003C45AD">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6690D" w:rsidRPr="007F6116" w:rsidTr="005B186E">
        <w:tc>
          <w:tcPr>
            <w:tcW w:w="543" w:type="pct"/>
          </w:tcPr>
          <w:p w:rsidR="00D6690D" w:rsidRPr="007F6116" w:rsidRDefault="00D6690D" w:rsidP="005B186E">
            <w:pPr>
              <w:jc w:val="both"/>
              <w:rPr>
                <w:sz w:val="20"/>
              </w:rPr>
            </w:pPr>
            <w:r w:rsidRPr="007F6116">
              <w:rPr>
                <w:rStyle w:val="SCCFileNumberChar"/>
                <w:sz w:val="20"/>
                <w:szCs w:val="20"/>
              </w:rPr>
              <w:lastRenderedPageBreak/>
              <w:t>37958</w:t>
            </w:r>
          </w:p>
        </w:tc>
        <w:tc>
          <w:tcPr>
            <w:tcW w:w="4457" w:type="pct"/>
            <w:gridSpan w:val="3"/>
          </w:tcPr>
          <w:p w:rsidR="00D6690D" w:rsidRPr="007F6116" w:rsidRDefault="00D6690D" w:rsidP="005B186E">
            <w:pPr>
              <w:pStyle w:val="SCCLsocParty"/>
              <w:jc w:val="both"/>
              <w:rPr>
                <w:b/>
                <w:sz w:val="20"/>
                <w:szCs w:val="20"/>
              </w:rPr>
            </w:pPr>
            <w:r w:rsidRPr="007F6116">
              <w:rPr>
                <w:b/>
                <w:sz w:val="20"/>
                <w:szCs w:val="20"/>
              </w:rPr>
              <w:t xml:space="preserve">Dan Bailey c. Milo-Food &amp; Agricultural Infrastructure &amp; Services Inc., faisant affaire sous la raison sociale Milo-FAIS, et </w:t>
            </w:r>
            <w:proofErr w:type="spellStart"/>
            <w:r w:rsidRPr="007F6116">
              <w:rPr>
                <w:b/>
                <w:sz w:val="20"/>
                <w:szCs w:val="20"/>
              </w:rPr>
              <w:t>Geetu</w:t>
            </w:r>
            <w:proofErr w:type="spellEnd"/>
            <w:r w:rsidRPr="007F6116">
              <w:rPr>
                <w:b/>
                <w:sz w:val="20"/>
                <w:szCs w:val="20"/>
              </w:rPr>
              <w:t xml:space="preserve"> </w:t>
            </w:r>
            <w:proofErr w:type="spellStart"/>
            <w:r w:rsidRPr="007F6116">
              <w:rPr>
                <w:b/>
                <w:sz w:val="20"/>
                <w:szCs w:val="20"/>
              </w:rPr>
              <w:t>Pathak</w:t>
            </w:r>
            <w:proofErr w:type="spellEnd"/>
          </w:p>
          <w:p w:rsidR="00D6690D" w:rsidRPr="007F6116" w:rsidRDefault="00D6690D" w:rsidP="005B186E">
            <w:pPr>
              <w:jc w:val="both"/>
              <w:rPr>
                <w:sz w:val="20"/>
              </w:rPr>
            </w:pPr>
            <w:r w:rsidRPr="007F6116">
              <w:rPr>
                <w:sz w:val="20"/>
              </w:rPr>
              <w:t>(Ont.) (</w:t>
            </w:r>
            <w:proofErr w:type="spellStart"/>
            <w:r w:rsidRPr="007F6116">
              <w:rPr>
                <w:sz w:val="20"/>
              </w:rPr>
              <w:t>Civile</w:t>
            </w:r>
            <w:proofErr w:type="spellEnd"/>
            <w:r w:rsidRPr="007F6116">
              <w:rPr>
                <w:sz w:val="20"/>
              </w:rPr>
              <w:t xml:space="preserve">) (Sur </w:t>
            </w:r>
            <w:proofErr w:type="spellStart"/>
            <w:r w:rsidRPr="007F6116">
              <w:rPr>
                <w:sz w:val="20"/>
              </w:rPr>
              <w:t>autorisation</w:t>
            </w:r>
            <w:proofErr w:type="spellEnd"/>
            <w:r w:rsidRPr="007F6116">
              <w:rPr>
                <w:sz w:val="20"/>
              </w:rPr>
              <w:t>)</w:t>
            </w:r>
          </w:p>
        </w:tc>
      </w:tr>
      <w:tr w:rsidR="003C45AD" w:rsidRPr="00296B88" w:rsidTr="003C45AD">
        <w:tc>
          <w:tcPr>
            <w:tcW w:w="5000" w:type="pct"/>
            <w:gridSpan w:val="4"/>
          </w:tcPr>
          <w:p w:rsidR="003C45AD" w:rsidRDefault="00097416" w:rsidP="005B186E">
            <w:pPr>
              <w:pStyle w:val="SCCLsocParty"/>
              <w:jc w:val="both"/>
              <w:rPr>
                <w:sz w:val="20"/>
              </w:rPr>
            </w:pPr>
            <w:r w:rsidRPr="00097416">
              <w:rPr>
                <w:sz w:val="20"/>
              </w:rPr>
              <w:t xml:space="preserve">La demande d’autorisation d’appel de l’arrêt de la </w:t>
            </w:r>
            <w:r w:rsidRPr="00097416">
              <w:rPr>
                <w:sz w:val="20"/>
                <w:lang w:val="fr-FR"/>
              </w:rPr>
              <w:t>Cour d’appel de l’Ontario</w:t>
            </w:r>
            <w:r w:rsidRPr="00097416">
              <w:rPr>
                <w:sz w:val="20"/>
              </w:rPr>
              <w:t xml:space="preserve">, numéro </w:t>
            </w:r>
            <w:r w:rsidRPr="00097416">
              <w:rPr>
                <w:sz w:val="20"/>
                <w:lang w:val="fr-FR"/>
              </w:rPr>
              <w:t>C63756, 2017 ONCA 1004</w:t>
            </w:r>
            <w:r w:rsidRPr="00097416">
              <w:rPr>
                <w:sz w:val="20"/>
              </w:rPr>
              <w:t xml:space="preserve">, daté du </w:t>
            </w:r>
            <w:r w:rsidRPr="00097416">
              <w:rPr>
                <w:sz w:val="20"/>
                <w:lang w:val="fr-FR"/>
              </w:rPr>
              <w:t>15 décembre 2017</w:t>
            </w:r>
            <w:r w:rsidRPr="00097416">
              <w:rPr>
                <w:sz w:val="20"/>
              </w:rPr>
              <w:t>, est rejetée avec dépens.</w:t>
            </w:r>
          </w:p>
          <w:p w:rsidR="00097416" w:rsidRPr="00097416" w:rsidRDefault="00097416" w:rsidP="00097416">
            <w:pPr>
              <w:rPr>
                <w:lang w:val="fr-CA"/>
              </w:rPr>
            </w:pPr>
          </w:p>
        </w:tc>
      </w:tr>
      <w:tr w:rsidR="00D6690D" w:rsidRPr="00296B88" w:rsidTr="005B186E">
        <w:tc>
          <w:tcPr>
            <w:tcW w:w="5000" w:type="pct"/>
            <w:gridSpan w:val="4"/>
          </w:tcPr>
          <w:p w:rsidR="00D6690D" w:rsidRPr="007F6116" w:rsidRDefault="00D6690D" w:rsidP="005B186E">
            <w:pPr>
              <w:jc w:val="both"/>
              <w:rPr>
                <w:sz w:val="20"/>
                <w:lang w:val="fr-CA"/>
              </w:rPr>
            </w:pPr>
            <w:r w:rsidRPr="007F6116">
              <w:rPr>
                <w:sz w:val="20"/>
                <w:lang w:val="fr-CA"/>
              </w:rPr>
              <w:t xml:space="preserve">Droit de l’emploi – Prescription – Commencement du délai de prescription – Le demandeur se rend-il compte qu’il a un droit d’action pour congédiement injustifié lorsqu’on l’avise de son licenciement ou à la fin du lien d’emploi?  </w:t>
            </w:r>
          </w:p>
        </w:tc>
      </w:tr>
      <w:tr w:rsidR="00D6690D" w:rsidRPr="00296B88" w:rsidTr="005B186E">
        <w:tc>
          <w:tcPr>
            <w:tcW w:w="5000" w:type="pct"/>
            <w:gridSpan w:val="4"/>
          </w:tcPr>
          <w:p w:rsidR="00D6690D" w:rsidRPr="007F6116" w:rsidRDefault="00D6690D" w:rsidP="005B186E">
            <w:pPr>
              <w:jc w:val="both"/>
              <w:rPr>
                <w:sz w:val="20"/>
                <w:lang w:val="fr-CA"/>
              </w:rPr>
            </w:pPr>
          </w:p>
        </w:tc>
      </w:tr>
      <w:tr w:rsidR="00D6690D" w:rsidRPr="00296B88" w:rsidTr="005B186E">
        <w:tc>
          <w:tcPr>
            <w:tcW w:w="5000" w:type="pct"/>
            <w:gridSpan w:val="4"/>
          </w:tcPr>
          <w:p w:rsidR="00D6690D" w:rsidRPr="007F6116" w:rsidRDefault="00D6690D" w:rsidP="005B186E">
            <w:pPr>
              <w:jc w:val="both"/>
              <w:rPr>
                <w:sz w:val="20"/>
                <w:lang w:val="fr-CA"/>
              </w:rPr>
            </w:pPr>
            <w:r w:rsidRPr="007F6116">
              <w:rPr>
                <w:sz w:val="20"/>
                <w:lang w:val="fr-CA"/>
              </w:rPr>
              <w:t>Dans sa déclaration, M. Bailey indique avoir été avisé le 7 mars 2013 par le président et chef de la direction de Milo-Food &amp; Agricultural Infrastructure &amp; Services Inc. qu’il fallait mettre fin à son emploi. Le 18 mars 2013, on l’a informé que son dernier jour de travail chez Milo serait le 22 mars 2015. Le 21 décembre 2015, après avoir travaillé jusqu’au 22 mars 2015 comme prévu, M. Bailey a intenté une action contre Milo et M</w:t>
            </w:r>
            <w:r w:rsidRPr="007F6116">
              <w:rPr>
                <w:sz w:val="20"/>
                <w:vertAlign w:val="superscript"/>
                <w:lang w:val="fr-CA"/>
              </w:rPr>
              <w:t>me</w:t>
            </w:r>
            <w:r w:rsidRPr="007F6116">
              <w:rPr>
                <w:sz w:val="20"/>
                <w:lang w:val="fr-CA"/>
              </w:rPr>
              <w:t> </w:t>
            </w:r>
            <w:proofErr w:type="spellStart"/>
            <w:r w:rsidRPr="007F6116">
              <w:rPr>
                <w:sz w:val="20"/>
                <w:lang w:val="fr-CA"/>
              </w:rPr>
              <w:t>Pathak</w:t>
            </w:r>
            <w:proofErr w:type="spellEnd"/>
            <w:r w:rsidRPr="007F6116">
              <w:rPr>
                <w:sz w:val="20"/>
                <w:lang w:val="fr-CA"/>
              </w:rPr>
              <w:t xml:space="preserve"> pour congédiement injustifié; en vue d’obtenir une indemnité de départ conformément à la </w:t>
            </w:r>
            <w:r w:rsidRPr="007F6116">
              <w:rPr>
                <w:i/>
                <w:sz w:val="20"/>
                <w:lang w:val="fr-CA"/>
              </w:rPr>
              <w:t>Loi de 2000 sur les normes d’emploi</w:t>
            </w:r>
            <w:r w:rsidRPr="007F6116">
              <w:rPr>
                <w:sz w:val="20"/>
                <w:lang w:val="fr-CA"/>
              </w:rPr>
              <w:t xml:space="preserve">, L.O. 2000, c. 41; pour troubles émotifs et détresse psychologique; violation du </w:t>
            </w:r>
            <w:r w:rsidRPr="007F6116">
              <w:rPr>
                <w:i/>
                <w:sz w:val="20"/>
                <w:lang w:val="fr-CA"/>
              </w:rPr>
              <w:t>Code des droits de la personne</w:t>
            </w:r>
            <w:r w:rsidRPr="007F6116">
              <w:rPr>
                <w:sz w:val="20"/>
                <w:lang w:val="fr-CA"/>
              </w:rPr>
              <w:t xml:space="preserve">, L.R.O. 1990, c. H.19; et violation de la </w:t>
            </w:r>
            <w:r w:rsidRPr="007F6116">
              <w:rPr>
                <w:i/>
                <w:sz w:val="20"/>
                <w:lang w:val="fr-CA"/>
              </w:rPr>
              <w:t>Loi sur la santé et la sécurité au travail</w:t>
            </w:r>
            <w:r w:rsidRPr="007F6116">
              <w:rPr>
                <w:sz w:val="20"/>
                <w:lang w:val="fr-CA"/>
              </w:rPr>
              <w:t>, L.R.O. 1990, c. O.1. Milo et M</w:t>
            </w:r>
            <w:r w:rsidRPr="007F6116">
              <w:rPr>
                <w:sz w:val="20"/>
                <w:vertAlign w:val="superscript"/>
                <w:lang w:val="fr-CA"/>
              </w:rPr>
              <w:t>me</w:t>
            </w:r>
            <w:r w:rsidRPr="007F6116">
              <w:rPr>
                <w:sz w:val="20"/>
                <w:lang w:val="fr-CA"/>
              </w:rPr>
              <w:t> </w:t>
            </w:r>
            <w:proofErr w:type="spellStart"/>
            <w:r w:rsidRPr="007F6116">
              <w:rPr>
                <w:sz w:val="20"/>
                <w:lang w:val="fr-CA"/>
              </w:rPr>
              <w:t>Pathak</w:t>
            </w:r>
            <w:proofErr w:type="spellEnd"/>
            <w:r w:rsidRPr="007F6116">
              <w:rPr>
                <w:sz w:val="20"/>
                <w:lang w:val="fr-CA"/>
              </w:rPr>
              <w:t xml:space="preserve"> ont demandé la radiation de la déclaration sur la base de l’al. 21.01(1)b) des </w:t>
            </w:r>
            <w:r w:rsidRPr="007F6116">
              <w:rPr>
                <w:i/>
                <w:sz w:val="20"/>
                <w:lang w:val="fr-CA"/>
              </w:rPr>
              <w:t>Règles de procédure civile</w:t>
            </w:r>
            <w:r w:rsidRPr="007F6116">
              <w:rPr>
                <w:sz w:val="20"/>
                <w:lang w:val="fr-CA"/>
              </w:rPr>
              <w:t xml:space="preserve">, R.R.O. 1990, </w:t>
            </w:r>
            <w:proofErr w:type="spellStart"/>
            <w:r w:rsidRPr="007F6116">
              <w:rPr>
                <w:sz w:val="20"/>
                <w:lang w:val="fr-CA"/>
              </w:rPr>
              <w:t>Règl</w:t>
            </w:r>
            <w:proofErr w:type="spellEnd"/>
            <w:r w:rsidRPr="007F6116">
              <w:rPr>
                <w:sz w:val="20"/>
                <w:lang w:val="fr-CA"/>
              </w:rPr>
              <w:t>. 194, parce qu’elle ne révélait aucune cause d’action raisonnable et était prescrite par la loi.</w:t>
            </w:r>
          </w:p>
          <w:p w:rsidR="00D6690D" w:rsidRPr="007F6116" w:rsidRDefault="00D6690D" w:rsidP="005B186E">
            <w:pPr>
              <w:jc w:val="both"/>
              <w:rPr>
                <w:sz w:val="20"/>
                <w:lang w:val="fr-CA"/>
              </w:rPr>
            </w:pPr>
          </w:p>
          <w:p w:rsidR="00D6690D" w:rsidRPr="007F6116" w:rsidRDefault="00D6690D" w:rsidP="005B186E">
            <w:pPr>
              <w:jc w:val="both"/>
              <w:rPr>
                <w:sz w:val="20"/>
                <w:lang w:val="fr-CA"/>
              </w:rPr>
            </w:pPr>
            <w:r w:rsidRPr="007F6116">
              <w:rPr>
                <w:sz w:val="20"/>
                <w:lang w:val="fr-CA"/>
              </w:rPr>
              <w:t xml:space="preserve">Se fondant sur l’arrêt </w:t>
            </w:r>
            <w:r w:rsidRPr="007F6116">
              <w:rPr>
                <w:i/>
                <w:sz w:val="20"/>
                <w:lang w:val="fr-CA"/>
              </w:rPr>
              <w:t>Jones c. Friedman</w:t>
            </w:r>
            <w:r w:rsidRPr="007F6116">
              <w:rPr>
                <w:sz w:val="20"/>
                <w:lang w:val="fr-CA"/>
              </w:rPr>
              <w:t xml:space="preserve">, 2006 </w:t>
            </w:r>
            <w:proofErr w:type="spellStart"/>
            <w:r w:rsidRPr="007F6116">
              <w:rPr>
                <w:sz w:val="20"/>
                <w:lang w:val="fr-CA"/>
              </w:rPr>
              <w:t>CanLII</w:t>
            </w:r>
            <w:proofErr w:type="spellEnd"/>
            <w:r w:rsidRPr="007F6116">
              <w:rPr>
                <w:sz w:val="20"/>
                <w:lang w:val="fr-CA"/>
              </w:rPr>
              <w:t xml:space="preserve"> 580 (C.A. Ont.), le juge </w:t>
            </w:r>
            <w:proofErr w:type="spellStart"/>
            <w:r w:rsidRPr="007F6116">
              <w:rPr>
                <w:sz w:val="20"/>
                <w:lang w:val="fr-CA"/>
              </w:rPr>
              <w:t>Munroe</w:t>
            </w:r>
            <w:proofErr w:type="spellEnd"/>
            <w:r w:rsidRPr="007F6116">
              <w:rPr>
                <w:sz w:val="20"/>
                <w:lang w:val="fr-CA"/>
              </w:rPr>
              <w:t xml:space="preserve"> a conclu que le délai de prescription applicable à l’action pour congédiement injustifié et à la demande d’indemnité de départ avait commencé à courir quand M. Bailey a été avisé que son poste devait être aboli. Par conséquent, ces réclamations ont été déposées hors délai et elles ont été radiées en application de l’al. 21.01(1)a) des </w:t>
            </w:r>
            <w:r w:rsidRPr="007F6116">
              <w:rPr>
                <w:i/>
                <w:sz w:val="20"/>
                <w:lang w:val="fr-CA"/>
              </w:rPr>
              <w:t>Règles de procédure civile</w:t>
            </w:r>
            <w:r w:rsidRPr="007F6116">
              <w:rPr>
                <w:sz w:val="20"/>
                <w:lang w:val="fr-CA"/>
              </w:rPr>
              <w:t xml:space="preserve">. La motion en radiation des autres réclamations a été rejetée. La Cour d’appel a annulé l’ordonnance radiant la demande d’indemnité de départ et conclu que M. Bailey, en s’appuyant sur les par. 11(5), 64(1) et 65(1) ainsi que l’al. 63(1)a) de la </w:t>
            </w:r>
            <w:r w:rsidRPr="007F6116">
              <w:rPr>
                <w:i/>
                <w:sz w:val="20"/>
                <w:lang w:val="fr-CA"/>
              </w:rPr>
              <w:t>Loi sur les normes d’emploi</w:t>
            </w:r>
            <w:r w:rsidRPr="007F6116">
              <w:rPr>
                <w:sz w:val="20"/>
                <w:lang w:val="fr-CA"/>
              </w:rPr>
              <w:t xml:space="preserve">, avait avancé un argument nouveau et crédible selon lequel le droit à une indemnité de départ ne prend naissance qu’à la cessation de l’emploi. Pour le reste, la Cour d’appel a rejeté l’appel et l’appel incident. </w:t>
            </w:r>
          </w:p>
          <w:p w:rsidR="00D6690D" w:rsidRPr="007F6116" w:rsidRDefault="00D6690D" w:rsidP="005B186E">
            <w:pPr>
              <w:jc w:val="both"/>
              <w:rPr>
                <w:sz w:val="20"/>
                <w:lang w:val="fr-CA"/>
              </w:rPr>
            </w:pPr>
          </w:p>
        </w:tc>
      </w:tr>
      <w:tr w:rsidR="00D6690D" w:rsidRPr="00296B88" w:rsidTr="005B186E">
        <w:tc>
          <w:tcPr>
            <w:tcW w:w="2427" w:type="pct"/>
            <w:gridSpan w:val="2"/>
          </w:tcPr>
          <w:p w:rsidR="00D6690D" w:rsidRPr="007F6116" w:rsidRDefault="00D6690D" w:rsidP="005B186E">
            <w:pPr>
              <w:jc w:val="both"/>
              <w:rPr>
                <w:sz w:val="20"/>
                <w:lang w:val="fr-CA"/>
              </w:rPr>
            </w:pPr>
            <w:r w:rsidRPr="007F6116">
              <w:rPr>
                <w:sz w:val="20"/>
                <w:lang w:val="fr-CA"/>
              </w:rPr>
              <w:t>10 avril 2017</w:t>
            </w:r>
          </w:p>
          <w:p w:rsidR="00D6690D" w:rsidRPr="007F6116" w:rsidRDefault="00D6690D" w:rsidP="005B186E">
            <w:pPr>
              <w:jc w:val="both"/>
              <w:rPr>
                <w:sz w:val="20"/>
                <w:lang w:val="fr-CA"/>
              </w:rPr>
            </w:pPr>
            <w:r w:rsidRPr="007F6116">
              <w:rPr>
                <w:sz w:val="20"/>
                <w:lang w:val="fr-CA"/>
              </w:rPr>
              <w:t xml:space="preserve">Cour supérieure de justice de l’Ontario </w:t>
            </w:r>
          </w:p>
          <w:p w:rsidR="00D6690D" w:rsidRPr="007F6116" w:rsidRDefault="00D6690D" w:rsidP="005B186E">
            <w:pPr>
              <w:jc w:val="both"/>
              <w:rPr>
                <w:sz w:val="20"/>
              </w:rPr>
            </w:pPr>
            <w:r w:rsidRPr="007F6116">
              <w:rPr>
                <w:sz w:val="20"/>
              </w:rPr>
              <w:t>(Juge Munroe)</w:t>
            </w:r>
          </w:p>
          <w:p w:rsidR="00D6690D" w:rsidRPr="007F6116" w:rsidRDefault="00296B88" w:rsidP="005B186E">
            <w:pPr>
              <w:jc w:val="both"/>
              <w:rPr>
                <w:sz w:val="20"/>
              </w:rPr>
            </w:pPr>
            <w:hyperlink r:id="rId24" w:history="1">
              <w:r w:rsidR="00D6690D" w:rsidRPr="007F6116">
                <w:rPr>
                  <w:rStyle w:val="Hyperlink"/>
                  <w:sz w:val="20"/>
                </w:rPr>
                <w:t>2017 ONSC 1789</w:t>
              </w:r>
            </w:hyperlink>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lang w:val="fr-CA"/>
              </w:rPr>
            </w:pPr>
            <w:r w:rsidRPr="007F6116">
              <w:rPr>
                <w:sz w:val="20"/>
                <w:lang w:val="fr-CA"/>
              </w:rPr>
              <w:t xml:space="preserve">Action pour congédiement injustifié et demande d’indemnité de </w:t>
            </w:r>
            <w:proofErr w:type="gramStart"/>
            <w:r w:rsidRPr="007F6116">
              <w:rPr>
                <w:sz w:val="20"/>
                <w:lang w:val="fr-CA"/>
              </w:rPr>
              <w:t>départ radiées</w:t>
            </w:r>
            <w:proofErr w:type="gramEnd"/>
            <w:r w:rsidRPr="007F6116">
              <w:rPr>
                <w:sz w:val="20"/>
                <w:lang w:val="fr-CA"/>
              </w:rPr>
              <w:t xml:space="preserve"> sur le fondement de l’al. 21.01(1)a) des </w:t>
            </w:r>
            <w:r w:rsidRPr="007F6116">
              <w:rPr>
                <w:i/>
                <w:sz w:val="20"/>
                <w:lang w:val="fr-CA"/>
              </w:rPr>
              <w:t>Règles de procédure civile</w:t>
            </w:r>
            <w:r w:rsidRPr="007F6116">
              <w:rPr>
                <w:sz w:val="20"/>
                <w:lang w:val="fr-CA"/>
              </w:rPr>
              <w:t>; rejet de la motion en radiation des autres réclamations</w:t>
            </w:r>
          </w:p>
        </w:tc>
      </w:tr>
      <w:tr w:rsidR="00D6690D" w:rsidRPr="00296B88" w:rsidTr="005B186E">
        <w:tc>
          <w:tcPr>
            <w:tcW w:w="2427" w:type="pct"/>
            <w:gridSpan w:val="2"/>
          </w:tcPr>
          <w:p w:rsidR="00D6690D" w:rsidRPr="007F6116" w:rsidRDefault="00D6690D" w:rsidP="005B186E">
            <w:pPr>
              <w:jc w:val="both"/>
              <w:rPr>
                <w:sz w:val="20"/>
                <w:lang w:val="fr-CA"/>
              </w:rPr>
            </w:pPr>
            <w:r w:rsidRPr="007F6116">
              <w:rPr>
                <w:sz w:val="20"/>
                <w:lang w:val="fr-CA"/>
              </w:rPr>
              <w:t>15 décembre 2017</w:t>
            </w:r>
          </w:p>
          <w:p w:rsidR="00D6690D" w:rsidRPr="007F6116" w:rsidRDefault="00D6690D" w:rsidP="005B186E">
            <w:pPr>
              <w:jc w:val="both"/>
              <w:rPr>
                <w:sz w:val="20"/>
                <w:lang w:val="fr-CA"/>
              </w:rPr>
            </w:pPr>
            <w:r w:rsidRPr="007F6116">
              <w:rPr>
                <w:sz w:val="20"/>
                <w:lang w:val="fr-CA"/>
              </w:rPr>
              <w:t>Cour d’appel de l’Ontario</w:t>
            </w:r>
          </w:p>
          <w:p w:rsidR="00D6690D" w:rsidRPr="007F6116" w:rsidRDefault="00D6690D" w:rsidP="005B186E">
            <w:pPr>
              <w:jc w:val="both"/>
              <w:rPr>
                <w:sz w:val="20"/>
                <w:lang w:val="fr-CA"/>
              </w:rPr>
            </w:pPr>
            <w:r w:rsidRPr="007F6116">
              <w:rPr>
                <w:sz w:val="20"/>
                <w:lang w:val="fr-CA"/>
              </w:rPr>
              <w:t xml:space="preserve">(Juges </w:t>
            </w:r>
            <w:proofErr w:type="spellStart"/>
            <w:r w:rsidRPr="007F6116">
              <w:rPr>
                <w:sz w:val="20"/>
                <w:lang w:val="fr-CA"/>
              </w:rPr>
              <w:t>Hourigan</w:t>
            </w:r>
            <w:proofErr w:type="spellEnd"/>
            <w:r w:rsidRPr="007F6116">
              <w:rPr>
                <w:sz w:val="20"/>
                <w:lang w:val="fr-CA"/>
              </w:rPr>
              <w:t xml:space="preserve">, Brown et </w:t>
            </w:r>
            <w:proofErr w:type="spellStart"/>
            <w:r w:rsidRPr="007F6116">
              <w:rPr>
                <w:sz w:val="20"/>
                <w:lang w:val="fr-CA"/>
              </w:rPr>
              <w:t>Himel</w:t>
            </w:r>
            <w:proofErr w:type="spellEnd"/>
            <w:r w:rsidRPr="007F6116">
              <w:rPr>
                <w:sz w:val="20"/>
                <w:lang w:val="fr-CA"/>
              </w:rPr>
              <w:t xml:space="preserve"> (</w:t>
            </w:r>
            <w:r w:rsidRPr="007F6116">
              <w:rPr>
                <w:i/>
                <w:sz w:val="20"/>
                <w:lang w:val="fr-CA"/>
              </w:rPr>
              <w:t>ad hoc</w:t>
            </w:r>
            <w:r w:rsidRPr="007F6116">
              <w:rPr>
                <w:sz w:val="20"/>
                <w:lang w:val="fr-CA"/>
              </w:rPr>
              <w:t>))</w:t>
            </w:r>
          </w:p>
          <w:p w:rsidR="00D6690D" w:rsidRPr="007F6116" w:rsidRDefault="00296B88" w:rsidP="005B186E">
            <w:pPr>
              <w:jc w:val="both"/>
              <w:rPr>
                <w:sz w:val="20"/>
              </w:rPr>
            </w:pPr>
            <w:hyperlink r:id="rId25" w:history="1">
              <w:r w:rsidR="00D6690D" w:rsidRPr="007F6116">
                <w:rPr>
                  <w:rStyle w:val="Hyperlink"/>
                  <w:sz w:val="20"/>
                </w:rPr>
                <w:t>2017 ONCA 1004</w:t>
              </w:r>
            </w:hyperlink>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lang w:val="fr-CA"/>
              </w:rPr>
            </w:pPr>
            <w:r w:rsidRPr="007F6116">
              <w:rPr>
                <w:sz w:val="20"/>
                <w:lang w:val="fr-CA"/>
              </w:rPr>
              <w:t>Annulation de l’ordonnance radiant la demande d’indemnité de départ; rejet, pour le reste, de l’appel et de l’appel incident</w:t>
            </w:r>
          </w:p>
        </w:tc>
      </w:tr>
      <w:tr w:rsidR="00D6690D" w:rsidRPr="00296B88" w:rsidTr="005B186E">
        <w:tc>
          <w:tcPr>
            <w:tcW w:w="2427" w:type="pct"/>
            <w:gridSpan w:val="2"/>
          </w:tcPr>
          <w:p w:rsidR="00D6690D" w:rsidRPr="007F6116" w:rsidRDefault="00D6690D" w:rsidP="005B186E">
            <w:pPr>
              <w:jc w:val="both"/>
              <w:rPr>
                <w:sz w:val="20"/>
                <w:lang w:val="fr-CA"/>
              </w:rPr>
            </w:pPr>
            <w:r w:rsidRPr="007F6116">
              <w:rPr>
                <w:sz w:val="20"/>
                <w:lang w:val="fr-CA"/>
              </w:rPr>
              <w:t>12 février 2018</w:t>
            </w:r>
          </w:p>
          <w:p w:rsidR="00D6690D" w:rsidRPr="007F6116" w:rsidRDefault="00D6690D" w:rsidP="005B186E">
            <w:pPr>
              <w:jc w:val="both"/>
              <w:rPr>
                <w:sz w:val="20"/>
                <w:lang w:val="fr-CA"/>
              </w:rPr>
            </w:pPr>
            <w:r w:rsidRPr="007F6116">
              <w:rPr>
                <w:sz w:val="20"/>
                <w:lang w:val="fr-CA"/>
              </w:rPr>
              <w:t>Cour suprême du Canada</w:t>
            </w:r>
          </w:p>
        </w:tc>
        <w:tc>
          <w:tcPr>
            <w:tcW w:w="243" w:type="pct"/>
          </w:tcPr>
          <w:p w:rsidR="00D6690D" w:rsidRPr="007F6116" w:rsidRDefault="00D6690D" w:rsidP="005B186E">
            <w:pPr>
              <w:jc w:val="both"/>
              <w:rPr>
                <w:sz w:val="20"/>
                <w:lang w:val="fr-CA"/>
              </w:rPr>
            </w:pPr>
          </w:p>
        </w:tc>
        <w:tc>
          <w:tcPr>
            <w:tcW w:w="2330" w:type="pct"/>
          </w:tcPr>
          <w:p w:rsidR="00D6690D" w:rsidRPr="007F6116" w:rsidRDefault="00D6690D" w:rsidP="005B186E">
            <w:pPr>
              <w:jc w:val="both"/>
              <w:rPr>
                <w:sz w:val="20"/>
                <w:lang w:val="fr-CA"/>
              </w:rPr>
            </w:pPr>
            <w:r w:rsidRPr="007F6116">
              <w:rPr>
                <w:sz w:val="20"/>
                <w:lang w:val="fr-CA"/>
              </w:rPr>
              <w:t xml:space="preserve">Dépôt de la demande d’autorisation d’appel </w:t>
            </w:r>
          </w:p>
          <w:p w:rsidR="00D6690D" w:rsidRPr="007F6116" w:rsidRDefault="00D6690D" w:rsidP="005B186E">
            <w:pPr>
              <w:jc w:val="both"/>
              <w:rPr>
                <w:sz w:val="20"/>
                <w:lang w:val="fr-CA"/>
              </w:rPr>
            </w:pPr>
          </w:p>
        </w:tc>
      </w:tr>
    </w:tbl>
    <w:p w:rsidR="00D6690D" w:rsidRPr="007F6116" w:rsidRDefault="00D6690D" w:rsidP="00D6690D">
      <w:pPr>
        <w:jc w:val="both"/>
        <w:rPr>
          <w:sz w:val="20"/>
          <w:lang w:val="fr-CA"/>
        </w:rPr>
      </w:pPr>
    </w:p>
    <w:p w:rsidR="00D6690D" w:rsidRPr="007F6116" w:rsidRDefault="00D6690D" w:rsidP="00D6690D">
      <w:pPr>
        <w:ind w:left="360" w:hanging="360"/>
        <w:jc w:val="both"/>
        <w:rPr>
          <w:sz w:val="20"/>
          <w:lang w:val="fr-CA"/>
        </w:rPr>
      </w:pPr>
    </w:p>
    <w:p w:rsidR="003C45AD" w:rsidRPr="00030271" w:rsidRDefault="003C45AD">
      <w:pPr>
        <w:rPr>
          <w:lang w:val="fr-CA"/>
        </w:rPr>
      </w:pPr>
      <w:r w:rsidRPr="0003027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6690D" w:rsidRPr="007F6116" w:rsidTr="005B186E">
        <w:tc>
          <w:tcPr>
            <w:tcW w:w="543" w:type="pct"/>
          </w:tcPr>
          <w:p w:rsidR="00D6690D" w:rsidRPr="007F6116" w:rsidRDefault="00D6690D" w:rsidP="005B186E">
            <w:pPr>
              <w:jc w:val="both"/>
              <w:rPr>
                <w:sz w:val="20"/>
              </w:rPr>
            </w:pPr>
            <w:r w:rsidRPr="007F6116">
              <w:rPr>
                <w:rStyle w:val="SCCFileNumberChar"/>
                <w:sz w:val="20"/>
                <w:szCs w:val="20"/>
              </w:rPr>
              <w:lastRenderedPageBreak/>
              <w:t>37924</w:t>
            </w:r>
          </w:p>
        </w:tc>
        <w:tc>
          <w:tcPr>
            <w:tcW w:w="4457" w:type="pct"/>
            <w:gridSpan w:val="3"/>
          </w:tcPr>
          <w:p w:rsidR="00D6690D" w:rsidRPr="007F6116" w:rsidRDefault="00D6690D" w:rsidP="005B186E">
            <w:pPr>
              <w:pStyle w:val="SCCLsocParty"/>
              <w:jc w:val="both"/>
              <w:rPr>
                <w:b/>
                <w:sz w:val="20"/>
                <w:szCs w:val="20"/>
              </w:rPr>
            </w:pPr>
            <w:r w:rsidRPr="007F6116">
              <w:rPr>
                <w:b/>
                <w:sz w:val="20"/>
                <w:szCs w:val="20"/>
              </w:rPr>
              <w:t xml:space="preserve">Produits de l'érable Philippe Jacques </w:t>
            </w:r>
            <w:proofErr w:type="spellStart"/>
            <w:r w:rsidRPr="007F6116">
              <w:rPr>
                <w:b/>
                <w:sz w:val="20"/>
                <w:szCs w:val="20"/>
              </w:rPr>
              <w:t>inc.</w:t>
            </w:r>
            <w:proofErr w:type="spellEnd"/>
            <w:r w:rsidRPr="007F6116">
              <w:rPr>
                <w:b/>
                <w:sz w:val="20"/>
                <w:szCs w:val="20"/>
              </w:rPr>
              <w:t xml:space="preserve"> and Philippe Jacques v. Fédération des producteurs acéricoles du Québec</w:t>
            </w:r>
          </w:p>
          <w:p w:rsidR="00D6690D" w:rsidRPr="007F6116" w:rsidRDefault="00D6690D" w:rsidP="005B186E">
            <w:pPr>
              <w:jc w:val="both"/>
              <w:rPr>
                <w:sz w:val="20"/>
              </w:rPr>
            </w:pPr>
            <w:r w:rsidRPr="007F6116">
              <w:rPr>
                <w:sz w:val="20"/>
              </w:rPr>
              <w:t>(Que.) (Civil) (By Leave)</w:t>
            </w:r>
          </w:p>
        </w:tc>
      </w:tr>
      <w:tr w:rsidR="003C45AD" w:rsidRPr="007F6116" w:rsidTr="003C45AD">
        <w:tc>
          <w:tcPr>
            <w:tcW w:w="5000" w:type="pct"/>
            <w:gridSpan w:val="4"/>
          </w:tcPr>
          <w:p w:rsidR="00097416" w:rsidRPr="00097416" w:rsidRDefault="00097416" w:rsidP="00097416">
            <w:pPr>
              <w:jc w:val="both"/>
              <w:rPr>
                <w:sz w:val="20"/>
              </w:rPr>
            </w:pPr>
            <w:r w:rsidRPr="00097416">
              <w:rPr>
                <w:sz w:val="20"/>
              </w:rPr>
              <w:t>The application for leave to appeal from the judgment of the Court of Appeal of Quebec (Québec), Number 200-09-009292-167, 2017 QCCA 2017, dated November 24, 2017, is dismissed with costs.</w:t>
            </w:r>
          </w:p>
          <w:p w:rsidR="003C45AD" w:rsidRPr="00097416" w:rsidRDefault="003C45AD" w:rsidP="005B186E">
            <w:pPr>
              <w:pStyle w:val="SCCLsocParty"/>
              <w:jc w:val="both"/>
              <w:rPr>
                <w:b/>
                <w:sz w:val="20"/>
                <w:szCs w:val="20"/>
                <w:lang w:val="en-CA"/>
              </w:rPr>
            </w:pPr>
          </w:p>
        </w:tc>
      </w:tr>
      <w:tr w:rsidR="00D6690D" w:rsidRPr="007F6116" w:rsidTr="005B186E">
        <w:tc>
          <w:tcPr>
            <w:tcW w:w="5000" w:type="pct"/>
            <w:gridSpan w:val="4"/>
          </w:tcPr>
          <w:p w:rsidR="00D6690D" w:rsidRPr="007F6116" w:rsidRDefault="00D6690D" w:rsidP="005B186E">
            <w:pPr>
              <w:jc w:val="both"/>
              <w:rPr>
                <w:sz w:val="20"/>
              </w:rPr>
            </w:pPr>
            <w:r w:rsidRPr="007F6116">
              <w:rPr>
                <w:sz w:val="20"/>
              </w:rPr>
              <w:t xml:space="preserve">Legislation – Retroactivity – Agriculture – Validity and applicability of liquidated damages clauses in maple syrup marketing agreements – Whether liquidated damages clauses in arts. 11.01 and 9.19 of 2005 and 2006 marketing agreements, ordered by </w:t>
            </w:r>
            <w:proofErr w:type="spellStart"/>
            <w:r w:rsidRPr="007F6116">
              <w:rPr>
                <w:sz w:val="20"/>
              </w:rPr>
              <w:t>Régie</w:t>
            </w:r>
            <w:proofErr w:type="spellEnd"/>
            <w:r w:rsidRPr="007F6116">
              <w:rPr>
                <w:sz w:val="20"/>
              </w:rPr>
              <w:t xml:space="preserve"> des </w:t>
            </w:r>
            <w:proofErr w:type="spellStart"/>
            <w:r w:rsidRPr="007F6116">
              <w:rPr>
                <w:sz w:val="20"/>
              </w:rPr>
              <w:t>marchés</w:t>
            </w:r>
            <w:proofErr w:type="spellEnd"/>
            <w:r w:rsidRPr="007F6116">
              <w:rPr>
                <w:sz w:val="20"/>
              </w:rPr>
              <w:t xml:space="preserve"> </w:t>
            </w:r>
            <w:proofErr w:type="spellStart"/>
            <w:r w:rsidRPr="007F6116">
              <w:rPr>
                <w:sz w:val="20"/>
              </w:rPr>
              <w:t>agricoles</w:t>
            </w:r>
            <w:proofErr w:type="spellEnd"/>
            <w:r w:rsidRPr="007F6116">
              <w:rPr>
                <w:sz w:val="20"/>
              </w:rPr>
              <w:t xml:space="preserve"> et </w:t>
            </w:r>
            <w:proofErr w:type="spellStart"/>
            <w:r w:rsidRPr="007F6116">
              <w:rPr>
                <w:sz w:val="20"/>
              </w:rPr>
              <w:t>alimentaires</w:t>
            </w:r>
            <w:proofErr w:type="spellEnd"/>
            <w:r w:rsidRPr="007F6116">
              <w:rPr>
                <w:sz w:val="20"/>
              </w:rPr>
              <w:t xml:space="preserve"> du Québec, are valid in this case and therefore provide legal basis for ordering applicants to pay $626,240.80 payable under those clauses – </w:t>
            </w:r>
            <w:r w:rsidRPr="007F6116">
              <w:rPr>
                <w:i/>
                <w:sz w:val="20"/>
                <w:lang w:val="en"/>
              </w:rPr>
              <w:t>Act to amend the Act respecting the marketing of agricultural, food and fish products</w:t>
            </w:r>
            <w:r w:rsidRPr="007F6116">
              <w:rPr>
                <w:sz w:val="20"/>
              </w:rPr>
              <w:t>, S.Q. 2011, c. 28, ss. 5 and 6.</w:t>
            </w:r>
          </w:p>
        </w:tc>
      </w:tr>
      <w:tr w:rsidR="00D6690D" w:rsidRPr="007F6116" w:rsidTr="005B186E">
        <w:tc>
          <w:tcPr>
            <w:tcW w:w="5000" w:type="pct"/>
            <w:gridSpan w:val="4"/>
          </w:tcPr>
          <w:p w:rsidR="00D6690D" w:rsidRPr="007F6116" w:rsidRDefault="00D6690D" w:rsidP="005B186E">
            <w:pPr>
              <w:jc w:val="both"/>
              <w:rPr>
                <w:sz w:val="20"/>
              </w:rPr>
            </w:pPr>
          </w:p>
          <w:p w:rsidR="00D6690D" w:rsidRPr="007F6116" w:rsidRDefault="00D6690D" w:rsidP="005B186E">
            <w:pPr>
              <w:jc w:val="both"/>
              <w:rPr>
                <w:sz w:val="20"/>
              </w:rPr>
            </w:pPr>
            <w:r w:rsidRPr="007F6116">
              <w:rPr>
                <w:sz w:val="20"/>
              </w:rPr>
              <w:t xml:space="preserve">The Superior Court found that the order of the </w:t>
            </w:r>
            <w:proofErr w:type="spellStart"/>
            <w:r w:rsidRPr="007F6116">
              <w:rPr>
                <w:sz w:val="20"/>
              </w:rPr>
              <w:t>Régie</w:t>
            </w:r>
            <w:proofErr w:type="spellEnd"/>
            <w:r w:rsidRPr="007F6116">
              <w:rPr>
                <w:sz w:val="20"/>
              </w:rPr>
              <w:t xml:space="preserve"> des </w:t>
            </w:r>
            <w:proofErr w:type="spellStart"/>
            <w:r w:rsidRPr="007F6116">
              <w:rPr>
                <w:sz w:val="20"/>
              </w:rPr>
              <w:t>marchés</w:t>
            </w:r>
            <w:proofErr w:type="spellEnd"/>
            <w:r w:rsidRPr="007F6116">
              <w:rPr>
                <w:sz w:val="20"/>
              </w:rPr>
              <w:t xml:space="preserve"> </w:t>
            </w:r>
            <w:proofErr w:type="spellStart"/>
            <w:r w:rsidRPr="007F6116">
              <w:rPr>
                <w:sz w:val="20"/>
              </w:rPr>
              <w:t>agricoles</w:t>
            </w:r>
            <w:proofErr w:type="spellEnd"/>
            <w:r w:rsidRPr="007F6116">
              <w:rPr>
                <w:sz w:val="20"/>
              </w:rPr>
              <w:t xml:space="preserve"> et </w:t>
            </w:r>
            <w:proofErr w:type="spellStart"/>
            <w:r w:rsidRPr="007F6116">
              <w:rPr>
                <w:sz w:val="20"/>
              </w:rPr>
              <w:t>alimentaires</w:t>
            </w:r>
            <w:proofErr w:type="spellEnd"/>
            <w:r w:rsidRPr="007F6116">
              <w:rPr>
                <w:sz w:val="20"/>
              </w:rPr>
              <w:t xml:space="preserve"> du Québec should not be given retroactive effect. On the other hand, it was of the view that s. 5 of the </w:t>
            </w:r>
            <w:r w:rsidRPr="007F6116">
              <w:rPr>
                <w:i/>
                <w:sz w:val="20"/>
                <w:lang w:val="en"/>
              </w:rPr>
              <w:t>Act to amend the Act respecting the marketing of agricultural, food and fish products</w:t>
            </w:r>
            <w:r w:rsidRPr="007F6116">
              <w:rPr>
                <w:i/>
                <w:sz w:val="20"/>
              </w:rPr>
              <w:t xml:space="preserve"> </w:t>
            </w:r>
            <w:r w:rsidRPr="007F6116">
              <w:rPr>
                <w:sz w:val="20"/>
              </w:rPr>
              <w:t xml:space="preserve">retroactively validated the damages clauses in the maple syrup marketing agreement in effect in 2005 and 2006. The Superior Court also found that the evidence showed that Philippe Jacques had breached the rules applicable to trading in maple syrup. It therefore ordered </w:t>
            </w:r>
            <w:proofErr w:type="spellStart"/>
            <w:r w:rsidRPr="007F6116">
              <w:rPr>
                <w:sz w:val="20"/>
              </w:rPr>
              <w:t>Produits</w:t>
            </w:r>
            <w:proofErr w:type="spellEnd"/>
            <w:r w:rsidRPr="007F6116">
              <w:rPr>
                <w:sz w:val="20"/>
              </w:rPr>
              <w:t xml:space="preserve"> de </w:t>
            </w:r>
            <w:proofErr w:type="spellStart"/>
            <w:r w:rsidRPr="007F6116">
              <w:rPr>
                <w:sz w:val="20"/>
              </w:rPr>
              <w:t>l'érable</w:t>
            </w:r>
            <w:proofErr w:type="spellEnd"/>
            <w:r w:rsidRPr="007F6116">
              <w:rPr>
                <w:sz w:val="20"/>
              </w:rPr>
              <w:t xml:space="preserve"> Philippe Jacques </w:t>
            </w:r>
            <w:proofErr w:type="spellStart"/>
            <w:r w:rsidRPr="007F6116">
              <w:rPr>
                <w:sz w:val="20"/>
              </w:rPr>
              <w:t>inc.</w:t>
            </w:r>
            <w:proofErr w:type="spellEnd"/>
            <w:r w:rsidRPr="007F6116">
              <w:rPr>
                <w:sz w:val="20"/>
              </w:rPr>
              <w:t xml:space="preserve"> and Philippe Jacques </w:t>
            </w:r>
            <w:proofErr w:type="spellStart"/>
            <w:r w:rsidRPr="007F6116">
              <w:rPr>
                <w:sz w:val="20"/>
              </w:rPr>
              <w:t>solidarily</w:t>
            </w:r>
            <w:proofErr w:type="spellEnd"/>
            <w:r w:rsidRPr="007F6116">
              <w:rPr>
                <w:sz w:val="20"/>
              </w:rPr>
              <w:t xml:space="preserve"> to pay $626,240.80 to the </w:t>
            </w:r>
            <w:proofErr w:type="spellStart"/>
            <w:r w:rsidRPr="007F6116">
              <w:rPr>
                <w:sz w:val="20"/>
              </w:rPr>
              <w:t>Fédération</w:t>
            </w:r>
            <w:proofErr w:type="spellEnd"/>
            <w:r w:rsidRPr="007F6116">
              <w:rPr>
                <w:sz w:val="20"/>
              </w:rPr>
              <w:t xml:space="preserve">. </w:t>
            </w:r>
          </w:p>
          <w:p w:rsidR="00D6690D" w:rsidRPr="007F6116" w:rsidRDefault="00D6690D" w:rsidP="005B186E">
            <w:pPr>
              <w:jc w:val="both"/>
              <w:rPr>
                <w:sz w:val="20"/>
              </w:rPr>
            </w:pPr>
          </w:p>
          <w:p w:rsidR="00D6690D" w:rsidRPr="007F6116" w:rsidRDefault="00D6690D" w:rsidP="005B186E">
            <w:pPr>
              <w:jc w:val="both"/>
              <w:rPr>
                <w:sz w:val="20"/>
              </w:rPr>
            </w:pPr>
            <w:r w:rsidRPr="007F6116">
              <w:rPr>
                <w:sz w:val="20"/>
              </w:rPr>
              <w:t>The Court of Appeal endorsed the trial judge’s analysis of ss. 5 and 6 of the amending Act. It also found that it had not been shown that the trial judge had erred in assessing the evidence. The appeal was therefore dismissed.</w:t>
            </w:r>
          </w:p>
        </w:tc>
      </w:tr>
      <w:tr w:rsidR="00D6690D" w:rsidRPr="007F6116" w:rsidTr="005B186E">
        <w:tc>
          <w:tcPr>
            <w:tcW w:w="5000" w:type="pct"/>
            <w:gridSpan w:val="4"/>
          </w:tcPr>
          <w:p w:rsidR="00D6690D" w:rsidRPr="007F6116" w:rsidRDefault="00D6690D" w:rsidP="005B186E">
            <w:pPr>
              <w:jc w:val="both"/>
              <w:rPr>
                <w:sz w:val="20"/>
              </w:rPr>
            </w:pPr>
          </w:p>
        </w:tc>
      </w:tr>
      <w:tr w:rsidR="00D6690D" w:rsidRPr="007F6116" w:rsidTr="005B186E">
        <w:tc>
          <w:tcPr>
            <w:tcW w:w="2427" w:type="pct"/>
            <w:gridSpan w:val="2"/>
          </w:tcPr>
          <w:p w:rsidR="00D6690D" w:rsidRPr="007F6116" w:rsidRDefault="00D6690D" w:rsidP="005B186E">
            <w:pPr>
              <w:jc w:val="both"/>
              <w:rPr>
                <w:sz w:val="20"/>
              </w:rPr>
            </w:pPr>
            <w:r w:rsidRPr="007F6116">
              <w:rPr>
                <w:sz w:val="20"/>
              </w:rPr>
              <w:t>April 20, 2016</w:t>
            </w:r>
          </w:p>
          <w:p w:rsidR="00D6690D" w:rsidRPr="007F6116" w:rsidRDefault="00D6690D" w:rsidP="005B186E">
            <w:pPr>
              <w:jc w:val="both"/>
              <w:rPr>
                <w:sz w:val="20"/>
              </w:rPr>
            </w:pPr>
            <w:r w:rsidRPr="007F6116">
              <w:rPr>
                <w:sz w:val="20"/>
              </w:rPr>
              <w:t>Quebec Superior Court (Frontenac)</w:t>
            </w:r>
          </w:p>
          <w:p w:rsidR="00D6690D" w:rsidRPr="007F6116" w:rsidRDefault="00D6690D" w:rsidP="005B186E">
            <w:pPr>
              <w:jc w:val="both"/>
              <w:rPr>
                <w:sz w:val="20"/>
              </w:rPr>
            </w:pPr>
            <w:r w:rsidRPr="007F6116">
              <w:rPr>
                <w:sz w:val="20"/>
              </w:rPr>
              <w:t>(Bergeron J.)</w:t>
            </w:r>
          </w:p>
          <w:p w:rsidR="00D6690D" w:rsidRPr="007F6116" w:rsidRDefault="00296B88" w:rsidP="005B186E">
            <w:pPr>
              <w:jc w:val="both"/>
              <w:rPr>
                <w:sz w:val="20"/>
              </w:rPr>
            </w:pPr>
            <w:hyperlink r:id="rId26" w:history="1">
              <w:r w:rsidR="00D6690D" w:rsidRPr="007F6116">
                <w:rPr>
                  <w:rStyle w:val="Hyperlink"/>
                  <w:sz w:val="20"/>
                </w:rPr>
                <w:t>2016 QCCS 2128</w:t>
              </w:r>
            </w:hyperlink>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 xml:space="preserve">Applicants ordered </w:t>
            </w:r>
            <w:proofErr w:type="spellStart"/>
            <w:r w:rsidRPr="007F6116">
              <w:rPr>
                <w:sz w:val="20"/>
              </w:rPr>
              <w:t>solidarily</w:t>
            </w:r>
            <w:proofErr w:type="spellEnd"/>
            <w:r w:rsidRPr="007F6116">
              <w:rPr>
                <w:sz w:val="20"/>
              </w:rPr>
              <w:t xml:space="preserve"> to pay $626,240.80 to respondent</w:t>
            </w:r>
          </w:p>
          <w:p w:rsidR="00D6690D" w:rsidRPr="007F6116" w:rsidRDefault="00D6690D" w:rsidP="005B186E">
            <w:pPr>
              <w:jc w:val="both"/>
              <w:rPr>
                <w:sz w:val="20"/>
              </w:rPr>
            </w:pPr>
          </w:p>
        </w:tc>
      </w:tr>
      <w:tr w:rsidR="00D6690D" w:rsidRPr="007F6116" w:rsidTr="005B186E">
        <w:tc>
          <w:tcPr>
            <w:tcW w:w="2427" w:type="pct"/>
            <w:gridSpan w:val="2"/>
          </w:tcPr>
          <w:p w:rsidR="00D6690D" w:rsidRPr="007F6116" w:rsidRDefault="00D6690D" w:rsidP="005B186E">
            <w:pPr>
              <w:jc w:val="both"/>
              <w:rPr>
                <w:sz w:val="20"/>
              </w:rPr>
            </w:pPr>
            <w:r w:rsidRPr="007F6116">
              <w:rPr>
                <w:sz w:val="20"/>
              </w:rPr>
              <w:t>November 24, 2017</w:t>
            </w:r>
          </w:p>
          <w:p w:rsidR="00D6690D" w:rsidRPr="007F6116" w:rsidRDefault="00D6690D" w:rsidP="005B186E">
            <w:pPr>
              <w:jc w:val="both"/>
              <w:rPr>
                <w:sz w:val="20"/>
              </w:rPr>
            </w:pPr>
            <w:r w:rsidRPr="007F6116">
              <w:rPr>
                <w:sz w:val="20"/>
              </w:rPr>
              <w:t>Quebec Court of Appeal (Québec)</w:t>
            </w:r>
          </w:p>
          <w:p w:rsidR="00D6690D" w:rsidRPr="007F6116" w:rsidRDefault="00D6690D" w:rsidP="005B186E">
            <w:pPr>
              <w:jc w:val="both"/>
              <w:rPr>
                <w:sz w:val="20"/>
              </w:rPr>
            </w:pPr>
            <w:r w:rsidRPr="007F6116">
              <w:rPr>
                <w:sz w:val="20"/>
              </w:rPr>
              <w:t xml:space="preserve">(Thibault, St-Pierre and </w:t>
            </w:r>
            <w:proofErr w:type="spellStart"/>
            <w:r w:rsidRPr="007F6116">
              <w:rPr>
                <w:sz w:val="20"/>
              </w:rPr>
              <w:t>Rancourt</w:t>
            </w:r>
            <w:proofErr w:type="spellEnd"/>
            <w:r w:rsidRPr="007F6116">
              <w:rPr>
                <w:sz w:val="20"/>
              </w:rPr>
              <w:t xml:space="preserve"> JJ.A.)</w:t>
            </w:r>
          </w:p>
          <w:p w:rsidR="00D6690D" w:rsidRPr="007F6116" w:rsidRDefault="00296B88" w:rsidP="005B186E">
            <w:pPr>
              <w:jc w:val="both"/>
              <w:rPr>
                <w:sz w:val="20"/>
              </w:rPr>
            </w:pPr>
            <w:hyperlink r:id="rId27" w:history="1">
              <w:r w:rsidR="00D6690D" w:rsidRPr="007F6116">
                <w:rPr>
                  <w:rStyle w:val="Hyperlink"/>
                  <w:sz w:val="20"/>
                </w:rPr>
                <w:t>2017 QCCA 2017</w:t>
              </w:r>
            </w:hyperlink>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Applicants’ appeal dismissed</w:t>
            </w:r>
          </w:p>
          <w:p w:rsidR="00D6690D" w:rsidRPr="007F6116" w:rsidRDefault="00D6690D" w:rsidP="005B186E">
            <w:pPr>
              <w:jc w:val="both"/>
              <w:rPr>
                <w:sz w:val="20"/>
              </w:rPr>
            </w:pPr>
          </w:p>
        </w:tc>
      </w:tr>
      <w:tr w:rsidR="00D6690D" w:rsidRPr="007F6116" w:rsidTr="005B186E">
        <w:tc>
          <w:tcPr>
            <w:tcW w:w="2427" w:type="pct"/>
            <w:gridSpan w:val="2"/>
          </w:tcPr>
          <w:p w:rsidR="00D6690D" w:rsidRPr="007F6116" w:rsidRDefault="00D6690D" w:rsidP="005B186E">
            <w:pPr>
              <w:jc w:val="both"/>
              <w:rPr>
                <w:sz w:val="20"/>
              </w:rPr>
            </w:pPr>
            <w:r w:rsidRPr="007F6116">
              <w:rPr>
                <w:sz w:val="20"/>
              </w:rPr>
              <w:t>January 22, 2018</w:t>
            </w:r>
          </w:p>
          <w:p w:rsidR="00D6690D" w:rsidRPr="007F6116" w:rsidRDefault="00D6690D" w:rsidP="005B186E">
            <w:pPr>
              <w:jc w:val="both"/>
              <w:rPr>
                <w:sz w:val="20"/>
              </w:rPr>
            </w:pPr>
            <w:r w:rsidRPr="007F6116">
              <w:rPr>
                <w:sz w:val="20"/>
              </w:rPr>
              <w:t>Supreme Court of Canada</w:t>
            </w: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Application for leave to appeal filed</w:t>
            </w:r>
          </w:p>
          <w:p w:rsidR="00D6690D" w:rsidRPr="007F6116" w:rsidRDefault="00D6690D" w:rsidP="005B186E">
            <w:pPr>
              <w:jc w:val="both"/>
              <w:rPr>
                <w:sz w:val="20"/>
              </w:rPr>
            </w:pPr>
          </w:p>
        </w:tc>
      </w:tr>
    </w:tbl>
    <w:p w:rsidR="00D6690D" w:rsidRPr="007F6116" w:rsidRDefault="00D6690D" w:rsidP="00D6690D">
      <w:pPr>
        <w:jc w:val="both"/>
        <w:rPr>
          <w:sz w:val="20"/>
        </w:rPr>
      </w:pPr>
    </w:p>
    <w:p w:rsidR="00D6690D" w:rsidRPr="007F6116" w:rsidRDefault="00D6690D" w:rsidP="00D6690D">
      <w:pPr>
        <w:jc w:val="both"/>
        <w:rPr>
          <w:sz w:val="20"/>
        </w:rPr>
      </w:pPr>
    </w:p>
    <w:p w:rsidR="003C45AD" w:rsidRDefault="003C45AD">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6690D" w:rsidRPr="007F6116" w:rsidTr="005B186E">
        <w:tc>
          <w:tcPr>
            <w:tcW w:w="543" w:type="pct"/>
          </w:tcPr>
          <w:p w:rsidR="00D6690D" w:rsidRPr="007F6116" w:rsidRDefault="00D6690D" w:rsidP="005B186E">
            <w:pPr>
              <w:jc w:val="both"/>
              <w:rPr>
                <w:sz w:val="20"/>
              </w:rPr>
            </w:pPr>
            <w:r w:rsidRPr="007F6116">
              <w:rPr>
                <w:rStyle w:val="SCCFileNumberChar"/>
                <w:sz w:val="20"/>
                <w:szCs w:val="20"/>
              </w:rPr>
              <w:lastRenderedPageBreak/>
              <w:t>37924</w:t>
            </w:r>
          </w:p>
        </w:tc>
        <w:tc>
          <w:tcPr>
            <w:tcW w:w="4457" w:type="pct"/>
            <w:gridSpan w:val="3"/>
          </w:tcPr>
          <w:p w:rsidR="00D6690D" w:rsidRPr="007F6116" w:rsidRDefault="00D6690D" w:rsidP="005B186E">
            <w:pPr>
              <w:pStyle w:val="SCCLsocParty"/>
              <w:jc w:val="both"/>
              <w:rPr>
                <w:b/>
                <w:sz w:val="20"/>
                <w:szCs w:val="20"/>
              </w:rPr>
            </w:pPr>
            <w:r w:rsidRPr="007F6116">
              <w:rPr>
                <w:b/>
                <w:sz w:val="20"/>
                <w:szCs w:val="20"/>
              </w:rPr>
              <w:t xml:space="preserve">Produits de l’érable Philippe Jacques </w:t>
            </w:r>
            <w:proofErr w:type="spellStart"/>
            <w:r w:rsidRPr="007F6116">
              <w:rPr>
                <w:b/>
                <w:sz w:val="20"/>
                <w:szCs w:val="20"/>
              </w:rPr>
              <w:t>inc.</w:t>
            </w:r>
            <w:proofErr w:type="spellEnd"/>
            <w:r w:rsidRPr="007F6116">
              <w:rPr>
                <w:b/>
                <w:sz w:val="20"/>
                <w:szCs w:val="20"/>
              </w:rPr>
              <w:t xml:space="preserve"> et Philippe Jacques c. Fédération des producteurs acéricoles du Québec</w:t>
            </w:r>
          </w:p>
          <w:p w:rsidR="00D6690D" w:rsidRPr="007F6116" w:rsidRDefault="00D6690D" w:rsidP="005B186E">
            <w:pPr>
              <w:jc w:val="both"/>
              <w:rPr>
                <w:sz w:val="20"/>
              </w:rPr>
            </w:pPr>
            <w:r w:rsidRPr="007F6116">
              <w:rPr>
                <w:sz w:val="20"/>
              </w:rPr>
              <w:t>(Qc) (</w:t>
            </w:r>
            <w:proofErr w:type="spellStart"/>
            <w:r w:rsidRPr="007F6116">
              <w:rPr>
                <w:sz w:val="20"/>
              </w:rPr>
              <w:t>Civile</w:t>
            </w:r>
            <w:proofErr w:type="spellEnd"/>
            <w:r w:rsidRPr="007F6116">
              <w:rPr>
                <w:sz w:val="20"/>
              </w:rPr>
              <w:t>) (</w:t>
            </w:r>
            <w:proofErr w:type="spellStart"/>
            <w:r w:rsidRPr="007F6116">
              <w:rPr>
                <w:sz w:val="20"/>
              </w:rPr>
              <w:t>Autorisation</w:t>
            </w:r>
            <w:proofErr w:type="spellEnd"/>
            <w:r w:rsidRPr="007F6116">
              <w:rPr>
                <w:sz w:val="20"/>
              </w:rPr>
              <w:t>)</w:t>
            </w:r>
          </w:p>
        </w:tc>
      </w:tr>
      <w:tr w:rsidR="003C45AD" w:rsidRPr="00296B88" w:rsidTr="003C45AD">
        <w:tc>
          <w:tcPr>
            <w:tcW w:w="5000" w:type="pct"/>
            <w:gridSpan w:val="4"/>
          </w:tcPr>
          <w:p w:rsidR="00097416" w:rsidRPr="00097416" w:rsidRDefault="00097416" w:rsidP="00097416">
            <w:pPr>
              <w:jc w:val="both"/>
              <w:rPr>
                <w:sz w:val="20"/>
                <w:lang w:val="fr-CA"/>
              </w:rPr>
            </w:pPr>
            <w:r w:rsidRPr="00097416">
              <w:rPr>
                <w:sz w:val="20"/>
                <w:lang w:val="fr-CA"/>
              </w:rPr>
              <w:t>La demande d’autorisation d’appel de l’arrêt de la Cour d’appel du Québec (Québec), numéro 200-09-009292-167, 2017 QCCA 2017, daté du 24 novembre 2017, est rejet</w:t>
            </w:r>
            <w:r w:rsidRPr="00097416">
              <w:rPr>
                <w:rFonts w:cs="Times New Roman"/>
                <w:sz w:val="20"/>
                <w:lang w:val="fr-CA"/>
              </w:rPr>
              <w:t>é</w:t>
            </w:r>
            <w:r w:rsidRPr="00097416">
              <w:rPr>
                <w:sz w:val="20"/>
                <w:lang w:val="fr-CA"/>
              </w:rPr>
              <w:t>e avec d</w:t>
            </w:r>
            <w:r w:rsidRPr="00097416">
              <w:rPr>
                <w:rFonts w:cs="Times New Roman"/>
                <w:sz w:val="20"/>
                <w:lang w:val="fr-CA"/>
              </w:rPr>
              <w:t>é</w:t>
            </w:r>
            <w:r w:rsidRPr="00097416">
              <w:rPr>
                <w:sz w:val="20"/>
                <w:lang w:val="fr-CA"/>
              </w:rPr>
              <w:t>pens.</w:t>
            </w:r>
          </w:p>
          <w:p w:rsidR="003C45AD" w:rsidRPr="007F6116" w:rsidRDefault="003C45AD" w:rsidP="00097416">
            <w:pPr>
              <w:pStyle w:val="SCCLsocParty"/>
              <w:tabs>
                <w:tab w:val="left" w:pos="1371"/>
              </w:tabs>
              <w:jc w:val="both"/>
              <w:rPr>
                <w:b/>
                <w:sz w:val="20"/>
                <w:szCs w:val="20"/>
              </w:rPr>
            </w:pPr>
          </w:p>
        </w:tc>
      </w:tr>
      <w:tr w:rsidR="00D6690D" w:rsidRPr="00296B88" w:rsidTr="005B186E">
        <w:tc>
          <w:tcPr>
            <w:tcW w:w="5000" w:type="pct"/>
            <w:gridSpan w:val="4"/>
          </w:tcPr>
          <w:p w:rsidR="00D6690D" w:rsidRPr="007F6116" w:rsidRDefault="00D6690D" w:rsidP="005B186E">
            <w:pPr>
              <w:jc w:val="both"/>
              <w:rPr>
                <w:sz w:val="20"/>
                <w:lang w:val="fr-CA"/>
              </w:rPr>
            </w:pPr>
            <w:r w:rsidRPr="007F6116">
              <w:rPr>
                <w:sz w:val="20"/>
                <w:lang w:val="fr-CA"/>
              </w:rPr>
              <w:t xml:space="preserve">Législation – Rétroactivité – Agriculture – Validité et applicabilité des clauses de dommages liquidés contenues aux Conventions de mise en marché du sirop d’érable – Les clauses de dommages liquidés des articles 11.01 et 9.19 des conventions de mise en marché 2005 et 2006, décrétées par la Régie des marchés agricoles et alimentaires du Québec, sont-elles valides dans le présent dossier, faisant en sorte de constituer un fondement juridique justifiant de condamner les demandeurs à payer la somme de 626 240.80 $ exigible en application des clauses en question? – </w:t>
            </w:r>
            <w:r w:rsidRPr="007F6116">
              <w:rPr>
                <w:i/>
                <w:sz w:val="20"/>
                <w:lang w:val="fr-CA"/>
              </w:rPr>
              <w:t>Loi modifiant la Loi sur la mise en marché des produits agricoles, alimentaires et de la pêche</w:t>
            </w:r>
            <w:r w:rsidRPr="007F6116">
              <w:rPr>
                <w:sz w:val="20"/>
                <w:lang w:val="fr-CA"/>
              </w:rPr>
              <w:t>, L.Q. 2011, c. 28, articles 5 et 6</w:t>
            </w:r>
          </w:p>
        </w:tc>
      </w:tr>
      <w:tr w:rsidR="00D6690D" w:rsidRPr="007F6116" w:rsidTr="005B186E">
        <w:tc>
          <w:tcPr>
            <w:tcW w:w="5000" w:type="pct"/>
            <w:gridSpan w:val="4"/>
          </w:tcPr>
          <w:p w:rsidR="00D6690D" w:rsidRPr="007F6116" w:rsidRDefault="00D6690D" w:rsidP="005B186E">
            <w:pPr>
              <w:jc w:val="both"/>
              <w:rPr>
                <w:sz w:val="20"/>
                <w:lang w:val="fr-CA"/>
              </w:rPr>
            </w:pPr>
          </w:p>
          <w:p w:rsidR="00D6690D" w:rsidRPr="007F6116" w:rsidRDefault="00D6690D" w:rsidP="005B186E">
            <w:pPr>
              <w:jc w:val="both"/>
              <w:rPr>
                <w:sz w:val="20"/>
                <w:lang w:val="fr-CA"/>
              </w:rPr>
            </w:pPr>
            <w:r w:rsidRPr="007F6116">
              <w:rPr>
                <w:sz w:val="20"/>
                <w:lang w:val="fr-CA"/>
              </w:rPr>
              <w:t xml:space="preserve">La Cour supérieure estime qu’il n’y a pas lieu de donner à l’ordonnance de la Régie des marchés agricoles et alimentaires du Québec un effet rétroactif. En revanche, elle est d’avis que l’article 5 de la </w:t>
            </w:r>
            <w:r w:rsidRPr="007F6116">
              <w:rPr>
                <w:i/>
                <w:sz w:val="20"/>
                <w:lang w:val="fr-CA"/>
              </w:rPr>
              <w:t xml:space="preserve">Loi modifiant la Loi sur la mise en marché des produits agricoles, alimentaires et de la pêche </w:t>
            </w:r>
            <w:r w:rsidRPr="007F6116">
              <w:rPr>
                <w:sz w:val="20"/>
                <w:lang w:val="fr-CA"/>
              </w:rPr>
              <w:t xml:space="preserve">valide rétroactivement les clauses de dommages prévues à la </w:t>
            </w:r>
            <w:r w:rsidRPr="007F6116">
              <w:rPr>
                <w:i/>
                <w:sz w:val="20"/>
                <w:lang w:val="fr-CA"/>
              </w:rPr>
              <w:t>Convention de mise en marché du sirop d’érable</w:t>
            </w:r>
            <w:r w:rsidRPr="007F6116">
              <w:rPr>
                <w:sz w:val="20"/>
                <w:lang w:val="fr-CA"/>
              </w:rPr>
              <w:t xml:space="preserve"> en vigueur en 2005 et 2006. La Cour estime également que la preuve montre que Philippe Jacques a contrevenu aux règles applicables en matière de commerce de sirop d’érable. Elle condamne ainsi solidairement Produits de l’érable Philippe Jacques </w:t>
            </w:r>
            <w:proofErr w:type="spellStart"/>
            <w:r w:rsidRPr="007F6116">
              <w:rPr>
                <w:sz w:val="20"/>
                <w:lang w:val="fr-CA"/>
              </w:rPr>
              <w:t>inc.</w:t>
            </w:r>
            <w:proofErr w:type="spellEnd"/>
            <w:r w:rsidRPr="007F6116">
              <w:rPr>
                <w:sz w:val="20"/>
                <w:lang w:val="fr-CA"/>
              </w:rPr>
              <w:t xml:space="preserve"> et Philippe Jacques à verser 626 240,80 $ à la Fédération. </w:t>
            </w:r>
          </w:p>
          <w:p w:rsidR="00D6690D" w:rsidRPr="007F6116" w:rsidRDefault="00D6690D" w:rsidP="005B186E">
            <w:pPr>
              <w:jc w:val="both"/>
              <w:rPr>
                <w:sz w:val="20"/>
                <w:lang w:val="fr-CA"/>
              </w:rPr>
            </w:pPr>
          </w:p>
          <w:p w:rsidR="00D6690D" w:rsidRPr="007F6116" w:rsidRDefault="00D6690D" w:rsidP="005B186E">
            <w:pPr>
              <w:jc w:val="both"/>
              <w:rPr>
                <w:sz w:val="20"/>
              </w:rPr>
            </w:pPr>
            <w:r w:rsidRPr="007F6116">
              <w:rPr>
                <w:sz w:val="20"/>
                <w:lang w:val="fr-CA"/>
              </w:rPr>
              <w:t xml:space="preserve">La Cour d’appel entérine l’analyse des articles 5 et 6 de la loi modificative effectuée en première instance. Elle estime par ailleurs qu’il n’a pas été démontré que la juge de première instance a erré dans son appréciation de la preuve. </w:t>
            </w:r>
            <w:proofErr w:type="spellStart"/>
            <w:r w:rsidRPr="007F6116">
              <w:rPr>
                <w:sz w:val="20"/>
              </w:rPr>
              <w:t>L’appel</w:t>
            </w:r>
            <w:proofErr w:type="spellEnd"/>
            <w:r w:rsidRPr="007F6116">
              <w:rPr>
                <w:sz w:val="20"/>
              </w:rPr>
              <w:t xml:space="preserve"> est </w:t>
            </w:r>
            <w:proofErr w:type="spellStart"/>
            <w:r w:rsidRPr="007F6116">
              <w:rPr>
                <w:sz w:val="20"/>
              </w:rPr>
              <w:t>ainsi</w:t>
            </w:r>
            <w:proofErr w:type="spellEnd"/>
            <w:r w:rsidRPr="007F6116">
              <w:rPr>
                <w:sz w:val="20"/>
              </w:rPr>
              <w:t xml:space="preserve"> </w:t>
            </w:r>
            <w:proofErr w:type="spellStart"/>
            <w:r w:rsidRPr="007F6116">
              <w:rPr>
                <w:sz w:val="20"/>
              </w:rPr>
              <w:t>rejeté</w:t>
            </w:r>
            <w:proofErr w:type="spellEnd"/>
            <w:r w:rsidRPr="007F6116">
              <w:rPr>
                <w:sz w:val="20"/>
              </w:rPr>
              <w:t>.</w:t>
            </w:r>
          </w:p>
        </w:tc>
      </w:tr>
      <w:tr w:rsidR="00D6690D" w:rsidRPr="007F6116" w:rsidTr="005B186E">
        <w:tc>
          <w:tcPr>
            <w:tcW w:w="5000" w:type="pct"/>
            <w:gridSpan w:val="4"/>
          </w:tcPr>
          <w:p w:rsidR="00D6690D" w:rsidRPr="007F6116" w:rsidRDefault="00D6690D" w:rsidP="005B186E">
            <w:pPr>
              <w:jc w:val="both"/>
              <w:rPr>
                <w:sz w:val="20"/>
              </w:rPr>
            </w:pPr>
          </w:p>
        </w:tc>
      </w:tr>
      <w:tr w:rsidR="00D6690D" w:rsidRPr="00296B88" w:rsidTr="005B186E">
        <w:tc>
          <w:tcPr>
            <w:tcW w:w="2427" w:type="pct"/>
            <w:gridSpan w:val="2"/>
          </w:tcPr>
          <w:p w:rsidR="00D6690D" w:rsidRPr="007F6116" w:rsidRDefault="00D6690D" w:rsidP="005B186E">
            <w:pPr>
              <w:jc w:val="both"/>
              <w:rPr>
                <w:sz w:val="20"/>
                <w:lang w:val="fr-CA"/>
              </w:rPr>
            </w:pPr>
            <w:r w:rsidRPr="007F6116">
              <w:rPr>
                <w:sz w:val="20"/>
                <w:lang w:val="fr-CA"/>
              </w:rPr>
              <w:t>Le 20 avril 2016</w:t>
            </w:r>
          </w:p>
          <w:p w:rsidR="00D6690D" w:rsidRPr="007F6116" w:rsidRDefault="00D6690D" w:rsidP="005B186E">
            <w:pPr>
              <w:jc w:val="both"/>
              <w:rPr>
                <w:sz w:val="20"/>
                <w:lang w:val="fr-CA"/>
              </w:rPr>
            </w:pPr>
            <w:r w:rsidRPr="007F6116">
              <w:rPr>
                <w:sz w:val="20"/>
                <w:lang w:val="fr-CA"/>
              </w:rPr>
              <w:t>Cour supérieure du Québec (Frontenac)</w:t>
            </w:r>
          </w:p>
          <w:p w:rsidR="00D6690D" w:rsidRPr="007F6116" w:rsidRDefault="00D6690D" w:rsidP="005B186E">
            <w:pPr>
              <w:jc w:val="both"/>
              <w:rPr>
                <w:sz w:val="20"/>
              </w:rPr>
            </w:pPr>
            <w:r w:rsidRPr="007F6116">
              <w:rPr>
                <w:sz w:val="20"/>
              </w:rPr>
              <w:t xml:space="preserve">(la </w:t>
            </w:r>
            <w:proofErr w:type="spellStart"/>
            <w:r w:rsidRPr="007F6116">
              <w:rPr>
                <w:sz w:val="20"/>
              </w:rPr>
              <w:t>juge</w:t>
            </w:r>
            <w:proofErr w:type="spellEnd"/>
            <w:r w:rsidRPr="007F6116">
              <w:rPr>
                <w:sz w:val="20"/>
              </w:rPr>
              <w:t xml:space="preserve"> Bergeron)</w:t>
            </w:r>
          </w:p>
          <w:p w:rsidR="00D6690D" w:rsidRPr="007F6116" w:rsidRDefault="00296B88" w:rsidP="005B186E">
            <w:pPr>
              <w:jc w:val="both"/>
              <w:rPr>
                <w:sz w:val="20"/>
              </w:rPr>
            </w:pPr>
            <w:hyperlink r:id="rId28" w:history="1">
              <w:r w:rsidR="00D6690D" w:rsidRPr="007F6116">
                <w:rPr>
                  <w:rStyle w:val="Hyperlink"/>
                  <w:sz w:val="20"/>
                </w:rPr>
                <w:t>2016 QCCS 2128</w:t>
              </w:r>
            </w:hyperlink>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lang w:val="fr-CA"/>
              </w:rPr>
            </w:pPr>
            <w:r w:rsidRPr="007F6116">
              <w:rPr>
                <w:sz w:val="20"/>
                <w:lang w:val="fr-CA"/>
              </w:rPr>
              <w:t>Condamnation solidaire des demandeurs à verser la somme de 626 240,80 $ à l’intimée</w:t>
            </w:r>
          </w:p>
          <w:p w:rsidR="00D6690D" w:rsidRPr="007F6116" w:rsidRDefault="00D6690D" w:rsidP="005B186E">
            <w:pPr>
              <w:jc w:val="both"/>
              <w:rPr>
                <w:sz w:val="20"/>
                <w:lang w:val="fr-CA"/>
              </w:rPr>
            </w:pPr>
          </w:p>
        </w:tc>
      </w:tr>
      <w:tr w:rsidR="00D6690D" w:rsidRPr="007F6116" w:rsidTr="005B186E">
        <w:tc>
          <w:tcPr>
            <w:tcW w:w="2427" w:type="pct"/>
            <w:gridSpan w:val="2"/>
          </w:tcPr>
          <w:p w:rsidR="00D6690D" w:rsidRPr="007F6116" w:rsidRDefault="00D6690D" w:rsidP="005B186E">
            <w:pPr>
              <w:jc w:val="both"/>
              <w:rPr>
                <w:sz w:val="20"/>
                <w:lang w:val="fr-CA"/>
              </w:rPr>
            </w:pPr>
            <w:r w:rsidRPr="007F6116">
              <w:rPr>
                <w:sz w:val="20"/>
                <w:lang w:val="fr-CA"/>
              </w:rPr>
              <w:t>Le 24 novembre 2017</w:t>
            </w:r>
          </w:p>
          <w:p w:rsidR="00D6690D" w:rsidRPr="007F6116" w:rsidRDefault="00D6690D" w:rsidP="005B186E">
            <w:pPr>
              <w:jc w:val="both"/>
              <w:rPr>
                <w:sz w:val="20"/>
                <w:lang w:val="fr-CA"/>
              </w:rPr>
            </w:pPr>
            <w:r w:rsidRPr="007F6116">
              <w:rPr>
                <w:sz w:val="20"/>
                <w:lang w:val="fr-CA"/>
              </w:rPr>
              <w:t>Cour d’appel du Québec (Québec)</w:t>
            </w:r>
          </w:p>
          <w:p w:rsidR="00D6690D" w:rsidRPr="007F6116" w:rsidRDefault="00D6690D" w:rsidP="005B186E">
            <w:pPr>
              <w:jc w:val="both"/>
              <w:rPr>
                <w:sz w:val="20"/>
                <w:lang w:val="fr-CA"/>
              </w:rPr>
            </w:pPr>
            <w:r w:rsidRPr="007F6116">
              <w:rPr>
                <w:sz w:val="20"/>
                <w:lang w:val="fr-CA"/>
              </w:rPr>
              <w:t>(les juges Thibault, St-Pierre et Rancourt)</w:t>
            </w:r>
          </w:p>
          <w:p w:rsidR="00D6690D" w:rsidRPr="007F6116" w:rsidRDefault="00296B88" w:rsidP="005B186E">
            <w:pPr>
              <w:jc w:val="both"/>
              <w:rPr>
                <w:sz w:val="20"/>
              </w:rPr>
            </w:pPr>
            <w:hyperlink r:id="rId29" w:history="1">
              <w:r w:rsidR="00D6690D" w:rsidRPr="007F6116">
                <w:rPr>
                  <w:rStyle w:val="Hyperlink"/>
                  <w:sz w:val="20"/>
                </w:rPr>
                <w:t>2017 QCCA 2017</w:t>
              </w:r>
            </w:hyperlink>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 xml:space="preserve">Appel des </w:t>
            </w:r>
            <w:proofErr w:type="spellStart"/>
            <w:r w:rsidRPr="007F6116">
              <w:rPr>
                <w:sz w:val="20"/>
              </w:rPr>
              <w:t>demandeurs</w:t>
            </w:r>
            <w:proofErr w:type="spellEnd"/>
            <w:r w:rsidRPr="007F6116">
              <w:rPr>
                <w:sz w:val="20"/>
              </w:rPr>
              <w:t xml:space="preserve"> </w:t>
            </w:r>
            <w:proofErr w:type="spellStart"/>
            <w:r w:rsidRPr="007F6116">
              <w:rPr>
                <w:sz w:val="20"/>
              </w:rPr>
              <w:t>rejeté</w:t>
            </w:r>
            <w:proofErr w:type="spellEnd"/>
          </w:p>
          <w:p w:rsidR="00D6690D" w:rsidRPr="007F6116" w:rsidRDefault="00D6690D" w:rsidP="005B186E">
            <w:pPr>
              <w:jc w:val="both"/>
              <w:rPr>
                <w:sz w:val="20"/>
              </w:rPr>
            </w:pPr>
          </w:p>
        </w:tc>
      </w:tr>
      <w:tr w:rsidR="00D6690D" w:rsidRPr="007F6116" w:rsidTr="005B186E">
        <w:tc>
          <w:tcPr>
            <w:tcW w:w="2427" w:type="pct"/>
            <w:gridSpan w:val="2"/>
          </w:tcPr>
          <w:p w:rsidR="00D6690D" w:rsidRPr="007F6116" w:rsidRDefault="00D6690D" w:rsidP="005B186E">
            <w:pPr>
              <w:jc w:val="both"/>
              <w:rPr>
                <w:sz w:val="20"/>
                <w:lang w:val="fr-CA"/>
              </w:rPr>
            </w:pPr>
            <w:r w:rsidRPr="007F6116">
              <w:rPr>
                <w:sz w:val="20"/>
                <w:lang w:val="fr-CA"/>
              </w:rPr>
              <w:t>Le 22 janvier 2018</w:t>
            </w:r>
          </w:p>
          <w:p w:rsidR="00D6690D" w:rsidRPr="007F6116" w:rsidRDefault="00D6690D" w:rsidP="005B186E">
            <w:pPr>
              <w:jc w:val="both"/>
              <w:rPr>
                <w:sz w:val="20"/>
                <w:lang w:val="fr-CA"/>
              </w:rPr>
            </w:pPr>
            <w:r w:rsidRPr="007F6116">
              <w:rPr>
                <w:sz w:val="20"/>
                <w:lang w:val="fr-CA"/>
              </w:rPr>
              <w:t>Cour suprême du Canada</w:t>
            </w:r>
          </w:p>
        </w:tc>
        <w:tc>
          <w:tcPr>
            <w:tcW w:w="243" w:type="pct"/>
          </w:tcPr>
          <w:p w:rsidR="00D6690D" w:rsidRPr="007F6116" w:rsidRDefault="00D6690D" w:rsidP="005B186E">
            <w:pPr>
              <w:jc w:val="both"/>
              <w:rPr>
                <w:sz w:val="20"/>
                <w:lang w:val="fr-CA"/>
              </w:rPr>
            </w:pPr>
          </w:p>
        </w:tc>
        <w:tc>
          <w:tcPr>
            <w:tcW w:w="2330" w:type="pct"/>
          </w:tcPr>
          <w:p w:rsidR="00D6690D" w:rsidRPr="007F6116" w:rsidRDefault="00D6690D" w:rsidP="005B186E">
            <w:pPr>
              <w:jc w:val="both"/>
              <w:rPr>
                <w:sz w:val="20"/>
              </w:rPr>
            </w:pPr>
            <w:proofErr w:type="spellStart"/>
            <w:r w:rsidRPr="007F6116">
              <w:rPr>
                <w:sz w:val="20"/>
              </w:rPr>
              <w:t>Demande</w:t>
            </w:r>
            <w:proofErr w:type="spellEnd"/>
            <w:r w:rsidRPr="007F6116">
              <w:rPr>
                <w:sz w:val="20"/>
              </w:rPr>
              <w:t xml:space="preserve"> </w:t>
            </w:r>
            <w:proofErr w:type="spellStart"/>
            <w:r w:rsidRPr="007F6116">
              <w:rPr>
                <w:sz w:val="20"/>
              </w:rPr>
              <w:t>d’autorisation</w:t>
            </w:r>
            <w:proofErr w:type="spellEnd"/>
            <w:r w:rsidRPr="007F6116">
              <w:rPr>
                <w:sz w:val="20"/>
              </w:rPr>
              <w:t xml:space="preserve"> </w:t>
            </w:r>
            <w:proofErr w:type="spellStart"/>
            <w:r w:rsidRPr="007F6116">
              <w:rPr>
                <w:sz w:val="20"/>
              </w:rPr>
              <w:t>d’appel</w:t>
            </w:r>
            <w:proofErr w:type="spellEnd"/>
            <w:r w:rsidRPr="007F6116">
              <w:rPr>
                <w:sz w:val="20"/>
              </w:rPr>
              <w:t xml:space="preserve"> </w:t>
            </w:r>
            <w:proofErr w:type="spellStart"/>
            <w:r w:rsidRPr="007F6116">
              <w:rPr>
                <w:sz w:val="20"/>
              </w:rPr>
              <w:t>déposée</w:t>
            </w:r>
            <w:proofErr w:type="spellEnd"/>
          </w:p>
          <w:p w:rsidR="00D6690D" w:rsidRPr="007F6116" w:rsidRDefault="00D6690D" w:rsidP="005B186E">
            <w:pPr>
              <w:jc w:val="both"/>
              <w:rPr>
                <w:sz w:val="20"/>
              </w:rPr>
            </w:pPr>
          </w:p>
        </w:tc>
      </w:tr>
    </w:tbl>
    <w:p w:rsidR="00D6690D" w:rsidRPr="007F6116" w:rsidRDefault="00D6690D" w:rsidP="00D6690D">
      <w:pPr>
        <w:jc w:val="both"/>
        <w:rPr>
          <w:sz w:val="20"/>
        </w:rPr>
      </w:pPr>
    </w:p>
    <w:p w:rsidR="00D6690D" w:rsidRPr="007F6116" w:rsidRDefault="00D6690D" w:rsidP="00D6690D">
      <w:pPr>
        <w:jc w:val="both"/>
        <w:rPr>
          <w:sz w:val="20"/>
        </w:rPr>
      </w:pPr>
    </w:p>
    <w:p w:rsidR="003C45AD" w:rsidRDefault="003C45AD">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6690D" w:rsidRPr="007F6116" w:rsidTr="005B186E">
        <w:tc>
          <w:tcPr>
            <w:tcW w:w="543" w:type="pct"/>
          </w:tcPr>
          <w:p w:rsidR="00D6690D" w:rsidRPr="007F6116" w:rsidRDefault="00D6690D" w:rsidP="005B186E">
            <w:pPr>
              <w:jc w:val="both"/>
              <w:rPr>
                <w:sz w:val="20"/>
              </w:rPr>
            </w:pPr>
            <w:r w:rsidRPr="007F6116">
              <w:rPr>
                <w:rStyle w:val="SCCFileNumberChar"/>
                <w:sz w:val="20"/>
                <w:szCs w:val="20"/>
              </w:rPr>
              <w:lastRenderedPageBreak/>
              <w:t>37933</w:t>
            </w:r>
          </w:p>
        </w:tc>
        <w:tc>
          <w:tcPr>
            <w:tcW w:w="4457" w:type="pct"/>
            <w:gridSpan w:val="3"/>
          </w:tcPr>
          <w:p w:rsidR="00D6690D" w:rsidRPr="007F6116" w:rsidRDefault="00D6690D" w:rsidP="005B186E">
            <w:pPr>
              <w:pStyle w:val="SCCLsocParty"/>
              <w:jc w:val="both"/>
              <w:rPr>
                <w:b/>
                <w:sz w:val="20"/>
                <w:szCs w:val="20"/>
                <w:lang w:val="en-US"/>
              </w:rPr>
            </w:pPr>
            <w:r w:rsidRPr="007F6116">
              <w:rPr>
                <w:b/>
                <w:sz w:val="20"/>
                <w:szCs w:val="20"/>
                <w:lang w:val="en-US"/>
              </w:rPr>
              <w:t xml:space="preserve">Woodstock Police Services Board, Police Constable </w:t>
            </w:r>
            <w:proofErr w:type="spellStart"/>
            <w:r w:rsidRPr="007F6116">
              <w:rPr>
                <w:b/>
                <w:sz w:val="20"/>
                <w:szCs w:val="20"/>
                <w:lang w:val="en-US"/>
              </w:rPr>
              <w:t>Dopf</w:t>
            </w:r>
            <w:proofErr w:type="spellEnd"/>
            <w:r w:rsidRPr="007F6116">
              <w:rPr>
                <w:b/>
                <w:sz w:val="20"/>
                <w:szCs w:val="20"/>
                <w:lang w:val="en-US"/>
              </w:rPr>
              <w:t xml:space="preserve">, Police Constable Campbell, Police Constable John Doe(s) and Constable Jane Doe(s) v. Robert </w:t>
            </w:r>
            <w:proofErr w:type="spellStart"/>
            <w:r w:rsidRPr="007F6116">
              <w:rPr>
                <w:b/>
                <w:sz w:val="20"/>
                <w:szCs w:val="20"/>
                <w:lang w:val="en-US"/>
              </w:rPr>
              <w:t>Winmill</w:t>
            </w:r>
            <w:proofErr w:type="spellEnd"/>
          </w:p>
          <w:p w:rsidR="00D6690D" w:rsidRPr="007F6116" w:rsidRDefault="00D6690D" w:rsidP="005B186E">
            <w:pPr>
              <w:jc w:val="both"/>
              <w:rPr>
                <w:sz w:val="20"/>
              </w:rPr>
            </w:pPr>
            <w:r w:rsidRPr="007F6116">
              <w:rPr>
                <w:sz w:val="20"/>
              </w:rPr>
              <w:t>(Ont.) (Civil) (By Leave)</w:t>
            </w:r>
          </w:p>
        </w:tc>
      </w:tr>
      <w:tr w:rsidR="003C45AD" w:rsidRPr="007F6116" w:rsidTr="003C45AD">
        <w:tc>
          <w:tcPr>
            <w:tcW w:w="5000" w:type="pct"/>
            <w:gridSpan w:val="4"/>
          </w:tcPr>
          <w:p w:rsidR="003C45AD" w:rsidRPr="001456E1" w:rsidRDefault="001456E1" w:rsidP="005B186E">
            <w:pPr>
              <w:pStyle w:val="SCCLsocParty"/>
              <w:jc w:val="both"/>
              <w:rPr>
                <w:b/>
                <w:sz w:val="20"/>
                <w:szCs w:val="20"/>
                <w:lang w:val="en-US"/>
              </w:rPr>
            </w:pPr>
            <w:r w:rsidRPr="001456E1">
              <w:rPr>
                <w:sz w:val="20"/>
                <w:lang w:val="en-US"/>
              </w:rPr>
              <w:t>The application for leave to appeal from the judgment of the Court of Appeal for Ontario, Number C63796, 2017 ONCA 962, dated December 7, 2017, is dismissed with costs.</w:t>
            </w:r>
          </w:p>
        </w:tc>
      </w:tr>
      <w:tr w:rsidR="00D6690D" w:rsidRPr="007F6116" w:rsidTr="005B186E">
        <w:tc>
          <w:tcPr>
            <w:tcW w:w="5000" w:type="pct"/>
            <w:gridSpan w:val="4"/>
          </w:tcPr>
          <w:p w:rsidR="00D6690D" w:rsidRPr="007F6116" w:rsidRDefault="00D6690D" w:rsidP="005B186E">
            <w:pPr>
              <w:jc w:val="both"/>
              <w:rPr>
                <w:sz w:val="20"/>
              </w:rPr>
            </w:pPr>
            <w:r w:rsidRPr="007F6116">
              <w:rPr>
                <w:sz w:val="20"/>
              </w:rPr>
              <w:t>Limitation of actions – Whether the limitation period for a claim of battery starts on date of the alleged battery or is delayed until the outcome of criminal proceedings arising from the same circumstances – For determining the start of a limitation period, when does a party know or reasonably ought to have known that a legal proceeding is an appropriate means to seek a remedy?</w:t>
            </w:r>
          </w:p>
        </w:tc>
      </w:tr>
      <w:tr w:rsidR="00D6690D" w:rsidRPr="007F6116" w:rsidTr="005B186E">
        <w:tc>
          <w:tcPr>
            <w:tcW w:w="5000" w:type="pct"/>
            <w:gridSpan w:val="4"/>
          </w:tcPr>
          <w:p w:rsidR="00D6690D" w:rsidRPr="007F6116" w:rsidRDefault="00D6690D" w:rsidP="005B186E">
            <w:pPr>
              <w:jc w:val="both"/>
              <w:rPr>
                <w:sz w:val="20"/>
              </w:rPr>
            </w:pPr>
          </w:p>
          <w:p w:rsidR="00D6690D" w:rsidRPr="007F6116" w:rsidRDefault="00D6690D" w:rsidP="005B186E">
            <w:pPr>
              <w:jc w:val="both"/>
              <w:rPr>
                <w:sz w:val="20"/>
                <w:lang w:val="en"/>
              </w:rPr>
            </w:pPr>
            <w:r w:rsidRPr="007F6116">
              <w:rPr>
                <w:sz w:val="20"/>
                <w:lang w:val="en"/>
              </w:rPr>
              <w:t>On June 1, 2014, police attended at Mr. </w:t>
            </w:r>
            <w:proofErr w:type="spellStart"/>
            <w:r w:rsidRPr="007F6116">
              <w:rPr>
                <w:sz w:val="20"/>
                <w:lang w:val="en"/>
              </w:rPr>
              <w:t>Winmill’s</w:t>
            </w:r>
            <w:proofErr w:type="spellEnd"/>
            <w:r w:rsidRPr="007F6116">
              <w:rPr>
                <w:sz w:val="20"/>
                <w:lang w:val="en"/>
              </w:rPr>
              <w:t xml:space="preserve"> home to investigate a report of an altercation. They entered the home and became embroiled in a physical struggle with Mr. </w:t>
            </w:r>
            <w:proofErr w:type="spellStart"/>
            <w:r w:rsidRPr="007F6116">
              <w:rPr>
                <w:sz w:val="20"/>
                <w:lang w:val="en"/>
              </w:rPr>
              <w:t>Winmill</w:t>
            </w:r>
            <w:proofErr w:type="spellEnd"/>
            <w:r w:rsidRPr="007F6116">
              <w:rPr>
                <w:sz w:val="20"/>
                <w:lang w:val="en"/>
              </w:rPr>
              <w:t>. Mr. </w:t>
            </w:r>
            <w:proofErr w:type="spellStart"/>
            <w:r w:rsidRPr="007F6116">
              <w:rPr>
                <w:sz w:val="20"/>
                <w:lang w:val="en"/>
              </w:rPr>
              <w:t>Winmill</w:t>
            </w:r>
            <w:proofErr w:type="spellEnd"/>
            <w:r w:rsidRPr="007F6116">
              <w:rPr>
                <w:sz w:val="20"/>
                <w:lang w:val="en"/>
              </w:rPr>
              <w:t xml:space="preserve"> was arrested. Mr. </w:t>
            </w:r>
            <w:proofErr w:type="spellStart"/>
            <w:r w:rsidRPr="007F6116">
              <w:rPr>
                <w:sz w:val="20"/>
                <w:lang w:val="en"/>
              </w:rPr>
              <w:t>Winmill</w:t>
            </w:r>
            <w:proofErr w:type="spellEnd"/>
            <w:r w:rsidRPr="007F6116">
              <w:rPr>
                <w:sz w:val="20"/>
                <w:lang w:val="en"/>
              </w:rPr>
              <w:t xml:space="preserve"> was charged at the police station with assaulting a police officer and resisting arrest. No other charges were laid. On February 17, 2016, he was acquitted of both charges. On June 2, 2016, he issued a notice of action claiming negligent investigation and battery. The defendants pleaded in part that the claim in battery was statute-barred because</w:t>
            </w:r>
            <w:r w:rsidRPr="007F6116">
              <w:rPr>
                <w:sz w:val="20"/>
              </w:rPr>
              <w:t xml:space="preserve"> it was </w:t>
            </w:r>
            <w:r w:rsidRPr="007F6116">
              <w:rPr>
                <w:sz w:val="20"/>
                <w:lang w:val="en"/>
              </w:rPr>
              <w:t xml:space="preserve">made </w:t>
            </w:r>
            <w:r w:rsidRPr="007F6116">
              <w:rPr>
                <w:sz w:val="20"/>
              </w:rPr>
              <w:t xml:space="preserve">after </w:t>
            </w:r>
            <w:r w:rsidRPr="007F6116">
              <w:rPr>
                <w:sz w:val="20"/>
                <w:lang w:val="en"/>
              </w:rPr>
              <w:t>a two-year statutory limitation period. A motions judge agreed and dismissed the claim in battery. A majority of the Court of Appeal allowed an appeal, holding that the limitations period commenced on the date of the acquittals.</w:t>
            </w:r>
          </w:p>
        </w:tc>
      </w:tr>
      <w:tr w:rsidR="00D6690D" w:rsidRPr="007F6116" w:rsidTr="005B186E">
        <w:tc>
          <w:tcPr>
            <w:tcW w:w="5000" w:type="pct"/>
            <w:gridSpan w:val="4"/>
          </w:tcPr>
          <w:p w:rsidR="00D6690D" w:rsidRPr="007F6116" w:rsidRDefault="00D6690D" w:rsidP="005B186E">
            <w:pPr>
              <w:jc w:val="both"/>
              <w:rPr>
                <w:sz w:val="20"/>
                <w:lang w:val="en"/>
              </w:rPr>
            </w:pPr>
          </w:p>
        </w:tc>
      </w:tr>
      <w:tr w:rsidR="00D6690D" w:rsidRPr="007F6116" w:rsidTr="005B186E">
        <w:tc>
          <w:tcPr>
            <w:tcW w:w="2427" w:type="pct"/>
            <w:gridSpan w:val="2"/>
          </w:tcPr>
          <w:p w:rsidR="00D6690D" w:rsidRPr="007F6116" w:rsidRDefault="00D6690D" w:rsidP="005B186E">
            <w:pPr>
              <w:jc w:val="both"/>
              <w:rPr>
                <w:sz w:val="20"/>
              </w:rPr>
            </w:pPr>
            <w:r w:rsidRPr="007F6116">
              <w:rPr>
                <w:sz w:val="20"/>
              </w:rPr>
              <w:t>June 14, 2017</w:t>
            </w:r>
          </w:p>
          <w:p w:rsidR="00D6690D" w:rsidRPr="007F6116" w:rsidRDefault="00D6690D" w:rsidP="005B186E">
            <w:pPr>
              <w:jc w:val="both"/>
              <w:rPr>
                <w:sz w:val="20"/>
              </w:rPr>
            </w:pPr>
            <w:r w:rsidRPr="007F6116">
              <w:rPr>
                <w:sz w:val="20"/>
              </w:rPr>
              <w:t>Ontario Superior Court of Justice</w:t>
            </w:r>
          </w:p>
          <w:p w:rsidR="00D6690D" w:rsidRPr="007F6116" w:rsidRDefault="00D6690D" w:rsidP="005B186E">
            <w:pPr>
              <w:jc w:val="both"/>
              <w:rPr>
                <w:sz w:val="20"/>
              </w:rPr>
            </w:pPr>
            <w:r w:rsidRPr="007F6116">
              <w:rPr>
                <w:sz w:val="20"/>
              </w:rPr>
              <w:t>(Mitchell J.)</w:t>
            </w:r>
          </w:p>
          <w:p w:rsidR="00D6690D" w:rsidRPr="007F6116" w:rsidRDefault="00296B88" w:rsidP="005B186E">
            <w:pPr>
              <w:jc w:val="both"/>
              <w:rPr>
                <w:rStyle w:val="Hyperlink"/>
                <w:sz w:val="20"/>
                <w:lang w:val="en"/>
              </w:rPr>
            </w:pPr>
            <w:hyperlink r:id="rId30" w:history="1">
              <w:r w:rsidR="00D6690D" w:rsidRPr="007F6116">
                <w:rPr>
                  <w:rStyle w:val="Hyperlink"/>
                  <w:sz w:val="20"/>
                  <w:lang w:val="en"/>
                </w:rPr>
                <w:t>2017 ONSC 2528</w:t>
              </w:r>
            </w:hyperlink>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 xml:space="preserve">Motion to dismiss claim granted </w:t>
            </w:r>
          </w:p>
        </w:tc>
      </w:tr>
      <w:tr w:rsidR="00D6690D" w:rsidRPr="007F6116" w:rsidTr="005B186E">
        <w:tc>
          <w:tcPr>
            <w:tcW w:w="2427" w:type="pct"/>
            <w:gridSpan w:val="2"/>
          </w:tcPr>
          <w:p w:rsidR="00D6690D" w:rsidRPr="007F6116" w:rsidRDefault="00D6690D" w:rsidP="005B186E">
            <w:pPr>
              <w:jc w:val="both"/>
              <w:rPr>
                <w:sz w:val="20"/>
              </w:rPr>
            </w:pPr>
            <w:r w:rsidRPr="007F6116">
              <w:rPr>
                <w:sz w:val="20"/>
              </w:rPr>
              <w:t>December 7, 2017</w:t>
            </w:r>
          </w:p>
          <w:p w:rsidR="00D6690D" w:rsidRPr="007F6116" w:rsidRDefault="00D6690D" w:rsidP="005B186E">
            <w:pPr>
              <w:jc w:val="both"/>
              <w:rPr>
                <w:sz w:val="20"/>
              </w:rPr>
            </w:pPr>
            <w:r w:rsidRPr="007F6116">
              <w:rPr>
                <w:sz w:val="20"/>
              </w:rPr>
              <w:t>Court of Appeal for Ontario</w:t>
            </w:r>
          </w:p>
          <w:p w:rsidR="00D6690D" w:rsidRPr="007F6116" w:rsidRDefault="00D6690D" w:rsidP="005B186E">
            <w:pPr>
              <w:jc w:val="both"/>
              <w:rPr>
                <w:sz w:val="20"/>
              </w:rPr>
            </w:pPr>
            <w:r w:rsidRPr="007F6116">
              <w:rPr>
                <w:sz w:val="20"/>
              </w:rPr>
              <w:t xml:space="preserve">(Feldman, MacPherson, </w:t>
            </w:r>
            <w:proofErr w:type="spellStart"/>
            <w:r w:rsidRPr="007F6116">
              <w:rPr>
                <w:sz w:val="20"/>
              </w:rPr>
              <w:t>Huscroft</w:t>
            </w:r>
            <w:proofErr w:type="spellEnd"/>
            <w:r w:rsidRPr="007F6116">
              <w:rPr>
                <w:sz w:val="20"/>
              </w:rPr>
              <w:t xml:space="preserve"> [dissenting] </w:t>
            </w:r>
          </w:p>
          <w:p w:rsidR="00D6690D" w:rsidRPr="007F6116" w:rsidRDefault="00D6690D" w:rsidP="005B186E">
            <w:pPr>
              <w:jc w:val="both"/>
              <w:rPr>
                <w:sz w:val="20"/>
              </w:rPr>
            </w:pPr>
            <w:r w:rsidRPr="007F6116">
              <w:rPr>
                <w:sz w:val="20"/>
              </w:rPr>
              <w:t>JJ.A.)</w:t>
            </w:r>
          </w:p>
          <w:p w:rsidR="00D6690D" w:rsidRPr="007F6116" w:rsidRDefault="00D6690D" w:rsidP="005B186E">
            <w:pPr>
              <w:jc w:val="both"/>
              <w:rPr>
                <w:rStyle w:val="Hyperlink"/>
                <w:sz w:val="20"/>
              </w:rPr>
            </w:pPr>
            <w:r w:rsidRPr="007F6116">
              <w:rPr>
                <w:sz w:val="20"/>
              </w:rPr>
              <w:t xml:space="preserve">C63796; </w:t>
            </w:r>
            <w:hyperlink r:id="rId31" w:history="1">
              <w:r w:rsidRPr="007F6116">
                <w:rPr>
                  <w:rStyle w:val="Hyperlink"/>
                  <w:sz w:val="20"/>
                </w:rPr>
                <w:t>2017 ONCA 962</w:t>
              </w:r>
            </w:hyperlink>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 xml:space="preserve">Appeal allowed </w:t>
            </w:r>
          </w:p>
        </w:tc>
      </w:tr>
      <w:tr w:rsidR="00D6690D" w:rsidRPr="007F6116" w:rsidTr="005B186E">
        <w:tc>
          <w:tcPr>
            <w:tcW w:w="2427" w:type="pct"/>
            <w:gridSpan w:val="2"/>
          </w:tcPr>
          <w:p w:rsidR="00D6690D" w:rsidRPr="007F6116" w:rsidRDefault="00D6690D" w:rsidP="005B186E">
            <w:pPr>
              <w:jc w:val="both"/>
              <w:rPr>
                <w:sz w:val="20"/>
              </w:rPr>
            </w:pPr>
            <w:r w:rsidRPr="007F6116">
              <w:rPr>
                <w:sz w:val="20"/>
              </w:rPr>
              <w:t>February 2, 2018</w:t>
            </w:r>
          </w:p>
          <w:p w:rsidR="00D6690D" w:rsidRPr="007F6116" w:rsidRDefault="00D6690D" w:rsidP="005B186E">
            <w:pPr>
              <w:jc w:val="both"/>
              <w:rPr>
                <w:sz w:val="20"/>
              </w:rPr>
            </w:pPr>
            <w:r w:rsidRPr="007F6116">
              <w:rPr>
                <w:sz w:val="20"/>
              </w:rPr>
              <w:t>Supreme Court of Canada</w:t>
            </w: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Application for leave to appeal filed</w:t>
            </w:r>
          </w:p>
          <w:p w:rsidR="00D6690D" w:rsidRPr="007F6116" w:rsidRDefault="00D6690D" w:rsidP="005B186E">
            <w:pPr>
              <w:jc w:val="both"/>
              <w:rPr>
                <w:sz w:val="20"/>
              </w:rPr>
            </w:pPr>
          </w:p>
        </w:tc>
      </w:tr>
    </w:tbl>
    <w:p w:rsidR="00D6690D" w:rsidRPr="007F6116" w:rsidRDefault="00D6690D" w:rsidP="00D6690D">
      <w:pPr>
        <w:jc w:val="both"/>
        <w:rPr>
          <w:sz w:val="20"/>
        </w:rPr>
      </w:pPr>
    </w:p>
    <w:p w:rsidR="00D6690D" w:rsidRPr="007F6116" w:rsidRDefault="00D6690D" w:rsidP="00D6690D">
      <w:pPr>
        <w:jc w:val="both"/>
        <w:rPr>
          <w:sz w:val="20"/>
        </w:rPr>
      </w:pPr>
    </w:p>
    <w:p w:rsidR="003C45AD" w:rsidRDefault="003C45AD">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6690D" w:rsidRPr="007F6116" w:rsidTr="005B186E">
        <w:tc>
          <w:tcPr>
            <w:tcW w:w="543" w:type="pct"/>
          </w:tcPr>
          <w:p w:rsidR="00D6690D" w:rsidRPr="007F6116" w:rsidRDefault="00D6690D" w:rsidP="005B186E">
            <w:pPr>
              <w:jc w:val="both"/>
              <w:rPr>
                <w:sz w:val="20"/>
              </w:rPr>
            </w:pPr>
            <w:r w:rsidRPr="007F6116">
              <w:rPr>
                <w:rStyle w:val="SCCFileNumberChar"/>
                <w:sz w:val="20"/>
                <w:szCs w:val="20"/>
              </w:rPr>
              <w:lastRenderedPageBreak/>
              <w:t>37933</w:t>
            </w:r>
          </w:p>
        </w:tc>
        <w:tc>
          <w:tcPr>
            <w:tcW w:w="4457" w:type="pct"/>
            <w:gridSpan w:val="3"/>
          </w:tcPr>
          <w:p w:rsidR="00D6690D" w:rsidRPr="007F6116" w:rsidRDefault="00D6690D" w:rsidP="005B186E">
            <w:pPr>
              <w:pStyle w:val="SCCLsocParty"/>
              <w:jc w:val="both"/>
              <w:rPr>
                <w:b/>
                <w:sz w:val="20"/>
                <w:szCs w:val="20"/>
                <w:lang w:val="en-US"/>
              </w:rPr>
            </w:pPr>
            <w:r w:rsidRPr="007F6116">
              <w:rPr>
                <w:b/>
                <w:sz w:val="20"/>
                <w:szCs w:val="20"/>
                <w:lang w:val="en-US"/>
              </w:rPr>
              <w:t xml:space="preserve">Woodstock Police Services Board, agent </w:t>
            </w:r>
            <w:proofErr w:type="spellStart"/>
            <w:r w:rsidRPr="007F6116">
              <w:rPr>
                <w:b/>
                <w:sz w:val="20"/>
                <w:szCs w:val="20"/>
                <w:lang w:val="en-US"/>
              </w:rPr>
              <w:t>Dopf</w:t>
            </w:r>
            <w:proofErr w:type="spellEnd"/>
            <w:r w:rsidRPr="007F6116">
              <w:rPr>
                <w:b/>
                <w:sz w:val="20"/>
                <w:szCs w:val="20"/>
                <w:lang w:val="en-US"/>
              </w:rPr>
              <w:t xml:space="preserve">, agent Campbell, agent(s) Jean </w:t>
            </w:r>
            <w:proofErr w:type="spellStart"/>
            <w:r w:rsidRPr="007F6116">
              <w:rPr>
                <w:b/>
                <w:sz w:val="20"/>
                <w:szCs w:val="20"/>
                <w:lang w:val="en-US"/>
              </w:rPr>
              <w:t>Untel</w:t>
            </w:r>
            <w:proofErr w:type="spellEnd"/>
            <w:r w:rsidRPr="007F6116">
              <w:rPr>
                <w:b/>
                <w:sz w:val="20"/>
                <w:szCs w:val="20"/>
                <w:lang w:val="en-US"/>
              </w:rPr>
              <w:t xml:space="preserve">(s) et </w:t>
            </w:r>
            <w:proofErr w:type="spellStart"/>
            <w:r w:rsidRPr="007F6116">
              <w:rPr>
                <w:b/>
                <w:sz w:val="20"/>
                <w:szCs w:val="20"/>
                <w:lang w:val="en-US"/>
              </w:rPr>
              <w:t>agente</w:t>
            </w:r>
            <w:proofErr w:type="spellEnd"/>
            <w:r w:rsidRPr="007F6116">
              <w:rPr>
                <w:b/>
                <w:sz w:val="20"/>
                <w:szCs w:val="20"/>
                <w:lang w:val="en-US"/>
              </w:rPr>
              <w:t xml:space="preserve">(s) Jeanne </w:t>
            </w:r>
            <w:proofErr w:type="spellStart"/>
            <w:r w:rsidRPr="007F6116">
              <w:rPr>
                <w:b/>
                <w:sz w:val="20"/>
                <w:szCs w:val="20"/>
                <w:lang w:val="en-US"/>
              </w:rPr>
              <w:t>Untelle</w:t>
            </w:r>
            <w:proofErr w:type="spellEnd"/>
            <w:r w:rsidRPr="007F6116">
              <w:rPr>
                <w:b/>
                <w:sz w:val="20"/>
                <w:szCs w:val="20"/>
                <w:lang w:val="en-US"/>
              </w:rPr>
              <w:t xml:space="preserve">(s) c. Robert </w:t>
            </w:r>
            <w:proofErr w:type="spellStart"/>
            <w:r w:rsidRPr="007F6116">
              <w:rPr>
                <w:b/>
                <w:sz w:val="20"/>
                <w:szCs w:val="20"/>
                <w:lang w:val="en-US"/>
              </w:rPr>
              <w:t>Winmill</w:t>
            </w:r>
            <w:proofErr w:type="spellEnd"/>
          </w:p>
          <w:p w:rsidR="00D6690D" w:rsidRPr="007F6116" w:rsidRDefault="00D6690D" w:rsidP="005B186E">
            <w:pPr>
              <w:jc w:val="both"/>
              <w:rPr>
                <w:sz w:val="20"/>
              </w:rPr>
            </w:pPr>
            <w:r w:rsidRPr="007F6116">
              <w:rPr>
                <w:sz w:val="20"/>
              </w:rPr>
              <w:t>(Ont.) (</w:t>
            </w:r>
            <w:proofErr w:type="spellStart"/>
            <w:r w:rsidRPr="007F6116">
              <w:rPr>
                <w:sz w:val="20"/>
              </w:rPr>
              <w:t>Civile</w:t>
            </w:r>
            <w:proofErr w:type="spellEnd"/>
            <w:r w:rsidRPr="007F6116">
              <w:rPr>
                <w:sz w:val="20"/>
              </w:rPr>
              <w:t xml:space="preserve">) (Sur </w:t>
            </w:r>
            <w:proofErr w:type="spellStart"/>
            <w:r w:rsidRPr="007F6116">
              <w:rPr>
                <w:sz w:val="20"/>
              </w:rPr>
              <w:t>autorisation</w:t>
            </w:r>
            <w:proofErr w:type="spellEnd"/>
            <w:r w:rsidRPr="007F6116">
              <w:rPr>
                <w:sz w:val="20"/>
              </w:rPr>
              <w:t>)</w:t>
            </w:r>
          </w:p>
        </w:tc>
      </w:tr>
      <w:tr w:rsidR="003C45AD" w:rsidRPr="00296B88" w:rsidTr="003C45AD">
        <w:tc>
          <w:tcPr>
            <w:tcW w:w="5000" w:type="pct"/>
            <w:gridSpan w:val="4"/>
          </w:tcPr>
          <w:p w:rsidR="003C45AD" w:rsidRPr="001456E1" w:rsidRDefault="001456E1" w:rsidP="005B186E">
            <w:pPr>
              <w:pStyle w:val="SCCLsocParty"/>
              <w:jc w:val="both"/>
              <w:rPr>
                <w:b/>
                <w:sz w:val="20"/>
                <w:szCs w:val="20"/>
              </w:rPr>
            </w:pPr>
            <w:r w:rsidRPr="001456E1">
              <w:rPr>
                <w:sz w:val="20"/>
              </w:rPr>
              <w:t>La demande d’autorisation d’appel de l’arrêt de la Cour d’appel de l’Ontario, numéro C63796, 2017 ONCA 962, daté du 7 décembre 2017, est rejetée avec dépens.</w:t>
            </w:r>
          </w:p>
        </w:tc>
      </w:tr>
      <w:tr w:rsidR="00D6690D" w:rsidRPr="00296B88" w:rsidTr="005B186E">
        <w:tc>
          <w:tcPr>
            <w:tcW w:w="5000" w:type="pct"/>
            <w:gridSpan w:val="4"/>
          </w:tcPr>
          <w:p w:rsidR="00D6690D" w:rsidRPr="007F6116" w:rsidRDefault="00D6690D" w:rsidP="005B186E">
            <w:pPr>
              <w:jc w:val="both"/>
              <w:rPr>
                <w:sz w:val="20"/>
                <w:lang w:val="fr-CA"/>
              </w:rPr>
            </w:pPr>
            <w:r w:rsidRPr="007F6116">
              <w:rPr>
                <w:sz w:val="20"/>
                <w:lang w:val="fr-CA"/>
              </w:rPr>
              <w:t>Prescription – Le délai de prescription applicable à une poursuite pour voies de fait commence-t-il à courir à la date des voies de fait reprochées ou seulement à compter de l’issue du procès criminel découlant des mêmes circonstances? – Pour établir le moment o</w:t>
            </w:r>
            <w:r w:rsidRPr="007F6116">
              <w:rPr>
                <w:rFonts w:ascii="Calibri" w:hAnsi="Calibri"/>
                <w:sz w:val="20"/>
                <w:lang w:val="fr-CA"/>
              </w:rPr>
              <w:t>ù</w:t>
            </w:r>
            <w:r w:rsidRPr="007F6116">
              <w:rPr>
                <w:sz w:val="20"/>
                <w:lang w:val="fr-CA"/>
              </w:rPr>
              <w:t xml:space="preserve"> commence un délai de prescription, quand une partie sait-elle ou devrait-elle savoir qu’une action en justice est un bon moyen de demander réparation?</w:t>
            </w:r>
          </w:p>
        </w:tc>
      </w:tr>
      <w:tr w:rsidR="00D6690D" w:rsidRPr="00296B88" w:rsidTr="005B186E">
        <w:tc>
          <w:tcPr>
            <w:tcW w:w="5000" w:type="pct"/>
            <w:gridSpan w:val="4"/>
          </w:tcPr>
          <w:p w:rsidR="00D6690D" w:rsidRPr="007F6116" w:rsidRDefault="00D6690D" w:rsidP="005B186E">
            <w:pPr>
              <w:jc w:val="both"/>
              <w:rPr>
                <w:sz w:val="20"/>
                <w:lang w:val="fr-CA"/>
              </w:rPr>
            </w:pPr>
          </w:p>
          <w:p w:rsidR="00D6690D" w:rsidRPr="007F6116" w:rsidRDefault="00D6690D" w:rsidP="005B186E">
            <w:pPr>
              <w:jc w:val="both"/>
              <w:rPr>
                <w:sz w:val="20"/>
                <w:lang w:val="fr-CA"/>
              </w:rPr>
            </w:pPr>
            <w:r w:rsidRPr="007F6116">
              <w:rPr>
                <w:sz w:val="20"/>
                <w:lang w:val="fr-CA"/>
              </w:rPr>
              <w:t>Le 1</w:t>
            </w:r>
            <w:r w:rsidRPr="007F6116">
              <w:rPr>
                <w:sz w:val="20"/>
                <w:vertAlign w:val="superscript"/>
                <w:lang w:val="fr-CA"/>
              </w:rPr>
              <w:t>er</w:t>
            </w:r>
            <w:r w:rsidRPr="007F6116">
              <w:rPr>
                <w:sz w:val="20"/>
                <w:lang w:val="fr-CA"/>
              </w:rPr>
              <w:t> juin 2014, des policiers se sont présentés chez M. </w:t>
            </w:r>
            <w:proofErr w:type="spellStart"/>
            <w:r w:rsidRPr="007F6116">
              <w:rPr>
                <w:sz w:val="20"/>
                <w:lang w:val="fr-CA"/>
              </w:rPr>
              <w:t>Winmill</w:t>
            </w:r>
            <w:proofErr w:type="spellEnd"/>
            <w:r w:rsidRPr="007F6116">
              <w:rPr>
                <w:sz w:val="20"/>
                <w:lang w:val="fr-CA"/>
              </w:rPr>
              <w:t xml:space="preserve"> pour enquêter sur le signalement d’une altercation. Ils sont entrés à l’intérieur et ont eu une empoignade avec M. </w:t>
            </w:r>
            <w:proofErr w:type="spellStart"/>
            <w:r w:rsidRPr="007F6116">
              <w:rPr>
                <w:sz w:val="20"/>
                <w:lang w:val="fr-CA"/>
              </w:rPr>
              <w:t>Winmill</w:t>
            </w:r>
            <w:proofErr w:type="spellEnd"/>
            <w:r w:rsidRPr="007F6116">
              <w:rPr>
                <w:sz w:val="20"/>
                <w:lang w:val="fr-CA"/>
              </w:rPr>
              <w:t>, qui a été arrêté. Ce dernier a été inculpé au poste de police d’avoir agressé un policier et d’avoir résisté à son arrestation. Aucune autre accusation n’a été portée. Le 17 février 2016, il a été acquitté relativement aux deux accusations. Le 2 juin suivant, il a délivré un avis d’action pour enquête négligente et voies de fait. Les défendeurs ont plaidé notamment que la poursuite pour voies de fait était prescrite par la loi car elle avait été intentée après le délai de prescription légal de deux ans. Le juge saisi de la motion leur a donné raison et a rejeté la poursuite pour voies de fait. La majorité de la Cour d’appel a accueilli un appel et conclu que le délai de prescription avait commencé à la date des acquittements.</w:t>
            </w:r>
          </w:p>
        </w:tc>
      </w:tr>
      <w:tr w:rsidR="00D6690D" w:rsidRPr="00296B88" w:rsidTr="005B186E">
        <w:tc>
          <w:tcPr>
            <w:tcW w:w="5000" w:type="pct"/>
            <w:gridSpan w:val="4"/>
          </w:tcPr>
          <w:p w:rsidR="00D6690D" w:rsidRPr="007F6116" w:rsidRDefault="00D6690D" w:rsidP="005B186E">
            <w:pPr>
              <w:jc w:val="both"/>
              <w:rPr>
                <w:sz w:val="20"/>
                <w:lang w:val="fr-CA"/>
              </w:rPr>
            </w:pPr>
          </w:p>
        </w:tc>
      </w:tr>
      <w:tr w:rsidR="00D6690D" w:rsidRPr="00296B88" w:rsidTr="005B186E">
        <w:tc>
          <w:tcPr>
            <w:tcW w:w="2427" w:type="pct"/>
            <w:gridSpan w:val="2"/>
          </w:tcPr>
          <w:p w:rsidR="00D6690D" w:rsidRPr="007F6116" w:rsidRDefault="00D6690D" w:rsidP="005B186E">
            <w:pPr>
              <w:jc w:val="both"/>
              <w:rPr>
                <w:sz w:val="20"/>
                <w:lang w:val="fr-CA"/>
              </w:rPr>
            </w:pPr>
            <w:r w:rsidRPr="007F6116">
              <w:rPr>
                <w:sz w:val="20"/>
                <w:lang w:val="fr-CA"/>
              </w:rPr>
              <w:t>14 juin 2017</w:t>
            </w:r>
          </w:p>
          <w:p w:rsidR="00D6690D" w:rsidRPr="007F6116" w:rsidRDefault="00D6690D" w:rsidP="005B186E">
            <w:pPr>
              <w:jc w:val="both"/>
              <w:rPr>
                <w:sz w:val="20"/>
                <w:lang w:val="fr-CA"/>
              </w:rPr>
            </w:pPr>
            <w:r w:rsidRPr="007F6116">
              <w:rPr>
                <w:sz w:val="20"/>
                <w:lang w:val="fr-CA"/>
              </w:rPr>
              <w:t xml:space="preserve">Cour supérieure de justice de l’Ontario </w:t>
            </w:r>
          </w:p>
          <w:p w:rsidR="00D6690D" w:rsidRPr="007F6116" w:rsidRDefault="00D6690D" w:rsidP="005B186E">
            <w:pPr>
              <w:jc w:val="both"/>
              <w:rPr>
                <w:sz w:val="20"/>
              </w:rPr>
            </w:pPr>
            <w:r w:rsidRPr="007F6116">
              <w:rPr>
                <w:sz w:val="20"/>
              </w:rPr>
              <w:t>(Juge Mitchell)</w:t>
            </w:r>
          </w:p>
          <w:p w:rsidR="00D6690D" w:rsidRPr="007F6116" w:rsidRDefault="00296B88" w:rsidP="005B186E">
            <w:pPr>
              <w:jc w:val="both"/>
              <w:rPr>
                <w:rStyle w:val="Hyperlink"/>
                <w:sz w:val="20"/>
                <w:lang w:val="en"/>
              </w:rPr>
            </w:pPr>
            <w:hyperlink r:id="rId32" w:history="1">
              <w:r w:rsidR="00D6690D" w:rsidRPr="007F6116">
                <w:rPr>
                  <w:rStyle w:val="Hyperlink"/>
                  <w:sz w:val="20"/>
                  <w:lang w:val="en"/>
                </w:rPr>
                <w:t>2017 ONSC 2528</w:t>
              </w:r>
            </w:hyperlink>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lang w:val="fr-CA"/>
              </w:rPr>
            </w:pPr>
            <w:r w:rsidRPr="007F6116">
              <w:rPr>
                <w:sz w:val="20"/>
                <w:lang w:val="fr-CA"/>
              </w:rPr>
              <w:t xml:space="preserve">Motion en rejet de la poursuite pour voies de fait accueillie </w:t>
            </w:r>
          </w:p>
        </w:tc>
      </w:tr>
      <w:tr w:rsidR="00D6690D" w:rsidRPr="007F6116" w:rsidTr="005B186E">
        <w:tc>
          <w:tcPr>
            <w:tcW w:w="2427" w:type="pct"/>
            <w:gridSpan w:val="2"/>
          </w:tcPr>
          <w:p w:rsidR="00D6690D" w:rsidRPr="007F6116" w:rsidRDefault="00D6690D" w:rsidP="005B186E">
            <w:pPr>
              <w:jc w:val="both"/>
              <w:rPr>
                <w:sz w:val="20"/>
                <w:lang w:val="fr-CA"/>
              </w:rPr>
            </w:pPr>
            <w:r w:rsidRPr="007F6116">
              <w:rPr>
                <w:sz w:val="20"/>
                <w:lang w:val="fr-CA"/>
              </w:rPr>
              <w:t>7 décembre 2017</w:t>
            </w:r>
          </w:p>
          <w:p w:rsidR="00D6690D" w:rsidRPr="007F6116" w:rsidRDefault="00D6690D" w:rsidP="005B186E">
            <w:pPr>
              <w:jc w:val="both"/>
              <w:rPr>
                <w:sz w:val="20"/>
                <w:lang w:val="fr-CA"/>
              </w:rPr>
            </w:pPr>
            <w:r w:rsidRPr="007F6116">
              <w:rPr>
                <w:sz w:val="20"/>
                <w:lang w:val="fr-CA"/>
              </w:rPr>
              <w:t>Cour d’appel de l’Ontario</w:t>
            </w:r>
          </w:p>
          <w:p w:rsidR="00D6690D" w:rsidRPr="007F6116" w:rsidRDefault="00D6690D" w:rsidP="005B186E">
            <w:pPr>
              <w:jc w:val="both"/>
              <w:rPr>
                <w:sz w:val="20"/>
                <w:lang w:val="fr-CA"/>
              </w:rPr>
            </w:pPr>
            <w:r w:rsidRPr="007F6116">
              <w:rPr>
                <w:sz w:val="20"/>
                <w:lang w:val="fr-CA"/>
              </w:rPr>
              <w:t xml:space="preserve">(Juges </w:t>
            </w:r>
            <w:proofErr w:type="spellStart"/>
            <w:r w:rsidRPr="007F6116">
              <w:rPr>
                <w:sz w:val="20"/>
                <w:lang w:val="fr-CA"/>
              </w:rPr>
              <w:t>Feldman</w:t>
            </w:r>
            <w:proofErr w:type="spellEnd"/>
            <w:r w:rsidRPr="007F6116">
              <w:rPr>
                <w:sz w:val="20"/>
                <w:lang w:val="fr-CA"/>
              </w:rPr>
              <w:t xml:space="preserve">, </w:t>
            </w:r>
            <w:proofErr w:type="spellStart"/>
            <w:r w:rsidRPr="007F6116">
              <w:rPr>
                <w:sz w:val="20"/>
                <w:lang w:val="fr-CA"/>
              </w:rPr>
              <w:t>MacPherson</w:t>
            </w:r>
            <w:proofErr w:type="spellEnd"/>
            <w:r w:rsidRPr="007F6116">
              <w:rPr>
                <w:sz w:val="20"/>
                <w:lang w:val="fr-CA"/>
              </w:rPr>
              <w:t xml:space="preserve"> et </w:t>
            </w:r>
            <w:proofErr w:type="spellStart"/>
            <w:r w:rsidRPr="007F6116">
              <w:rPr>
                <w:sz w:val="20"/>
                <w:lang w:val="fr-CA"/>
              </w:rPr>
              <w:t>Huscroft</w:t>
            </w:r>
            <w:proofErr w:type="spellEnd"/>
            <w:r w:rsidRPr="007F6116">
              <w:rPr>
                <w:sz w:val="20"/>
                <w:lang w:val="fr-CA"/>
              </w:rPr>
              <w:t xml:space="preserve"> [dissident])</w:t>
            </w:r>
          </w:p>
          <w:p w:rsidR="00D6690D" w:rsidRPr="007F6116" w:rsidRDefault="00D6690D" w:rsidP="005B186E">
            <w:pPr>
              <w:jc w:val="both"/>
              <w:rPr>
                <w:rStyle w:val="Hyperlink"/>
                <w:sz w:val="20"/>
              </w:rPr>
            </w:pPr>
            <w:r w:rsidRPr="007F6116">
              <w:rPr>
                <w:sz w:val="20"/>
              </w:rPr>
              <w:t xml:space="preserve">C63796; </w:t>
            </w:r>
            <w:hyperlink r:id="rId33" w:history="1">
              <w:r w:rsidRPr="007F6116">
                <w:rPr>
                  <w:rStyle w:val="Hyperlink"/>
                  <w:sz w:val="20"/>
                </w:rPr>
                <w:t>2017 ONCA 962</w:t>
              </w:r>
            </w:hyperlink>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 xml:space="preserve">Appel </w:t>
            </w:r>
            <w:proofErr w:type="spellStart"/>
            <w:r w:rsidRPr="007F6116">
              <w:rPr>
                <w:sz w:val="20"/>
              </w:rPr>
              <w:t>accueilli</w:t>
            </w:r>
            <w:proofErr w:type="spellEnd"/>
            <w:r w:rsidRPr="007F6116">
              <w:rPr>
                <w:sz w:val="20"/>
              </w:rPr>
              <w:t xml:space="preserve"> </w:t>
            </w:r>
          </w:p>
        </w:tc>
      </w:tr>
      <w:tr w:rsidR="00D6690D" w:rsidRPr="00296B88" w:rsidTr="005B186E">
        <w:tc>
          <w:tcPr>
            <w:tcW w:w="2427" w:type="pct"/>
            <w:gridSpan w:val="2"/>
          </w:tcPr>
          <w:p w:rsidR="00D6690D" w:rsidRPr="007F6116" w:rsidRDefault="00D6690D" w:rsidP="005B186E">
            <w:pPr>
              <w:jc w:val="both"/>
              <w:rPr>
                <w:sz w:val="20"/>
                <w:lang w:val="fr-CA"/>
              </w:rPr>
            </w:pPr>
            <w:r w:rsidRPr="007F6116">
              <w:rPr>
                <w:sz w:val="20"/>
                <w:lang w:val="fr-CA"/>
              </w:rPr>
              <w:t>2 février 2018</w:t>
            </w:r>
          </w:p>
          <w:p w:rsidR="00D6690D" w:rsidRPr="007F6116" w:rsidRDefault="00D6690D" w:rsidP="005B186E">
            <w:pPr>
              <w:jc w:val="both"/>
              <w:rPr>
                <w:sz w:val="20"/>
                <w:lang w:val="fr-CA"/>
              </w:rPr>
            </w:pPr>
            <w:r w:rsidRPr="007F6116">
              <w:rPr>
                <w:sz w:val="20"/>
                <w:lang w:val="fr-CA"/>
              </w:rPr>
              <w:t>Cour suprême du Canada</w:t>
            </w:r>
          </w:p>
        </w:tc>
        <w:tc>
          <w:tcPr>
            <w:tcW w:w="243" w:type="pct"/>
          </w:tcPr>
          <w:p w:rsidR="00D6690D" w:rsidRPr="007F6116" w:rsidRDefault="00D6690D" w:rsidP="005B186E">
            <w:pPr>
              <w:jc w:val="both"/>
              <w:rPr>
                <w:sz w:val="20"/>
                <w:lang w:val="fr-CA"/>
              </w:rPr>
            </w:pPr>
          </w:p>
        </w:tc>
        <w:tc>
          <w:tcPr>
            <w:tcW w:w="2330" w:type="pct"/>
          </w:tcPr>
          <w:p w:rsidR="00D6690D" w:rsidRPr="007F6116" w:rsidRDefault="00D6690D" w:rsidP="005B186E">
            <w:pPr>
              <w:jc w:val="both"/>
              <w:rPr>
                <w:sz w:val="20"/>
                <w:lang w:val="fr-CA"/>
              </w:rPr>
            </w:pPr>
            <w:r w:rsidRPr="007F6116">
              <w:rPr>
                <w:sz w:val="20"/>
                <w:lang w:val="fr-CA"/>
              </w:rPr>
              <w:t>Dépôt de la demande d’autorisation d’appel</w:t>
            </w:r>
          </w:p>
          <w:p w:rsidR="00D6690D" w:rsidRPr="007F6116" w:rsidRDefault="00D6690D" w:rsidP="005B186E">
            <w:pPr>
              <w:jc w:val="both"/>
              <w:rPr>
                <w:sz w:val="20"/>
                <w:lang w:val="fr-CA"/>
              </w:rPr>
            </w:pPr>
          </w:p>
        </w:tc>
      </w:tr>
    </w:tbl>
    <w:p w:rsidR="00D6690D" w:rsidRPr="007F6116" w:rsidRDefault="00D6690D" w:rsidP="00D6690D">
      <w:pPr>
        <w:jc w:val="both"/>
        <w:rPr>
          <w:sz w:val="20"/>
          <w:lang w:val="fr-CA"/>
        </w:rPr>
      </w:pPr>
    </w:p>
    <w:p w:rsidR="00D6690D" w:rsidRPr="007F6116" w:rsidRDefault="00D6690D" w:rsidP="00D6690D">
      <w:pPr>
        <w:ind w:left="360" w:hanging="360"/>
        <w:jc w:val="both"/>
        <w:rPr>
          <w:sz w:val="20"/>
          <w:lang w:val="fr-CA"/>
        </w:rPr>
      </w:pPr>
    </w:p>
    <w:p w:rsidR="003C45AD" w:rsidRPr="00030271" w:rsidRDefault="003C45AD">
      <w:pPr>
        <w:rPr>
          <w:lang w:val="fr-CA"/>
        </w:rPr>
      </w:pPr>
      <w:r w:rsidRPr="0003027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6690D" w:rsidRPr="007F6116" w:rsidTr="005B186E">
        <w:trPr>
          <w:trHeight w:val="585"/>
        </w:trPr>
        <w:tc>
          <w:tcPr>
            <w:tcW w:w="543" w:type="pct"/>
          </w:tcPr>
          <w:p w:rsidR="00D6690D" w:rsidRPr="007F6116" w:rsidRDefault="00D6690D" w:rsidP="005B186E">
            <w:pPr>
              <w:jc w:val="both"/>
              <w:rPr>
                <w:sz w:val="20"/>
              </w:rPr>
            </w:pPr>
            <w:r w:rsidRPr="007F6116">
              <w:rPr>
                <w:rStyle w:val="SCCFileNumberChar"/>
                <w:sz w:val="20"/>
                <w:szCs w:val="20"/>
              </w:rPr>
              <w:lastRenderedPageBreak/>
              <w:t>38061</w:t>
            </w:r>
          </w:p>
        </w:tc>
        <w:tc>
          <w:tcPr>
            <w:tcW w:w="4457" w:type="pct"/>
            <w:gridSpan w:val="3"/>
          </w:tcPr>
          <w:p w:rsidR="00D6690D" w:rsidRPr="007F6116" w:rsidRDefault="00D6690D" w:rsidP="005B186E">
            <w:pPr>
              <w:pStyle w:val="SCCLsocParty"/>
              <w:jc w:val="both"/>
              <w:rPr>
                <w:b/>
                <w:sz w:val="20"/>
                <w:szCs w:val="20"/>
                <w:lang w:val="en-US"/>
              </w:rPr>
            </w:pPr>
            <w:r w:rsidRPr="007F6116">
              <w:rPr>
                <w:b/>
                <w:sz w:val="20"/>
                <w:szCs w:val="20"/>
                <w:lang w:val="en-US"/>
              </w:rPr>
              <w:t>The Woodstock Police Services Board, Detective Sergeant Becks, Officer Wright, Officer Sylvester, Officer Westlake v. Everton Brown</w:t>
            </w:r>
          </w:p>
          <w:p w:rsidR="00D6690D" w:rsidRPr="007F6116" w:rsidRDefault="00D6690D" w:rsidP="005B186E">
            <w:pPr>
              <w:jc w:val="both"/>
              <w:rPr>
                <w:sz w:val="20"/>
              </w:rPr>
            </w:pPr>
            <w:r w:rsidRPr="007F6116">
              <w:rPr>
                <w:sz w:val="20"/>
              </w:rPr>
              <w:t>(Ont.) (Civil) (By Leave)</w:t>
            </w:r>
          </w:p>
        </w:tc>
      </w:tr>
      <w:tr w:rsidR="003C45AD" w:rsidRPr="007F6116" w:rsidTr="00356B6F">
        <w:trPr>
          <w:trHeight w:val="387"/>
        </w:trPr>
        <w:tc>
          <w:tcPr>
            <w:tcW w:w="5000" w:type="pct"/>
            <w:gridSpan w:val="4"/>
          </w:tcPr>
          <w:p w:rsidR="003C45AD" w:rsidRPr="001456E1" w:rsidRDefault="001456E1" w:rsidP="005B186E">
            <w:pPr>
              <w:pStyle w:val="SCCLsocParty"/>
              <w:jc w:val="both"/>
              <w:rPr>
                <w:b/>
                <w:sz w:val="20"/>
                <w:szCs w:val="20"/>
                <w:lang w:val="en-US"/>
              </w:rPr>
            </w:pPr>
            <w:r w:rsidRPr="001456E1">
              <w:rPr>
                <w:sz w:val="20"/>
                <w:lang w:val="en-US"/>
              </w:rPr>
              <w:t>The application for leave to appeal from the judgment of the Court of Appeal for Ontario, Number C64141, 2018 ONCA 275, dated March 20, 2018, is dismissed with costs.</w:t>
            </w:r>
          </w:p>
        </w:tc>
      </w:tr>
      <w:tr w:rsidR="00D6690D" w:rsidRPr="007F6116" w:rsidTr="005B186E">
        <w:tc>
          <w:tcPr>
            <w:tcW w:w="5000" w:type="pct"/>
            <w:gridSpan w:val="4"/>
          </w:tcPr>
          <w:p w:rsidR="00D6690D" w:rsidRPr="007F6116" w:rsidRDefault="00D6690D" w:rsidP="005B186E">
            <w:pPr>
              <w:jc w:val="both"/>
              <w:rPr>
                <w:sz w:val="20"/>
              </w:rPr>
            </w:pPr>
            <w:r w:rsidRPr="007F6116">
              <w:rPr>
                <w:sz w:val="20"/>
              </w:rPr>
              <w:t>Limitation of actions – Whether the limitation period for an intentional torts starts on the date of the alleged tort or is delayed until the outcome of criminal proceedings arising from the same circumstances?</w:t>
            </w:r>
          </w:p>
        </w:tc>
      </w:tr>
      <w:tr w:rsidR="00D6690D" w:rsidRPr="007F6116" w:rsidTr="005B186E">
        <w:tc>
          <w:tcPr>
            <w:tcW w:w="5000" w:type="pct"/>
            <w:gridSpan w:val="4"/>
          </w:tcPr>
          <w:p w:rsidR="00D6690D" w:rsidRPr="007F6116" w:rsidRDefault="00D6690D" w:rsidP="005B186E">
            <w:pPr>
              <w:jc w:val="both"/>
              <w:rPr>
                <w:sz w:val="20"/>
              </w:rPr>
            </w:pPr>
          </w:p>
          <w:p w:rsidR="00D6690D" w:rsidRPr="007F6116" w:rsidRDefault="00D6690D" w:rsidP="005B186E">
            <w:pPr>
              <w:jc w:val="both"/>
              <w:rPr>
                <w:sz w:val="20"/>
              </w:rPr>
            </w:pPr>
            <w:r w:rsidRPr="007F6116">
              <w:rPr>
                <w:sz w:val="20"/>
              </w:rPr>
              <w:t xml:space="preserve">Mr. Brown was arrested on February 13, 2013 and charged with criminal offences including assault. There was a struggle during his arrest and he sustained injuries. At trial, Crown counsel withdrew the charges in exchange for a peace bond. On May 13, 2016, three years and three months after the arrest, Mr. Brown commenced a civil action against the Woodstock Police Services Board and officers alleging battery, illegal search, wrongful arrest and detention, various related </w:t>
            </w:r>
            <w:r w:rsidRPr="007F6116">
              <w:rPr>
                <w:i/>
                <w:sz w:val="20"/>
              </w:rPr>
              <w:t xml:space="preserve">Charter </w:t>
            </w:r>
            <w:r w:rsidRPr="007F6116">
              <w:rPr>
                <w:sz w:val="20"/>
              </w:rPr>
              <w:t>breaches and malicious prosecution. The defendants brought a motion to have the claims dismissed on the basis they were not commenced within applicable statutory limitation periods. A motions judge dismissed the action. The Court of Appeal allowed an appeal.</w:t>
            </w:r>
          </w:p>
        </w:tc>
      </w:tr>
      <w:tr w:rsidR="00D6690D" w:rsidRPr="007F6116" w:rsidTr="005B186E">
        <w:tc>
          <w:tcPr>
            <w:tcW w:w="5000" w:type="pct"/>
            <w:gridSpan w:val="4"/>
          </w:tcPr>
          <w:p w:rsidR="00D6690D" w:rsidRPr="007F6116" w:rsidRDefault="00D6690D" w:rsidP="005B186E">
            <w:pPr>
              <w:jc w:val="both"/>
              <w:rPr>
                <w:sz w:val="20"/>
              </w:rPr>
            </w:pPr>
          </w:p>
        </w:tc>
      </w:tr>
      <w:tr w:rsidR="00D6690D" w:rsidRPr="007F6116" w:rsidTr="005B186E">
        <w:tc>
          <w:tcPr>
            <w:tcW w:w="2427" w:type="pct"/>
            <w:gridSpan w:val="2"/>
          </w:tcPr>
          <w:p w:rsidR="00D6690D" w:rsidRPr="007F6116" w:rsidRDefault="00D6690D" w:rsidP="005B186E">
            <w:pPr>
              <w:jc w:val="both"/>
              <w:rPr>
                <w:sz w:val="20"/>
              </w:rPr>
            </w:pPr>
            <w:r w:rsidRPr="007F6116">
              <w:rPr>
                <w:sz w:val="20"/>
              </w:rPr>
              <w:t>July 7, 2017</w:t>
            </w:r>
          </w:p>
          <w:p w:rsidR="00D6690D" w:rsidRPr="007F6116" w:rsidRDefault="00D6690D" w:rsidP="005B186E">
            <w:pPr>
              <w:jc w:val="both"/>
              <w:rPr>
                <w:sz w:val="20"/>
              </w:rPr>
            </w:pPr>
            <w:r w:rsidRPr="007F6116">
              <w:rPr>
                <w:sz w:val="20"/>
              </w:rPr>
              <w:t>Ontario Superior Court of Justice</w:t>
            </w:r>
          </w:p>
          <w:p w:rsidR="00D6690D" w:rsidRPr="007F6116" w:rsidRDefault="00D6690D" w:rsidP="005B186E">
            <w:pPr>
              <w:jc w:val="both"/>
              <w:rPr>
                <w:sz w:val="20"/>
              </w:rPr>
            </w:pPr>
            <w:r w:rsidRPr="007F6116">
              <w:rPr>
                <w:sz w:val="20"/>
              </w:rPr>
              <w:t>(Raikes J.)</w:t>
            </w:r>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Action dismissed</w:t>
            </w:r>
          </w:p>
          <w:p w:rsidR="00D6690D" w:rsidRPr="007F6116" w:rsidRDefault="00D6690D" w:rsidP="005B186E">
            <w:pPr>
              <w:jc w:val="both"/>
              <w:rPr>
                <w:sz w:val="20"/>
              </w:rPr>
            </w:pPr>
          </w:p>
        </w:tc>
      </w:tr>
      <w:tr w:rsidR="00D6690D" w:rsidRPr="007F6116" w:rsidTr="005B186E">
        <w:tc>
          <w:tcPr>
            <w:tcW w:w="2427" w:type="pct"/>
            <w:gridSpan w:val="2"/>
          </w:tcPr>
          <w:p w:rsidR="00D6690D" w:rsidRPr="007F6116" w:rsidRDefault="00D6690D" w:rsidP="005B186E">
            <w:pPr>
              <w:jc w:val="both"/>
              <w:rPr>
                <w:sz w:val="20"/>
              </w:rPr>
            </w:pPr>
            <w:r w:rsidRPr="007F6116">
              <w:rPr>
                <w:sz w:val="20"/>
              </w:rPr>
              <w:t>March 20, 2018</w:t>
            </w:r>
          </w:p>
          <w:p w:rsidR="00D6690D" w:rsidRPr="007F6116" w:rsidRDefault="00D6690D" w:rsidP="005B186E">
            <w:pPr>
              <w:jc w:val="both"/>
              <w:rPr>
                <w:sz w:val="20"/>
              </w:rPr>
            </w:pPr>
            <w:r w:rsidRPr="007F6116">
              <w:rPr>
                <w:sz w:val="20"/>
              </w:rPr>
              <w:t>Court of Appeal for Ontario</w:t>
            </w:r>
          </w:p>
          <w:p w:rsidR="00D6690D" w:rsidRPr="007F6116" w:rsidRDefault="00D6690D" w:rsidP="005B186E">
            <w:pPr>
              <w:jc w:val="both"/>
              <w:rPr>
                <w:sz w:val="20"/>
              </w:rPr>
            </w:pPr>
            <w:r w:rsidRPr="007F6116">
              <w:rPr>
                <w:sz w:val="20"/>
              </w:rPr>
              <w:t xml:space="preserve">(Rouleau, </w:t>
            </w:r>
            <w:proofErr w:type="spellStart"/>
            <w:r w:rsidRPr="007F6116">
              <w:rPr>
                <w:sz w:val="20"/>
              </w:rPr>
              <w:t>Huscroft</w:t>
            </w:r>
            <w:proofErr w:type="spellEnd"/>
            <w:r w:rsidRPr="007F6116">
              <w:rPr>
                <w:sz w:val="20"/>
              </w:rPr>
              <w:t>, Fairburn JJ.A.)</w:t>
            </w:r>
          </w:p>
          <w:p w:rsidR="00D6690D" w:rsidRPr="007F6116" w:rsidRDefault="00D6690D" w:rsidP="005B186E">
            <w:pPr>
              <w:jc w:val="both"/>
              <w:rPr>
                <w:sz w:val="20"/>
              </w:rPr>
            </w:pPr>
            <w:r w:rsidRPr="007F6116">
              <w:rPr>
                <w:sz w:val="20"/>
              </w:rPr>
              <w:t xml:space="preserve">C64141; </w:t>
            </w:r>
            <w:hyperlink r:id="rId34" w:history="1">
              <w:r w:rsidRPr="007F6116">
                <w:rPr>
                  <w:rStyle w:val="Hyperlink"/>
                  <w:sz w:val="20"/>
                </w:rPr>
                <w:t>2018 ONCA 275</w:t>
              </w:r>
            </w:hyperlink>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Appeal allowed</w:t>
            </w:r>
          </w:p>
          <w:p w:rsidR="00D6690D" w:rsidRPr="007F6116" w:rsidRDefault="00D6690D" w:rsidP="005B186E">
            <w:pPr>
              <w:jc w:val="both"/>
              <w:rPr>
                <w:sz w:val="20"/>
              </w:rPr>
            </w:pPr>
          </w:p>
        </w:tc>
      </w:tr>
      <w:tr w:rsidR="00D6690D" w:rsidRPr="007F6116" w:rsidTr="005B186E">
        <w:tc>
          <w:tcPr>
            <w:tcW w:w="2427" w:type="pct"/>
            <w:gridSpan w:val="2"/>
          </w:tcPr>
          <w:p w:rsidR="00D6690D" w:rsidRPr="007F6116" w:rsidRDefault="00D6690D" w:rsidP="005B186E">
            <w:pPr>
              <w:jc w:val="both"/>
              <w:rPr>
                <w:sz w:val="20"/>
              </w:rPr>
            </w:pPr>
            <w:r w:rsidRPr="007F6116">
              <w:rPr>
                <w:sz w:val="20"/>
              </w:rPr>
              <w:t>April 6, 2018</w:t>
            </w:r>
          </w:p>
          <w:p w:rsidR="00D6690D" w:rsidRPr="007F6116" w:rsidRDefault="00D6690D" w:rsidP="005B186E">
            <w:pPr>
              <w:jc w:val="both"/>
              <w:rPr>
                <w:sz w:val="20"/>
              </w:rPr>
            </w:pPr>
            <w:r w:rsidRPr="007F6116">
              <w:rPr>
                <w:sz w:val="20"/>
              </w:rPr>
              <w:t>Supreme Court of Canada</w:t>
            </w: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Application for leave to appeal filed</w:t>
            </w:r>
          </w:p>
          <w:p w:rsidR="00D6690D" w:rsidRPr="007F6116" w:rsidRDefault="00D6690D" w:rsidP="005B186E">
            <w:pPr>
              <w:jc w:val="both"/>
              <w:rPr>
                <w:sz w:val="20"/>
              </w:rPr>
            </w:pPr>
          </w:p>
        </w:tc>
      </w:tr>
    </w:tbl>
    <w:p w:rsidR="00D6690D" w:rsidRPr="007F6116" w:rsidRDefault="00D6690D" w:rsidP="00D6690D">
      <w:pPr>
        <w:jc w:val="both"/>
        <w:rPr>
          <w:sz w:val="20"/>
        </w:rPr>
      </w:pPr>
    </w:p>
    <w:p w:rsidR="00D6690D" w:rsidRPr="007F6116" w:rsidRDefault="00D6690D" w:rsidP="00D6690D">
      <w:pPr>
        <w:jc w:val="both"/>
        <w:rPr>
          <w:sz w:val="20"/>
        </w:rPr>
      </w:pPr>
    </w:p>
    <w:p w:rsidR="003C45AD" w:rsidRDefault="003C45AD">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6690D" w:rsidRPr="007F6116" w:rsidTr="005B186E">
        <w:trPr>
          <w:trHeight w:val="675"/>
        </w:trPr>
        <w:tc>
          <w:tcPr>
            <w:tcW w:w="543" w:type="pct"/>
          </w:tcPr>
          <w:p w:rsidR="00D6690D" w:rsidRPr="007F6116" w:rsidRDefault="00D6690D" w:rsidP="005B186E">
            <w:pPr>
              <w:jc w:val="both"/>
              <w:rPr>
                <w:sz w:val="20"/>
              </w:rPr>
            </w:pPr>
            <w:r w:rsidRPr="007F6116">
              <w:rPr>
                <w:rStyle w:val="SCCFileNumberChar"/>
                <w:sz w:val="20"/>
                <w:szCs w:val="20"/>
              </w:rPr>
              <w:lastRenderedPageBreak/>
              <w:t>38061</w:t>
            </w:r>
          </w:p>
        </w:tc>
        <w:tc>
          <w:tcPr>
            <w:tcW w:w="4457" w:type="pct"/>
            <w:gridSpan w:val="3"/>
          </w:tcPr>
          <w:p w:rsidR="00D6690D" w:rsidRPr="007F6116" w:rsidRDefault="00D6690D" w:rsidP="005B186E">
            <w:pPr>
              <w:pStyle w:val="SCCLsocParty"/>
              <w:jc w:val="both"/>
              <w:rPr>
                <w:b/>
                <w:sz w:val="20"/>
                <w:szCs w:val="20"/>
                <w:lang w:val="en-US"/>
              </w:rPr>
            </w:pPr>
            <w:r w:rsidRPr="007F6116">
              <w:rPr>
                <w:b/>
                <w:sz w:val="20"/>
                <w:szCs w:val="20"/>
                <w:lang w:val="en-US"/>
              </w:rPr>
              <w:t xml:space="preserve">Woodstock Police Services Board, </w:t>
            </w:r>
            <w:proofErr w:type="spellStart"/>
            <w:r w:rsidRPr="007F6116">
              <w:rPr>
                <w:b/>
                <w:sz w:val="20"/>
                <w:szCs w:val="20"/>
                <w:lang w:val="en-US"/>
              </w:rPr>
              <w:t>sergent</w:t>
            </w:r>
            <w:proofErr w:type="spellEnd"/>
            <w:r w:rsidRPr="007F6116">
              <w:rPr>
                <w:b/>
                <w:sz w:val="20"/>
                <w:szCs w:val="20"/>
                <w:lang w:val="en-US"/>
              </w:rPr>
              <w:t xml:space="preserve"> </w:t>
            </w:r>
            <w:proofErr w:type="spellStart"/>
            <w:r w:rsidRPr="007F6116">
              <w:rPr>
                <w:b/>
                <w:sz w:val="20"/>
                <w:szCs w:val="20"/>
                <w:lang w:val="en-US"/>
              </w:rPr>
              <w:t>détective</w:t>
            </w:r>
            <w:proofErr w:type="spellEnd"/>
            <w:r w:rsidRPr="007F6116">
              <w:rPr>
                <w:b/>
                <w:sz w:val="20"/>
                <w:szCs w:val="20"/>
                <w:lang w:val="en-US"/>
              </w:rPr>
              <w:t xml:space="preserve"> Becks, agent Wright, agent Sylvester, agent Westlake c. Everton Brown</w:t>
            </w:r>
          </w:p>
          <w:p w:rsidR="00D6690D" w:rsidRPr="007F6116" w:rsidRDefault="00D6690D" w:rsidP="005B186E">
            <w:pPr>
              <w:jc w:val="both"/>
              <w:rPr>
                <w:sz w:val="20"/>
              </w:rPr>
            </w:pPr>
            <w:r w:rsidRPr="007F6116">
              <w:rPr>
                <w:sz w:val="20"/>
              </w:rPr>
              <w:t>(Ont.) (</w:t>
            </w:r>
            <w:proofErr w:type="spellStart"/>
            <w:r w:rsidRPr="007F6116">
              <w:rPr>
                <w:sz w:val="20"/>
              </w:rPr>
              <w:t>Civile</w:t>
            </w:r>
            <w:proofErr w:type="spellEnd"/>
            <w:r w:rsidRPr="007F6116">
              <w:rPr>
                <w:sz w:val="20"/>
              </w:rPr>
              <w:t xml:space="preserve">) (Sur </w:t>
            </w:r>
            <w:proofErr w:type="spellStart"/>
            <w:r w:rsidRPr="007F6116">
              <w:rPr>
                <w:sz w:val="20"/>
              </w:rPr>
              <w:t>autorisation</w:t>
            </w:r>
            <w:proofErr w:type="spellEnd"/>
            <w:r w:rsidRPr="007F6116">
              <w:rPr>
                <w:sz w:val="20"/>
              </w:rPr>
              <w:t>)</w:t>
            </w:r>
          </w:p>
        </w:tc>
      </w:tr>
      <w:tr w:rsidR="003C45AD" w:rsidRPr="00296B88" w:rsidTr="00356B6F">
        <w:trPr>
          <w:trHeight w:val="297"/>
        </w:trPr>
        <w:tc>
          <w:tcPr>
            <w:tcW w:w="5000" w:type="pct"/>
            <w:gridSpan w:val="4"/>
          </w:tcPr>
          <w:p w:rsidR="003C45AD" w:rsidRPr="001456E1" w:rsidRDefault="001456E1" w:rsidP="005B186E">
            <w:pPr>
              <w:pStyle w:val="SCCLsocParty"/>
              <w:jc w:val="both"/>
              <w:rPr>
                <w:b/>
                <w:sz w:val="20"/>
                <w:szCs w:val="20"/>
              </w:rPr>
            </w:pPr>
            <w:r w:rsidRPr="001456E1">
              <w:rPr>
                <w:sz w:val="20"/>
              </w:rPr>
              <w:t>La demande d’autorisation d’appel de l’arrêt de la Cour d’appel de l’Ontario, numéro C64141, 2018 ONCA 275, daté du 20 mars 2018, est rejetée avec dépens.</w:t>
            </w:r>
          </w:p>
        </w:tc>
      </w:tr>
      <w:tr w:rsidR="00D6690D" w:rsidRPr="00296B88" w:rsidTr="005B186E">
        <w:tc>
          <w:tcPr>
            <w:tcW w:w="5000" w:type="pct"/>
            <w:gridSpan w:val="4"/>
          </w:tcPr>
          <w:p w:rsidR="00D6690D" w:rsidRPr="007F6116" w:rsidRDefault="00D6690D" w:rsidP="005B186E">
            <w:pPr>
              <w:jc w:val="both"/>
              <w:rPr>
                <w:sz w:val="20"/>
                <w:lang w:val="fr-CA"/>
              </w:rPr>
            </w:pPr>
            <w:r w:rsidRPr="007F6116">
              <w:rPr>
                <w:sz w:val="20"/>
                <w:lang w:val="fr-CA"/>
              </w:rPr>
              <w:t>Prescription – Le délai de prescription applicable à un délit intentionnel commence-t-il à la date du délit reproché ou seulement à compter de l’issue du procès criminel découlant des mêmes circonstances?</w:t>
            </w:r>
          </w:p>
        </w:tc>
      </w:tr>
      <w:tr w:rsidR="00D6690D" w:rsidRPr="00296B88" w:rsidTr="005B186E">
        <w:tc>
          <w:tcPr>
            <w:tcW w:w="5000" w:type="pct"/>
            <w:gridSpan w:val="4"/>
          </w:tcPr>
          <w:p w:rsidR="00D6690D" w:rsidRPr="007F6116" w:rsidRDefault="00D6690D" w:rsidP="005B186E">
            <w:pPr>
              <w:jc w:val="both"/>
              <w:rPr>
                <w:sz w:val="20"/>
                <w:lang w:val="fr-CA"/>
              </w:rPr>
            </w:pPr>
          </w:p>
          <w:p w:rsidR="00D6690D" w:rsidRPr="007F6116" w:rsidRDefault="00D6690D" w:rsidP="005B186E">
            <w:pPr>
              <w:jc w:val="both"/>
              <w:rPr>
                <w:sz w:val="20"/>
                <w:lang w:val="fr-CA"/>
              </w:rPr>
            </w:pPr>
            <w:r w:rsidRPr="007F6116">
              <w:rPr>
                <w:sz w:val="20"/>
                <w:lang w:val="fr-CA"/>
              </w:rPr>
              <w:t xml:space="preserve">M. Brown a été arrêté le 13 février 2013 et inculpé d’infractions criminelles, y compris de voies de fait. Il y a eu une bagarre lors de son arrestation et il a subi des blessures. Au procès, le procureur de la Couronne a retiré les accusations en échange d’un engagement de ne pas troubler l’ordre public. Le 13 mai 2016, trois ans et trois mois après l’arrestation, M. Brown a intenté une action au civil contre le Woodstock Police Services </w:t>
            </w:r>
            <w:proofErr w:type="spellStart"/>
            <w:r w:rsidRPr="007F6116">
              <w:rPr>
                <w:sz w:val="20"/>
                <w:lang w:val="fr-CA"/>
              </w:rPr>
              <w:t>Board</w:t>
            </w:r>
            <w:proofErr w:type="spellEnd"/>
            <w:r w:rsidRPr="007F6116">
              <w:rPr>
                <w:sz w:val="20"/>
                <w:lang w:val="fr-CA"/>
              </w:rPr>
              <w:t xml:space="preserve"> et des agents pour voies de fait, fouille, arrestation et détention illégales, plusieurs atteintes connexes à la </w:t>
            </w:r>
            <w:r w:rsidRPr="007F6116">
              <w:rPr>
                <w:i/>
                <w:sz w:val="20"/>
                <w:lang w:val="fr-CA"/>
              </w:rPr>
              <w:t>Charte</w:t>
            </w:r>
            <w:r w:rsidRPr="007F6116">
              <w:rPr>
                <w:sz w:val="20"/>
                <w:lang w:val="fr-CA"/>
              </w:rPr>
              <w:t xml:space="preserve"> et poursuite abusive. Les défendeurs ont présenté une motion en rejet des réclamations au motif qu’elles n’avaient pas été introduites dans les délais de prescription applicables prévus par la loi. Un juge des motions a rejeté l’action. La Cour d’appel a fait </w:t>
            </w:r>
            <w:proofErr w:type="gramStart"/>
            <w:r w:rsidRPr="007F6116">
              <w:rPr>
                <w:sz w:val="20"/>
                <w:lang w:val="fr-CA"/>
              </w:rPr>
              <w:t>droit</w:t>
            </w:r>
            <w:proofErr w:type="gramEnd"/>
            <w:r w:rsidRPr="007F6116">
              <w:rPr>
                <w:sz w:val="20"/>
                <w:lang w:val="fr-CA"/>
              </w:rPr>
              <w:t xml:space="preserve"> à l’appel.</w:t>
            </w:r>
          </w:p>
        </w:tc>
      </w:tr>
      <w:tr w:rsidR="00D6690D" w:rsidRPr="00296B88" w:rsidTr="005B186E">
        <w:tc>
          <w:tcPr>
            <w:tcW w:w="5000" w:type="pct"/>
            <w:gridSpan w:val="4"/>
          </w:tcPr>
          <w:p w:rsidR="00D6690D" w:rsidRPr="007F6116" w:rsidRDefault="00D6690D" w:rsidP="005B186E">
            <w:pPr>
              <w:jc w:val="both"/>
              <w:rPr>
                <w:sz w:val="20"/>
                <w:lang w:val="fr-CA"/>
              </w:rPr>
            </w:pPr>
          </w:p>
        </w:tc>
      </w:tr>
      <w:tr w:rsidR="00D6690D" w:rsidRPr="007F6116" w:rsidTr="005B186E">
        <w:tc>
          <w:tcPr>
            <w:tcW w:w="2427" w:type="pct"/>
            <w:gridSpan w:val="2"/>
          </w:tcPr>
          <w:p w:rsidR="00D6690D" w:rsidRPr="007F6116" w:rsidRDefault="00D6690D" w:rsidP="005B186E">
            <w:pPr>
              <w:jc w:val="both"/>
              <w:rPr>
                <w:sz w:val="20"/>
                <w:lang w:val="fr-CA"/>
              </w:rPr>
            </w:pPr>
            <w:r w:rsidRPr="007F6116">
              <w:rPr>
                <w:sz w:val="20"/>
                <w:lang w:val="fr-CA"/>
              </w:rPr>
              <w:t>7 juillet 2017</w:t>
            </w:r>
          </w:p>
          <w:p w:rsidR="00D6690D" w:rsidRPr="007F6116" w:rsidRDefault="00D6690D" w:rsidP="005B186E">
            <w:pPr>
              <w:jc w:val="both"/>
              <w:rPr>
                <w:sz w:val="20"/>
                <w:lang w:val="fr-CA"/>
              </w:rPr>
            </w:pPr>
            <w:r w:rsidRPr="007F6116">
              <w:rPr>
                <w:sz w:val="20"/>
                <w:lang w:val="fr-CA"/>
              </w:rPr>
              <w:t xml:space="preserve">Cour supérieure de justice de l’Ontario </w:t>
            </w:r>
          </w:p>
          <w:p w:rsidR="00D6690D" w:rsidRPr="007F6116" w:rsidRDefault="00D6690D" w:rsidP="005B186E">
            <w:pPr>
              <w:jc w:val="both"/>
              <w:rPr>
                <w:sz w:val="20"/>
              </w:rPr>
            </w:pPr>
            <w:r w:rsidRPr="007F6116">
              <w:rPr>
                <w:sz w:val="20"/>
              </w:rPr>
              <w:t>(Juge Raikes)</w:t>
            </w:r>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proofErr w:type="spellStart"/>
            <w:r w:rsidRPr="007F6116">
              <w:rPr>
                <w:sz w:val="20"/>
              </w:rPr>
              <w:t>Rejet</w:t>
            </w:r>
            <w:proofErr w:type="spellEnd"/>
            <w:r w:rsidRPr="007F6116">
              <w:rPr>
                <w:sz w:val="20"/>
              </w:rPr>
              <w:t xml:space="preserve"> de </w:t>
            </w:r>
            <w:proofErr w:type="spellStart"/>
            <w:r w:rsidRPr="007F6116">
              <w:rPr>
                <w:sz w:val="20"/>
              </w:rPr>
              <w:t>l’action</w:t>
            </w:r>
            <w:proofErr w:type="spellEnd"/>
          </w:p>
          <w:p w:rsidR="00D6690D" w:rsidRPr="007F6116" w:rsidRDefault="00D6690D" w:rsidP="005B186E">
            <w:pPr>
              <w:jc w:val="both"/>
              <w:rPr>
                <w:sz w:val="20"/>
              </w:rPr>
            </w:pPr>
          </w:p>
        </w:tc>
      </w:tr>
      <w:tr w:rsidR="00D6690D" w:rsidRPr="007F6116" w:rsidTr="005B186E">
        <w:tc>
          <w:tcPr>
            <w:tcW w:w="2427" w:type="pct"/>
            <w:gridSpan w:val="2"/>
          </w:tcPr>
          <w:p w:rsidR="00D6690D" w:rsidRPr="007F6116" w:rsidRDefault="00D6690D" w:rsidP="005B186E">
            <w:pPr>
              <w:jc w:val="both"/>
              <w:rPr>
                <w:sz w:val="20"/>
                <w:lang w:val="fr-CA"/>
              </w:rPr>
            </w:pPr>
            <w:r w:rsidRPr="007F6116">
              <w:rPr>
                <w:sz w:val="20"/>
                <w:lang w:val="fr-CA"/>
              </w:rPr>
              <w:t>20 mars 2018</w:t>
            </w:r>
          </w:p>
          <w:p w:rsidR="00D6690D" w:rsidRPr="007F6116" w:rsidRDefault="00D6690D" w:rsidP="005B186E">
            <w:pPr>
              <w:jc w:val="both"/>
              <w:rPr>
                <w:sz w:val="20"/>
                <w:lang w:val="fr-CA"/>
              </w:rPr>
            </w:pPr>
            <w:r w:rsidRPr="007F6116">
              <w:rPr>
                <w:sz w:val="20"/>
                <w:lang w:val="fr-CA"/>
              </w:rPr>
              <w:t>Cour d’appel de l’Ontario</w:t>
            </w:r>
          </w:p>
          <w:p w:rsidR="00D6690D" w:rsidRPr="007F6116" w:rsidRDefault="00D6690D" w:rsidP="005B186E">
            <w:pPr>
              <w:jc w:val="both"/>
              <w:rPr>
                <w:sz w:val="20"/>
                <w:lang w:val="fr-CA"/>
              </w:rPr>
            </w:pPr>
            <w:r w:rsidRPr="007F6116">
              <w:rPr>
                <w:sz w:val="20"/>
                <w:lang w:val="fr-CA"/>
              </w:rPr>
              <w:t xml:space="preserve">(Juges Rouleau, </w:t>
            </w:r>
            <w:proofErr w:type="spellStart"/>
            <w:r w:rsidRPr="007F6116">
              <w:rPr>
                <w:sz w:val="20"/>
                <w:lang w:val="fr-CA"/>
              </w:rPr>
              <w:t>Huscroft</w:t>
            </w:r>
            <w:proofErr w:type="spellEnd"/>
            <w:r w:rsidRPr="007F6116">
              <w:rPr>
                <w:sz w:val="20"/>
                <w:lang w:val="fr-CA"/>
              </w:rPr>
              <w:t xml:space="preserve">, et </w:t>
            </w:r>
            <w:proofErr w:type="spellStart"/>
            <w:r w:rsidRPr="007F6116">
              <w:rPr>
                <w:sz w:val="20"/>
                <w:lang w:val="fr-CA"/>
              </w:rPr>
              <w:t>Fairburn</w:t>
            </w:r>
            <w:proofErr w:type="spellEnd"/>
            <w:r w:rsidRPr="007F6116">
              <w:rPr>
                <w:sz w:val="20"/>
                <w:lang w:val="fr-CA"/>
              </w:rPr>
              <w:t>)</w:t>
            </w:r>
          </w:p>
          <w:p w:rsidR="00D6690D" w:rsidRPr="007F6116" w:rsidRDefault="00D6690D" w:rsidP="005B186E">
            <w:pPr>
              <w:jc w:val="both"/>
              <w:rPr>
                <w:sz w:val="20"/>
              </w:rPr>
            </w:pPr>
            <w:r w:rsidRPr="007F6116">
              <w:rPr>
                <w:sz w:val="20"/>
              </w:rPr>
              <w:t xml:space="preserve">C64141; </w:t>
            </w:r>
            <w:hyperlink r:id="rId35" w:history="1">
              <w:r w:rsidRPr="007F6116">
                <w:rPr>
                  <w:rStyle w:val="Hyperlink"/>
                  <w:sz w:val="20"/>
                </w:rPr>
                <w:t>2018 ONCA 275</w:t>
              </w:r>
            </w:hyperlink>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 xml:space="preserve">Appel </w:t>
            </w:r>
            <w:proofErr w:type="spellStart"/>
            <w:r w:rsidRPr="007F6116">
              <w:rPr>
                <w:sz w:val="20"/>
              </w:rPr>
              <w:t>accueilli</w:t>
            </w:r>
            <w:proofErr w:type="spellEnd"/>
          </w:p>
          <w:p w:rsidR="00D6690D" w:rsidRPr="007F6116" w:rsidRDefault="00D6690D" w:rsidP="005B186E">
            <w:pPr>
              <w:jc w:val="both"/>
              <w:rPr>
                <w:sz w:val="20"/>
              </w:rPr>
            </w:pPr>
          </w:p>
        </w:tc>
      </w:tr>
      <w:tr w:rsidR="00D6690D" w:rsidRPr="00296B88" w:rsidTr="005B186E">
        <w:tc>
          <w:tcPr>
            <w:tcW w:w="2427" w:type="pct"/>
            <w:gridSpan w:val="2"/>
          </w:tcPr>
          <w:p w:rsidR="00D6690D" w:rsidRPr="007F6116" w:rsidRDefault="00D6690D" w:rsidP="005B186E">
            <w:pPr>
              <w:jc w:val="both"/>
              <w:rPr>
                <w:sz w:val="20"/>
                <w:lang w:val="fr-CA"/>
              </w:rPr>
            </w:pPr>
            <w:r w:rsidRPr="007F6116">
              <w:rPr>
                <w:sz w:val="20"/>
                <w:lang w:val="fr-CA"/>
              </w:rPr>
              <w:t>6 avril 2018</w:t>
            </w:r>
          </w:p>
          <w:p w:rsidR="00D6690D" w:rsidRPr="007F6116" w:rsidRDefault="00D6690D" w:rsidP="005B186E">
            <w:pPr>
              <w:jc w:val="both"/>
              <w:rPr>
                <w:sz w:val="20"/>
                <w:lang w:val="fr-CA"/>
              </w:rPr>
            </w:pPr>
            <w:r w:rsidRPr="007F6116">
              <w:rPr>
                <w:sz w:val="20"/>
                <w:lang w:val="fr-CA"/>
              </w:rPr>
              <w:t>Cour suprême du Canada</w:t>
            </w:r>
          </w:p>
        </w:tc>
        <w:tc>
          <w:tcPr>
            <w:tcW w:w="243" w:type="pct"/>
          </w:tcPr>
          <w:p w:rsidR="00D6690D" w:rsidRPr="007F6116" w:rsidRDefault="00D6690D" w:rsidP="005B186E">
            <w:pPr>
              <w:jc w:val="both"/>
              <w:rPr>
                <w:sz w:val="20"/>
                <w:lang w:val="fr-CA"/>
              </w:rPr>
            </w:pPr>
          </w:p>
        </w:tc>
        <w:tc>
          <w:tcPr>
            <w:tcW w:w="2330" w:type="pct"/>
          </w:tcPr>
          <w:p w:rsidR="00D6690D" w:rsidRPr="007F6116" w:rsidRDefault="00D6690D" w:rsidP="005B186E">
            <w:pPr>
              <w:jc w:val="both"/>
              <w:rPr>
                <w:sz w:val="20"/>
                <w:lang w:val="fr-CA"/>
              </w:rPr>
            </w:pPr>
            <w:r w:rsidRPr="007F6116">
              <w:rPr>
                <w:sz w:val="20"/>
                <w:lang w:val="fr-CA"/>
              </w:rPr>
              <w:t xml:space="preserve">Dépôt de la demande d’autorisation d’appel </w:t>
            </w:r>
          </w:p>
          <w:p w:rsidR="00D6690D" w:rsidRPr="007F6116" w:rsidRDefault="00D6690D" w:rsidP="005B186E">
            <w:pPr>
              <w:jc w:val="both"/>
              <w:rPr>
                <w:sz w:val="20"/>
                <w:lang w:val="fr-CA"/>
              </w:rPr>
            </w:pPr>
          </w:p>
        </w:tc>
      </w:tr>
    </w:tbl>
    <w:p w:rsidR="00D6690D" w:rsidRPr="007F6116" w:rsidRDefault="00D6690D" w:rsidP="00D6690D">
      <w:pPr>
        <w:jc w:val="both"/>
        <w:rPr>
          <w:sz w:val="20"/>
          <w:lang w:val="fr-CA"/>
        </w:rPr>
      </w:pPr>
    </w:p>
    <w:p w:rsidR="00D6690D" w:rsidRPr="007F6116" w:rsidRDefault="00D6690D" w:rsidP="00D6690D">
      <w:pPr>
        <w:ind w:left="360" w:hanging="360"/>
        <w:jc w:val="both"/>
        <w:rPr>
          <w:sz w:val="20"/>
          <w:lang w:val="fr-CA"/>
        </w:rPr>
      </w:pPr>
    </w:p>
    <w:p w:rsidR="003C45AD" w:rsidRPr="00030271" w:rsidRDefault="003C45AD">
      <w:pPr>
        <w:rPr>
          <w:lang w:val="fr-CA"/>
        </w:rPr>
      </w:pPr>
      <w:r w:rsidRPr="0003027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6690D" w:rsidRPr="007F6116" w:rsidTr="005B186E">
        <w:tc>
          <w:tcPr>
            <w:tcW w:w="543" w:type="pct"/>
          </w:tcPr>
          <w:p w:rsidR="00D6690D" w:rsidRPr="007F6116" w:rsidRDefault="00D6690D" w:rsidP="005B186E">
            <w:pPr>
              <w:jc w:val="both"/>
              <w:rPr>
                <w:sz w:val="20"/>
              </w:rPr>
            </w:pPr>
            <w:r w:rsidRPr="007F6116">
              <w:rPr>
                <w:rStyle w:val="SCCFileNumberChar"/>
                <w:sz w:val="20"/>
                <w:szCs w:val="20"/>
              </w:rPr>
              <w:lastRenderedPageBreak/>
              <w:t>37959</w:t>
            </w:r>
          </w:p>
        </w:tc>
        <w:tc>
          <w:tcPr>
            <w:tcW w:w="4457" w:type="pct"/>
            <w:gridSpan w:val="3"/>
          </w:tcPr>
          <w:p w:rsidR="00D6690D" w:rsidRPr="007F6116" w:rsidRDefault="00D6690D" w:rsidP="005B186E">
            <w:pPr>
              <w:pStyle w:val="SCCLsocParty"/>
              <w:jc w:val="both"/>
              <w:rPr>
                <w:b/>
                <w:sz w:val="20"/>
                <w:szCs w:val="20"/>
                <w:lang w:val="en-US"/>
              </w:rPr>
            </w:pPr>
            <w:r w:rsidRPr="007F6116">
              <w:rPr>
                <w:b/>
                <w:sz w:val="20"/>
                <w:szCs w:val="20"/>
                <w:lang w:val="en-US"/>
              </w:rPr>
              <w:t xml:space="preserve">Gordon </w:t>
            </w:r>
            <w:proofErr w:type="spellStart"/>
            <w:r w:rsidRPr="007F6116">
              <w:rPr>
                <w:b/>
                <w:sz w:val="20"/>
                <w:szCs w:val="20"/>
                <w:lang w:val="en-US"/>
              </w:rPr>
              <w:t>Lipka</w:t>
            </w:r>
            <w:proofErr w:type="spellEnd"/>
            <w:r w:rsidRPr="007F6116">
              <w:rPr>
                <w:b/>
                <w:sz w:val="20"/>
                <w:szCs w:val="20"/>
                <w:lang w:val="en-US"/>
              </w:rPr>
              <w:t xml:space="preserve">, Stacey </w:t>
            </w:r>
            <w:proofErr w:type="spellStart"/>
            <w:r w:rsidRPr="007F6116">
              <w:rPr>
                <w:b/>
                <w:sz w:val="20"/>
                <w:szCs w:val="20"/>
                <w:lang w:val="en-US"/>
              </w:rPr>
              <w:t>Gaebel</w:t>
            </w:r>
            <w:proofErr w:type="spellEnd"/>
            <w:r w:rsidRPr="007F6116">
              <w:rPr>
                <w:b/>
                <w:sz w:val="20"/>
                <w:szCs w:val="20"/>
                <w:lang w:val="en-US"/>
              </w:rPr>
              <w:t xml:space="preserve"> v. Bradley </w:t>
            </w:r>
            <w:proofErr w:type="spellStart"/>
            <w:r w:rsidRPr="007F6116">
              <w:rPr>
                <w:b/>
                <w:sz w:val="20"/>
                <w:szCs w:val="20"/>
                <w:lang w:val="en-US"/>
              </w:rPr>
              <w:t>Gaebel</w:t>
            </w:r>
            <w:proofErr w:type="spellEnd"/>
          </w:p>
          <w:p w:rsidR="00D6690D" w:rsidRPr="007F6116" w:rsidRDefault="00D6690D" w:rsidP="005B186E">
            <w:pPr>
              <w:jc w:val="both"/>
              <w:rPr>
                <w:sz w:val="20"/>
              </w:rPr>
            </w:pPr>
            <w:r w:rsidRPr="007F6116">
              <w:rPr>
                <w:sz w:val="20"/>
              </w:rPr>
              <w:t>(B.C.) (Civil) (By Leave)</w:t>
            </w:r>
          </w:p>
        </w:tc>
      </w:tr>
      <w:tr w:rsidR="003C45AD" w:rsidRPr="007F6116" w:rsidTr="003C45AD">
        <w:tc>
          <w:tcPr>
            <w:tcW w:w="5000" w:type="pct"/>
            <w:gridSpan w:val="4"/>
          </w:tcPr>
          <w:p w:rsidR="003C45AD" w:rsidRPr="00A0501E" w:rsidRDefault="00A0501E" w:rsidP="00296B88">
            <w:pPr>
              <w:pStyle w:val="SCCLsocParty"/>
              <w:jc w:val="both"/>
              <w:rPr>
                <w:b/>
                <w:sz w:val="20"/>
                <w:szCs w:val="20"/>
                <w:lang w:val="en-US"/>
              </w:rPr>
            </w:pPr>
            <w:r w:rsidRPr="00A0501E">
              <w:rPr>
                <w:sz w:val="20"/>
                <w:lang w:val="en-US"/>
              </w:rPr>
              <w:t>The application for leave to appeal from the judgment of the Court of Appeal for British Columbia (Vancouver), Number CA44186, 2017 BCCA 432, dated December 13, 2017</w:t>
            </w:r>
            <w:r w:rsidR="00296B88">
              <w:rPr>
                <w:sz w:val="20"/>
                <w:lang w:val="en-US"/>
              </w:rPr>
              <w:t>,</w:t>
            </w:r>
            <w:r w:rsidRPr="00A0501E">
              <w:rPr>
                <w:sz w:val="20"/>
                <w:lang w:val="en-US"/>
              </w:rPr>
              <w:t xml:space="preserve"> is</w:t>
            </w:r>
            <w:bookmarkStart w:id="2" w:name="_GoBack"/>
            <w:bookmarkEnd w:id="2"/>
            <w:r w:rsidRPr="00A0501E">
              <w:rPr>
                <w:sz w:val="20"/>
                <w:lang w:val="en-US"/>
              </w:rPr>
              <w:t xml:space="preserve"> dismissed with costs.</w:t>
            </w:r>
          </w:p>
        </w:tc>
      </w:tr>
      <w:tr w:rsidR="00D6690D" w:rsidRPr="007F6116" w:rsidTr="005B186E">
        <w:tc>
          <w:tcPr>
            <w:tcW w:w="5000" w:type="pct"/>
            <w:gridSpan w:val="4"/>
          </w:tcPr>
          <w:p w:rsidR="00D6690D" w:rsidRPr="007F6116" w:rsidRDefault="00D6690D" w:rsidP="005B186E">
            <w:pPr>
              <w:jc w:val="both"/>
              <w:rPr>
                <w:sz w:val="20"/>
              </w:rPr>
            </w:pPr>
            <w:r w:rsidRPr="007F6116">
              <w:rPr>
                <w:sz w:val="20"/>
              </w:rPr>
              <w:t>Torts – Negligence – Motor vehicle accident – Passenger commences action claiming driver was negligent and caused injury – What inferences can a trial judge draw from the fact of an accident – When can Courts of Appeal set aside the reasonable inference analyses of trial judges?</w:t>
            </w:r>
          </w:p>
        </w:tc>
      </w:tr>
      <w:tr w:rsidR="00D6690D" w:rsidRPr="007F6116" w:rsidTr="005B186E">
        <w:tc>
          <w:tcPr>
            <w:tcW w:w="5000" w:type="pct"/>
            <w:gridSpan w:val="4"/>
          </w:tcPr>
          <w:p w:rsidR="00D6690D" w:rsidRPr="007F6116" w:rsidRDefault="00D6690D" w:rsidP="005B186E">
            <w:pPr>
              <w:jc w:val="both"/>
              <w:rPr>
                <w:sz w:val="20"/>
              </w:rPr>
            </w:pPr>
          </w:p>
          <w:p w:rsidR="00D6690D" w:rsidRPr="007F6116" w:rsidRDefault="00D6690D" w:rsidP="005B186E">
            <w:pPr>
              <w:jc w:val="both"/>
              <w:rPr>
                <w:sz w:val="20"/>
                <w:lang w:val="en"/>
              </w:rPr>
            </w:pPr>
            <w:r w:rsidRPr="007F6116">
              <w:rPr>
                <w:sz w:val="20"/>
                <w:lang w:val="en"/>
              </w:rPr>
              <w:t>Mr. </w:t>
            </w:r>
            <w:proofErr w:type="spellStart"/>
            <w:r w:rsidRPr="007F6116">
              <w:rPr>
                <w:sz w:val="20"/>
                <w:lang w:val="en"/>
              </w:rPr>
              <w:t>Gaebel</w:t>
            </w:r>
            <w:proofErr w:type="spellEnd"/>
            <w:r w:rsidRPr="007F6116">
              <w:rPr>
                <w:sz w:val="20"/>
                <w:lang w:val="en"/>
              </w:rPr>
              <w:t xml:space="preserve"> was a passenger in a vehicle being driven by Mr. </w:t>
            </w:r>
            <w:proofErr w:type="spellStart"/>
            <w:r w:rsidRPr="007F6116">
              <w:rPr>
                <w:sz w:val="20"/>
                <w:lang w:val="en"/>
              </w:rPr>
              <w:t>Lipka</w:t>
            </w:r>
            <w:proofErr w:type="spellEnd"/>
            <w:r w:rsidRPr="007F6116">
              <w:rPr>
                <w:sz w:val="20"/>
                <w:lang w:val="en"/>
              </w:rPr>
              <w:t xml:space="preserve"> on a gravel logging road. As the vehicle approached an intersection, Mr. </w:t>
            </w:r>
            <w:proofErr w:type="spellStart"/>
            <w:r w:rsidRPr="007F6116">
              <w:rPr>
                <w:sz w:val="20"/>
                <w:lang w:val="en"/>
              </w:rPr>
              <w:t>Lipka</w:t>
            </w:r>
            <w:proofErr w:type="spellEnd"/>
            <w:r w:rsidRPr="007F6116">
              <w:rPr>
                <w:sz w:val="20"/>
                <w:lang w:val="en"/>
              </w:rPr>
              <w:t xml:space="preserve"> lost control. The vehicle crossed the road, travelled onto an embankment, launched in the air, and rolled three times.  Mr. </w:t>
            </w:r>
            <w:proofErr w:type="spellStart"/>
            <w:r w:rsidRPr="007F6116">
              <w:rPr>
                <w:sz w:val="20"/>
                <w:lang w:val="en"/>
              </w:rPr>
              <w:t>Gaebel</w:t>
            </w:r>
            <w:proofErr w:type="spellEnd"/>
            <w:r w:rsidRPr="007F6116">
              <w:rPr>
                <w:sz w:val="20"/>
                <w:lang w:val="en"/>
              </w:rPr>
              <w:t xml:space="preserve"> claimed negligent driving caused injury. The trial judge found Mr. </w:t>
            </w:r>
            <w:proofErr w:type="spellStart"/>
            <w:r w:rsidRPr="007F6116">
              <w:rPr>
                <w:sz w:val="20"/>
                <w:lang w:val="en"/>
              </w:rPr>
              <w:t>Lipka</w:t>
            </w:r>
            <w:proofErr w:type="spellEnd"/>
            <w:r w:rsidRPr="007F6116">
              <w:rPr>
                <w:sz w:val="20"/>
                <w:lang w:val="en"/>
              </w:rPr>
              <w:t xml:space="preserve"> was not negligent and that Mr. </w:t>
            </w:r>
            <w:proofErr w:type="spellStart"/>
            <w:r w:rsidRPr="007F6116">
              <w:rPr>
                <w:sz w:val="20"/>
                <w:lang w:val="en"/>
              </w:rPr>
              <w:t>Gaebel</w:t>
            </w:r>
            <w:proofErr w:type="spellEnd"/>
            <w:r w:rsidRPr="007F6116">
              <w:rPr>
                <w:sz w:val="20"/>
                <w:lang w:val="en"/>
              </w:rPr>
              <w:t xml:space="preserve"> failed to prove that the accident caused him any injury. The Court of Appeal allowed an appeal. It held that Mr. </w:t>
            </w:r>
            <w:proofErr w:type="spellStart"/>
            <w:r w:rsidRPr="007F6116">
              <w:rPr>
                <w:sz w:val="20"/>
                <w:lang w:val="en"/>
              </w:rPr>
              <w:t>Lipka</w:t>
            </w:r>
            <w:proofErr w:type="spellEnd"/>
            <w:r w:rsidRPr="007F6116">
              <w:rPr>
                <w:sz w:val="20"/>
                <w:lang w:val="en"/>
              </w:rPr>
              <w:t xml:space="preserve"> caused the vehicle to encroach onto the shoulder of the road and the trial judge made a palpable and overriding error by concluding otherwise. It found Mr. </w:t>
            </w:r>
            <w:proofErr w:type="spellStart"/>
            <w:r w:rsidRPr="007F6116">
              <w:rPr>
                <w:sz w:val="20"/>
                <w:lang w:val="en"/>
              </w:rPr>
              <w:t>Lipka</w:t>
            </w:r>
            <w:proofErr w:type="spellEnd"/>
            <w:r w:rsidRPr="007F6116">
              <w:rPr>
                <w:sz w:val="20"/>
                <w:lang w:val="en"/>
              </w:rPr>
              <w:t xml:space="preserve"> liable and ordered a trial on damages.</w:t>
            </w:r>
          </w:p>
        </w:tc>
      </w:tr>
      <w:tr w:rsidR="00D6690D" w:rsidRPr="007F6116" w:rsidTr="005B186E">
        <w:tc>
          <w:tcPr>
            <w:tcW w:w="5000" w:type="pct"/>
            <w:gridSpan w:val="4"/>
          </w:tcPr>
          <w:p w:rsidR="00D6690D" w:rsidRPr="007F6116" w:rsidRDefault="00D6690D" w:rsidP="005B186E">
            <w:pPr>
              <w:jc w:val="both"/>
              <w:rPr>
                <w:sz w:val="20"/>
              </w:rPr>
            </w:pPr>
          </w:p>
        </w:tc>
      </w:tr>
      <w:tr w:rsidR="00D6690D" w:rsidRPr="007F6116" w:rsidTr="005B186E">
        <w:tc>
          <w:tcPr>
            <w:tcW w:w="2427" w:type="pct"/>
            <w:gridSpan w:val="2"/>
          </w:tcPr>
          <w:p w:rsidR="00D6690D" w:rsidRPr="007F6116" w:rsidRDefault="00D6690D" w:rsidP="005B186E">
            <w:pPr>
              <w:jc w:val="both"/>
              <w:rPr>
                <w:sz w:val="20"/>
              </w:rPr>
            </w:pPr>
            <w:r w:rsidRPr="007F6116">
              <w:rPr>
                <w:sz w:val="20"/>
              </w:rPr>
              <w:t>December 22, 2016</w:t>
            </w:r>
          </w:p>
          <w:p w:rsidR="00D6690D" w:rsidRPr="007F6116" w:rsidRDefault="00D6690D" w:rsidP="005B186E">
            <w:pPr>
              <w:jc w:val="both"/>
              <w:rPr>
                <w:sz w:val="20"/>
              </w:rPr>
            </w:pPr>
            <w:r w:rsidRPr="007F6116">
              <w:rPr>
                <w:sz w:val="20"/>
              </w:rPr>
              <w:t>Supreme Court of British Columbia</w:t>
            </w:r>
          </w:p>
          <w:p w:rsidR="00D6690D" w:rsidRPr="007F6116" w:rsidRDefault="00D6690D" w:rsidP="005B186E">
            <w:pPr>
              <w:jc w:val="both"/>
              <w:rPr>
                <w:sz w:val="20"/>
              </w:rPr>
            </w:pPr>
            <w:r w:rsidRPr="007F6116">
              <w:rPr>
                <w:sz w:val="20"/>
              </w:rPr>
              <w:t>(Sharma J.)</w:t>
            </w:r>
          </w:p>
          <w:p w:rsidR="00D6690D" w:rsidRPr="007F6116" w:rsidRDefault="00296B88" w:rsidP="005B186E">
            <w:pPr>
              <w:jc w:val="both"/>
              <w:rPr>
                <w:sz w:val="20"/>
              </w:rPr>
            </w:pPr>
            <w:hyperlink r:id="rId36" w:history="1">
              <w:r w:rsidR="00D6690D" w:rsidRPr="007F6116">
                <w:rPr>
                  <w:rStyle w:val="Hyperlink"/>
                  <w:sz w:val="20"/>
                </w:rPr>
                <w:t>2016 BCSC 2391</w:t>
              </w:r>
            </w:hyperlink>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Action in negligence dismissed</w:t>
            </w:r>
          </w:p>
        </w:tc>
      </w:tr>
      <w:tr w:rsidR="00D6690D" w:rsidRPr="007F6116" w:rsidTr="005B186E">
        <w:tc>
          <w:tcPr>
            <w:tcW w:w="2427" w:type="pct"/>
            <w:gridSpan w:val="2"/>
          </w:tcPr>
          <w:p w:rsidR="00D6690D" w:rsidRPr="007F6116" w:rsidRDefault="00D6690D" w:rsidP="005B186E">
            <w:pPr>
              <w:jc w:val="both"/>
              <w:rPr>
                <w:sz w:val="20"/>
              </w:rPr>
            </w:pPr>
            <w:r w:rsidRPr="007F6116">
              <w:rPr>
                <w:sz w:val="20"/>
              </w:rPr>
              <w:t>December 13, 2017</w:t>
            </w:r>
          </w:p>
          <w:p w:rsidR="00D6690D" w:rsidRPr="007F6116" w:rsidRDefault="00D6690D" w:rsidP="005B186E">
            <w:pPr>
              <w:jc w:val="both"/>
              <w:rPr>
                <w:sz w:val="20"/>
              </w:rPr>
            </w:pPr>
            <w:r w:rsidRPr="007F6116">
              <w:rPr>
                <w:sz w:val="20"/>
              </w:rPr>
              <w:t xml:space="preserve">Court of Appeal for British Columbia </w:t>
            </w:r>
          </w:p>
          <w:p w:rsidR="00D6690D" w:rsidRPr="007F6116" w:rsidRDefault="00D6690D" w:rsidP="005B186E">
            <w:pPr>
              <w:jc w:val="both"/>
              <w:rPr>
                <w:sz w:val="20"/>
              </w:rPr>
            </w:pPr>
            <w:r w:rsidRPr="007F6116">
              <w:rPr>
                <w:sz w:val="20"/>
              </w:rPr>
              <w:t>(Vancouver)</w:t>
            </w:r>
          </w:p>
          <w:p w:rsidR="00D6690D" w:rsidRPr="007F6116" w:rsidRDefault="00D6690D" w:rsidP="005B186E">
            <w:pPr>
              <w:jc w:val="both"/>
              <w:rPr>
                <w:sz w:val="20"/>
              </w:rPr>
            </w:pPr>
            <w:r w:rsidRPr="007F6116">
              <w:rPr>
                <w:sz w:val="20"/>
              </w:rPr>
              <w:t>(</w:t>
            </w:r>
            <w:proofErr w:type="spellStart"/>
            <w:r w:rsidRPr="007F6116">
              <w:rPr>
                <w:sz w:val="20"/>
              </w:rPr>
              <w:t>Groberman</w:t>
            </w:r>
            <w:proofErr w:type="spellEnd"/>
            <w:r w:rsidRPr="007F6116">
              <w:rPr>
                <w:sz w:val="20"/>
              </w:rPr>
              <w:t xml:space="preserve">, Stromberg-Stein, </w:t>
            </w:r>
            <w:proofErr w:type="spellStart"/>
            <w:r w:rsidRPr="007F6116">
              <w:rPr>
                <w:sz w:val="20"/>
              </w:rPr>
              <w:t>Goepel</w:t>
            </w:r>
            <w:proofErr w:type="spellEnd"/>
            <w:r w:rsidRPr="007F6116">
              <w:rPr>
                <w:sz w:val="20"/>
              </w:rPr>
              <w:t xml:space="preserve"> JJ.A.)</w:t>
            </w:r>
          </w:p>
          <w:p w:rsidR="00D6690D" w:rsidRPr="007F6116" w:rsidRDefault="00D6690D" w:rsidP="005B186E">
            <w:pPr>
              <w:jc w:val="both"/>
              <w:rPr>
                <w:sz w:val="20"/>
              </w:rPr>
            </w:pPr>
            <w:r w:rsidRPr="007F6116">
              <w:rPr>
                <w:sz w:val="20"/>
              </w:rPr>
              <w:t xml:space="preserve">CA44186; </w:t>
            </w:r>
            <w:hyperlink r:id="rId37" w:history="1">
              <w:r w:rsidRPr="007F6116">
                <w:rPr>
                  <w:rStyle w:val="Hyperlink"/>
                  <w:sz w:val="20"/>
                </w:rPr>
                <w:t>2017 BCCA 432</w:t>
              </w:r>
            </w:hyperlink>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Appeal allowed, action allowed, new trial ordered to assess damages</w:t>
            </w:r>
          </w:p>
        </w:tc>
      </w:tr>
      <w:tr w:rsidR="00D6690D" w:rsidRPr="007F6116" w:rsidTr="005B186E">
        <w:tc>
          <w:tcPr>
            <w:tcW w:w="2427" w:type="pct"/>
            <w:gridSpan w:val="2"/>
          </w:tcPr>
          <w:p w:rsidR="00D6690D" w:rsidRPr="007F6116" w:rsidRDefault="00D6690D" w:rsidP="005B186E">
            <w:pPr>
              <w:jc w:val="both"/>
              <w:rPr>
                <w:sz w:val="20"/>
              </w:rPr>
            </w:pPr>
            <w:r w:rsidRPr="007F6116">
              <w:rPr>
                <w:sz w:val="20"/>
              </w:rPr>
              <w:t>February 12, 2018</w:t>
            </w:r>
          </w:p>
          <w:p w:rsidR="00D6690D" w:rsidRPr="007F6116" w:rsidRDefault="00D6690D" w:rsidP="005B186E">
            <w:pPr>
              <w:jc w:val="both"/>
              <w:rPr>
                <w:sz w:val="20"/>
              </w:rPr>
            </w:pPr>
            <w:r w:rsidRPr="007F6116">
              <w:rPr>
                <w:sz w:val="20"/>
              </w:rPr>
              <w:t>Supreme Court of Canada</w:t>
            </w: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Application for leave to appeal filed</w:t>
            </w:r>
          </w:p>
          <w:p w:rsidR="00D6690D" w:rsidRPr="007F6116" w:rsidRDefault="00D6690D" w:rsidP="005B186E">
            <w:pPr>
              <w:jc w:val="both"/>
              <w:rPr>
                <w:sz w:val="20"/>
              </w:rPr>
            </w:pPr>
          </w:p>
        </w:tc>
      </w:tr>
    </w:tbl>
    <w:p w:rsidR="00D6690D" w:rsidRPr="007F6116" w:rsidRDefault="00D6690D" w:rsidP="00D6690D">
      <w:pPr>
        <w:jc w:val="both"/>
        <w:rPr>
          <w:sz w:val="20"/>
        </w:rPr>
      </w:pPr>
    </w:p>
    <w:p w:rsidR="00D6690D" w:rsidRPr="007F6116" w:rsidRDefault="00D6690D" w:rsidP="00D6690D">
      <w:pPr>
        <w:jc w:val="both"/>
        <w:rPr>
          <w:sz w:val="20"/>
        </w:rPr>
      </w:pPr>
    </w:p>
    <w:p w:rsidR="003C45AD" w:rsidRDefault="003C45AD">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6690D" w:rsidRPr="00296B88" w:rsidTr="005B186E">
        <w:tc>
          <w:tcPr>
            <w:tcW w:w="543" w:type="pct"/>
          </w:tcPr>
          <w:p w:rsidR="00D6690D" w:rsidRPr="007F6116" w:rsidRDefault="00D6690D" w:rsidP="005B186E">
            <w:pPr>
              <w:jc w:val="both"/>
              <w:rPr>
                <w:sz w:val="20"/>
              </w:rPr>
            </w:pPr>
            <w:r w:rsidRPr="007F6116">
              <w:rPr>
                <w:rStyle w:val="SCCFileNumberChar"/>
                <w:sz w:val="20"/>
                <w:szCs w:val="20"/>
                <w:lang w:val="fr-CA"/>
              </w:rPr>
              <w:lastRenderedPageBreak/>
              <w:t>37959</w:t>
            </w:r>
          </w:p>
        </w:tc>
        <w:tc>
          <w:tcPr>
            <w:tcW w:w="4457" w:type="pct"/>
            <w:gridSpan w:val="3"/>
          </w:tcPr>
          <w:p w:rsidR="00D6690D" w:rsidRPr="007F6116" w:rsidRDefault="00D6690D" w:rsidP="005B186E">
            <w:pPr>
              <w:pStyle w:val="SCCLsocParty"/>
              <w:jc w:val="both"/>
              <w:rPr>
                <w:b/>
                <w:sz w:val="20"/>
                <w:szCs w:val="20"/>
                <w:lang w:val="en-CA"/>
              </w:rPr>
            </w:pPr>
            <w:r w:rsidRPr="007F6116">
              <w:rPr>
                <w:b/>
                <w:sz w:val="20"/>
                <w:szCs w:val="20"/>
                <w:lang w:val="en-CA"/>
              </w:rPr>
              <w:t xml:space="preserve">Gordon </w:t>
            </w:r>
            <w:proofErr w:type="spellStart"/>
            <w:r w:rsidRPr="007F6116">
              <w:rPr>
                <w:b/>
                <w:sz w:val="20"/>
                <w:szCs w:val="20"/>
                <w:lang w:val="en-CA"/>
              </w:rPr>
              <w:t>Lipka</w:t>
            </w:r>
            <w:proofErr w:type="spellEnd"/>
            <w:r w:rsidRPr="007F6116">
              <w:rPr>
                <w:b/>
                <w:sz w:val="20"/>
                <w:szCs w:val="20"/>
                <w:lang w:val="en-CA"/>
              </w:rPr>
              <w:t xml:space="preserve">, Stacey </w:t>
            </w:r>
            <w:proofErr w:type="spellStart"/>
            <w:r w:rsidRPr="007F6116">
              <w:rPr>
                <w:b/>
                <w:sz w:val="20"/>
                <w:szCs w:val="20"/>
                <w:lang w:val="en-CA"/>
              </w:rPr>
              <w:t>Gaebel</w:t>
            </w:r>
            <w:proofErr w:type="spellEnd"/>
            <w:r w:rsidRPr="007F6116">
              <w:rPr>
                <w:b/>
                <w:sz w:val="20"/>
                <w:szCs w:val="20"/>
                <w:lang w:val="en-CA"/>
              </w:rPr>
              <w:t xml:space="preserve"> c. Bradley </w:t>
            </w:r>
            <w:proofErr w:type="spellStart"/>
            <w:r w:rsidRPr="007F6116">
              <w:rPr>
                <w:b/>
                <w:sz w:val="20"/>
                <w:szCs w:val="20"/>
                <w:lang w:val="en-CA"/>
              </w:rPr>
              <w:t>Gaebel</w:t>
            </w:r>
            <w:proofErr w:type="spellEnd"/>
          </w:p>
          <w:p w:rsidR="00D6690D" w:rsidRPr="007F6116" w:rsidRDefault="00D6690D" w:rsidP="005B186E">
            <w:pPr>
              <w:jc w:val="both"/>
              <w:rPr>
                <w:sz w:val="20"/>
                <w:lang w:val="fr-CA"/>
              </w:rPr>
            </w:pPr>
            <w:r w:rsidRPr="007F6116">
              <w:rPr>
                <w:sz w:val="20"/>
                <w:lang w:val="fr-CA"/>
              </w:rPr>
              <w:t>(C.-B.) (Civile) (Sur autorisation)</w:t>
            </w:r>
          </w:p>
        </w:tc>
      </w:tr>
      <w:tr w:rsidR="003C45AD" w:rsidRPr="00296B88" w:rsidTr="003C45AD">
        <w:tc>
          <w:tcPr>
            <w:tcW w:w="5000" w:type="pct"/>
            <w:gridSpan w:val="4"/>
          </w:tcPr>
          <w:p w:rsidR="003C45AD" w:rsidRPr="00A0501E" w:rsidRDefault="00A0501E" w:rsidP="005B186E">
            <w:pPr>
              <w:pStyle w:val="SCCLsocParty"/>
              <w:jc w:val="both"/>
              <w:rPr>
                <w:b/>
                <w:sz w:val="20"/>
                <w:szCs w:val="20"/>
              </w:rPr>
            </w:pPr>
            <w:r w:rsidRPr="00A0501E">
              <w:rPr>
                <w:sz w:val="20"/>
              </w:rPr>
              <w:t>La demande d’autorisation d’appel de l’arrêt de la Cour d’appel de la Colombie-Britannique (Vancouver), numéro CA44186, 2017 BCCA 432, daté du 13 décembre 2017, est rejetée avec dépens.</w:t>
            </w:r>
          </w:p>
        </w:tc>
      </w:tr>
      <w:tr w:rsidR="00D6690D" w:rsidRPr="00296B88" w:rsidTr="005B186E">
        <w:tc>
          <w:tcPr>
            <w:tcW w:w="5000" w:type="pct"/>
            <w:gridSpan w:val="4"/>
          </w:tcPr>
          <w:p w:rsidR="00D6690D" w:rsidRPr="007F6116" w:rsidRDefault="00D6690D" w:rsidP="005B186E">
            <w:pPr>
              <w:jc w:val="both"/>
              <w:rPr>
                <w:sz w:val="20"/>
                <w:lang w:val="fr-CA"/>
              </w:rPr>
            </w:pPr>
            <w:r w:rsidRPr="007F6116">
              <w:rPr>
                <w:sz w:val="20"/>
                <w:lang w:val="fr-CA"/>
              </w:rPr>
              <w:t xml:space="preserve">Responsabilité délictuelle – Négligence – Accident avec un véhicule à moteur – Recours intenté par un passager contre le conducteur pour négligence et pour avoir causé des lésions – Quelles inférences un juge peut-il tirer du fait d’un accident ? – Quand les cours d’appel peuvent-elles écarter les analyses fondées sur l’inférence raisonnable des juges de première instance ? </w:t>
            </w:r>
          </w:p>
        </w:tc>
      </w:tr>
      <w:tr w:rsidR="00D6690D" w:rsidRPr="00296B88" w:rsidTr="005B186E">
        <w:tc>
          <w:tcPr>
            <w:tcW w:w="5000" w:type="pct"/>
            <w:gridSpan w:val="4"/>
          </w:tcPr>
          <w:p w:rsidR="00D6690D" w:rsidRPr="007F6116" w:rsidRDefault="00D6690D" w:rsidP="005B186E">
            <w:pPr>
              <w:jc w:val="both"/>
              <w:rPr>
                <w:sz w:val="20"/>
                <w:lang w:val="fr-CA"/>
              </w:rPr>
            </w:pPr>
          </w:p>
          <w:p w:rsidR="00D6690D" w:rsidRPr="007F6116" w:rsidRDefault="00D6690D" w:rsidP="005B186E">
            <w:pPr>
              <w:jc w:val="both"/>
              <w:rPr>
                <w:sz w:val="20"/>
                <w:lang w:val="fr-CA"/>
              </w:rPr>
            </w:pPr>
            <w:r w:rsidRPr="007F6116">
              <w:rPr>
                <w:sz w:val="20"/>
                <w:lang w:val="fr-CA"/>
              </w:rPr>
              <w:t>Monsieur </w:t>
            </w:r>
            <w:proofErr w:type="spellStart"/>
            <w:r w:rsidRPr="007F6116">
              <w:rPr>
                <w:sz w:val="20"/>
                <w:lang w:val="fr-CA"/>
              </w:rPr>
              <w:t>Gaebel</w:t>
            </w:r>
            <w:proofErr w:type="spellEnd"/>
            <w:r w:rsidRPr="007F6116">
              <w:rPr>
                <w:sz w:val="20"/>
                <w:lang w:val="fr-CA"/>
              </w:rPr>
              <w:t xml:space="preserve"> était passager d’un véhicule conduit par M. </w:t>
            </w:r>
            <w:proofErr w:type="spellStart"/>
            <w:r w:rsidRPr="007F6116">
              <w:rPr>
                <w:sz w:val="20"/>
                <w:lang w:val="fr-CA"/>
              </w:rPr>
              <w:t>Lipka</w:t>
            </w:r>
            <w:proofErr w:type="spellEnd"/>
            <w:r w:rsidRPr="007F6116">
              <w:rPr>
                <w:sz w:val="20"/>
                <w:lang w:val="fr-CA"/>
              </w:rPr>
              <w:t xml:space="preserve"> sur un chemin forestier en gravier. Au moment où le véhicule approchait d’une intersection, M. </w:t>
            </w:r>
            <w:proofErr w:type="spellStart"/>
            <w:r w:rsidRPr="007F6116">
              <w:rPr>
                <w:sz w:val="20"/>
                <w:lang w:val="fr-CA"/>
              </w:rPr>
              <w:t>Lipka</w:t>
            </w:r>
            <w:proofErr w:type="spellEnd"/>
            <w:r w:rsidRPr="007F6116">
              <w:rPr>
                <w:sz w:val="20"/>
                <w:lang w:val="fr-CA"/>
              </w:rPr>
              <w:t xml:space="preserve"> en a perdu le contrôle. Le véhicule a traversé le chemin, a roulé sur un talus, s’est envolé et a fait trois tonneaux. M. </w:t>
            </w:r>
            <w:proofErr w:type="spellStart"/>
            <w:r w:rsidRPr="007F6116">
              <w:rPr>
                <w:sz w:val="20"/>
                <w:lang w:val="fr-CA"/>
              </w:rPr>
              <w:t>Gaebel</w:t>
            </w:r>
            <w:proofErr w:type="spellEnd"/>
            <w:r w:rsidRPr="007F6116">
              <w:rPr>
                <w:sz w:val="20"/>
                <w:lang w:val="fr-CA"/>
              </w:rPr>
              <w:t xml:space="preserve"> a invoqué que la conduite dangereuse était la cause des blessures qu’il a subies. Le juge du procès a conclu que M. </w:t>
            </w:r>
            <w:proofErr w:type="spellStart"/>
            <w:r w:rsidRPr="007F6116">
              <w:rPr>
                <w:sz w:val="20"/>
                <w:lang w:val="fr-CA"/>
              </w:rPr>
              <w:t>Lipka</w:t>
            </w:r>
            <w:proofErr w:type="spellEnd"/>
            <w:r w:rsidRPr="007F6116">
              <w:rPr>
                <w:sz w:val="20"/>
                <w:lang w:val="fr-CA"/>
              </w:rPr>
              <w:t xml:space="preserve"> n’avait pas été négligent et que M. </w:t>
            </w:r>
            <w:proofErr w:type="spellStart"/>
            <w:r w:rsidRPr="007F6116">
              <w:rPr>
                <w:sz w:val="20"/>
                <w:lang w:val="fr-CA"/>
              </w:rPr>
              <w:t>Gaebel</w:t>
            </w:r>
            <w:proofErr w:type="spellEnd"/>
            <w:r w:rsidRPr="007F6116">
              <w:rPr>
                <w:sz w:val="20"/>
                <w:lang w:val="fr-CA"/>
              </w:rPr>
              <w:t xml:space="preserve"> n’avait pas prouvé que l’accident lui </w:t>
            </w:r>
            <w:proofErr w:type="gramStart"/>
            <w:r w:rsidRPr="007F6116">
              <w:rPr>
                <w:sz w:val="20"/>
                <w:lang w:val="fr-CA"/>
              </w:rPr>
              <w:t>avait</w:t>
            </w:r>
            <w:proofErr w:type="gramEnd"/>
            <w:r w:rsidRPr="007F6116">
              <w:rPr>
                <w:sz w:val="20"/>
                <w:lang w:val="fr-CA"/>
              </w:rPr>
              <w:t xml:space="preserve"> causé quelque blessure que ce soit. La Cour d’appel a accueilli l’appel. Elle a conclu que c’est M. </w:t>
            </w:r>
            <w:proofErr w:type="spellStart"/>
            <w:r w:rsidRPr="007F6116">
              <w:rPr>
                <w:sz w:val="20"/>
                <w:lang w:val="fr-CA"/>
              </w:rPr>
              <w:t>Lipka</w:t>
            </w:r>
            <w:proofErr w:type="spellEnd"/>
            <w:r w:rsidRPr="007F6116">
              <w:rPr>
                <w:sz w:val="20"/>
                <w:lang w:val="fr-CA"/>
              </w:rPr>
              <w:t xml:space="preserve"> qui avait agi de telle sorte que le véhicule empiète sur l’accotement et que le juge du procès avait commis une erreur manifeste et dominante en concluant autrement. La Cour d’appel a jugé M. </w:t>
            </w:r>
            <w:proofErr w:type="spellStart"/>
            <w:r w:rsidRPr="007F6116">
              <w:rPr>
                <w:sz w:val="20"/>
                <w:lang w:val="fr-CA"/>
              </w:rPr>
              <w:t>Lipka</w:t>
            </w:r>
            <w:proofErr w:type="spellEnd"/>
            <w:r w:rsidRPr="007F6116">
              <w:rPr>
                <w:sz w:val="20"/>
                <w:lang w:val="fr-CA"/>
              </w:rPr>
              <w:t xml:space="preserve"> responsable et a ordonné la tenue d’un procès pour trancher la question des dommages-intérêts.</w:t>
            </w:r>
          </w:p>
        </w:tc>
      </w:tr>
      <w:tr w:rsidR="00D6690D" w:rsidRPr="00296B88" w:rsidTr="005B186E">
        <w:tc>
          <w:tcPr>
            <w:tcW w:w="5000" w:type="pct"/>
            <w:gridSpan w:val="4"/>
          </w:tcPr>
          <w:p w:rsidR="00D6690D" w:rsidRPr="007F6116" w:rsidRDefault="00D6690D" w:rsidP="005B186E">
            <w:pPr>
              <w:jc w:val="both"/>
              <w:rPr>
                <w:sz w:val="20"/>
                <w:lang w:val="fr-CA"/>
              </w:rPr>
            </w:pPr>
          </w:p>
        </w:tc>
      </w:tr>
      <w:tr w:rsidR="00D6690D" w:rsidRPr="007F6116" w:rsidTr="005B186E">
        <w:tc>
          <w:tcPr>
            <w:tcW w:w="2427" w:type="pct"/>
            <w:gridSpan w:val="2"/>
          </w:tcPr>
          <w:p w:rsidR="00D6690D" w:rsidRPr="007F6116" w:rsidRDefault="00D6690D" w:rsidP="005B186E">
            <w:pPr>
              <w:jc w:val="both"/>
              <w:rPr>
                <w:sz w:val="20"/>
                <w:lang w:val="fr-CA"/>
              </w:rPr>
            </w:pPr>
            <w:r w:rsidRPr="007F6116">
              <w:rPr>
                <w:sz w:val="20"/>
                <w:lang w:val="fr-CA"/>
              </w:rPr>
              <w:t>22 décembre 2016</w:t>
            </w:r>
          </w:p>
          <w:p w:rsidR="00D6690D" w:rsidRPr="007F6116" w:rsidRDefault="00D6690D" w:rsidP="005B186E">
            <w:pPr>
              <w:jc w:val="both"/>
              <w:rPr>
                <w:sz w:val="20"/>
                <w:lang w:val="fr-CA"/>
              </w:rPr>
            </w:pPr>
            <w:r w:rsidRPr="007F6116">
              <w:rPr>
                <w:sz w:val="20"/>
                <w:lang w:val="fr-CA"/>
              </w:rPr>
              <w:t>Cour suprême de la Colombie-Britannique</w:t>
            </w:r>
          </w:p>
          <w:p w:rsidR="00D6690D" w:rsidRPr="007F6116" w:rsidRDefault="00D6690D" w:rsidP="005B186E">
            <w:pPr>
              <w:jc w:val="both"/>
              <w:rPr>
                <w:sz w:val="20"/>
              </w:rPr>
            </w:pPr>
            <w:r w:rsidRPr="007F6116">
              <w:rPr>
                <w:sz w:val="20"/>
              </w:rPr>
              <w:t>(Juge Sharma)</w:t>
            </w:r>
          </w:p>
          <w:p w:rsidR="00D6690D" w:rsidRPr="007F6116" w:rsidRDefault="00296B88" w:rsidP="005B186E">
            <w:pPr>
              <w:jc w:val="both"/>
              <w:rPr>
                <w:sz w:val="20"/>
              </w:rPr>
            </w:pPr>
            <w:hyperlink r:id="rId38" w:history="1">
              <w:r w:rsidR="00D6690D" w:rsidRPr="007F6116">
                <w:rPr>
                  <w:rStyle w:val="Hyperlink"/>
                  <w:sz w:val="20"/>
                </w:rPr>
                <w:t>2016 BCSC 2391</w:t>
              </w:r>
            </w:hyperlink>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rPr>
            </w:pPr>
            <w:r w:rsidRPr="007F6116">
              <w:rPr>
                <w:sz w:val="20"/>
              </w:rPr>
              <w:t xml:space="preserve">Action en </w:t>
            </w:r>
            <w:proofErr w:type="spellStart"/>
            <w:r w:rsidRPr="007F6116">
              <w:rPr>
                <w:sz w:val="20"/>
              </w:rPr>
              <w:t>négligence</w:t>
            </w:r>
            <w:proofErr w:type="spellEnd"/>
            <w:r w:rsidRPr="007F6116">
              <w:rPr>
                <w:sz w:val="20"/>
              </w:rPr>
              <w:t xml:space="preserve"> </w:t>
            </w:r>
            <w:proofErr w:type="spellStart"/>
            <w:r w:rsidRPr="007F6116">
              <w:rPr>
                <w:sz w:val="20"/>
              </w:rPr>
              <w:t>rejetée</w:t>
            </w:r>
            <w:proofErr w:type="spellEnd"/>
          </w:p>
        </w:tc>
      </w:tr>
      <w:tr w:rsidR="00D6690D" w:rsidRPr="00296B88" w:rsidTr="005B186E">
        <w:tc>
          <w:tcPr>
            <w:tcW w:w="2427" w:type="pct"/>
            <w:gridSpan w:val="2"/>
          </w:tcPr>
          <w:p w:rsidR="00D6690D" w:rsidRPr="007F6116" w:rsidRDefault="00D6690D" w:rsidP="005B186E">
            <w:pPr>
              <w:jc w:val="both"/>
              <w:rPr>
                <w:sz w:val="20"/>
                <w:lang w:val="fr-CA"/>
              </w:rPr>
            </w:pPr>
            <w:r w:rsidRPr="007F6116">
              <w:rPr>
                <w:sz w:val="20"/>
                <w:lang w:val="fr-CA"/>
              </w:rPr>
              <w:t>13 décembre 2017</w:t>
            </w:r>
          </w:p>
          <w:p w:rsidR="00D6690D" w:rsidRPr="007F6116" w:rsidRDefault="00D6690D" w:rsidP="005B186E">
            <w:pPr>
              <w:jc w:val="both"/>
              <w:rPr>
                <w:sz w:val="20"/>
                <w:lang w:val="fr-CA"/>
              </w:rPr>
            </w:pPr>
            <w:r w:rsidRPr="007F6116">
              <w:rPr>
                <w:sz w:val="20"/>
                <w:lang w:val="fr-CA"/>
              </w:rPr>
              <w:t xml:space="preserve">Cour d’appel de la Colombie-Britannique </w:t>
            </w:r>
          </w:p>
          <w:p w:rsidR="00D6690D" w:rsidRPr="007F6116" w:rsidRDefault="00D6690D" w:rsidP="005B186E">
            <w:pPr>
              <w:jc w:val="both"/>
              <w:rPr>
                <w:sz w:val="20"/>
                <w:lang w:val="fr-CA"/>
              </w:rPr>
            </w:pPr>
            <w:r w:rsidRPr="007F6116">
              <w:rPr>
                <w:sz w:val="20"/>
                <w:lang w:val="fr-CA"/>
              </w:rPr>
              <w:t>(Vancouver)</w:t>
            </w:r>
          </w:p>
          <w:p w:rsidR="00D6690D" w:rsidRPr="007F6116" w:rsidRDefault="00D6690D" w:rsidP="005B186E">
            <w:pPr>
              <w:jc w:val="both"/>
              <w:rPr>
                <w:sz w:val="20"/>
                <w:lang w:val="fr-CA"/>
              </w:rPr>
            </w:pPr>
            <w:r w:rsidRPr="007F6116">
              <w:rPr>
                <w:sz w:val="20"/>
                <w:lang w:val="fr-CA"/>
              </w:rPr>
              <w:t xml:space="preserve">(Juges </w:t>
            </w:r>
            <w:proofErr w:type="spellStart"/>
            <w:r w:rsidRPr="007F6116">
              <w:rPr>
                <w:sz w:val="20"/>
                <w:lang w:val="fr-CA"/>
              </w:rPr>
              <w:t>Groberman</w:t>
            </w:r>
            <w:proofErr w:type="spellEnd"/>
            <w:r w:rsidRPr="007F6116">
              <w:rPr>
                <w:sz w:val="20"/>
                <w:lang w:val="fr-CA"/>
              </w:rPr>
              <w:t xml:space="preserve">, </w:t>
            </w:r>
            <w:proofErr w:type="spellStart"/>
            <w:r w:rsidRPr="007F6116">
              <w:rPr>
                <w:sz w:val="20"/>
                <w:lang w:val="fr-CA"/>
              </w:rPr>
              <w:t>Stromberg</w:t>
            </w:r>
            <w:proofErr w:type="spellEnd"/>
            <w:r w:rsidRPr="007F6116">
              <w:rPr>
                <w:sz w:val="20"/>
                <w:lang w:val="fr-CA"/>
              </w:rPr>
              <w:t xml:space="preserve">-Stein et </w:t>
            </w:r>
            <w:proofErr w:type="spellStart"/>
            <w:r w:rsidRPr="007F6116">
              <w:rPr>
                <w:sz w:val="20"/>
                <w:lang w:val="fr-CA"/>
              </w:rPr>
              <w:t>Goepel</w:t>
            </w:r>
            <w:proofErr w:type="spellEnd"/>
            <w:r w:rsidRPr="007F6116">
              <w:rPr>
                <w:sz w:val="20"/>
                <w:lang w:val="fr-CA"/>
              </w:rPr>
              <w:t>)</w:t>
            </w:r>
          </w:p>
          <w:p w:rsidR="00D6690D" w:rsidRPr="007F6116" w:rsidRDefault="00D6690D" w:rsidP="005B186E">
            <w:pPr>
              <w:jc w:val="both"/>
              <w:rPr>
                <w:sz w:val="20"/>
              </w:rPr>
            </w:pPr>
            <w:r w:rsidRPr="007F6116">
              <w:rPr>
                <w:sz w:val="20"/>
              </w:rPr>
              <w:t xml:space="preserve">CA44186; </w:t>
            </w:r>
            <w:hyperlink r:id="rId39" w:history="1">
              <w:r w:rsidRPr="007F6116">
                <w:rPr>
                  <w:rStyle w:val="Hyperlink"/>
                  <w:sz w:val="20"/>
                </w:rPr>
                <w:t>2017 BCCA 432</w:t>
              </w:r>
            </w:hyperlink>
          </w:p>
          <w:p w:rsidR="00D6690D" w:rsidRPr="007F6116" w:rsidRDefault="00D6690D" w:rsidP="005B186E">
            <w:pPr>
              <w:jc w:val="both"/>
              <w:rPr>
                <w:sz w:val="20"/>
              </w:rPr>
            </w:pPr>
          </w:p>
        </w:tc>
        <w:tc>
          <w:tcPr>
            <w:tcW w:w="243" w:type="pct"/>
          </w:tcPr>
          <w:p w:rsidR="00D6690D" w:rsidRPr="007F6116" w:rsidRDefault="00D6690D" w:rsidP="005B186E">
            <w:pPr>
              <w:jc w:val="both"/>
              <w:rPr>
                <w:sz w:val="20"/>
              </w:rPr>
            </w:pPr>
          </w:p>
        </w:tc>
        <w:tc>
          <w:tcPr>
            <w:tcW w:w="2330" w:type="pct"/>
          </w:tcPr>
          <w:p w:rsidR="00D6690D" w:rsidRPr="007F6116" w:rsidRDefault="00D6690D" w:rsidP="005B186E">
            <w:pPr>
              <w:jc w:val="both"/>
              <w:rPr>
                <w:sz w:val="20"/>
                <w:lang w:val="fr-CA"/>
              </w:rPr>
            </w:pPr>
            <w:r w:rsidRPr="007F6116">
              <w:rPr>
                <w:sz w:val="20"/>
                <w:lang w:val="fr-CA"/>
              </w:rPr>
              <w:t xml:space="preserve">Appel accueilli, action accueillie, tenue d’un nouveau procès ordonnée pour évaluer les dommages-intérêts </w:t>
            </w:r>
          </w:p>
        </w:tc>
      </w:tr>
      <w:tr w:rsidR="00D6690D" w:rsidRPr="007F6116" w:rsidTr="005B186E">
        <w:tc>
          <w:tcPr>
            <w:tcW w:w="2427" w:type="pct"/>
            <w:gridSpan w:val="2"/>
          </w:tcPr>
          <w:p w:rsidR="00D6690D" w:rsidRPr="007F6116" w:rsidRDefault="00D6690D" w:rsidP="005B186E">
            <w:pPr>
              <w:jc w:val="both"/>
              <w:rPr>
                <w:sz w:val="20"/>
                <w:lang w:val="fr-CA"/>
              </w:rPr>
            </w:pPr>
            <w:r w:rsidRPr="007F6116">
              <w:rPr>
                <w:sz w:val="20"/>
                <w:lang w:val="fr-CA"/>
              </w:rPr>
              <w:t>12 février 2018</w:t>
            </w:r>
          </w:p>
          <w:p w:rsidR="00D6690D" w:rsidRPr="007F6116" w:rsidRDefault="00D6690D" w:rsidP="005B186E">
            <w:pPr>
              <w:jc w:val="both"/>
              <w:rPr>
                <w:sz w:val="20"/>
                <w:lang w:val="fr-CA"/>
              </w:rPr>
            </w:pPr>
            <w:r w:rsidRPr="007F6116">
              <w:rPr>
                <w:sz w:val="20"/>
                <w:lang w:val="fr-CA"/>
              </w:rPr>
              <w:t>Cour suprême du Canada</w:t>
            </w:r>
          </w:p>
        </w:tc>
        <w:tc>
          <w:tcPr>
            <w:tcW w:w="243" w:type="pct"/>
          </w:tcPr>
          <w:p w:rsidR="00D6690D" w:rsidRPr="007F6116" w:rsidRDefault="00D6690D" w:rsidP="005B186E">
            <w:pPr>
              <w:jc w:val="both"/>
              <w:rPr>
                <w:sz w:val="20"/>
                <w:lang w:val="fr-CA"/>
              </w:rPr>
            </w:pPr>
          </w:p>
        </w:tc>
        <w:tc>
          <w:tcPr>
            <w:tcW w:w="2330" w:type="pct"/>
          </w:tcPr>
          <w:p w:rsidR="00D6690D" w:rsidRPr="007F6116" w:rsidRDefault="00D6690D" w:rsidP="005B186E">
            <w:pPr>
              <w:jc w:val="both"/>
              <w:rPr>
                <w:sz w:val="20"/>
              </w:rPr>
            </w:pPr>
            <w:proofErr w:type="spellStart"/>
            <w:r w:rsidRPr="007F6116">
              <w:rPr>
                <w:sz w:val="20"/>
              </w:rPr>
              <w:t>Demande</w:t>
            </w:r>
            <w:proofErr w:type="spellEnd"/>
            <w:r w:rsidRPr="007F6116">
              <w:rPr>
                <w:sz w:val="20"/>
              </w:rPr>
              <w:t xml:space="preserve"> </w:t>
            </w:r>
            <w:proofErr w:type="spellStart"/>
            <w:r w:rsidRPr="007F6116">
              <w:rPr>
                <w:sz w:val="20"/>
              </w:rPr>
              <w:t>d’autorisation</w:t>
            </w:r>
            <w:proofErr w:type="spellEnd"/>
            <w:r w:rsidRPr="007F6116">
              <w:rPr>
                <w:sz w:val="20"/>
              </w:rPr>
              <w:t xml:space="preserve"> </w:t>
            </w:r>
            <w:proofErr w:type="spellStart"/>
            <w:r w:rsidRPr="007F6116">
              <w:rPr>
                <w:sz w:val="20"/>
              </w:rPr>
              <w:t>d’appel</w:t>
            </w:r>
            <w:proofErr w:type="spellEnd"/>
            <w:r w:rsidRPr="007F6116">
              <w:rPr>
                <w:sz w:val="20"/>
              </w:rPr>
              <w:t xml:space="preserve"> </w:t>
            </w:r>
            <w:proofErr w:type="spellStart"/>
            <w:r w:rsidRPr="007F6116">
              <w:rPr>
                <w:sz w:val="20"/>
              </w:rPr>
              <w:t>déposée</w:t>
            </w:r>
            <w:proofErr w:type="spellEnd"/>
          </w:p>
          <w:p w:rsidR="00D6690D" w:rsidRPr="007F6116" w:rsidRDefault="00D6690D" w:rsidP="005B186E">
            <w:pPr>
              <w:jc w:val="both"/>
              <w:rPr>
                <w:sz w:val="20"/>
              </w:rPr>
            </w:pPr>
          </w:p>
        </w:tc>
      </w:tr>
    </w:tbl>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83454" w:rsidRPr="00012FDB" w:rsidRDefault="00B12C89" w:rsidP="00183454">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13</w:t>
      </w:r>
      <w:r w:rsidR="00183454" w:rsidRPr="00012FDB">
        <w:rPr>
          <w:rFonts w:eastAsia="Times New Roman" w:cs="Times New Roman"/>
          <w:sz w:val="20"/>
          <w:szCs w:val="20"/>
          <w:lang w:val="fr-CA" w:eastAsia="en-CA"/>
        </w:rPr>
        <w:t>.</w:t>
      </w:r>
      <w:r w:rsidR="00183454">
        <w:rPr>
          <w:rFonts w:eastAsia="Times New Roman" w:cs="Times New Roman"/>
          <w:sz w:val="20"/>
          <w:szCs w:val="20"/>
          <w:lang w:val="fr-CA" w:eastAsia="en-CA"/>
        </w:rPr>
        <w:t>0</w:t>
      </w:r>
      <w:r>
        <w:rPr>
          <w:rFonts w:eastAsia="Times New Roman" w:cs="Times New Roman"/>
          <w:sz w:val="20"/>
          <w:szCs w:val="20"/>
          <w:lang w:val="fr-CA" w:eastAsia="en-CA"/>
        </w:rPr>
        <w:t>9</w:t>
      </w:r>
      <w:r w:rsidR="00183454" w:rsidRPr="00012FDB">
        <w:rPr>
          <w:rFonts w:eastAsia="Times New Roman" w:cs="Times New Roman"/>
          <w:sz w:val="20"/>
          <w:szCs w:val="20"/>
          <w:lang w:val="fr-CA" w:eastAsia="en-CA"/>
        </w:rPr>
        <w:t>.201</w:t>
      </w:r>
      <w:r w:rsidR="00C406CA">
        <w:rPr>
          <w:rFonts w:eastAsia="Times New Roman" w:cs="Times New Roman"/>
          <w:sz w:val="20"/>
          <w:szCs w:val="20"/>
          <w:lang w:val="fr-CA" w:eastAsia="en-CA"/>
        </w:rPr>
        <w:t>8</w:t>
      </w:r>
    </w:p>
    <w:p w:rsidR="00183454" w:rsidRPr="00012FDB" w:rsidRDefault="00183454" w:rsidP="00183454">
      <w:pPr>
        <w:tabs>
          <w:tab w:val="left" w:pos="-1440"/>
          <w:tab w:val="left" w:pos="-720"/>
        </w:tabs>
        <w:jc w:val="both"/>
        <w:rPr>
          <w:rFonts w:eastAsia="Times New Roman" w:cs="Times New Roman"/>
          <w:sz w:val="20"/>
          <w:szCs w:val="20"/>
          <w:lang w:val="fr-CA" w:eastAsia="en-CA"/>
        </w:rPr>
      </w:pPr>
    </w:p>
    <w:p w:rsidR="00183454" w:rsidRDefault="00183454" w:rsidP="00183454">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t xml:space="preserve">Before / Devant :   </w:t>
      </w:r>
      <w:r w:rsidR="00B12C89">
        <w:rPr>
          <w:rFonts w:eastAsia="Times New Roman" w:cs="Times New Roman"/>
          <w:sz w:val="20"/>
          <w:szCs w:val="20"/>
          <w:lang w:val="fr-CA" w:eastAsia="en-CA"/>
        </w:rPr>
        <w:t>GASCON</w:t>
      </w:r>
      <w:r w:rsidR="00E942C2">
        <w:rPr>
          <w:rFonts w:eastAsia="Times New Roman" w:cs="Times New Roman"/>
          <w:sz w:val="20"/>
          <w:szCs w:val="20"/>
          <w:lang w:val="fr-CA" w:eastAsia="en-CA"/>
        </w:rPr>
        <w:t xml:space="preserve"> </w:t>
      </w:r>
      <w:r w:rsidRPr="00012FDB">
        <w:rPr>
          <w:rFonts w:eastAsia="Times New Roman" w:cs="Times New Roman"/>
          <w:sz w:val="20"/>
          <w:szCs w:val="20"/>
          <w:lang w:val="fr-CA" w:eastAsia="en-CA"/>
        </w:rPr>
        <w:t>J. / L</w:t>
      </w:r>
      <w:r w:rsidR="00B12C89">
        <w:rPr>
          <w:rFonts w:eastAsia="Times New Roman" w:cs="Times New Roman"/>
          <w:sz w:val="20"/>
          <w:szCs w:val="20"/>
          <w:lang w:val="fr-CA" w:eastAsia="en-CA"/>
        </w:rPr>
        <w:t xml:space="preserve">E </w:t>
      </w:r>
      <w:r w:rsidR="00E942C2">
        <w:rPr>
          <w:rFonts w:eastAsia="Times New Roman" w:cs="Times New Roman"/>
          <w:sz w:val="20"/>
          <w:szCs w:val="20"/>
          <w:lang w:val="fr-CA" w:eastAsia="en-CA"/>
        </w:rPr>
        <w:t>JUGE</w:t>
      </w:r>
      <w:r w:rsidR="00B12C89">
        <w:rPr>
          <w:rFonts w:eastAsia="Times New Roman" w:cs="Times New Roman"/>
          <w:sz w:val="20"/>
          <w:szCs w:val="20"/>
          <w:lang w:val="fr-CA" w:eastAsia="en-CA"/>
        </w:rPr>
        <w:t xml:space="preserve"> GASCON</w:t>
      </w:r>
    </w:p>
    <w:p w:rsidR="00B12C89" w:rsidRPr="00012FDB" w:rsidRDefault="00B12C89"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1141"/>
        <w:gridCol w:w="4238"/>
      </w:tblGrid>
      <w:tr w:rsidR="00B12C89" w:rsidRPr="00296B88" w:rsidTr="00B12C89">
        <w:tc>
          <w:tcPr>
            <w:tcW w:w="4240" w:type="dxa"/>
          </w:tcPr>
          <w:p w:rsidR="00B12C89" w:rsidRPr="00012FDB" w:rsidRDefault="00B12C89" w:rsidP="00B12C89">
            <w:pPr>
              <w:tabs>
                <w:tab w:val="left" w:pos="-1440"/>
                <w:tab w:val="left" w:pos="-720"/>
              </w:tabs>
              <w:jc w:val="both"/>
              <w:rPr>
                <w:b/>
              </w:rPr>
            </w:pPr>
            <w:r w:rsidRPr="00D12F79">
              <w:rPr>
                <w:b/>
                <w:bCs/>
                <w:lang w:val="en-GB"/>
              </w:rPr>
              <w:t>Motion to extend the time to serve and file the appellant’s record, factum and book of authorities</w:t>
            </w:r>
          </w:p>
        </w:tc>
        <w:tc>
          <w:tcPr>
            <w:tcW w:w="1141" w:type="dxa"/>
          </w:tcPr>
          <w:p w:rsidR="00B12C89" w:rsidRPr="00012FDB" w:rsidRDefault="00B12C89" w:rsidP="00B12C89">
            <w:pPr>
              <w:tabs>
                <w:tab w:val="left" w:pos="-1440"/>
                <w:tab w:val="left" w:pos="-720"/>
              </w:tabs>
              <w:jc w:val="both"/>
            </w:pPr>
          </w:p>
          <w:p w:rsidR="00B12C89" w:rsidRPr="00012FDB" w:rsidRDefault="00B12C89" w:rsidP="00B12C89">
            <w:pPr>
              <w:tabs>
                <w:tab w:val="left" w:pos="-1440"/>
                <w:tab w:val="left" w:pos="-720"/>
              </w:tabs>
              <w:jc w:val="both"/>
            </w:pPr>
          </w:p>
        </w:tc>
        <w:tc>
          <w:tcPr>
            <w:tcW w:w="4238" w:type="dxa"/>
          </w:tcPr>
          <w:p w:rsidR="00B12C89" w:rsidRPr="00D12F79" w:rsidRDefault="00B12C89" w:rsidP="00B12C89">
            <w:pPr>
              <w:jc w:val="both"/>
              <w:rPr>
                <w:lang w:val="fr-CA"/>
              </w:rPr>
            </w:pPr>
            <w:r w:rsidRPr="00D12F79">
              <w:rPr>
                <w:b/>
                <w:bCs/>
                <w:lang w:val="fr-CA"/>
              </w:rPr>
              <w:t xml:space="preserve">Requête en prorogation du délai de signification et de dépôt </w:t>
            </w:r>
            <w:proofErr w:type="gramStart"/>
            <w:r w:rsidRPr="00D12F79">
              <w:rPr>
                <w:b/>
                <w:bCs/>
                <w:lang w:val="fr-CA"/>
              </w:rPr>
              <w:t>des dossier</w:t>
            </w:r>
            <w:proofErr w:type="gramEnd"/>
            <w:r w:rsidRPr="00D12F79">
              <w:rPr>
                <w:b/>
                <w:bCs/>
                <w:lang w:val="fr-CA"/>
              </w:rPr>
              <w:t>, mémoire et recueil de sources de l’appelant</w:t>
            </w:r>
          </w:p>
        </w:tc>
      </w:tr>
      <w:tr w:rsidR="00183454" w:rsidRPr="00B12C89" w:rsidTr="00B12C89">
        <w:tc>
          <w:tcPr>
            <w:tcW w:w="4240" w:type="dxa"/>
          </w:tcPr>
          <w:p w:rsidR="00183454" w:rsidRPr="00B12C89" w:rsidRDefault="00B12C89" w:rsidP="005F1ED8">
            <w:pPr>
              <w:tabs>
                <w:tab w:val="left" w:pos="-1440"/>
                <w:tab w:val="left" w:pos="-720"/>
              </w:tabs>
              <w:jc w:val="both"/>
              <w:rPr>
                <w:lang w:val="en-US"/>
              </w:rPr>
            </w:pPr>
            <w:r w:rsidRPr="00B12C89">
              <w:rPr>
                <w:lang w:val="en-US"/>
              </w:rPr>
              <w:t>Cory Lee James Myers</w:t>
            </w:r>
          </w:p>
          <w:p w:rsidR="00183454" w:rsidRPr="00B12C89" w:rsidRDefault="00183454" w:rsidP="005F1ED8">
            <w:pPr>
              <w:tabs>
                <w:tab w:val="left" w:pos="-1440"/>
                <w:tab w:val="left" w:pos="-720"/>
              </w:tabs>
              <w:jc w:val="both"/>
              <w:rPr>
                <w:lang w:val="en-US"/>
              </w:rPr>
            </w:pPr>
          </w:p>
          <w:p w:rsidR="00183454" w:rsidRPr="00B12C89" w:rsidRDefault="00183454" w:rsidP="005F1ED8">
            <w:pPr>
              <w:tabs>
                <w:tab w:val="left" w:pos="-1440"/>
                <w:tab w:val="left" w:pos="-720"/>
              </w:tabs>
              <w:jc w:val="both"/>
              <w:rPr>
                <w:lang w:val="en-US"/>
              </w:rPr>
            </w:pPr>
            <w:r w:rsidRPr="00B12C89">
              <w:rPr>
                <w:lang w:val="en-US"/>
              </w:rPr>
              <w:tab/>
            </w:r>
            <w:r w:rsidR="00B12C89" w:rsidRPr="00B12C89">
              <w:rPr>
                <w:lang w:val="en-US"/>
              </w:rPr>
              <w:t>v</w:t>
            </w:r>
            <w:r w:rsidRPr="00B12C89">
              <w:rPr>
                <w:lang w:val="en-US"/>
              </w:rPr>
              <w:t>. (</w:t>
            </w:r>
            <w:r w:rsidR="00B12C89">
              <w:rPr>
                <w:lang w:val="en-US"/>
              </w:rPr>
              <w:t>37869</w:t>
            </w:r>
            <w:r w:rsidRPr="00B12C89">
              <w:rPr>
                <w:lang w:val="en-US"/>
              </w:rPr>
              <w:t>)</w:t>
            </w:r>
          </w:p>
          <w:p w:rsidR="00183454" w:rsidRPr="00B12C89" w:rsidRDefault="00183454" w:rsidP="005F1ED8">
            <w:pPr>
              <w:tabs>
                <w:tab w:val="left" w:pos="-1440"/>
                <w:tab w:val="left" w:pos="-720"/>
              </w:tabs>
              <w:jc w:val="both"/>
              <w:rPr>
                <w:lang w:val="en-US"/>
              </w:rPr>
            </w:pPr>
          </w:p>
          <w:p w:rsidR="00183454" w:rsidRPr="00B12C89" w:rsidRDefault="00B12C89" w:rsidP="00B12C89">
            <w:pPr>
              <w:tabs>
                <w:tab w:val="left" w:pos="-1440"/>
                <w:tab w:val="left" w:pos="-720"/>
              </w:tabs>
              <w:jc w:val="both"/>
              <w:rPr>
                <w:lang w:val="en-US"/>
              </w:rPr>
            </w:pPr>
            <w:r w:rsidRPr="00B12C89">
              <w:rPr>
                <w:lang w:val="en-US"/>
              </w:rPr>
              <w:t>Her Majesty the Queen</w:t>
            </w:r>
            <w:r w:rsidR="00183454" w:rsidRPr="00B12C89">
              <w:rPr>
                <w:lang w:val="en-US"/>
              </w:rPr>
              <w:t xml:space="preserve"> </w:t>
            </w:r>
            <w:r w:rsidRPr="00B12C89">
              <w:rPr>
                <w:lang w:val="en-US"/>
              </w:rPr>
              <w:t>(B.C.</w:t>
            </w:r>
            <w:r w:rsidR="00183454" w:rsidRPr="00B12C89">
              <w:rPr>
                <w:lang w:val="en-US"/>
              </w:rPr>
              <w:t>)</w:t>
            </w:r>
          </w:p>
        </w:tc>
        <w:tc>
          <w:tcPr>
            <w:tcW w:w="1141" w:type="dxa"/>
          </w:tcPr>
          <w:p w:rsidR="00183454" w:rsidRPr="00B12C89" w:rsidRDefault="00183454" w:rsidP="005F1ED8">
            <w:pPr>
              <w:tabs>
                <w:tab w:val="left" w:pos="-1440"/>
                <w:tab w:val="left" w:pos="-720"/>
              </w:tabs>
              <w:jc w:val="both"/>
              <w:rPr>
                <w:lang w:val="en-US"/>
              </w:rPr>
            </w:pPr>
          </w:p>
        </w:tc>
        <w:tc>
          <w:tcPr>
            <w:tcW w:w="4238" w:type="dxa"/>
          </w:tcPr>
          <w:p w:rsidR="00183454" w:rsidRPr="00B12C89" w:rsidRDefault="00183454" w:rsidP="005F1ED8">
            <w:pPr>
              <w:tabs>
                <w:tab w:val="left" w:pos="-1440"/>
                <w:tab w:val="left" w:pos="-720"/>
              </w:tabs>
              <w:jc w:val="both"/>
              <w:rPr>
                <w:lang w:val="en-US"/>
              </w:rPr>
            </w:pPr>
          </w:p>
        </w:tc>
      </w:tr>
    </w:tbl>
    <w:p w:rsidR="00183454" w:rsidRPr="00B12C89" w:rsidRDefault="00183454" w:rsidP="00183454">
      <w:pPr>
        <w:tabs>
          <w:tab w:val="left" w:pos="-1440"/>
          <w:tab w:val="left" w:pos="-720"/>
        </w:tabs>
        <w:jc w:val="both"/>
        <w:rPr>
          <w:rFonts w:eastAsia="Times New Roman" w:cs="Times New Roman"/>
          <w:sz w:val="20"/>
          <w:szCs w:val="20"/>
          <w:lang w:val="en-US" w:eastAsia="en-CA"/>
        </w:rPr>
      </w:pPr>
    </w:p>
    <w:p w:rsidR="00183454" w:rsidRPr="00030271" w:rsidRDefault="00B12C89" w:rsidP="00183454">
      <w:pPr>
        <w:tabs>
          <w:tab w:val="left" w:pos="-1440"/>
          <w:tab w:val="left" w:pos="-720"/>
        </w:tabs>
        <w:jc w:val="both"/>
        <w:rPr>
          <w:rFonts w:eastAsia="Times New Roman" w:cs="Times New Roman"/>
          <w:b/>
          <w:sz w:val="20"/>
          <w:szCs w:val="20"/>
          <w:lang w:val="en-US" w:eastAsia="en-CA"/>
        </w:rPr>
      </w:pPr>
      <w:r w:rsidRPr="00030271">
        <w:rPr>
          <w:rFonts w:eastAsia="Times New Roman" w:cs="Times New Roman"/>
          <w:b/>
          <w:sz w:val="20"/>
          <w:szCs w:val="20"/>
          <w:lang w:val="en-US" w:eastAsia="en-CA"/>
        </w:rPr>
        <w:t>GRANTED</w:t>
      </w:r>
      <w:r w:rsidR="00183454" w:rsidRPr="00030271">
        <w:rPr>
          <w:rFonts w:eastAsia="Times New Roman" w:cs="Times New Roman"/>
          <w:b/>
          <w:sz w:val="20"/>
          <w:szCs w:val="20"/>
          <w:lang w:val="en-US" w:eastAsia="en-CA"/>
        </w:rPr>
        <w:t xml:space="preserve"> /</w:t>
      </w:r>
      <w:r w:rsidRPr="00030271">
        <w:rPr>
          <w:rFonts w:eastAsia="Times New Roman" w:cs="Times New Roman"/>
          <w:b/>
          <w:sz w:val="20"/>
          <w:szCs w:val="20"/>
          <w:lang w:val="en-US" w:eastAsia="en-CA"/>
        </w:rPr>
        <w:t xml:space="preserve"> ACCUEILLIE</w:t>
      </w:r>
    </w:p>
    <w:p w:rsidR="00B12C89" w:rsidRPr="00030271" w:rsidRDefault="00B12C89" w:rsidP="00183454">
      <w:pPr>
        <w:tabs>
          <w:tab w:val="left" w:pos="-1440"/>
          <w:tab w:val="left" w:pos="-720"/>
        </w:tabs>
        <w:jc w:val="both"/>
        <w:rPr>
          <w:rFonts w:eastAsia="Times New Roman" w:cs="Times New Roman"/>
          <w:sz w:val="16"/>
          <w:szCs w:val="20"/>
          <w:lang w:val="en-US" w:eastAsia="en-CA"/>
        </w:rPr>
      </w:pPr>
    </w:p>
    <w:p w:rsidR="00B12C89" w:rsidRPr="00B12C89" w:rsidRDefault="00B12C89" w:rsidP="00B12C89">
      <w:pPr>
        <w:rPr>
          <w:sz w:val="20"/>
        </w:rPr>
      </w:pPr>
      <w:r w:rsidRPr="00B12C89">
        <w:rPr>
          <w:rFonts w:cs="Times New Roman"/>
          <w:bCs/>
          <w:sz w:val="20"/>
          <w:szCs w:val="24"/>
        </w:rPr>
        <w:t>UPON APPLICATION by the respondent for an order extending the time to serve and file its factum, book of authorities and record to September 4, 2018</w:t>
      </w:r>
      <w:r w:rsidRPr="00B12C89">
        <w:rPr>
          <w:rFonts w:cs="Times New Roman"/>
          <w:sz w:val="20"/>
          <w:szCs w:val="24"/>
          <w:lang w:eastAsia="fr-FR"/>
        </w:rPr>
        <w:t xml:space="preserve">, and for permission to present oral argument at the hearing of the appeal </w:t>
      </w:r>
      <w:r w:rsidRPr="00B12C89">
        <w:rPr>
          <w:rFonts w:cs="Times New Roman"/>
          <w:sz w:val="20"/>
          <w:szCs w:val="24"/>
        </w:rPr>
        <w:t xml:space="preserve">pursuant to Rule 71(3) of the </w:t>
      </w:r>
      <w:r w:rsidRPr="00B12C89">
        <w:rPr>
          <w:rFonts w:cs="Times New Roman"/>
          <w:i/>
          <w:sz w:val="20"/>
          <w:szCs w:val="24"/>
        </w:rPr>
        <w:t>Rules of the Supreme Court of Canada</w:t>
      </w:r>
      <w:r w:rsidRPr="00B12C89">
        <w:rPr>
          <w:rFonts w:cs="Times New Roman"/>
          <w:sz w:val="20"/>
          <w:szCs w:val="24"/>
        </w:rPr>
        <w:t>;</w:t>
      </w:r>
    </w:p>
    <w:p w:rsidR="00B12C89" w:rsidRPr="00B12C89" w:rsidRDefault="00B12C89" w:rsidP="00B12C89">
      <w:pPr>
        <w:spacing w:line="232" w:lineRule="auto"/>
        <w:jc w:val="both"/>
        <w:rPr>
          <w:rFonts w:cs="Times New Roman"/>
          <w:sz w:val="20"/>
          <w:szCs w:val="24"/>
        </w:rPr>
      </w:pPr>
    </w:p>
    <w:p w:rsidR="00B12C89" w:rsidRPr="00B12C89" w:rsidRDefault="00B12C89" w:rsidP="00B12C89">
      <w:pPr>
        <w:spacing w:line="232" w:lineRule="auto"/>
        <w:jc w:val="both"/>
        <w:rPr>
          <w:rFonts w:cs="Times New Roman"/>
          <w:sz w:val="20"/>
          <w:szCs w:val="24"/>
        </w:rPr>
      </w:pPr>
      <w:r w:rsidRPr="00B12C89">
        <w:rPr>
          <w:rFonts w:cs="Times New Roman"/>
          <w:bCs/>
          <w:sz w:val="20"/>
          <w:szCs w:val="24"/>
        </w:rPr>
        <w:t>AND THE MATERIAL FILED having been read;</w:t>
      </w:r>
    </w:p>
    <w:p w:rsidR="00B12C89" w:rsidRPr="00B12C89" w:rsidRDefault="00B12C89" w:rsidP="00B12C89">
      <w:pPr>
        <w:spacing w:line="232" w:lineRule="auto"/>
        <w:jc w:val="both"/>
        <w:rPr>
          <w:rFonts w:cs="Times New Roman"/>
          <w:sz w:val="20"/>
          <w:szCs w:val="24"/>
        </w:rPr>
      </w:pPr>
    </w:p>
    <w:p w:rsidR="00B12C89" w:rsidRPr="00B12C89" w:rsidRDefault="00B12C89" w:rsidP="00B12C89">
      <w:pPr>
        <w:jc w:val="both"/>
        <w:rPr>
          <w:rFonts w:cs="Times New Roman"/>
          <w:sz w:val="20"/>
          <w:szCs w:val="24"/>
        </w:rPr>
      </w:pPr>
      <w:r w:rsidRPr="00B12C89">
        <w:rPr>
          <w:rFonts w:cs="Times New Roman"/>
          <w:sz w:val="20"/>
          <w:szCs w:val="24"/>
        </w:rPr>
        <w:t>AND NOTING THAT the appellant consents to the motion;</w:t>
      </w:r>
    </w:p>
    <w:p w:rsidR="00B12C89" w:rsidRPr="00B12C89" w:rsidRDefault="00B12C89" w:rsidP="00B12C89">
      <w:pPr>
        <w:spacing w:line="232" w:lineRule="auto"/>
        <w:jc w:val="both"/>
        <w:rPr>
          <w:rFonts w:cs="Times New Roman"/>
          <w:sz w:val="20"/>
          <w:szCs w:val="24"/>
        </w:rPr>
      </w:pPr>
    </w:p>
    <w:p w:rsidR="00B12C89" w:rsidRPr="00B12C89" w:rsidRDefault="00B12C89" w:rsidP="00B12C89">
      <w:pPr>
        <w:spacing w:line="232" w:lineRule="auto"/>
        <w:jc w:val="both"/>
        <w:rPr>
          <w:rFonts w:cs="Times New Roman"/>
          <w:sz w:val="20"/>
          <w:szCs w:val="24"/>
        </w:rPr>
      </w:pPr>
      <w:r w:rsidRPr="00B12C89">
        <w:rPr>
          <w:rFonts w:cs="Times New Roman"/>
          <w:bCs/>
          <w:sz w:val="20"/>
          <w:szCs w:val="24"/>
        </w:rPr>
        <w:t xml:space="preserve">IT IS HEREBY ORDERED THAT: </w:t>
      </w:r>
    </w:p>
    <w:p w:rsidR="00B12C89" w:rsidRPr="00B12C89" w:rsidRDefault="00B12C89" w:rsidP="00B12C89">
      <w:pPr>
        <w:spacing w:line="232" w:lineRule="auto"/>
        <w:jc w:val="both"/>
        <w:rPr>
          <w:rFonts w:cs="Times New Roman"/>
          <w:sz w:val="20"/>
          <w:szCs w:val="24"/>
        </w:rPr>
      </w:pPr>
    </w:p>
    <w:p w:rsidR="00B12C89" w:rsidRPr="00B12C89" w:rsidRDefault="00B12C89" w:rsidP="00B12C89">
      <w:pPr>
        <w:spacing w:line="232" w:lineRule="auto"/>
        <w:rPr>
          <w:rFonts w:cs="Times New Roman"/>
          <w:sz w:val="20"/>
          <w:szCs w:val="24"/>
          <w:lang w:val="fr-CA"/>
        </w:rPr>
      </w:pPr>
      <w:r w:rsidRPr="00B12C89">
        <w:rPr>
          <w:rFonts w:cs="Times New Roman"/>
          <w:sz w:val="20"/>
          <w:szCs w:val="24"/>
          <w:lang w:val="fr-CA"/>
        </w:rPr>
        <w:t xml:space="preserve">The motion </w:t>
      </w:r>
      <w:proofErr w:type="spellStart"/>
      <w:r w:rsidRPr="00B12C89">
        <w:rPr>
          <w:rFonts w:cs="Times New Roman"/>
          <w:sz w:val="20"/>
          <w:szCs w:val="24"/>
          <w:lang w:val="fr-CA"/>
        </w:rPr>
        <w:t>is</w:t>
      </w:r>
      <w:proofErr w:type="spellEnd"/>
      <w:r w:rsidRPr="00B12C89">
        <w:rPr>
          <w:rFonts w:cs="Times New Roman"/>
          <w:sz w:val="20"/>
          <w:szCs w:val="24"/>
          <w:lang w:val="fr-CA"/>
        </w:rPr>
        <w:t xml:space="preserve"> </w:t>
      </w:r>
      <w:proofErr w:type="spellStart"/>
      <w:r w:rsidRPr="00B12C89">
        <w:rPr>
          <w:rFonts w:cs="Times New Roman"/>
          <w:sz w:val="20"/>
          <w:szCs w:val="24"/>
          <w:lang w:val="fr-CA"/>
        </w:rPr>
        <w:t>granted</w:t>
      </w:r>
      <w:proofErr w:type="spellEnd"/>
      <w:r w:rsidRPr="00B12C89">
        <w:rPr>
          <w:rFonts w:cs="Times New Roman"/>
          <w:sz w:val="20"/>
          <w:szCs w:val="24"/>
          <w:lang w:val="fr-CA"/>
        </w:rPr>
        <w:t>.</w:t>
      </w:r>
    </w:p>
    <w:p w:rsidR="00183454" w:rsidRPr="00B12C89" w:rsidRDefault="00183454" w:rsidP="00183454">
      <w:pPr>
        <w:tabs>
          <w:tab w:val="left" w:pos="-1440"/>
          <w:tab w:val="left" w:pos="-720"/>
        </w:tabs>
        <w:jc w:val="both"/>
        <w:rPr>
          <w:rFonts w:eastAsia="Times New Roman" w:cs="Times New Roman"/>
          <w:sz w:val="16"/>
          <w:szCs w:val="20"/>
          <w:lang w:val="fr-CA" w:eastAsia="en-CA"/>
        </w:rPr>
      </w:pPr>
    </w:p>
    <w:p w:rsidR="00B12C89" w:rsidRPr="00B12C89" w:rsidRDefault="00B12C89" w:rsidP="00B12C89">
      <w:pPr>
        <w:rPr>
          <w:sz w:val="20"/>
          <w:lang w:val="fr-CA"/>
        </w:rPr>
      </w:pPr>
      <w:r w:rsidRPr="00B12C89">
        <w:rPr>
          <w:rFonts w:cs="Times New Roman"/>
          <w:bCs/>
          <w:sz w:val="20"/>
          <w:szCs w:val="24"/>
          <w:lang w:val="fr-CA"/>
        </w:rPr>
        <w:t xml:space="preserve">À LA SUITE DE LA REQUÊTE du demandeur en vue d’obtenir la prorogation du délai de signification et de dépôt pour son mémoire, son recueil de sources et son dossier jusqu’au 4 septembre 2018 et d’obtenir la permission de présenter une plaidoirie orale à l’audition de l’appel au titre du paragraphe 71(3) des </w:t>
      </w:r>
      <w:r w:rsidRPr="00B12C89">
        <w:rPr>
          <w:rFonts w:cs="Times New Roman"/>
          <w:bCs/>
          <w:i/>
          <w:sz w:val="20"/>
          <w:szCs w:val="24"/>
          <w:lang w:val="fr-CA"/>
        </w:rPr>
        <w:t>Règles de la Cour suprême du Canada</w:t>
      </w:r>
      <w:r w:rsidRPr="00B12C89">
        <w:rPr>
          <w:rFonts w:cs="Times New Roman"/>
          <w:sz w:val="20"/>
          <w:szCs w:val="24"/>
          <w:lang w:val="fr-CA"/>
        </w:rPr>
        <w:t>;</w:t>
      </w:r>
    </w:p>
    <w:p w:rsidR="00B12C89" w:rsidRPr="00B12C89" w:rsidRDefault="00B12C89" w:rsidP="00B12C89">
      <w:pPr>
        <w:spacing w:line="232" w:lineRule="auto"/>
        <w:jc w:val="both"/>
        <w:rPr>
          <w:rFonts w:cs="Times New Roman"/>
          <w:sz w:val="20"/>
          <w:szCs w:val="24"/>
          <w:lang w:val="fr-CA"/>
        </w:rPr>
      </w:pPr>
    </w:p>
    <w:p w:rsidR="00B12C89" w:rsidRPr="00B12C89" w:rsidRDefault="00B12C89" w:rsidP="00B12C89">
      <w:pPr>
        <w:spacing w:line="232" w:lineRule="auto"/>
        <w:jc w:val="both"/>
        <w:rPr>
          <w:rFonts w:cs="Times New Roman"/>
          <w:bCs/>
          <w:sz w:val="20"/>
          <w:szCs w:val="24"/>
          <w:lang w:val="fr-CA"/>
        </w:rPr>
      </w:pPr>
      <w:r w:rsidRPr="00B12C89">
        <w:rPr>
          <w:rFonts w:cs="Times New Roman"/>
          <w:bCs/>
          <w:sz w:val="20"/>
          <w:szCs w:val="24"/>
          <w:lang w:val="fr-CA"/>
        </w:rPr>
        <w:t>ET APRÈS EXAMEN des documents déposés;</w:t>
      </w:r>
    </w:p>
    <w:p w:rsidR="00B12C89" w:rsidRPr="00B12C89" w:rsidRDefault="00B12C89" w:rsidP="00B12C89">
      <w:pPr>
        <w:spacing w:line="232" w:lineRule="auto"/>
        <w:jc w:val="both"/>
        <w:rPr>
          <w:rFonts w:cs="Times New Roman"/>
          <w:bCs/>
          <w:sz w:val="20"/>
          <w:szCs w:val="24"/>
          <w:lang w:val="fr-CA"/>
        </w:rPr>
      </w:pPr>
    </w:p>
    <w:p w:rsidR="00B12C89" w:rsidRPr="00B12C89" w:rsidRDefault="00B12C89" w:rsidP="00B12C89">
      <w:pPr>
        <w:spacing w:line="232" w:lineRule="auto"/>
        <w:jc w:val="both"/>
        <w:rPr>
          <w:rFonts w:cs="Times New Roman"/>
          <w:sz w:val="20"/>
          <w:szCs w:val="24"/>
          <w:lang w:val="fr-CA"/>
        </w:rPr>
      </w:pPr>
      <w:r w:rsidRPr="00B12C89">
        <w:rPr>
          <w:rFonts w:cs="Times New Roman"/>
          <w:bCs/>
          <w:sz w:val="20"/>
          <w:szCs w:val="24"/>
          <w:lang w:val="fr-CA"/>
        </w:rPr>
        <w:t>ET VU QUE l’intimée consent à la requête;</w:t>
      </w:r>
    </w:p>
    <w:p w:rsidR="00B12C89" w:rsidRPr="00B12C89" w:rsidRDefault="00B12C89" w:rsidP="00B12C89">
      <w:pPr>
        <w:spacing w:line="232" w:lineRule="auto"/>
        <w:jc w:val="both"/>
        <w:rPr>
          <w:rFonts w:cs="Times New Roman"/>
          <w:sz w:val="20"/>
          <w:szCs w:val="24"/>
          <w:lang w:val="fr-CA"/>
        </w:rPr>
      </w:pPr>
    </w:p>
    <w:p w:rsidR="00B12C89" w:rsidRPr="00B12C89" w:rsidRDefault="00B12C89" w:rsidP="00B12C89">
      <w:pPr>
        <w:spacing w:line="232" w:lineRule="auto"/>
        <w:jc w:val="both"/>
        <w:rPr>
          <w:rFonts w:cs="Times New Roman"/>
          <w:sz w:val="20"/>
          <w:szCs w:val="24"/>
          <w:lang w:val="fr-CA"/>
        </w:rPr>
      </w:pPr>
      <w:r w:rsidRPr="00B12C89">
        <w:rPr>
          <w:rFonts w:cs="Times New Roman"/>
          <w:bCs/>
          <w:sz w:val="20"/>
          <w:szCs w:val="24"/>
          <w:lang w:val="fr-CA"/>
        </w:rPr>
        <w:t xml:space="preserve">IL EST ORDONNÉ CE QUI SUIT : </w:t>
      </w:r>
    </w:p>
    <w:p w:rsidR="00B12C89" w:rsidRPr="00B12C89" w:rsidRDefault="00B12C89" w:rsidP="00B12C89">
      <w:pPr>
        <w:spacing w:line="232" w:lineRule="auto"/>
        <w:jc w:val="both"/>
        <w:rPr>
          <w:rFonts w:cs="Times New Roman"/>
          <w:sz w:val="20"/>
          <w:szCs w:val="24"/>
          <w:lang w:val="fr-CA"/>
        </w:rPr>
      </w:pPr>
    </w:p>
    <w:p w:rsidR="00B12C89" w:rsidRPr="00B12C89" w:rsidRDefault="00B12C89" w:rsidP="00B12C89">
      <w:pPr>
        <w:spacing w:line="232" w:lineRule="auto"/>
        <w:rPr>
          <w:rFonts w:cs="Times New Roman"/>
          <w:sz w:val="20"/>
          <w:szCs w:val="24"/>
          <w:lang w:val="fr-CA"/>
        </w:rPr>
      </w:pPr>
      <w:r w:rsidRPr="00B12C89">
        <w:rPr>
          <w:rFonts w:cs="Times New Roman"/>
          <w:sz w:val="20"/>
          <w:szCs w:val="24"/>
          <w:lang w:val="fr-CA"/>
        </w:rPr>
        <w:t>La requête est accueillie.</w:t>
      </w:r>
    </w:p>
    <w:p w:rsidR="00183454" w:rsidRPr="00012FDB" w:rsidRDefault="00183454" w:rsidP="00183454">
      <w:pPr>
        <w:tabs>
          <w:tab w:val="left" w:pos="-1440"/>
          <w:tab w:val="left" w:pos="-720"/>
        </w:tabs>
        <w:jc w:val="both"/>
        <w:rPr>
          <w:rFonts w:eastAsia="Times New Roman" w:cs="Times New Roman"/>
          <w:sz w:val="20"/>
          <w:szCs w:val="20"/>
          <w:lang w:val="en-US" w:eastAsia="en-CA"/>
        </w:rPr>
      </w:pPr>
    </w:p>
    <w:p w:rsidR="00183454" w:rsidRPr="00012FDB" w:rsidRDefault="00296B88"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30" style="width:2in;height:1pt" o:hrpct="0" o:hralign="center" o:hrstd="t" o:hrnoshade="t" o:hr="t" fillcolor="black [3213]" stroked="f"/>
        </w:pict>
      </w:r>
    </w:p>
    <w:p w:rsidR="00183454" w:rsidRPr="00012FDB" w:rsidRDefault="00183454" w:rsidP="00183454">
      <w:pPr>
        <w:tabs>
          <w:tab w:val="left" w:pos="-1440"/>
          <w:tab w:val="left" w:pos="-720"/>
        </w:tabs>
        <w:jc w:val="both"/>
        <w:rPr>
          <w:rFonts w:eastAsia="Times New Roman" w:cs="Times New Roman"/>
          <w:sz w:val="20"/>
          <w:szCs w:val="20"/>
          <w:lang w:val="en-US" w:eastAsia="en-CA"/>
        </w:rPr>
      </w:pPr>
    </w:p>
    <w:p w:rsidR="0010587F" w:rsidRPr="003B3977" w:rsidRDefault="0010587F" w:rsidP="0010587F">
      <w:pPr>
        <w:tabs>
          <w:tab w:val="left" w:pos="-1440"/>
          <w:tab w:val="left" w:pos="-720"/>
        </w:tabs>
        <w:jc w:val="both"/>
        <w:rPr>
          <w:sz w:val="20"/>
          <w:szCs w:val="20"/>
          <w:lang w:val="fr-CA"/>
        </w:rPr>
      </w:pPr>
    </w:p>
    <w:p w:rsidR="00CA2DEA" w:rsidRPr="006E5D7C" w:rsidRDefault="00CA2DEA" w:rsidP="00CA2DEA">
      <w:pPr>
        <w:widowControl w:val="0"/>
        <w:rPr>
          <w:rFonts w:eastAsia="Times New Roman" w:cs="Times New Roman"/>
          <w:sz w:val="20"/>
          <w:szCs w:val="20"/>
          <w:lang w:val="en-US" w:eastAsia="en-CA"/>
        </w:rPr>
      </w:pPr>
    </w:p>
    <w:p w:rsidR="00B93311" w:rsidRDefault="00B93311">
      <w:pPr>
        <w:rPr>
          <w:rFonts w:eastAsia="Times New Roman" w:cs="Times New Roman"/>
          <w:sz w:val="20"/>
          <w:szCs w:val="20"/>
          <w:lang w:val="en-US" w:eastAsia="en-CA"/>
        </w:rPr>
      </w:pPr>
      <w:r>
        <w:rPr>
          <w:rFonts w:eastAsia="Times New Roman" w:cs="Times New Roman"/>
          <w:sz w:val="20"/>
          <w:szCs w:val="20"/>
          <w:lang w:val="en-US" w:eastAsia="en-CA"/>
        </w:rPr>
        <w:br w:type="page"/>
      </w:r>
    </w:p>
    <w:p w:rsidR="00B93311" w:rsidRPr="00012FDB" w:rsidRDefault="00B93311" w:rsidP="00B9331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10</w:t>
      </w:r>
      <w:r w:rsidRPr="00012FDB">
        <w:rPr>
          <w:rFonts w:eastAsia="Times New Roman" w:cs="Times New Roman"/>
          <w:sz w:val="20"/>
          <w:szCs w:val="20"/>
          <w:lang w:val="fr-CA" w:eastAsia="en-CA"/>
        </w:rPr>
        <w:t>.</w:t>
      </w:r>
      <w:r>
        <w:rPr>
          <w:rFonts w:eastAsia="Times New Roman" w:cs="Times New Roman"/>
          <w:sz w:val="20"/>
          <w:szCs w:val="20"/>
          <w:lang w:val="fr-CA" w:eastAsia="en-CA"/>
        </w:rPr>
        <w:t>09</w:t>
      </w:r>
      <w:r w:rsidRPr="00012FDB">
        <w:rPr>
          <w:rFonts w:eastAsia="Times New Roman" w:cs="Times New Roman"/>
          <w:sz w:val="20"/>
          <w:szCs w:val="20"/>
          <w:lang w:val="fr-CA" w:eastAsia="en-CA"/>
        </w:rPr>
        <w:t>.201</w:t>
      </w:r>
      <w:r>
        <w:rPr>
          <w:rFonts w:eastAsia="Times New Roman" w:cs="Times New Roman"/>
          <w:sz w:val="20"/>
          <w:szCs w:val="20"/>
          <w:lang w:val="fr-CA" w:eastAsia="en-CA"/>
        </w:rPr>
        <w:t>8</w:t>
      </w:r>
    </w:p>
    <w:p w:rsidR="00B93311" w:rsidRPr="00012FDB" w:rsidRDefault="00B93311" w:rsidP="00B93311">
      <w:pPr>
        <w:tabs>
          <w:tab w:val="left" w:pos="-1440"/>
          <w:tab w:val="left" w:pos="-720"/>
        </w:tabs>
        <w:jc w:val="both"/>
        <w:rPr>
          <w:rFonts w:eastAsia="Times New Roman" w:cs="Times New Roman"/>
          <w:sz w:val="20"/>
          <w:szCs w:val="20"/>
          <w:lang w:val="fr-CA" w:eastAsia="en-CA"/>
        </w:rPr>
      </w:pPr>
    </w:p>
    <w:p w:rsidR="00B93311" w:rsidRDefault="00B93311" w:rsidP="00B93311">
      <w:pPr>
        <w:tabs>
          <w:tab w:val="left" w:pos="-1440"/>
          <w:tab w:val="left" w:pos="-720"/>
        </w:tabs>
        <w:jc w:val="both"/>
        <w:rPr>
          <w:rFonts w:eastAsia="Times New Roman" w:cs="Times New Roman"/>
          <w:sz w:val="20"/>
          <w:szCs w:val="20"/>
          <w:lang w:val="fr-CA" w:eastAsia="en-CA"/>
        </w:rPr>
      </w:pPr>
      <w:proofErr w:type="spellStart"/>
      <w:r w:rsidRPr="00012FDB">
        <w:rPr>
          <w:rFonts w:eastAsia="Times New Roman" w:cs="Times New Roman"/>
          <w:sz w:val="20"/>
          <w:szCs w:val="20"/>
          <w:lang w:val="fr-CA" w:eastAsia="en-CA"/>
        </w:rPr>
        <w:t>Before</w:t>
      </w:r>
      <w:proofErr w:type="spellEnd"/>
      <w:r w:rsidRPr="00012FDB">
        <w:rPr>
          <w:rFonts w:eastAsia="Times New Roman" w:cs="Times New Roman"/>
          <w:sz w:val="20"/>
          <w:szCs w:val="20"/>
          <w:lang w:val="fr-CA" w:eastAsia="en-CA"/>
        </w:rPr>
        <w:t xml:space="preserve"> / Devant :   </w:t>
      </w:r>
      <w:r>
        <w:rPr>
          <w:rFonts w:eastAsia="Times New Roman" w:cs="Times New Roman"/>
          <w:sz w:val="20"/>
          <w:szCs w:val="20"/>
          <w:lang w:val="fr-CA" w:eastAsia="en-CA"/>
        </w:rPr>
        <w:t>THE REGISTRAR</w:t>
      </w:r>
      <w:r w:rsidRPr="00012FDB">
        <w:rPr>
          <w:rFonts w:eastAsia="Times New Roman" w:cs="Times New Roman"/>
          <w:sz w:val="20"/>
          <w:szCs w:val="20"/>
          <w:lang w:val="fr-CA" w:eastAsia="en-CA"/>
        </w:rPr>
        <w:t xml:space="preserve"> / L</w:t>
      </w:r>
      <w:r>
        <w:rPr>
          <w:rFonts w:eastAsia="Times New Roman" w:cs="Times New Roman"/>
          <w:sz w:val="20"/>
          <w:szCs w:val="20"/>
          <w:lang w:val="fr-CA" w:eastAsia="en-CA"/>
        </w:rPr>
        <w:t>E REGISTRAIRE</w:t>
      </w:r>
    </w:p>
    <w:p w:rsidR="00B93311" w:rsidRDefault="00B93311" w:rsidP="00B93311">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A15BCB" w:rsidRPr="00296B88" w:rsidTr="005B186E">
        <w:tc>
          <w:tcPr>
            <w:tcW w:w="4230" w:type="dxa"/>
            <w:gridSpan w:val="2"/>
          </w:tcPr>
          <w:p w:rsidR="00A15BCB" w:rsidRPr="00012FDB" w:rsidRDefault="00A15BCB" w:rsidP="00A15BCB">
            <w:pPr>
              <w:tabs>
                <w:tab w:val="left" w:pos="-1440"/>
                <w:tab w:val="left" w:pos="-720"/>
              </w:tabs>
              <w:jc w:val="both"/>
              <w:rPr>
                <w:b/>
              </w:rPr>
            </w:pPr>
            <w:r w:rsidRPr="0094428A">
              <w:rPr>
                <w:b/>
                <w:bCs/>
              </w:rPr>
              <w:t xml:space="preserve">Motion to </w:t>
            </w:r>
            <w:r w:rsidRPr="0094428A">
              <w:rPr>
                <w:b/>
                <w:bCs/>
                <w:lang w:val="en-GB"/>
              </w:rPr>
              <w:t>file a lengthy memorandum of argument</w:t>
            </w:r>
          </w:p>
        </w:tc>
        <w:tc>
          <w:tcPr>
            <w:tcW w:w="1170" w:type="dxa"/>
          </w:tcPr>
          <w:p w:rsidR="00A15BCB" w:rsidRPr="00012FDB" w:rsidRDefault="00A15BCB" w:rsidP="00A15BCB">
            <w:pPr>
              <w:tabs>
                <w:tab w:val="left" w:pos="-1440"/>
                <w:tab w:val="left" w:pos="-720"/>
              </w:tabs>
              <w:jc w:val="both"/>
            </w:pPr>
          </w:p>
          <w:p w:rsidR="00A15BCB" w:rsidRPr="00012FDB" w:rsidRDefault="00A15BCB" w:rsidP="00A15BCB">
            <w:pPr>
              <w:tabs>
                <w:tab w:val="left" w:pos="-1440"/>
                <w:tab w:val="left" w:pos="-720"/>
              </w:tabs>
              <w:jc w:val="both"/>
            </w:pPr>
          </w:p>
        </w:tc>
        <w:tc>
          <w:tcPr>
            <w:tcW w:w="4219" w:type="dxa"/>
          </w:tcPr>
          <w:p w:rsidR="00A15BCB" w:rsidRPr="0094428A" w:rsidRDefault="00A15BCB" w:rsidP="00A15BCB">
            <w:pPr>
              <w:jc w:val="both"/>
              <w:rPr>
                <w:b/>
                <w:bCs/>
                <w:color w:val="000000"/>
                <w:lang w:val="fr-CA"/>
              </w:rPr>
            </w:pPr>
            <w:r w:rsidRPr="0094428A">
              <w:rPr>
                <w:b/>
                <w:bCs/>
                <w:color w:val="000000"/>
                <w:lang w:val="en-US"/>
              </w:rPr>
              <w:fldChar w:fldCharType="begin"/>
            </w:r>
            <w:r w:rsidRPr="0094428A">
              <w:rPr>
                <w:b/>
                <w:bCs/>
                <w:color w:val="000000"/>
                <w:lang w:val="fr-CA"/>
              </w:rPr>
              <w:instrText xml:space="preserve"> SEQ CHAPTER \h \r 1</w:instrText>
            </w:r>
            <w:r w:rsidRPr="0094428A">
              <w:rPr>
                <w:b/>
                <w:bCs/>
                <w:color w:val="000000"/>
                <w:lang w:val="fr-CA"/>
              </w:rPr>
              <w:fldChar w:fldCharType="end"/>
            </w:r>
            <w:r w:rsidRPr="0094428A">
              <w:rPr>
                <w:b/>
                <w:bCs/>
                <w:color w:val="000000"/>
                <w:lang w:val="fr-CA"/>
              </w:rPr>
              <w:t>Requête en vue de déposer un mémoire volumineux</w:t>
            </w:r>
          </w:p>
        </w:tc>
      </w:tr>
      <w:tr w:rsidR="00A15BCB" w:rsidRPr="00C04776" w:rsidTr="005B186E">
        <w:trPr>
          <w:trHeight w:val="567"/>
        </w:trPr>
        <w:tc>
          <w:tcPr>
            <w:tcW w:w="1170" w:type="dxa"/>
          </w:tcPr>
          <w:p w:rsidR="00A15BCB" w:rsidRPr="00C04776" w:rsidRDefault="00A15BCB" w:rsidP="005B186E">
            <w:pPr>
              <w:tabs>
                <w:tab w:val="left" w:pos="-1440"/>
                <w:tab w:val="left" w:pos="-720"/>
              </w:tabs>
              <w:jc w:val="both"/>
              <w:rPr>
                <w:bCs/>
                <w:lang w:val="en-GB"/>
              </w:rPr>
            </w:pPr>
            <w:r w:rsidRPr="00C04776">
              <w:rPr>
                <w:bCs/>
                <w:lang w:val="en-GB"/>
              </w:rPr>
              <w:t>BY / PAR</w:t>
            </w:r>
          </w:p>
        </w:tc>
        <w:tc>
          <w:tcPr>
            <w:tcW w:w="3060" w:type="dxa"/>
          </w:tcPr>
          <w:p w:rsidR="00A15BCB" w:rsidRDefault="00A15BCB" w:rsidP="005B186E">
            <w:pPr>
              <w:tabs>
                <w:tab w:val="left" w:pos="-1440"/>
                <w:tab w:val="left" w:pos="-720"/>
              </w:tabs>
              <w:spacing w:after="120"/>
              <w:rPr>
                <w:bCs/>
              </w:rPr>
            </w:pPr>
            <w:r>
              <w:rPr>
                <w:bCs/>
              </w:rPr>
              <w:t>Ian Ross Smith</w:t>
            </w:r>
          </w:p>
          <w:p w:rsidR="00A15BCB" w:rsidRDefault="00A15BCB" w:rsidP="005B186E">
            <w:pPr>
              <w:tabs>
                <w:tab w:val="left" w:pos="-1440"/>
                <w:tab w:val="left" w:pos="-720"/>
              </w:tabs>
              <w:spacing w:after="120"/>
              <w:rPr>
                <w:bCs/>
              </w:rPr>
            </w:pPr>
            <w:r>
              <w:rPr>
                <w:bCs/>
              </w:rPr>
              <w:t>Scott Fenton Professional Corporation</w:t>
            </w:r>
          </w:p>
          <w:p w:rsidR="00A15BCB" w:rsidRPr="00C04776" w:rsidRDefault="00A15BCB" w:rsidP="005B186E">
            <w:pPr>
              <w:tabs>
                <w:tab w:val="left" w:pos="-1440"/>
                <w:tab w:val="left" w:pos="-720"/>
              </w:tabs>
              <w:spacing w:after="120"/>
              <w:rPr>
                <w:bCs/>
              </w:rPr>
            </w:pPr>
            <w:r>
              <w:rPr>
                <w:bCs/>
              </w:rPr>
              <w:t>Fenton, Smith Barristers</w:t>
            </w:r>
          </w:p>
        </w:tc>
        <w:tc>
          <w:tcPr>
            <w:tcW w:w="1170" w:type="dxa"/>
          </w:tcPr>
          <w:p w:rsidR="00A15BCB" w:rsidRPr="00C04776" w:rsidRDefault="00A15BCB" w:rsidP="005B186E">
            <w:pPr>
              <w:tabs>
                <w:tab w:val="left" w:pos="-1440"/>
                <w:tab w:val="left" w:pos="-720"/>
              </w:tabs>
              <w:jc w:val="both"/>
              <w:rPr>
                <w:lang w:val="en-US"/>
              </w:rPr>
            </w:pPr>
          </w:p>
        </w:tc>
        <w:tc>
          <w:tcPr>
            <w:tcW w:w="4219" w:type="dxa"/>
          </w:tcPr>
          <w:p w:rsidR="00A15BCB" w:rsidRPr="00C04776" w:rsidRDefault="00A15BCB" w:rsidP="005B186E">
            <w:pPr>
              <w:jc w:val="both"/>
              <w:rPr>
                <w:b/>
                <w:bCs/>
                <w:lang w:val="en-US"/>
              </w:rPr>
            </w:pPr>
          </w:p>
        </w:tc>
      </w:tr>
      <w:tr w:rsidR="00A15BCB" w:rsidRPr="00C04776" w:rsidTr="005B186E">
        <w:tc>
          <w:tcPr>
            <w:tcW w:w="1170" w:type="dxa"/>
          </w:tcPr>
          <w:p w:rsidR="00A15BCB" w:rsidRPr="00C04776" w:rsidRDefault="00A15BCB" w:rsidP="005B186E">
            <w:pPr>
              <w:tabs>
                <w:tab w:val="left" w:pos="-1440"/>
                <w:tab w:val="left" w:pos="-720"/>
              </w:tabs>
              <w:jc w:val="both"/>
              <w:rPr>
                <w:lang w:val="en-US"/>
              </w:rPr>
            </w:pPr>
            <w:r w:rsidRPr="00C04776">
              <w:rPr>
                <w:lang w:val="en-US"/>
              </w:rPr>
              <w:t>IN / DANS</w:t>
            </w:r>
          </w:p>
        </w:tc>
        <w:tc>
          <w:tcPr>
            <w:tcW w:w="3060" w:type="dxa"/>
          </w:tcPr>
          <w:p w:rsidR="00A15BCB" w:rsidRDefault="00A15BCB" w:rsidP="00A15BCB">
            <w:pPr>
              <w:tabs>
                <w:tab w:val="left" w:pos="-1440"/>
                <w:tab w:val="left" w:pos="-720"/>
              </w:tabs>
              <w:jc w:val="both"/>
              <w:rPr>
                <w:lang w:val="en-US"/>
              </w:rPr>
            </w:pPr>
            <w:r w:rsidRPr="00B93311">
              <w:rPr>
                <w:lang w:val="en-US"/>
              </w:rPr>
              <w:t>North American Financial Group Inc. et al.</w:t>
            </w:r>
          </w:p>
          <w:p w:rsidR="00A15BCB" w:rsidRPr="00B12C89" w:rsidRDefault="00A15BCB" w:rsidP="00A15BCB">
            <w:pPr>
              <w:tabs>
                <w:tab w:val="left" w:pos="-1440"/>
                <w:tab w:val="left" w:pos="-720"/>
              </w:tabs>
              <w:jc w:val="both"/>
              <w:rPr>
                <w:lang w:val="en-US"/>
              </w:rPr>
            </w:pPr>
          </w:p>
          <w:p w:rsidR="00A15BCB" w:rsidRPr="00B12C89" w:rsidRDefault="00A15BCB" w:rsidP="00A15BCB">
            <w:pPr>
              <w:tabs>
                <w:tab w:val="left" w:pos="-1440"/>
                <w:tab w:val="left" w:pos="-720"/>
              </w:tabs>
              <w:jc w:val="both"/>
              <w:rPr>
                <w:lang w:val="en-US"/>
              </w:rPr>
            </w:pPr>
            <w:r w:rsidRPr="00B12C89">
              <w:rPr>
                <w:lang w:val="en-US"/>
              </w:rPr>
              <w:tab/>
              <w:t>v. (</w:t>
            </w:r>
            <w:r>
              <w:rPr>
                <w:lang w:val="en-US"/>
              </w:rPr>
              <w:t>38245</w:t>
            </w:r>
            <w:r w:rsidRPr="00B12C89">
              <w:rPr>
                <w:lang w:val="en-US"/>
              </w:rPr>
              <w:t>)</w:t>
            </w:r>
          </w:p>
          <w:p w:rsidR="00A15BCB" w:rsidRPr="00B12C89" w:rsidRDefault="00A15BCB" w:rsidP="00A15BCB">
            <w:pPr>
              <w:tabs>
                <w:tab w:val="left" w:pos="-1440"/>
                <w:tab w:val="left" w:pos="-720"/>
              </w:tabs>
              <w:jc w:val="both"/>
              <w:rPr>
                <w:lang w:val="en-US"/>
              </w:rPr>
            </w:pPr>
          </w:p>
          <w:p w:rsidR="00A15BCB" w:rsidRPr="00C04776" w:rsidRDefault="00A15BCB" w:rsidP="00A15BCB">
            <w:pPr>
              <w:tabs>
                <w:tab w:val="left" w:pos="-1440"/>
                <w:tab w:val="left" w:pos="-720"/>
              </w:tabs>
              <w:jc w:val="both"/>
              <w:rPr>
                <w:lang w:val="en-US"/>
              </w:rPr>
            </w:pPr>
            <w:r w:rsidRPr="00B93311">
              <w:rPr>
                <w:lang w:val="en-US"/>
              </w:rPr>
              <w:t xml:space="preserve">Ontario Securities Commission </w:t>
            </w:r>
            <w:r w:rsidRPr="00B12C89">
              <w:rPr>
                <w:lang w:val="en-US"/>
              </w:rPr>
              <w:t>(</w:t>
            </w:r>
            <w:r>
              <w:rPr>
                <w:lang w:val="en-US"/>
              </w:rPr>
              <w:t>Ont</w:t>
            </w:r>
            <w:r w:rsidRPr="00B12C89">
              <w:rPr>
                <w:lang w:val="en-US"/>
              </w:rPr>
              <w:t>.)</w:t>
            </w:r>
          </w:p>
        </w:tc>
        <w:tc>
          <w:tcPr>
            <w:tcW w:w="1170" w:type="dxa"/>
          </w:tcPr>
          <w:p w:rsidR="00A15BCB" w:rsidRPr="00C04776" w:rsidRDefault="00A15BCB" w:rsidP="005B186E">
            <w:pPr>
              <w:tabs>
                <w:tab w:val="left" w:pos="-1440"/>
                <w:tab w:val="left" w:pos="-720"/>
              </w:tabs>
              <w:jc w:val="both"/>
              <w:rPr>
                <w:lang w:val="en-US"/>
              </w:rPr>
            </w:pPr>
          </w:p>
        </w:tc>
        <w:tc>
          <w:tcPr>
            <w:tcW w:w="4219" w:type="dxa"/>
          </w:tcPr>
          <w:p w:rsidR="00A15BCB" w:rsidRPr="00C04776" w:rsidRDefault="00A15BCB" w:rsidP="005B186E">
            <w:pPr>
              <w:tabs>
                <w:tab w:val="left" w:pos="-1440"/>
                <w:tab w:val="left" w:pos="-720"/>
              </w:tabs>
              <w:jc w:val="both"/>
              <w:rPr>
                <w:lang w:val="en-US"/>
              </w:rPr>
            </w:pPr>
          </w:p>
        </w:tc>
      </w:tr>
    </w:tbl>
    <w:p w:rsidR="00A15BCB" w:rsidRPr="00A15BCB" w:rsidRDefault="00A15BCB" w:rsidP="00B93311">
      <w:pPr>
        <w:tabs>
          <w:tab w:val="left" w:pos="-1440"/>
          <w:tab w:val="left" w:pos="-720"/>
        </w:tabs>
        <w:jc w:val="both"/>
        <w:rPr>
          <w:rFonts w:eastAsia="Times New Roman" w:cs="Times New Roman"/>
          <w:sz w:val="20"/>
          <w:szCs w:val="20"/>
          <w:lang w:eastAsia="en-CA"/>
        </w:rPr>
      </w:pPr>
    </w:p>
    <w:p w:rsidR="00B93311" w:rsidRDefault="00B93311" w:rsidP="00B93311">
      <w:pPr>
        <w:tabs>
          <w:tab w:val="left" w:pos="-1440"/>
          <w:tab w:val="left" w:pos="-720"/>
        </w:tabs>
        <w:jc w:val="both"/>
        <w:rPr>
          <w:rFonts w:eastAsia="Times New Roman" w:cs="Times New Roman"/>
          <w:b/>
          <w:sz w:val="20"/>
          <w:szCs w:val="20"/>
          <w:lang w:val="fr-CA" w:eastAsia="en-CA"/>
        </w:rPr>
      </w:pPr>
      <w:r>
        <w:rPr>
          <w:rFonts w:eastAsia="Times New Roman" w:cs="Times New Roman"/>
          <w:b/>
          <w:sz w:val="20"/>
          <w:szCs w:val="20"/>
          <w:lang w:val="fr-CA" w:eastAsia="en-CA"/>
        </w:rPr>
        <w:t>GRANTED</w:t>
      </w:r>
      <w:r w:rsidRPr="00012FDB">
        <w:rPr>
          <w:rFonts w:eastAsia="Times New Roman" w:cs="Times New Roman"/>
          <w:b/>
          <w:sz w:val="20"/>
          <w:szCs w:val="20"/>
          <w:lang w:val="fr-CA" w:eastAsia="en-CA"/>
        </w:rPr>
        <w:t xml:space="preserve"> /</w:t>
      </w:r>
      <w:r>
        <w:rPr>
          <w:rFonts w:eastAsia="Times New Roman" w:cs="Times New Roman"/>
          <w:b/>
          <w:sz w:val="20"/>
          <w:szCs w:val="20"/>
          <w:lang w:val="fr-CA" w:eastAsia="en-CA"/>
        </w:rPr>
        <w:t xml:space="preserve"> ACCUEILLIE</w:t>
      </w:r>
    </w:p>
    <w:p w:rsidR="00CA2DEA" w:rsidRPr="006E5D7C" w:rsidRDefault="00CA2DEA" w:rsidP="00CA2DEA">
      <w:pPr>
        <w:widowControl w:val="0"/>
        <w:rPr>
          <w:rFonts w:eastAsia="Times New Roman" w:cs="Times New Roman"/>
          <w:sz w:val="20"/>
          <w:szCs w:val="20"/>
          <w:lang w:val="en-US" w:eastAsia="en-CA"/>
        </w:rPr>
      </w:pPr>
    </w:p>
    <w:p w:rsidR="00A15BCB" w:rsidRPr="00A15BCB" w:rsidRDefault="00A15BCB" w:rsidP="00A15BCB">
      <w:pPr>
        <w:rPr>
          <w:rFonts w:cs="Times New Roman"/>
          <w:sz w:val="20"/>
        </w:rPr>
      </w:pPr>
      <w:r w:rsidRPr="00A15BCB">
        <w:rPr>
          <w:rFonts w:cs="Times New Roman"/>
          <w:bCs/>
          <w:sz w:val="20"/>
        </w:rPr>
        <w:t>UPON APPLICATION</w:t>
      </w:r>
      <w:r w:rsidRPr="00A15BCB">
        <w:rPr>
          <w:rFonts w:cs="Times New Roman"/>
          <w:sz w:val="20"/>
        </w:rPr>
        <w:t xml:space="preserve"> by the interveners </w:t>
      </w:r>
      <w:r w:rsidRPr="00A15BCB">
        <w:rPr>
          <w:rFonts w:cs="Times New Roman"/>
          <w:sz w:val="20"/>
        </w:rPr>
        <w:fldChar w:fldCharType="begin"/>
      </w:r>
      <w:r w:rsidRPr="00A15BCB">
        <w:rPr>
          <w:rFonts w:cs="Times New Roman"/>
          <w:sz w:val="20"/>
        </w:rPr>
        <w:instrText xml:space="preserve"> SEQ CHAPTER \h \r 1</w:instrText>
      </w:r>
      <w:r w:rsidRPr="00A15BCB">
        <w:rPr>
          <w:rFonts w:cs="Times New Roman"/>
          <w:sz w:val="20"/>
        </w:rPr>
        <w:fldChar w:fldCharType="end"/>
      </w:r>
      <w:r w:rsidRPr="00A15BCB">
        <w:rPr>
          <w:rFonts w:cs="Times New Roman"/>
          <w:sz w:val="20"/>
        </w:rPr>
        <w:t>for an order granting leave to jointly file a lengthy memorandum of argument, not exceeding twenty (20) pages, in response to the application for leave to appeal;</w:t>
      </w:r>
    </w:p>
    <w:p w:rsidR="00A15BCB" w:rsidRPr="00A15BCB" w:rsidRDefault="00A15BCB" w:rsidP="00A15BCB">
      <w:pPr>
        <w:rPr>
          <w:rFonts w:cs="Times New Roman"/>
          <w:sz w:val="20"/>
        </w:rPr>
      </w:pPr>
    </w:p>
    <w:p w:rsidR="00A15BCB" w:rsidRPr="00A15BCB" w:rsidRDefault="00A15BCB" w:rsidP="00A15BCB">
      <w:pPr>
        <w:rPr>
          <w:rFonts w:cs="Times New Roman"/>
          <w:sz w:val="20"/>
        </w:rPr>
      </w:pPr>
      <w:r w:rsidRPr="00A15BCB">
        <w:rPr>
          <w:rFonts w:cs="Times New Roman"/>
          <w:bCs/>
          <w:sz w:val="20"/>
        </w:rPr>
        <w:t>AND THE MATERIAL FILED</w:t>
      </w:r>
      <w:r w:rsidRPr="00A15BCB">
        <w:rPr>
          <w:rFonts w:cs="Times New Roman"/>
          <w:sz w:val="20"/>
        </w:rPr>
        <w:t xml:space="preserve"> having been read;</w:t>
      </w:r>
    </w:p>
    <w:p w:rsidR="00A15BCB" w:rsidRPr="00A15BCB" w:rsidRDefault="00A15BCB" w:rsidP="00A15BCB">
      <w:pPr>
        <w:rPr>
          <w:rFonts w:cs="Times New Roman"/>
          <w:sz w:val="20"/>
        </w:rPr>
      </w:pPr>
    </w:p>
    <w:p w:rsidR="00A15BCB" w:rsidRPr="00A15BCB" w:rsidRDefault="00A15BCB" w:rsidP="00A15BCB">
      <w:pPr>
        <w:rPr>
          <w:rFonts w:cs="Times New Roman"/>
          <w:bCs/>
          <w:sz w:val="20"/>
        </w:rPr>
      </w:pPr>
      <w:r w:rsidRPr="00A15BCB">
        <w:rPr>
          <w:rFonts w:cs="Times New Roman"/>
          <w:bCs/>
          <w:sz w:val="20"/>
        </w:rPr>
        <w:t>IT IS HEREBY ORDERED THAT:</w:t>
      </w:r>
    </w:p>
    <w:p w:rsidR="00A15BCB" w:rsidRPr="00A15BCB" w:rsidRDefault="00A15BCB" w:rsidP="00A15BCB">
      <w:pPr>
        <w:rPr>
          <w:rFonts w:cs="Times New Roman"/>
          <w:bCs/>
          <w:sz w:val="20"/>
        </w:rPr>
      </w:pPr>
    </w:p>
    <w:p w:rsidR="00A15BCB" w:rsidRPr="00A15BCB" w:rsidRDefault="00A15BCB" w:rsidP="00A15BCB">
      <w:pPr>
        <w:rPr>
          <w:rFonts w:cs="Times New Roman"/>
          <w:sz w:val="20"/>
          <w:lang w:val="fr-CA"/>
        </w:rPr>
      </w:pPr>
      <w:r w:rsidRPr="00A15BCB">
        <w:rPr>
          <w:rFonts w:cs="Times New Roman"/>
          <w:sz w:val="20"/>
          <w:lang w:val="fr-CA"/>
        </w:rPr>
        <w:t xml:space="preserve">The motion </w:t>
      </w:r>
      <w:proofErr w:type="spellStart"/>
      <w:r w:rsidRPr="00A15BCB">
        <w:rPr>
          <w:rFonts w:cs="Times New Roman"/>
          <w:sz w:val="20"/>
          <w:lang w:val="fr-CA"/>
        </w:rPr>
        <w:t>is</w:t>
      </w:r>
      <w:proofErr w:type="spellEnd"/>
      <w:r w:rsidRPr="00A15BCB">
        <w:rPr>
          <w:rFonts w:cs="Times New Roman"/>
          <w:sz w:val="20"/>
          <w:lang w:val="fr-CA"/>
        </w:rPr>
        <w:t xml:space="preserve"> </w:t>
      </w:r>
      <w:proofErr w:type="spellStart"/>
      <w:r w:rsidRPr="00A15BCB">
        <w:rPr>
          <w:rFonts w:cs="Times New Roman"/>
          <w:sz w:val="20"/>
          <w:lang w:val="fr-CA"/>
        </w:rPr>
        <w:t>granted</w:t>
      </w:r>
      <w:proofErr w:type="spellEnd"/>
      <w:r w:rsidRPr="00A15BCB">
        <w:rPr>
          <w:rFonts w:cs="Times New Roman"/>
          <w:sz w:val="20"/>
          <w:lang w:val="fr-CA"/>
        </w:rPr>
        <w:t xml:space="preserve">. </w:t>
      </w:r>
    </w:p>
    <w:p w:rsidR="00A15BCB" w:rsidRPr="00A15BCB" w:rsidRDefault="00A15BCB" w:rsidP="00A15BCB">
      <w:pPr>
        <w:rPr>
          <w:rFonts w:cs="Times New Roman"/>
          <w:sz w:val="20"/>
          <w:lang w:val="fr-CA"/>
        </w:rPr>
      </w:pPr>
    </w:p>
    <w:p w:rsidR="00A15BCB" w:rsidRPr="00A15BCB" w:rsidRDefault="00A15BCB" w:rsidP="00A15BCB">
      <w:pPr>
        <w:rPr>
          <w:rFonts w:cs="Times New Roman"/>
          <w:sz w:val="20"/>
          <w:lang w:val="fr-CA"/>
        </w:rPr>
      </w:pPr>
      <w:r w:rsidRPr="00A15BCB">
        <w:rPr>
          <w:rFonts w:cs="Times New Roman"/>
          <w:bCs/>
          <w:sz w:val="20"/>
          <w:lang w:val="fr-CA"/>
        </w:rPr>
        <w:t>À LA SUITE DE LA REQUÊTE des intervenants en vue de déposer conjointement un mémoire volumineux d’au plus vingt (20) pages en réponse à la demande d’autorisation d’appel</w:t>
      </w:r>
      <w:r w:rsidRPr="00A15BCB">
        <w:rPr>
          <w:rFonts w:cs="Times New Roman"/>
          <w:sz w:val="20"/>
          <w:lang w:val="fr-CA"/>
        </w:rPr>
        <w:t>;</w:t>
      </w:r>
    </w:p>
    <w:p w:rsidR="00A15BCB" w:rsidRPr="00A15BCB" w:rsidRDefault="00A15BCB" w:rsidP="00A15BCB">
      <w:pPr>
        <w:rPr>
          <w:rFonts w:cs="Times New Roman"/>
          <w:sz w:val="20"/>
          <w:lang w:val="fr-CA"/>
        </w:rPr>
      </w:pPr>
    </w:p>
    <w:p w:rsidR="00A15BCB" w:rsidRPr="00A15BCB" w:rsidRDefault="00A15BCB" w:rsidP="00A15BCB">
      <w:pPr>
        <w:rPr>
          <w:rFonts w:cs="Times New Roman"/>
          <w:sz w:val="20"/>
          <w:lang w:val="fr-CA"/>
        </w:rPr>
      </w:pPr>
      <w:r w:rsidRPr="00A15BCB">
        <w:rPr>
          <w:rFonts w:cs="Times New Roman"/>
          <w:bCs/>
          <w:sz w:val="20"/>
          <w:lang w:val="fr-CA"/>
        </w:rPr>
        <w:t>ET APRÈS EXAMEN des documents déposés;</w:t>
      </w:r>
    </w:p>
    <w:p w:rsidR="00A15BCB" w:rsidRPr="00A15BCB" w:rsidRDefault="00A15BCB" w:rsidP="00A15BCB">
      <w:pPr>
        <w:rPr>
          <w:rFonts w:cs="Times New Roman"/>
          <w:sz w:val="20"/>
          <w:lang w:val="fr-CA"/>
        </w:rPr>
      </w:pPr>
    </w:p>
    <w:p w:rsidR="00A15BCB" w:rsidRPr="00A15BCB" w:rsidRDefault="00A15BCB" w:rsidP="00A15BCB">
      <w:pPr>
        <w:rPr>
          <w:rFonts w:cs="Times New Roman"/>
          <w:bCs/>
          <w:sz w:val="20"/>
          <w:lang w:val="fr-CA"/>
        </w:rPr>
      </w:pPr>
      <w:r w:rsidRPr="00A15BCB">
        <w:rPr>
          <w:rFonts w:cs="Times New Roman"/>
          <w:bCs/>
          <w:sz w:val="20"/>
          <w:lang w:val="fr-CA"/>
        </w:rPr>
        <w:t>IL EST ORDONNÉ CE QUI SUIT :</w:t>
      </w:r>
    </w:p>
    <w:p w:rsidR="00A15BCB" w:rsidRPr="00A15BCB" w:rsidRDefault="00A15BCB" w:rsidP="00A15BCB">
      <w:pPr>
        <w:rPr>
          <w:rFonts w:cs="Times New Roman"/>
          <w:bCs/>
          <w:sz w:val="20"/>
          <w:lang w:val="fr-CA"/>
        </w:rPr>
      </w:pPr>
    </w:p>
    <w:p w:rsidR="00A15BCB" w:rsidRPr="00A15BCB" w:rsidRDefault="00A15BCB" w:rsidP="00A15BCB">
      <w:pPr>
        <w:rPr>
          <w:rFonts w:cs="Times New Roman"/>
          <w:sz w:val="20"/>
        </w:rPr>
      </w:pPr>
      <w:r w:rsidRPr="00A15BCB">
        <w:rPr>
          <w:rFonts w:cs="Times New Roman"/>
          <w:sz w:val="20"/>
        </w:rPr>
        <w:t xml:space="preserve">La </w:t>
      </w:r>
      <w:proofErr w:type="spellStart"/>
      <w:r w:rsidRPr="00A15BCB">
        <w:rPr>
          <w:rFonts w:cs="Times New Roman"/>
          <w:sz w:val="20"/>
        </w:rPr>
        <w:t>requête</w:t>
      </w:r>
      <w:proofErr w:type="spellEnd"/>
      <w:r w:rsidRPr="00A15BCB">
        <w:rPr>
          <w:rFonts w:cs="Times New Roman"/>
          <w:sz w:val="20"/>
        </w:rPr>
        <w:t xml:space="preserve"> </w:t>
      </w:r>
      <w:proofErr w:type="gramStart"/>
      <w:r w:rsidRPr="00A15BCB">
        <w:rPr>
          <w:rFonts w:cs="Times New Roman"/>
          <w:sz w:val="20"/>
        </w:rPr>
        <w:t>est</w:t>
      </w:r>
      <w:proofErr w:type="gramEnd"/>
      <w:r w:rsidRPr="00A15BCB">
        <w:rPr>
          <w:rFonts w:cs="Times New Roman"/>
          <w:sz w:val="20"/>
        </w:rPr>
        <w:t xml:space="preserve"> </w:t>
      </w:r>
      <w:proofErr w:type="spellStart"/>
      <w:r w:rsidRPr="00A15BCB">
        <w:rPr>
          <w:rFonts w:cs="Times New Roman"/>
          <w:sz w:val="20"/>
        </w:rPr>
        <w:t>accueillie</w:t>
      </w:r>
      <w:proofErr w:type="spellEnd"/>
      <w:r w:rsidRPr="00A15BCB">
        <w:rPr>
          <w:rFonts w:cs="Times New Roman"/>
          <w:sz w:val="20"/>
        </w:rPr>
        <w:t>.</w:t>
      </w:r>
    </w:p>
    <w:p w:rsidR="00A15BCB" w:rsidRDefault="00A15BCB" w:rsidP="00A15BCB">
      <w:pPr>
        <w:pStyle w:val="ListParagraph"/>
        <w:rPr>
          <w:rFonts w:cs="Times New Roman"/>
        </w:rPr>
      </w:pPr>
    </w:p>
    <w:p w:rsidR="00A15BCB" w:rsidRDefault="00A15BCB" w:rsidP="00A15BCB">
      <w:pPr>
        <w:pStyle w:val="ListParagraph"/>
        <w:rPr>
          <w:rFonts w:cs="Times New Roman"/>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5" w:gutter="0"/>
          <w:cols w:space="720"/>
          <w:titlePg/>
          <w:docGrid w:linePitch="326"/>
        </w:sectPr>
      </w:pPr>
    </w:p>
    <w:p w:rsidR="003008F5" w:rsidRDefault="0041245B" w:rsidP="003008F5">
      <w:pPr>
        <w:tabs>
          <w:tab w:val="center" w:pos="5220"/>
          <w:tab w:val="right" w:pos="10800"/>
        </w:tabs>
        <w:rPr>
          <w:rFonts w:ascii="Arial" w:hAnsi="Arial" w:cs="Arial"/>
          <w:sz w:val="16"/>
          <w:szCs w:val="18"/>
          <w:lang w:val="fr-CA"/>
        </w:rPr>
      </w:pPr>
      <w:r>
        <w:rPr>
          <w:rFonts w:ascii="Arial" w:hAnsi="Arial" w:cs="Arial"/>
          <w:sz w:val="20"/>
          <w:lang w:val="fr-FR"/>
        </w:rPr>
        <w:lastRenderedPageBreak/>
        <w:tab/>
      </w:r>
      <w:r w:rsidR="003008F5">
        <w:rPr>
          <w:rFonts w:ascii="Arial" w:hAnsi="Arial" w:cs="Arial"/>
          <w:sz w:val="18"/>
          <w:lang w:val="fr-FR"/>
        </w:rPr>
        <w:t xml:space="preserve">   </w:t>
      </w:r>
      <w:r w:rsidR="003008F5">
        <w:rPr>
          <w:rFonts w:ascii="Arial" w:hAnsi="Arial" w:cs="Arial"/>
          <w:b/>
          <w:i/>
          <w:szCs w:val="28"/>
          <w:lang w:val="fr-FR"/>
        </w:rPr>
        <w:t>- 2018 -</w:t>
      </w:r>
      <w:r w:rsidR="003008F5">
        <w:rPr>
          <w:rFonts w:ascii="Arial" w:hAnsi="Arial" w:cs="Arial"/>
          <w:sz w:val="18"/>
          <w:lang w:val="fr-FR"/>
        </w:rPr>
        <w:t xml:space="preserve"> </w:t>
      </w:r>
      <w:r w:rsidR="003008F5">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3008F5" w:rsidTr="003008F5">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3008F5" w:rsidTr="003008F5">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23 /</w:t>
            </w:r>
          </w:p>
          <w:p w:rsidR="003008F5" w:rsidRDefault="003008F5">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bl>
    <w:p w:rsidR="003008F5" w:rsidRDefault="003008F5" w:rsidP="003008F5">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both"/>
              <w:rPr>
                <w:rFonts w:ascii="Arial" w:hAnsi="Arial" w:cs="Arial"/>
                <w:sz w:val="13"/>
                <w:szCs w:val="13"/>
              </w:rPr>
            </w:pPr>
            <w:r>
              <w:rPr>
                <w:rFonts w:ascii="Arial" w:hAnsi="Arial" w:cs="Arial"/>
                <w:sz w:val="13"/>
                <w:szCs w:val="13"/>
              </w:rPr>
              <w:t xml:space="preserve"> 23 /</w:t>
            </w:r>
          </w:p>
          <w:p w:rsidR="003008F5" w:rsidRDefault="003008F5">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r>
      <w:tr w:rsidR="003008F5" w:rsidTr="003008F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RH</w:t>
            </w:r>
          </w:p>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r>
    </w:tbl>
    <w:p w:rsidR="003008F5" w:rsidRDefault="003008F5" w:rsidP="003008F5">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3008F5" w:rsidTr="003008F5">
        <w:tc>
          <w:tcPr>
            <w:tcW w:w="1782" w:type="dxa"/>
            <w:tcBorders>
              <w:top w:val="nil"/>
              <w:left w:val="nil"/>
              <w:bottom w:val="nil"/>
              <w:right w:val="single" w:sz="4" w:space="0" w:color="000000" w:themeColor="text1"/>
            </w:tcBorders>
            <w:vAlign w:val="center"/>
            <w:hideMark/>
          </w:tcPr>
          <w:p w:rsidR="003008F5" w:rsidRDefault="003008F5">
            <w:pPr>
              <w:rPr>
                <w:rFonts w:ascii="Arial" w:hAnsi="Arial" w:cs="Arial"/>
                <w:b/>
                <w:sz w:val="14"/>
                <w:szCs w:val="14"/>
              </w:rPr>
            </w:pPr>
            <w:r>
              <w:rPr>
                <w:rFonts w:ascii="Arial" w:hAnsi="Arial" w:cs="Arial"/>
                <w:b/>
                <w:sz w:val="14"/>
                <w:szCs w:val="14"/>
              </w:rPr>
              <w:t>Sitting of the Court /</w:t>
            </w:r>
          </w:p>
          <w:p w:rsidR="003008F5" w:rsidRDefault="003008F5">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3008F5" w:rsidRDefault="003008F5">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3008F5" w:rsidRDefault="003008F5">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3008F5" w:rsidRDefault="003008F5">
            <w:pPr>
              <w:spacing w:after="120"/>
              <w:rPr>
                <w:rFonts w:ascii="Arial" w:hAnsi="Arial" w:cs="Arial"/>
                <w:b/>
                <w:sz w:val="14"/>
                <w:szCs w:val="14"/>
              </w:rPr>
            </w:pPr>
            <w:r>
              <w:rPr>
                <w:rFonts w:ascii="Arial" w:hAnsi="Arial" w:cs="Arial"/>
                <w:b/>
                <w:sz w:val="14"/>
                <w:szCs w:val="14"/>
              </w:rPr>
              <w:t>Rosh Hashanah / Nouvel An juif (2019-09-30 &amp; 2019-10-01)</w:t>
            </w:r>
          </w:p>
          <w:p w:rsidR="003008F5" w:rsidRDefault="003008F5">
            <w:pPr>
              <w:rPr>
                <w:rFonts w:ascii="Arial" w:hAnsi="Arial" w:cs="Arial"/>
                <w:b/>
                <w:sz w:val="14"/>
                <w:szCs w:val="14"/>
                <w:lang w:val="fr-CA"/>
              </w:rPr>
            </w:pPr>
            <w:r>
              <w:rPr>
                <w:rFonts w:ascii="Arial" w:hAnsi="Arial" w:cs="Arial"/>
                <w:b/>
                <w:sz w:val="14"/>
                <w:szCs w:val="14"/>
              </w:rPr>
              <w:t>Yom Kippur / Yom Kippour (2019-10-09)</w:t>
            </w:r>
          </w:p>
        </w:tc>
        <w:tc>
          <w:tcPr>
            <w:tcW w:w="720" w:type="dxa"/>
            <w:hideMark/>
          </w:tcPr>
          <w:p w:rsidR="003008F5" w:rsidRDefault="003008F5">
            <w:pPr>
              <w:spacing w:after="120"/>
              <w:jc w:val="center"/>
              <w:rPr>
                <w:rFonts w:ascii="Arial" w:hAnsi="Arial" w:cs="Arial"/>
                <w:b/>
                <w:sz w:val="14"/>
                <w:szCs w:val="14"/>
                <w:lang w:val="fr-CA"/>
              </w:rPr>
            </w:pPr>
            <w:r>
              <w:rPr>
                <w:rFonts w:ascii="Arial" w:hAnsi="Arial" w:cs="Arial"/>
                <w:b/>
                <w:sz w:val="14"/>
                <w:szCs w:val="14"/>
                <w:lang w:val="fr-CA"/>
              </w:rPr>
              <w:t>RH</w:t>
            </w:r>
          </w:p>
          <w:p w:rsidR="003008F5" w:rsidRDefault="003008F5">
            <w:pPr>
              <w:jc w:val="center"/>
              <w:rPr>
                <w:rFonts w:ascii="Arial" w:hAnsi="Arial" w:cs="Arial"/>
                <w:b/>
                <w:sz w:val="14"/>
                <w:szCs w:val="14"/>
                <w:lang w:val="fr-CA"/>
              </w:rPr>
            </w:pPr>
            <w:r>
              <w:rPr>
                <w:rFonts w:ascii="Arial" w:hAnsi="Arial" w:cs="Arial"/>
                <w:b/>
                <w:sz w:val="14"/>
                <w:szCs w:val="14"/>
                <w:lang w:val="fr-CA"/>
              </w:rPr>
              <w:t>YK</w:t>
            </w:r>
          </w:p>
        </w:tc>
      </w:tr>
      <w:tr w:rsidR="003008F5" w:rsidRPr="00296B88" w:rsidTr="003008F5">
        <w:tc>
          <w:tcPr>
            <w:tcW w:w="1782" w:type="dxa"/>
            <w:tcBorders>
              <w:top w:val="nil"/>
              <w:left w:val="nil"/>
              <w:bottom w:val="nil"/>
              <w:right w:val="double" w:sz="4" w:space="0" w:color="auto"/>
            </w:tcBorders>
            <w:vAlign w:val="center"/>
            <w:hideMark/>
          </w:tcPr>
          <w:p w:rsidR="003008F5" w:rsidRDefault="003008F5">
            <w:pPr>
              <w:spacing w:before="60"/>
              <w:rPr>
                <w:rFonts w:ascii="Arial" w:hAnsi="Arial" w:cs="Arial"/>
                <w:b/>
                <w:sz w:val="14"/>
                <w:szCs w:val="14"/>
                <w:lang w:val="fr-CA"/>
              </w:rPr>
            </w:pPr>
            <w:r>
              <w:rPr>
                <w:rFonts w:ascii="Arial" w:hAnsi="Arial" w:cs="Arial"/>
                <w:b/>
                <w:sz w:val="14"/>
                <w:szCs w:val="14"/>
                <w:lang w:val="fr-CA"/>
              </w:rPr>
              <w:t>Court conference /</w:t>
            </w:r>
          </w:p>
          <w:p w:rsidR="003008F5" w:rsidRDefault="003008F5">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3008F5" w:rsidRDefault="003008F5">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Court conference days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r w:rsidR="003008F5" w:rsidTr="003008F5">
        <w:trPr>
          <w:trHeight w:val="528"/>
        </w:trPr>
        <w:tc>
          <w:tcPr>
            <w:tcW w:w="1782" w:type="dxa"/>
            <w:tcBorders>
              <w:top w:val="nil"/>
              <w:left w:val="nil"/>
              <w:bottom w:val="nil"/>
              <w:right w:val="double" w:sz="4" w:space="0" w:color="auto"/>
            </w:tcBorders>
            <w:vAlign w:val="center"/>
            <w:hideMark/>
          </w:tcPr>
          <w:p w:rsidR="003008F5" w:rsidRDefault="003008F5">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3008F5" w:rsidRDefault="003008F5">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t xml:space="preserve">holidays during sitting days /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bl>
    <w:p w:rsidR="002410B8" w:rsidRPr="0022323B" w:rsidRDefault="002410B8" w:rsidP="003008F5">
      <w:pPr>
        <w:tabs>
          <w:tab w:val="center" w:pos="5489"/>
          <w:tab w:val="right" w:pos="10915"/>
        </w:tabs>
        <w:ind w:right="-91"/>
        <w:rPr>
          <w:lang w:val="fr-CA"/>
        </w:rPr>
      </w:pPr>
    </w:p>
    <w:sectPr w:rsidR="002410B8" w:rsidRPr="0022323B" w:rsidSect="003008F5">
      <w:headerReference w:type="default" r:id="rId52"/>
      <w:footerReference w:type="default" r:id="rId53"/>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311" w:rsidRDefault="00B93311" w:rsidP="00A87207">
      <w:r>
        <w:separator/>
      </w:r>
    </w:p>
  </w:endnote>
  <w:endnote w:type="continuationSeparator" w:id="0">
    <w:p w:rsidR="00B93311" w:rsidRDefault="00B9331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311" w:rsidRDefault="00296B88" w:rsidP="00A87207">
    <w:pPr>
      <w:pStyle w:val="Footer"/>
    </w:pPr>
    <w:r>
      <w:pict>
        <v:rect id="_x0000_i1026" style="width:480.95pt;height:1pt" o:hralign="center" o:hrstd="t" o:hrnoshade="t" o:hr="t" fillcolor="black [3213]" stroked="f"/>
      </w:pict>
    </w:r>
  </w:p>
  <w:p w:rsidR="00B93311" w:rsidRPr="00B7374B" w:rsidRDefault="00B9331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311" w:rsidRDefault="00296B8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27" style="width:480.95pt;height:1pt" o:hralign="center" o:hrstd="t" o:hrnoshade="t" o:hr="t" fillcolor="black [3213]" stroked="f"/>
      </w:pict>
    </w:r>
  </w:p>
  <w:p w:rsidR="00B93311" w:rsidRPr="00954D22" w:rsidRDefault="00B9331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96B88">
      <w:rPr>
        <w:noProof/>
        <w:szCs w:val="24"/>
      </w:rPr>
      <w:t>1163</w:t>
    </w:r>
    <w:r w:rsidRPr="00954D22">
      <w:rPr>
        <w:szCs w:val="24"/>
      </w:rPr>
      <w:fldChar w:fldCharType="end"/>
    </w:r>
    <w:r w:rsidRPr="00954D22">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311" w:rsidRDefault="00B933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93311" w:rsidRDefault="00B933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93311" w:rsidRDefault="00B93311">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311" w:rsidRDefault="00296B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28" style="width:480.95pt;height:1pt" o:hralign="center" o:hrstd="t" o:hrnoshade="t" o:hr="t" fillcolor="black [3213]" stroked="f"/>
      </w:pict>
    </w:r>
  </w:p>
  <w:p w:rsidR="00B93311" w:rsidRPr="0009648D" w:rsidRDefault="00B93311" w:rsidP="00ED7E83">
    <w:pPr>
      <w:tabs>
        <w:tab w:val="center" w:pos="4680"/>
      </w:tabs>
    </w:pPr>
    <w:r>
      <w:tab/>
    </w:r>
    <w:r w:rsidRPr="0009648D">
      <w:t xml:space="preserve">- </w:t>
    </w:r>
    <w:r>
      <w:fldChar w:fldCharType="begin"/>
    </w:r>
    <w:r>
      <w:instrText xml:space="preserve"> PAGE   \* MERGEFORMAT </w:instrText>
    </w:r>
    <w:r>
      <w:fldChar w:fldCharType="separate"/>
    </w:r>
    <w:r w:rsidR="00296B88">
      <w:rPr>
        <w:noProof/>
      </w:rPr>
      <w:t>1177</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311" w:rsidRDefault="00296B88">
    <w:pPr>
      <w:pStyle w:val="Footer"/>
      <w:rPr>
        <w:lang w:val="fr-CA"/>
      </w:rPr>
    </w:pPr>
    <w:r>
      <w:rPr>
        <w:lang w:val="fr-CA"/>
      </w:rPr>
      <w:pict>
        <v:rect id="_x0000_i1029" style="width:480.95pt;height:1pt" o:hralign="center" o:hrstd="t" o:hrnoshade="t" o:hr="t" fillcolor="black [3213]" stroked="f"/>
      </w:pict>
    </w:r>
  </w:p>
  <w:p w:rsidR="00B93311" w:rsidRDefault="00B93311" w:rsidP="00245129">
    <w:pPr>
      <w:tabs>
        <w:tab w:val="center" w:pos="4680"/>
      </w:tabs>
    </w:pPr>
    <w:r>
      <w:tab/>
    </w:r>
    <w:r w:rsidRPr="0009648D">
      <w:t xml:space="preserve">- </w:t>
    </w:r>
    <w:r>
      <w:fldChar w:fldCharType="begin"/>
    </w:r>
    <w:r>
      <w:instrText xml:space="preserve"> PAGE   \* MERGEFORMAT </w:instrText>
    </w:r>
    <w:r>
      <w:fldChar w:fldCharType="separate"/>
    </w:r>
    <w:r w:rsidR="00296B88">
      <w:rPr>
        <w:noProof/>
      </w:rPr>
      <w:t>1164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311" w:rsidRDefault="00B933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93311" w:rsidRDefault="00B933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93311" w:rsidRDefault="00B93311">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311" w:rsidRDefault="00296B88" w:rsidP="00755F22">
    <w:pPr>
      <w:tabs>
        <w:tab w:val="left" w:pos="-1440"/>
        <w:tab w:val="left" w:pos="-720"/>
      </w:tabs>
    </w:pPr>
    <w:r>
      <w:pict>
        <v:rect id="_x0000_i1031" style="width:480.95pt;height:1pt" o:hralign="center" o:hrstd="t" o:hrnoshade="t" o:hr="t" fillcolor="black [3213]" stroked="f"/>
      </w:pict>
    </w:r>
  </w:p>
  <w:p w:rsidR="00B93311" w:rsidRDefault="00B93311" w:rsidP="00EB2B90">
    <w:pPr>
      <w:tabs>
        <w:tab w:val="center" w:pos="4680"/>
      </w:tabs>
    </w:pPr>
    <w:r>
      <w:tab/>
      <w:t xml:space="preserve">- </w:t>
    </w:r>
    <w:r>
      <w:fldChar w:fldCharType="begin"/>
    </w:r>
    <w:r>
      <w:instrText xml:space="preserve"> PAGE   \* MERGEFORMAT </w:instrText>
    </w:r>
    <w:r>
      <w:fldChar w:fldCharType="separate"/>
    </w:r>
    <w:r w:rsidR="00296B88">
      <w:rPr>
        <w:noProof/>
      </w:rPr>
      <w:t>1179</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311" w:rsidRDefault="00296B88" w:rsidP="00EB2B90">
    <w:pPr>
      <w:tabs>
        <w:tab w:val="center" w:pos="4680"/>
      </w:tabs>
    </w:pPr>
    <w:r>
      <w:pict>
        <v:rect id="_x0000_i1032" style="width:480.95pt;height:1pt" o:hralign="center" o:hrstd="t" o:hrnoshade="t" o:hr="t" fillcolor="black [3213]" stroked="f"/>
      </w:pict>
    </w:r>
  </w:p>
  <w:p w:rsidR="00B93311" w:rsidRPr="0031432F" w:rsidRDefault="00B93311" w:rsidP="00EB2B90">
    <w:pPr>
      <w:tabs>
        <w:tab w:val="center" w:pos="4680"/>
      </w:tabs>
    </w:pPr>
    <w:r>
      <w:tab/>
      <w:t xml:space="preserve">- </w:t>
    </w:r>
    <w:r>
      <w:fldChar w:fldCharType="begin"/>
    </w:r>
    <w:r>
      <w:instrText xml:space="preserve"> PAGE   \* MERGEFORMAT </w:instrText>
    </w:r>
    <w:r>
      <w:fldChar w:fldCharType="separate"/>
    </w:r>
    <w:r w:rsidR="00296B88">
      <w:rPr>
        <w:noProof/>
      </w:rPr>
      <w:t>1178</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311" w:rsidRPr="00924065" w:rsidRDefault="00B93311"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311" w:rsidRDefault="00B93311" w:rsidP="00A87207">
      <w:r>
        <w:separator/>
      </w:r>
    </w:p>
  </w:footnote>
  <w:footnote w:type="continuationSeparator" w:id="0">
    <w:p w:rsidR="00B93311" w:rsidRDefault="00B9331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93311" w:rsidRPr="00296B88" w:rsidTr="00245129">
      <w:tc>
        <w:tcPr>
          <w:tcW w:w="4200" w:type="dxa"/>
          <w:tcMar>
            <w:left w:w="0" w:type="dxa"/>
            <w:right w:w="0" w:type="dxa"/>
          </w:tcMar>
        </w:tcPr>
        <w:p w:rsidR="00B93311" w:rsidRPr="0044776A" w:rsidRDefault="00B93311" w:rsidP="0044776A">
          <w:pPr>
            <w:keepNext/>
            <w:keepLines/>
            <w:widowControl w:val="0"/>
            <w:rPr>
              <w:sz w:val="20"/>
              <w:szCs w:val="20"/>
            </w:rPr>
          </w:pPr>
          <w:r>
            <w:rPr>
              <w:sz w:val="20"/>
              <w:szCs w:val="20"/>
            </w:rPr>
            <w:t>APPLICATIONS FOR LEAVE</w:t>
          </w:r>
        </w:p>
        <w:p w:rsidR="00B93311" w:rsidRPr="0044776A" w:rsidRDefault="00B9331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B93311" w:rsidRPr="0044776A" w:rsidRDefault="00B93311" w:rsidP="0044776A">
          <w:pPr>
            <w:keepNext/>
            <w:keepLines/>
            <w:widowControl w:val="0"/>
            <w:jc w:val="center"/>
            <w:rPr>
              <w:sz w:val="20"/>
              <w:szCs w:val="20"/>
            </w:rPr>
          </w:pPr>
        </w:p>
        <w:p w:rsidR="00B93311" w:rsidRPr="0044776A" w:rsidRDefault="00B93311" w:rsidP="0044776A">
          <w:pPr>
            <w:keepNext/>
            <w:keepLines/>
            <w:widowControl w:val="0"/>
            <w:jc w:val="center"/>
            <w:rPr>
              <w:sz w:val="20"/>
              <w:szCs w:val="20"/>
            </w:rPr>
          </w:pPr>
        </w:p>
        <w:p w:rsidR="00B93311" w:rsidRPr="0044776A" w:rsidRDefault="00B93311" w:rsidP="0044776A">
          <w:pPr>
            <w:keepNext/>
            <w:keepLines/>
            <w:widowControl w:val="0"/>
            <w:jc w:val="center"/>
            <w:rPr>
              <w:sz w:val="20"/>
              <w:szCs w:val="20"/>
            </w:rPr>
          </w:pPr>
        </w:p>
      </w:tc>
      <w:tc>
        <w:tcPr>
          <w:tcW w:w="4080" w:type="dxa"/>
          <w:tcMar>
            <w:left w:w="0" w:type="dxa"/>
            <w:right w:w="0" w:type="dxa"/>
          </w:tcMar>
        </w:tcPr>
        <w:p w:rsidR="00B93311" w:rsidRPr="0044776A" w:rsidRDefault="00B93311" w:rsidP="0044776A">
          <w:pPr>
            <w:keepLines/>
            <w:widowControl w:val="0"/>
            <w:rPr>
              <w:sz w:val="20"/>
              <w:szCs w:val="20"/>
              <w:lang w:val="fr-CA"/>
            </w:rPr>
          </w:pPr>
          <w:r w:rsidRPr="0044776A">
            <w:rPr>
              <w:sz w:val="20"/>
              <w:szCs w:val="20"/>
              <w:lang w:val="fr-CA"/>
            </w:rPr>
            <w:t>DEMANDES SOUMISES À LA COUR DEPUIS LA DERNIÈRE PARUTION</w:t>
          </w:r>
        </w:p>
        <w:p w:rsidR="00B93311" w:rsidRPr="0044776A" w:rsidRDefault="00B93311" w:rsidP="0044776A">
          <w:pPr>
            <w:widowControl w:val="0"/>
            <w:rPr>
              <w:sz w:val="20"/>
              <w:szCs w:val="20"/>
              <w:lang w:val="fr-CA"/>
            </w:rPr>
          </w:pPr>
        </w:p>
      </w:tc>
    </w:tr>
  </w:tbl>
  <w:p w:rsidR="00B93311" w:rsidRPr="002E2327" w:rsidRDefault="00B93311">
    <w:pPr>
      <w:pStyle w:val="Header"/>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311" w:rsidRDefault="00B93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93311" w:rsidRPr="00296B88">
      <w:tc>
        <w:tcPr>
          <w:tcW w:w="4200" w:type="dxa"/>
          <w:tcMar>
            <w:left w:w="0" w:type="dxa"/>
            <w:right w:w="0" w:type="dxa"/>
          </w:tcMar>
        </w:tcPr>
        <w:p w:rsidR="00B93311" w:rsidRDefault="00B933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93311" w:rsidRDefault="00B933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93311" w:rsidRDefault="00B933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93311" w:rsidRPr="00FF6BA5" w:rsidRDefault="00B933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93311" w:rsidRPr="00FF6BA5" w:rsidRDefault="00B933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93311" w:rsidRPr="00FF6BA5" w:rsidRDefault="00B933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93311" w:rsidRPr="00FF6BA5" w:rsidRDefault="00B933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93311" w:rsidRPr="00296B88" w:rsidTr="00245129">
      <w:tc>
        <w:tcPr>
          <w:tcW w:w="4200" w:type="dxa"/>
          <w:tcMar>
            <w:left w:w="0" w:type="dxa"/>
            <w:right w:w="0" w:type="dxa"/>
          </w:tcMar>
        </w:tcPr>
        <w:p w:rsidR="00B93311" w:rsidRPr="00755F22" w:rsidRDefault="00B933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B93311" w:rsidRPr="00755F22" w:rsidRDefault="00B933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B93311" w:rsidRPr="00755F22" w:rsidRDefault="00B9331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93311" w:rsidRPr="00755F22" w:rsidRDefault="00B9331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93311" w:rsidRPr="00755F22" w:rsidRDefault="00B9331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93311" w:rsidRPr="00755F22" w:rsidRDefault="00B933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B93311" w:rsidRPr="00FF6BA5" w:rsidRDefault="00B93311"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311" w:rsidRDefault="00B933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93311">
      <w:tc>
        <w:tcPr>
          <w:tcW w:w="4230" w:type="dxa"/>
          <w:tcMar>
            <w:left w:w="0" w:type="dxa"/>
            <w:right w:w="0" w:type="dxa"/>
          </w:tcMar>
        </w:tcPr>
        <w:p w:rsidR="00B93311" w:rsidRDefault="00B933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93311" w:rsidRDefault="00B933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93311" w:rsidRDefault="00B933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93311">
      <w:trPr>
        <w:gridAfter w:val="2"/>
        <w:wAfter w:w="5250" w:type="dxa"/>
      </w:trPr>
      <w:tc>
        <w:tcPr>
          <w:tcW w:w="4230" w:type="dxa"/>
          <w:tcMar>
            <w:left w:w="0" w:type="dxa"/>
            <w:right w:w="0" w:type="dxa"/>
          </w:tcMar>
        </w:tcPr>
        <w:p w:rsidR="00B93311" w:rsidRDefault="00B933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93311" w:rsidRDefault="00B933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93311" w:rsidRPr="00755F22" w:rsidTr="00245129">
      <w:tc>
        <w:tcPr>
          <w:tcW w:w="4230" w:type="dxa"/>
          <w:tcMar>
            <w:left w:w="0" w:type="dxa"/>
            <w:right w:w="0" w:type="dxa"/>
          </w:tcMar>
        </w:tcPr>
        <w:p w:rsidR="00B93311" w:rsidRPr="00755F22" w:rsidRDefault="00B93311" w:rsidP="00831CA9">
          <w:pPr>
            <w:keepNext/>
            <w:keepLines/>
            <w:rPr>
              <w:sz w:val="20"/>
              <w:szCs w:val="20"/>
            </w:rPr>
          </w:pPr>
          <w:r w:rsidRPr="00755F22">
            <w:rPr>
              <w:sz w:val="20"/>
              <w:szCs w:val="20"/>
            </w:rPr>
            <w:t>MOTIONS</w:t>
          </w:r>
        </w:p>
      </w:tc>
      <w:tc>
        <w:tcPr>
          <w:tcW w:w="1170" w:type="dxa"/>
          <w:tcMar>
            <w:left w:w="0" w:type="dxa"/>
            <w:right w:w="0" w:type="dxa"/>
          </w:tcMar>
        </w:tcPr>
        <w:p w:rsidR="00B93311" w:rsidRPr="00755F22" w:rsidRDefault="00B93311" w:rsidP="00831CA9">
          <w:pPr>
            <w:keepLines/>
            <w:jc w:val="center"/>
            <w:rPr>
              <w:sz w:val="20"/>
              <w:szCs w:val="20"/>
            </w:rPr>
          </w:pPr>
        </w:p>
        <w:p w:rsidR="00B93311" w:rsidRPr="00755F22" w:rsidRDefault="00B93311" w:rsidP="00831CA9">
          <w:pPr>
            <w:keepLines/>
            <w:tabs>
              <w:tab w:val="left" w:pos="-1440"/>
              <w:tab w:val="left" w:pos="-720"/>
            </w:tabs>
            <w:jc w:val="center"/>
            <w:rPr>
              <w:sz w:val="20"/>
              <w:szCs w:val="20"/>
            </w:rPr>
          </w:pPr>
        </w:p>
      </w:tc>
      <w:tc>
        <w:tcPr>
          <w:tcW w:w="4080" w:type="dxa"/>
          <w:tcMar>
            <w:left w:w="0" w:type="dxa"/>
            <w:right w:w="0" w:type="dxa"/>
          </w:tcMar>
        </w:tcPr>
        <w:p w:rsidR="00B93311" w:rsidRPr="00BA6468" w:rsidRDefault="00B93311" w:rsidP="00BA6468">
          <w:pPr>
            <w:keepLines/>
            <w:rPr>
              <w:sz w:val="20"/>
              <w:szCs w:val="20"/>
              <w:lang w:val="fr-CA"/>
            </w:rPr>
          </w:pPr>
          <w:r w:rsidRPr="00BA6468">
            <w:rPr>
              <w:sz w:val="20"/>
              <w:szCs w:val="20"/>
              <w:lang w:val="fr-CA"/>
            </w:rPr>
            <w:t>REQUÊTES</w:t>
          </w:r>
        </w:p>
      </w:tc>
    </w:tr>
  </w:tbl>
  <w:p w:rsidR="00B93311" w:rsidRDefault="00B93311"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311" w:rsidRDefault="00B9331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311" w:rsidRDefault="00B93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02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68"/>
    <w:rsid w:val="00002704"/>
    <w:rsid w:val="00020DC3"/>
    <w:rsid w:val="00030271"/>
    <w:rsid w:val="0003033B"/>
    <w:rsid w:val="0003223B"/>
    <w:rsid w:val="000327B2"/>
    <w:rsid w:val="0004528B"/>
    <w:rsid w:val="00064FBA"/>
    <w:rsid w:val="00091FA6"/>
    <w:rsid w:val="00096BD9"/>
    <w:rsid w:val="00097416"/>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456E1"/>
    <w:rsid w:val="00164E6D"/>
    <w:rsid w:val="00183454"/>
    <w:rsid w:val="00195F99"/>
    <w:rsid w:val="001B157C"/>
    <w:rsid w:val="001B4006"/>
    <w:rsid w:val="001B5C23"/>
    <w:rsid w:val="001C3CF9"/>
    <w:rsid w:val="001D0D5F"/>
    <w:rsid w:val="001D6B8C"/>
    <w:rsid w:val="001F1F83"/>
    <w:rsid w:val="001F40DF"/>
    <w:rsid w:val="001F43F8"/>
    <w:rsid w:val="001F6B2D"/>
    <w:rsid w:val="002021A9"/>
    <w:rsid w:val="002139A7"/>
    <w:rsid w:val="00215F7C"/>
    <w:rsid w:val="0022323B"/>
    <w:rsid w:val="002410B8"/>
    <w:rsid w:val="00242AEE"/>
    <w:rsid w:val="00245129"/>
    <w:rsid w:val="00245879"/>
    <w:rsid w:val="00253236"/>
    <w:rsid w:val="00267FD5"/>
    <w:rsid w:val="00274D34"/>
    <w:rsid w:val="00283ED8"/>
    <w:rsid w:val="002868D0"/>
    <w:rsid w:val="00296B88"/>
    <w:rsid w:val="002A008C"/>
    <w:rsid w:val="002A27D1"/>
    <w:rsid w:val="002A4AFA"/>
    <w:rsid w:val="002B516C"/>
    <w:rsid w:val="002D72EB"/>
    <w:rsid w:val="002E2327"/>
    <w:rsid w:val="002E3583"/>
    <w:rsid w:val="002E5576"/>
    <w:rsid w:val="0030050B"/>
    <w:rsid w:val="003008F5"/>
    <w:rsid w:val="00331B52"/>
    <w:rsid w:val="003359D3"/>
    <w:rsid w:val="00347F42"/>
    <w:rsid w:val="00351475"/>
    <w:rsid w:val="00355967"/>
    <w:rsid w:val="00356B6F"/>
    <w:rsid w:val="00382C47"/>
    <w:rsid w:val="00384384"/>
    <w:rsid w:val="003866AE"/>
    <w:rsid w:val="003B3977"/>
    <w:rsid w:val="003C45AD"/>
    <w:rsid w:val="003E1D4C"/>
    <w:rsid w:val="003E5F3E"/>
    <w:rsid w:val="0041245B"/>
    <w:rsid w:val="004137A0"/>
    <w:rsid w:val="00422D9A"/>
    <w:rsid w:val="00432989"/>
    <w:rsid w:val="00440E24"/>
    <w:rsid w:val="0044776A"/>
    <w:rsid w:val="00460AFC"/>
    <w:rsid w:val="0047471F"/>
    <w:rsid w:val="004B195E"/>
    <w:rsid w:val="004B66B4"/>
    <w:rsid w:val="004B7F60"/>
    <w:rsid w:val="004C1AAC"/>
    <w:rsid w:val="004E1E0A"/>
    <w:rsid w:val="004E5524"/>
    <w:rsid w:val="004F090E"/>
    <w:rsid w:val="00501F3C"/>
    <w:rsid w:val="0052229C"/>
    <w:rsid w:val="00527CC7"/>
    <w:rsid w:val="0056248C"/>
    <w:rsid w:val="00571CA4"/>
    <w:rsid w:val="00582136"/>
    <w:rsid w:val="005C6840"/>
    <w:rsid w:val="005F1ED8"/>
    <w:rsid w:val="005F263E"/>
    <w:rsid w:val="00600252"/>
    <w:rsid w:val="00612A40"/>
    <w:rsid w:val="0062714A"/>
    <w:rsid w:val="0065214F"/>
    <w:rsid w:val="00675479"/>
    <w:rsid w:val="00680709"/>
    <w:rsid w:val="00681F61"/>
    <w:rsid w:val="00696BF9"/>
    <w:rsid w:val="00697C62"/>
    <w:rsid w:val="006A329B"/>
    <w:rsid w:val="006A7EB8"/>
    <w:rsid w:val="006B6926"/>
    <w:rsid w:val="006C3F47"/>
    <w:rsid w:val="006C5F7A"/>
    <w:rsid w:val="006E06AF"/>
    <w:rsid w:val="006F350F"/>
    <w:rsid w:val="00732DB7"/>
    <w:rsid w:val="0074238B"/>
    <w:rsid w:val="00745EF7"/>
    <w:rsid w:val="00755F22"/>
    <w:rsid w:val="00766E4A"/>
    <w:rsid w:val="007820CE"/>
    <w:rsid w:val="00782AE4"/>
    <w:rsid w:val="0079724F"/>
    <w:rsid w:val="007A3EAE"/>
    <w:rsid w:val="007B4DFF"/>
    <w:rsid w:val="007C04FC"/>
    <w:rsid w:val="007C3DB0"/>
    <w:rsid w:val="007C47C2"/>
    <w:rsid w:val="007D3E0F"/>
    <w:rsid w:val="007E4282"/>
    <w:rsid w:val="007F387B"/>
    <w:rsid w:val="00802863"/>
    <w:rsid w:val="008112A9"/>
    <w:rsid w:val="0081473A"/>
    <w:rsid w:val="00815B3C"/>
    <w:rsid w:val="0081610A"/>
    <w:rsid w:val="0082783A"/>
    <w:rsid w:val="00831CA9"/>
    <w:rsid w:val="00845C2A"/>
    <w:rsid w:val="00850E1F"/>
    <w:rsid w:val="0085476B"/>
    <w:rsid w:val="0086340B"/>
    <w:rsid w:val="008902B1"/>
    <w:rsid w:val="00890FEB"/>
    <w:rsid w:val="00895E7E"/>
    <w:rsid w:val="008A5C1A"/>
    <w:rsid w:val="008D292F"/>
    <w:rsid w:val="008E03DC"/>
    <w:rsid w:val="00902E51"/>
    <w:rsid w:val="00924065"/>
    <w:rsid w:val="00930D68"/>
    <w:rsid w:val="00932DB4"/>
    <w:rsid w:val="00941A4B"/>
    <w:rsid w:val="00946242"/>
    <w:rsid w:val="0095096B"/>
    <w:rsid w:val="00970CD3"/>
    <w:rsid w:val="009723FA"/>
    <w:rsid w:val="00977E68"/>
    <w:rsid w:val="00984546"/>
    <w:rsid w:val="00996510"/>
    <w:rsid w:val="009D1F15"/>
    <w:rsid w:val="009D555E"/>
    <w:rsid w:val="009F3024"/>
    <w:rsid w:val="009F39BA"/>
    <w:rsid w:val="00A0355E"/>
    <w:rsid w:val="00A0501E"/>
    <w:rsid w:val="00A15BCB"/>
    <w:rsid w:val="00A375D1"/>
    <w:rsid w:val="00A51D10"/>
    <w:rsid w:val="00A52A83"/>
    <w:rsid w:val="00A6552C"/>
    <w:rsid w:val="00A87207"/>
    <w:rsid w:val="00A935AA"/>
    <w:rsid w:val="00A956D3"/>
    <w:rsid w:val="00AB2201"/>
    <w:rsid w:val="00AD1D34"/>
    <w:rsid w:val="00AD3259"/>
    <w:rsid w:val="00AF1715"/>
    <w:rsid w:val="00AF3904"/>
    <w:rsid w:val="00B010C0"/>
    <w:rsid w:val="00B12C89"/>
    <w:rsid w:val="00B4740D"/>
    <w:rsid w:val="00B61629"/>
    <w:rsid w:val="00B7374B"/>
    <w:rsid w:val="00B90DC0"/>
    <w:rsid w:val="00B93311"/>
    <w:rsid w:val="00BA116A"/>
    <w:rsid w:val="00BA5582"/>
    <w:rsid w:val="00BA6468"/>
    <w:rsid w:val="00BB1D44"/>
    <w:rsid w:val="00BD06DA"/>
    <w:rsid w:val="00BD4217"/>
    <w:rsid w:val="00BF25F3"/>
    <w:rsid w:val="00C01FCB"/>
    <w:rsid w:val="00C1697B"/>
    <w:rsid w:val="00C21644"/>
    <w:rsid w:val="00C21CB5"/>
    <w:rsid w:val="00C406CA"/>
    <w:rsid w:val="00C46376"/>
    <w:rsid w:val="00C50A5C"/>
    <w:rsid w:val="00C50FDF"/>
    <w:rsid w:val="00C63381"/>
    <w:rsid w:val="00C73D06"/>
    <w:rsid w:val="00C73E1B"/>
    <w:rsid w:val="00C7556C"/>
    <w:rsid w:val="00C759B4"/>
    <w:rsid w:val="00C77713"/>
    <w:rsid w:val="00C85BB7"/>
    <w:rsid w:val="00CA2DEA"/>
    <w:rsid w:val="00CB3520"/>
    <w:rsid w:val="00CB43D5"/>
    <w:rsid w:val="00CC4D84"/>
    <w:rsid w:val="00CD2CF0"/>
    <w:rsid w:val="00CE198A"/>
    <w:rsid w:val="00CF08C8"/>
    <w:rsid w:val="00D004FC"/>
    <w:rsid w:val="00D64901"/>
    <w:rsid w:val="00D6690D"/>
    <w:rsid w:val="00D76BDF"/>
    <w:rsid w:val="00D818B6"/>
    <w:rsid w:val="00D862C1"/>
    <w:rsid w:val="00D93B50"/>
    <w:rsid w:val="00D94028"/>
    <w:rsid w:val="00D94670"/>
    <w:rsid w:val="00DA46F6"/>
    <w:rsid w:val="00DA756F"/>
    <w:rsid w:val="00DC0577"/>
    <w:rsid w:val="00DD0B49"/>
    <w:rsid w:val="00DE0502"/>
    <w:rsid w:val="00DE349D"/>
    <w:rsid w:val="00E06DFA"/>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B2B90"/>
    <w:rsid w:val="00ED7E83"/>
    <w:rsid w:val="00EE091F"/>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anlii.org/fr/qc/qcca/doc/2017/2017qcca1110/2017qcca1110.html?autocompleteStr=2017%20QCCA%201110&amp;autocompletePos=1" TargetMode="External"/><Relationship Id="rId26" Type="http://schemas.openxmlformats.org/officeDocument/2006/relationships/hyperlink" Target="https://www.canlii.org/fr/qc/qccs/doc/2016/2016qccs2128/2016qccs2128.html?resultIndex=1" TargetMode="External"/><Relationship Id="rId39" Type="http://schemas.openxmlformats.org/officeDocument/2006/relationships/hyperlink" Target="https://www.canlii.org/en/bc/bcca/doc/2017/2017bcca432/2017bcca432.html?resultIndex=2" TargetMode="External"/><Relationship Id="rId21" Type="http://schemas.openxmlformats.org/officeDocument/2006/relationships/hyperlink" Target="https://www.canlii.org/fr/qc/qcca/doc/2017/2017qcca1829/2017qcca1829.html?resultIndex=2" TargetMode="External"/><Relationship Id="rId34" Type="http://schemas.openxmlformats.org/officeDocument/2006/relationships/hyperlink" Target="https://www.canlii.org/en/on/onca/doc/2018/2018onca275/2018onca275.html?resultIndex=1" TargetMode="External"/><Relationship Id="rId42" Type="http://schemas.openxmlformats.org/officeDocument/2006/relationships/footer" Target="footer3.xml"/><Relationship Id="rId47" Type="http://schemas.openxmlformats.org/officeDocument/2006/relationships/header" Target="header7.xml"/><Relationship Id="rId50" Type="http://schemas.openxmlformats.org/officeDocument/2006/relationships/header" Target="header8.xml"/><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yperlink" Target="https://www.canlii.org/fr/qc/qccs/doc/2017/2017qccs2273/2017qccs2273.html?resultIndex=1" TargetMode="External"/><Relationship Id="rId25" Type="http://schemas.openxmlformats.org/officeDocument/2006/relationships/hyperlink" Target="https://www.canlii.org/en/on/onca/doc/2017/2017onca1004/2017onca1004.html?autocompleteStr=2017%20ONCA%201004&amp;autocompletePos=1" TargetMode="External"/><Relationship Id="rId33" Type="http://schemas.openxmlformats.org/officeDocument/2006/relationships/hyperlink" Target="https://www.canlii.org/en/on/onca/doc/2017/2017onca962/2017onca962.html?resultIndex=1" TargetMode="External"/><Relationship Id="rId38" Type="http://schemas.openxmlformats.org/officeDocument/2006/relationships/hyperlink" Target="file:///C:\Users\taylorc\Documents\37959\Gaebel%20v.%20Lipka,%202016%20BCSC%202391" TargetMode="External"/><Relationship Id="rId46"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www.canlii.org/fr/qc/qcca/doc/2017/2017qcca1629/2017qcca1629.html?autocompleteStr=2017%20QCCA%201629&amp;autocompletePos=1" TargetMode="External"/><Relationship Id="rId20" Type="http://schemas.openxmlformats.org/officeDocument/2006/relationships/hyperlink" Target="https://www.canlii.org/fr/qc/qcca/doc/2017/2017qcca1829/2017qcca1829.html?resultIndex=2" TargetMode="External"/><Relationship Id="rId29" Type="http://schemas.openxmlformats.org/officeDocument/2006/relationships/hyperlink" Target="https://www.canlii.org/fr/qc/qcca/doc/2017/2017qcca2017/2017qcca2017.html" TargetMode="External"/><Relationship Id="rId41" Type="http://schemas.openxmlformats.org/officeDocument/2006/relationships/header" Target="header4.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canlii.org/en/on/onsc/doc/2017/2017onsc1789/2017onsc1789.html?autocompleteStr=2017%20ONSC%201789&amp;autocompletePos=1" TargetMode="External"/><Relationship Id="rId32" Type="http://schemas.openxmlformats.org/officeDocument/2006/relationships/hyperlink" Target="https://www.canlii.org/en/on/onsc/doc/2017/2017onsc2528/2017onsc2528.html?resultIndex=1" TargetMode="External"/><Relationship Id="rId37" Type="http://schemas.openxmlformats.org/officeDocument/2006/relationships/hyperlink" Target="https://www.canlii.org/en/bc/bcca/doc/2017/2017bcca432/2017bcca432.html?resultIndex=2" TargetMode="External"/><Relationship Id="rId40" Type="http://schemas.openxmlformats.org/officeDocument/2006/relationships/header" Target="header3.xml"/><Relationship Id="rId45" Type="http://schemas.openxmlformats.org/officeDocument/2006/relationships/footer" Target="footer5.xml"/><Relationship Id="rId53"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s://www.canlii.org/fr/qc/qcca/doc/2017/2017qcca1110/2017qcca1110.html?autocompleteStr=2017%20QCCA%201110&amp;autocompletePos=1" TargetMode="External"/><Relationship Id="rId23" Type="http://schemas.openxmlformats.org/officeDocument/2006/relationships/hyperlink" Target="https://www.canlii.org/en/on/onca/doc/2017/2017onca1004/2017onca1004.html?autocompleteStr=2017%20ONCA%201004&amp;autocompletePos=1" TargetMode="External"/><Relationship Id="rId28" Type="http://schemas.openxmlformats.org/officeDocument/2006/relationships/hyperlink" Target="https://www.canlii.org/fr/qc/qccs/doc/2016/2016qccs2128/2016qccs2128.html?resultIndex=1" TargetMode="External"/><Relationship Id="rId36" Type="http://schemas.openxmlformats.org/officeDocument/2006/relationships/hyperlink" Target="file:///C:\Users\taylorc\Documents\37959\Gaebel%20v.%20Lipka,%202016%20BCSC%202391" TargetMode="External"/><Relationship Id="rId49"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https://www.canlii.org/fr/qc/qcca/doc/2017/2017qcca1629/2017qcca1629.html?autocompleteStr=2017%20QCCA%201629&amp;autocompletePos=1" TargetMode="External"/><Relationship Id="rId31" Type="http://schemas.openxmlformats.org/officeDocument/2006/relationships/hyperlink" Target="https://www.canlii.org/en/on/onca/doc/2017/2017onca962/2017onca962.html?resultIndex=1" TargetMode="External"/><Relationship Id="rId44" Type="http://schemas.openxmlformats.org/officeDocument/2006/relationships/header" Target="header5.xml"/><Relationship Id="rId52"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yperlink" Target="https://www.canlii.org/fr/qc/qccs/doc/2017/2017qccs2273/2017qccs2273.html?resultIndex=1" TargetMode="External"/><Relationship Id="rId22" Type="http://schemas.openxmlformats.org/officeDocument/2006/relationships/hyperlink" Target="https://www.canlii.org/en/on/onsc/doc/2017/2017onsc1789/2017onsc1789.html?autocompleteStr=2017%20ONSC%201789&amp;autocompletePos=1" TargetMode="External"/><Relationship Id="rId27" Type="http://schemas.openxmlformats.org/officeDocument/2006/relationships/hyperlink" Target="https://www.canlii.org/fr/qc/qcca/doc/2017/2017qcca2017/2017qcca2017.html" TargetMode="External"/><Relationship Id="rId30" Type="http://schemas.openxmlformats.org/officeDocument/2006/relationships/hyperlink" Target="https://www.canlii.org/en/on/onsc/doc/2017/2017onsc2528/2017onsc2528.html?resultIndex=1" TargetMode="External"/><Relationship Id="rId35" Type="http://schemas.openxmlformats.org/officeDocument/2006/relationships/hyperlink" Target="https://www.canlii.org/en/on/onca/doc/2018/2018onca275/2018onca275.html?resultIndex=1" TargetMode="External"/><Relationship Id="rId43" Type="http://schemas.openxmlformats.org/officeDocument/2006/relationships/footer" Target="footer4.xml"/><Relationship Id="rId48" Type="http://schemas.openxmlformats.org/officeDocument/2006/relationships/footer" Target="footer6.xml"/><Relationship Id="rId8" Type="http://schemas.openxmlformats.org/officeDocument/2006/relationships/hyperlink" Target="http://www.scc-csc.ca" TargetMode="External"/><Relationship Id="rId51" Type="http://schemas.openxmlformats.org/officeDocument/2006/relationships/footer" Target="footer8.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20</Pages>
  <Words>6923</Words>
  <Characters>39465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2018-09-18T13:16:00Z</dcterms:created>
  <dcterms:modified xsi:type="dcterms:W3CDTF">2018-09-21T14:30:00Z</dcterms:modified>
</cp:coreProperties>
</file>