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1078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1078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1078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1078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1078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1078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10787"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04F06"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28</w:t>
      </w:r>
      <w:r w:rsidR="00440E24" w:rsidRPr="00675479">
        <w:rPr>
          <w:lang w:val="fr-CA"/>
        </w:rPr>
        <w:t>, 201</w:t>
      </w:r>
      <w:r w:rsidR="00DC0577">
        <w:rPr>
          <w:lang w:val="fr-CA"/>
        </w:rPr>
        <w:t>8</w:t>
      </w:r>
      <w:r w:rsidR="00F0068D" w:rsidRPr="00675479">
        <w:rPr>
          <w:lang w:val="fr-CA"/>
        </w:rPr>
        <w:tab/>
        <w:t>1</w:t>
      </w:r>
      <w:r w:rsidR="005D24FA">
        <w:rPr>
          <w:lang w:val="fr-CA"/>
        </w:rPr>
        <w:t>180</w:t>
      </w:r>
      <w:r w:rsidR="00F0068D" w:rsidRPr="00675479">
        <w:rPr>
          <w:lang w:val="fr-CA"/>
        </w:rPr>
        <w:t xml:space="preserve"> -</w:t>
      </w:r>
      <w:r w:rsidR="00054E1B">
        <w:rPr>
          <w:lang w:val="fr-CA"/>
        </w:rPr>
        <w:t xml:space="preserve"> 1216</w:t>
      </w:r>
      <w:r w:rsidR="00F0068D" w:rsidRPr="00675479">
        <w:rPr>
          <w:lang w:val="fr-CA"/>
        </w:rPr>
        <w:t xml:space="preserve"> </w:t>
      </w:r>
      <w:r w:rsidR="00440E24" w:rsidRPr="00675479">
        <w:rPr>
          <w:lang w:val="fr-CA"/>
        </w:rPr>
        <w:tab/>
      </w:r>
      <w:r w:rsidR="00440E24" w:rsidRPr="002E2327">
        <w:rPr>
          <w:lang w:val="fr-CA"/>
        </w:rPr>
        <w:t>Le</w:t>
      </w:r>
      <w:r w:rsidR="00C73D06">
        <w:rPr>
          <w:lang w:val="fr-CA"/>
        </w:rPr>
        <w:t xml:space="preserve"> </w:t>
      </w:r>
      <w:r>
        <w:rPr>
          <w:lang w:val="fr-CA"/>
        </w:rPr>
        <w:t>28 septembre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4E5524" w:rsidRDefault="00440E24" w:rsidP="00440E24">
      <w:pPr>
        <w:pBdr>
          <w:bottom w:val="single" w:sz="6" w:space="1" w:color="auto"/>
        </w:pBdr>
        <w:tabs>
          <w:tab w:val="right" w:pos="9360"/>
        </w:tabs>
        <w:rPr>
          <w:sz w:val="18"/>
          <w:szCs w:val="18"/>
          <w:lang w:val="en-US"/>
        </w:rPr>
      </w:pPr>
      <w:r w:rsidRPr="004E5524">
        <w:rPr>
          <w:sz w:val="18"/>
          <w:szCs w:val="18"/>
          <w:lang w:val="en-US"/>
        </w:rPr>
        <w:t>© Supreme Court of Canada (</w:t>
      </w:r>
      <w:r w:rsidR="0030050B" w:rsidRPr="004E5524">
        <w:rPr>
          <w:sz w:val="18"/>
          <w:szCs w:val="18"/>
          <w:lang w:val="en-US"/>
        </w:rPr>
        <w:t>201</w:t>
      </w:r>
      <w:r w:rsidR="004E5524">
        <w:rPr>
          <w:sz w:val="18"/>
          <w:szCs w:val="18"/>
          <w:lang w:val="en-US"/>
        </w:rPr>
        <w:t>8</w:t>
      </w:r>
      <w:r w:rsidRPr="004E5524">
        <w:rPr>
          <w:sz w:val="18"/>
          <w:szCs w:val="18"/>
          <w:lang w:val="en-US"/>
        </w:rPr>
        <w:t>)</w:t>
      </w:r>
      <w:r w:rsidRPr="004E5524">
        <w:rPr>
          <w:sz w:val="18"/>
          <w:szCs w:val="18"/>
          <w:lang w:val="en-US"/>
        </w:rPr>
        <w:tab/>
        <w:t>© Cour suprême du Canada (</w:t>
      </w:r>
      <w:r w:rsidR="0030050B" w:rsidRPr="004E5524">
        <w:rPr>
          <w:sz w:val="18"/>
          <w:szCs w:val="18"/>
          <w:lang w:val="en-US"/>
        </w:rPr>
        <w:t>201</w:t>
      </w:r>
      <w:r w:rsidR="004E5524">
        <w:rPr>
          <w:sz w:val="18"/>
          <w:szCs w:val="18"/>
          <w:lang w:val="en-US"/>
        </w:rPr>
        <w:t>8</w:t>
      </w:r>
      <w:r w:rsidRPr="004E5524">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140"/>
      </w:tblGrid>
      <w:tr w:rsidR="00245129" w:rsidRPr="002E2327" w:rsidTr="002C0320">
        <w:tc>
          <w:tcPr>
            <w:tcW w:w="420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14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w:t>
            </w:r>
            <w:r w:rsidR="00845C2A">
              <w:rPr>
                <w:rFonts w:cs="Times New Roman"/>
                <w:sz w:val="20"/>
                <w:szCs w:val="20"/>
              </w:rPr>
              <w:t xml:space="preserve">the </w:t>
            </w:r>
            <w:r w:rsidRPr="002E2327">
              <w:rPr>
                <w:rFonts w:cs="Times New Roman"/>
                <w:sz w:val="20"/>
                <w:szCs w:val="20"/>
              </w:rPr>
              <w:t xml:space="preserve">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845C2A" w:rsidP="0095096B">
            <w:pPr>
              <w:tabs>
                <w:tab w:val="right" w:pos="9360"/>
              </w:tabs>
              <w:rPr>
                <w:rFonts w:cs="Times New Roman"/>
                <w:sz w:val="20"/>
                <w:szCs w:val="20"/>
              </w:rPr>
            </w:pPr>
            <w:r>
              <w:rPr>
                <w:rFonts w:cs="Times New Roman"/>
                <w:sz w:val="20"/>
                <w:szCs w:val="20"/>
              </w:rPr>
              <w:t xml:space="preserve">the </w:t>
            </w:r>
            <w:r w:rsidR="0095096B"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A87207" w:rsidRPr="002E2327" w:rsidRDefault="0095096B" w:rsidP="00530759">
            <w:pPr>
              <w:tabs>
                <w:tab w:val="right" w:pos="9360"/>
              </w:tabs>
              <w:rPr>
                <w:rFonts w:cs="Times New Roman"/>
                <w:sz w:val="20"/>
                <w:szCs w:val="20"/>
              </w:rPr>
            </w:pPr>
            <w:r w:rsidRPr="002E2327">
              <w:rPr>
                <w:rFonts w:cs="Times New Roman"/>
                <w:sz w:val="20"/>
                <w:szCs w:val="20"/>
              </w:rPr>
              <w:t>Summaries of the cases</w:t>
            </w:r>
          </w:p>
        </w:tc>
        <w:tc>
          <w:tcPr>
            <w:tcW w:w="1980" w:type="dxa"/>
          </w:tcPr>
          <w:p w:rsidR="0095096B" w:rsidRPr="002E2327" w:rsidRDefault="00530759" w:rsidP="0095096B">
            <w:pPr>
              <w:jc w:val="center"/>
              <w:rPr>
                <w:rFonts w:cs="Times New Roman"/>
                <w:sz w:val="20"/>
                <w:szCs w:val="20"/>
              </w:rPr>
            </w:pPr>
            <w:r>
              <w:rPr>
                <w:rFonts w:cs="Times New Roman"/>
                <w:sz w:val="20"/>
                <w:szCs w:val="20"/>
              </w:rPr>
              <w:t xml:space="preserve">1180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1181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0759" w:rsidP="0095096B">
            <w:pPr>
              <w:jc w:val="center"/>
              <w:rPr>
                <w:rFonts w:cs="Times New Roman"/>
                <w:sz w:val="20"/>
                <w:szCs w:val="20"/>
              </w:rPr>
            </w:pPr>
            <w:r>
              <w:rPr>
                <w:rFonts w:cs="Times New Roman"/>
                <w:sz w:val="20"/>
                <w:szCs w:val="20"/>
              </w:rPr>
              <w:t>1182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0759" w:rsidP="0095096B">
            <w:pPr>
              <w:jc w:val="center"/>
              <w:rPr>
                <w:rFonts w:cs="Times New Roman"/>
                <w:sz w:val="20"/>
                <w:szCs w:val="20"/>
              </w:rPr>
            </w:pPr>
            <w:r>
              <w:rPr>
                <w:rFonts w:cs="Times New Roman"/>
                <w:sz w:val="20"/>
                <w:szCs w:val="20"/>
              </w:rPr>
              <w:t xml:space="preserve">1183 </w:t>
            </w:r>
            <w:r w:rsidR="0095096B" w:rsidRPr="002E2327">
              <w:rPr>
                <w:rFonts w:cs="Times New Roman"/>
                <w:sz w:val="20"/>
                <w:szCs w:val="20"/>
              </w:rPr>
              <w:t>-</w:t>
            </w:r>
            <w:r>
              <w:rPr>
                <w:rFonts w:cs="Times New Roman"/>
                <w:sz w:val="20"/>
                <w:szCs w:val="20"/>
              </w:rPr>
              <w:t xml:space="preserve"> 1203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0759" w:rsidP="0095096B">
            <w:pPr>
              <w:jc w:val="center"/>
              <w:rPr>
                <w:rFonts w:cs="Times New Roman"/>
                <w:sz w:val="20"/>
                <w:szCs w:val="20"/>
              </w:rPr>
            </w:pPr>
            <w:r>
              <w:rPr>
                <w:rFonts w:cs="Times New Roman"/>
                <w:sz w:val="20"/>
                <w:szCs w:val="20"/>
              </w:rPr>
              <w:t>1204 - 1206</w:t>
            </w:r>
          </w:p>
          <w:p w:rsidR="0095096B" w:rsidRPr="002E2327" w:rsidRDefault="0095096B" w:rsidP="0095096B">
            <w:pPr>
              <w:jc w:val="center"/>
              <w:rPr>
                <w:rFonts w:cs="Times New Roman"/>
                <w:sz w:val="20"/>
                <w:szCs w:val="20"/>
              </w:rPr>
            </w:pPr>
          </w:p>
          <w:p w:rsidR="00530759" w:rsidRDefault="00530759" w:rsidP="0095096B">
            <w:pPr>
              <w:jc w:val="center"/>
              <w:rPr>
                <w:rFonts w:cs="Times New Roman"/>
                <w:sz w:val="20"/>
                <w:szCs w:val="20"/>
              </w:rPr>
            </w:pPr>
          </w:p>
          <w:p w:rsidR="0095096B" w:rsidRPr="002E2327" w:rsidRDefault="00530759" w:rsidP="0095096B">
            <w:pPr>
              <w:jc w:val="center"/>
              <w:rPr>
                <w:rFonts w:cs="Times New Roman"/>
                <w:sz w:val="20"/>
                <w:szCs w:val="20"/>
              </w:rPr>
            </w:pPr>
            <w:r>
              <w:rPr>
                <w:rFonts w:cs="Times New Roman"/>
                <w:sz w:val="20"/>
                <w:szCs w:val="20"/>
              </w:rPr>
              <w:t>1207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0759" w:rsidP="0095096B">
            <w:pPr>
              <w:jc w:val="center"/>
              <w:rPr>
                <w:rFonts w:cs="Times New Roman"/>
                <w:sz w:val="20"/>
                <w:szCs w:val="20"/>
              </w:rPr>
            </w:pPr>
            <w:r>
              <w:rPr>
                <w:rFonts w:cs="Times New Roman"/>
                <w:sz w:val="20"/>
                <w:szCs w:val="20"/>
              </w:rPr>
              <w:t>1208</w:t>
            </w:r>
          </w:p>
          <w:p w:rsidR="0095096B" w:rsidRPr="002E2327" w:rsidRDefault="0095096B" w:rsidP="0095096B">
            <w:pPr>
              <w:jc w:val="center"/>
              <w:rPr>
                <w:rFonts w:cs="Times New Roman"/>
                <w:sz w:val="20"/>
                <w:szCs w:val="20"/>
              </w:rPr>
            </w:pPr>
          </w:p>
          <w:p w:rsidR="00530759" w:rsidRDefault="00530759" w:rsidP="0095096B">
            <w:pPr>
              <w:jc w:val="center"/>
              <w:rPr>
                <w:rFonts w:cs="Times New Roman"/>
                <w:sz w:val="20"/>
                <w:szCs w:val="20"/>
              </w:rPr>
            </w:pPr>
          </w:p>
          <w:p w:rsidR="0095096B" w:rsidRPr="002E2327" w:rsidRDefault="00530759" w:rsidP="0095096B">
            <w:pPr>
              <w:jc w:val="center"/>
              <w:rPr>
                <w:rFonts w:cs="Times New Roman"/>
                <w:sz w:val="20"/>
                <w:szCs w:val="20"/>
              </w:rPr>
            </w:pPr>
            <w:r>
              <w:rPr>
                <w:rFonts w:cs="Times New Roman"/>
                <w:sz w:val="20"/>
                <w:szCs w:val="20"/>
              </w:rPr>
              <w:t>1209</w:t>
            </w:r>
          </w:p>
          <w:p w:rsidR="0095096B" w:rsidRPr="002E2327" w:rsidRDefault="0095096B" w:rsidP="0095096B">
            <w:pPr>
              <w:jc w:val="center"/>
              <w:rPr>
                <w:rFonts w:cs="Times New Roman"/>
                <w:sz w:val="20"/>
                <w:szCs w:val="20"/>
              </w:rPr>
            </w:pPr>
          </w:p>
          <w:p w:rsidR="00A87207" w:rsidRPr="002E2327" w:rsidRDefault="00530759" w:rsidP="00530759">
            <w:pPr>
              <w:jc w:val="center"/>
              <w:rPr>
                <w:rFonts w:cs="Times New Roman"/>
                <w:sz w:val="20"/>
                <w:szCs w:val="20"/>
              </w:rPr>
            </w:pPr>
            <w:r>
              <w:rPr>
                <w:rFonts w:cs="Times New Roman"/>
                <w:sz w:val="20"/>
                <w:szCs w:val="20"/>
              </w:rPr>
              <w:t xml:space="preserve">1210 - </w:t>
            </w:r>
            <w:r w:rsidR="000872E2">
              <w:rPr>
                <w:rFonts w:cs="Times New Roman"/>
                <w:sz w:val="20"/>
                <w:szCs w:val="20"/>
              </w:rPr>
              <w:t>1216</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A87207" w:rsidRPr="002E2327" w:rsidRDefault="0095096B" w:rsidP="00530759">
            <w:pPr>
              <w:rPr>
                <w:rFonts w:cs="Times New Roman"/>
                <w:sz w:val="20"/>
                <w:szCs w:val="20"/>
                <w:lang w:val="fr-CA"/>
              </w:rPr>
            </w:pPr>
            <w:r w:rsidRPr="002E2327">
              <w:rPr>
                <w:rFonts w:cs="Times New Roman"/>
                <w:sz w:val="20"/>
                <w:szCs w:val="20"/>
                <w:lang w:val="fr-CA"/>
              </w:rPr>
              <w:t>Résumés des affaires</w:t>
            </w: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1078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36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020"/>
        <w:gridCol w:w="4140"/>
      </w:tblGrid>
      <w:tr w:rsidR="00A87207" w:rsidRPr="002E2327" w:rsidTr="00551F43">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02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14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990"/>
        <w:gridCol w:w="4140"/>
      </w:tblGrid>
      <w:tr w:rsidR="00C21644" w:rsidRPr="00C21644" w:rsidTr="00551F43">
        <w:tc>
          <w:tcPr>
            <w:tcW w:w="4230" w:type="dxa"/>
            <w:shd w:val="clear" w:color="auto" w:fill="auto"/>
          </w:tcPr>
          <w:p w:rsidR="005A1D2E" w:rsidRPr="00A935AA" w:rsidRDefault="005A1D2E" w:rsidP="005A1D2E">
            <w:pPr>
              <w:rPr>
                <w:b/>
                <w:sz w:val="20"/>
                <w:szCs w:val="20"/>
              </w:rPr>
            </w:pPr>
            <w:r>
              <w:rPr>
                <w:b/>
                <w:sz w:val="20"/>
                <w:szCs w:val="20"/>
              </w:rPr>
              <w:t>City of Edmonton</w:t>
            </w:r>
          </w:p>
          <w:p w:rsidR="005A1D2E" w:rsidRPr="00A935AA" w:rsidRDefault="005A1D2E" w:rsidP="005A1D2E">
            <w:pPr>
              <w:tabs>
                <w:tab w:val="left" w:pos="-1440"/>
                <w:tab w:val="left" w:pos="-720"/>
              </w:tabs>
              <w:rPr>
                <w:sz w:val="20"/>
                <w:szCs w:val="20"/>
              </w:rPr>
            </w:pPr>
            <w:r w:rsidRPr="00A935AA">
              <w:rPr>
                <w:sz w:val="20"/>
                <w:szCs w:val="20"/>
              </w:rPr>
              <w:tab/>
            </w:r>
            <w:proofErr w:type="spellStart"/>
            <w:r>
              <w:rPr>
                <w:sz w:val="20"/>
                <w:szCs w:val="20"/>
              </w:rPr>
              <w:t>Gordan</w:t>
            </w:r>
            <w:proofErr w:type="spellEnd"/>
            <w:r>
              <w:rPr>
                <w:sz w:val="20"/>
                <w:szCs w:val="20"/>
              </w:rPr>
              <w:t xml:space="preserve"> A. Buck</w:t>
            </w:r>
          </w:p>
          <w:p w:rsidR="005A1D2E" w:rsidRPr="005A1D2E" w:rsidRDefault="005A1D2E" w:rsidP="005A1D2E">
            <w:pPr>
              <w:tabs>
                <w:tab w:val="left" w:pos="-1440"/>
                <w:tab w:val="left" w:pos="-720"/>
              </w:tabs>
              <w:rPr>
                <w:sz w:val="20"/>
                <w:szCs w:val="20"/>
                <w:lang w:val="en-US"/>
              </w:rPr>
            </w:pPr>
            <w:r w:rsidRPr="00A935AA">
              <w:rPr>
                <w:sz w:val="20"/>
                <w:szCs w:val="20"/>
              </w:rPr>
              <w:tab/>
            </w:r>
            <w:r w:rsidRPr="005A1D2E">
              <w:rPr>
                <w:sz w:val="20"/>
                <w:szCs w:val="20"/>
                <w:lang w:val="en-US"/>
              </w:rPr>
              <w:t>City of Edmonton</w:t>
            </w:r>
          </w:p>
          <w:p w:rsidR="005A1D2E" w:rsidRPr="005A1D2E" w:rsidRDefault="005A1D2E" w:rsidP="005A1D2E">
            <w:pPr>
              <w:tabs>
                <w:tab w:val="left" w:pos="-1440"/>
                <w:tab w:val="left" w:pos="-720"/>
              </w:tabs>
              <w:rPr>
                <w:sz w:val="20"/>
                <w:szCs w:val="20"/>
                <w:lang w:val="en-US"/>
              </w:rPr>
            </w:pPr>
          </w:p>
          <w:p w:rsidR="005A1D2E" w:rsidRPr="005A1D2E" w:rsidRDefault="005A1D2E" w:rsidP="005A1D2E">
            <w:pPr>
              <w:tabs>
                <w:tab w:val="left" w:pos="-1440"/>
                <w:tab w:val="left" w:pos="-720"/>
              </w:tabs>
              <w:rPr>
                <w:sz w:val="20"/>
                <w:szCs w:val="20"/>
                <w:lang w:val="en-US"/>
              </w:rPr>
            </w:pPr>
            <w:r w:rsidRPr="005A1D2E">
              <w:rPr>
                <w:sz w:val="20"/>
                <w:szCs w:val="20"/>
                <w:lang w:val="en-US"/>
              </w:rPr>
              <w:tab/>
              <w:t>v. (38279)</w:t>
            </w:r>
          </w:p>
          <w:p w:rsidR="005A1D2E" w:rsidRPr="005A1D2E" w:rsidRDefault="005A1D2E" w:rsidP="005A1D2E">
            <w:pPr>
              <w:tabs>
                <w:tab w:val="left" w:pos="-1440"/>
                <w:tab w:val="left" w:pos="-720"/>
              </w:tabs>
              <w:rPr>
                <w:sz w:val="20"/>
                <w:szCs w:val="20"/>
                <w:lang w:val="en-US"/>
              </w:rPr>
            </w:pPr>
          </w:p>
          <w:p w:rsidR="005A1D2E" w:rsidRPr="005A1D2E" w:rsidRDefault="005A1D2E" w:rsidP="005A1D2E">
            <w:pPr>
              <w:tabs>
                <w:tab w:val="left" w:pos="-1440"/>
                <w:tab w:val="left" w:pos="-720"/>
              </w:tabs>
              <w:rPr>
                <w:b/>
                <w:sz w:val="20"/>
                <w:szCs w:val="20"/>
                <w:lang w:val="en-US"/>
              </w:rPr>
            </w:pPr>
            <w:r w:rsidRPr="005A1D2E">
              <w:rPr>
                <w:b/>
                <w:sz w:val="20"/>
                <w:szCs w:val="20"/>
                <w:lang w:val="en-US"/>
              </w:rPr>
              <w:t>689799 Alberta Ltd. et al. (Alta.)</w:t>
            </w:r>
          </w:p>
          <w:p w:rsidR="005A1D2E" w:rsidRPr="005A1D2E" w:rsidRDefault="005A1D2E" w:rsidP="005A1D2E">
            <w:pPr>
              <w:tabs>
                <w:tab w:val="left" w:pos="-1440"/>
                <w:tab w:val="left" w:pos="-720"/>
              </w:tabs>
              <w:rPr>
                <w:sz w:val="20"/>
                <w:szCs w:val="20"/>
                <w:lang w:val="en-US"/>
              </w:rPr>
            </w:pPr>
            <w:r w:rsidRPr="005A1D2E">
              <w:rPr>
                <w:sz w:val="20"/>
                <w:szCs w:val="20"/>
                <w:lang w:val="en-US"/>
              </w:rPr>
              <w:tab/>
              <w:t>R. Graham McLennan, Q.C.</w:t>
            </w:r>
          </w:p>
          <w:p w:rsidR="005A1D2E" w:rsidRPr="009F770F" w:rsidRDefault="005A1D2E" w:rsidP="005A1D2E">
            <w:pPr>
              <w:tabs>
                <w:tab w:val="left" w:pos="-1440"/>
                <w:tab w:val="left" w:pos="-720"/>
              </w:tabs>
              <w:rPr>
                <w:sz w:val="20"/>
                <w:szCs w:val="20"/>
                <w:lang w:val="en-US"/>
              </w:rPr>
            </w:pPr>
            <w:r w:rsidRPr="005A1D2E">
              <w:rPr>
                <w:sz w:val="20"/>
                <w:szCs w:val="20"/>
                <w:lang w:val="en-US"/>
              </w:rPr>
              <w:tab/>
            </w:r>
            <w:r w:rsidRPr="009F770F">
              <w:rPr>
                <w:sz w:val="20"/>
                <w:szCs w:val="20"/>
                <w:lang w:val="en-US"/>
              </w:rPr>
              <w:t>McLennan Ross LLP</w:t>
            </w:r>
          </w:p>
          <w:p w:rsidR="005A1D2E" w:rsidRPr="009F770F" w:rsidRDefault="005A1D2E" w:rsidP="005A1D2E">
            <w:pPr>
              <w:tabs>
                <w:tab w:val="left" w:pos="-1440"/>
                <w:tab w:val="left" w:pos="-720"/>
              </w:tabs>
              <w:rPr>
                <w:sz w:val="20"/>
                <w:szCs w:val="20"/>
                <w:lang w:val="en-US"/>
              </w:rPr>
            </w:pPr>
          </w:p>
          <w:p w:rsidR="005A1D2E" w:rsidRPr="009F770F" w:rsidRDefault="005A1D2E" w:rsidP="005A1D2E">
            <w:pPr>
              <w:rPr>
                <w:sz w:val="20"/>
                <w:szCs w:val="20"/>
                <w:lang w:val="en-US"/>
              </w:rPr>
            </w:pPr>
            <w:r w:rsidRPr="009F770F">
              <w:rPr>
                <w:sz w:val="20"/>
                <w:szCs w:val="20"/>
                <w:lang w:val="en-US"/>
              </w:rPr>
              <w:t>FILING DATE: 06.09.2018</w:t>
            </w:r>
          </w:p>
          <w:p w:rsidR="005A1D2E" w:rsidRDefault="009645CD" w:rsidP="005A1D2E">
            <w:pPr>
              <w:rPr>
                <w:sz w:val="20"/>
                <w:szCs w:val="20"/>
                <w:lang w:val="fr-CA"/>
              </w:rPr>
            </w:pPr>
            <w:r>
              <w:rPr>
                <w:sz w:val="20"/>
                <w:szCs w:val="20"/>
                <w:lang w:val="fr-CA"/>
              </w:rPr>
              <w:pict>
                <v:rect id="_x0000_i1025" style="width:108pt;height:1pt" o:hrpct="0" o:hralign="center" o:hrstd="t" o:hrnoshade="t" o:hr="t" fillcolor="black [3213]" stroked="f"/>
              </w:pict>
            </w:r>
          </w:p>
          <w:p w:rsidR="00C21644" w:rsidRPr="00734FB6" w:rsidRDefault="00C21644" w:rsidP="005A1D2E">
            <w:pPr>
              <w:rPr>
                <w:sz w:val="20"/>
                <w:szCs w:val="20"/>
                <w:lang w:val="fr-CA"/>
              </w:rPr>
            </w:pPr>
          </w:p>
        </w:tc>
        <w:tc>
          <w:tcPr>
            <w:tcW w:w="990" w:type="dxa"/>
            <w:shd w:val="clear" w:color="auto" w:fill="auto"/>
          </w:tcPr>
          <w:p w:rsidR="00C21644" w:rsidRPr="00734FB6" w:rsidRDefault="00C21644" w:rsidP="00242AEE">
            <w:pPr>
              <w:jc w:val="center"/>
              <w:rPr>
                <w:sz w:val="20"/>
                <w:szCs w:val="20"/>
                <w:lang w:val="fr-CA"/>
              </w:rPr>
            </w:pPr>
          </w:p>
          <w:p w:rsidR="00C21644" w:rsidRPr="00734FB6" w:rsidRDefault="00C21644" w:rsidP="00242AEE">
            <w:pPr>
              <w:jc w:val="center"/>
              <w:rPr>
                <w:sz w:val="20"/>
                <w:szCs w:val="20"/>
                <w:lang w:val="fr-CA"/>
              </w:rPr>
            </w:pPr>
          </w:p>
          <w:p w:rsidR="00C21644" w:rsidRPr="00734FB6" w:rsidRDefault="00C21644" w:rsidP="00242AEE">
            <w:pPr>
              <w:jc w:val="center"/>
              <w:rPr>
                <w:sz w:val="20"/>
                <w:szCs w:val="20"/>
                <w:lang w:val="fr-CA"/>
              </w:rPr>
            </w:pPr>
          </w:p>
          <w:p w:rsidR="00C21644" w:rsidRPr="00734FB6" w:rsidRDefault="00C21644" w:rsidP="00242AEE">
            <w:pPr>
              <w:jc w:val="center"/>
              <w:rPr>
                <w:sz w:val="20"/>
                <w:szCs w:val="20"/>
                <w:lang w:val="fr-CA"/>
              </w:rPr>
            </w:pPr>
          </w:p>
          <w:p w:rsidR="00C21644" w:rsidRPr="00734FB6" w:rsidRDefault="00C21644" w:rsidP="00242AEE">
            <w:pPr>
              <w:jc w:val="center"/>
              <w:rPr>
                <w:sz w:val="20"/>
                <w:szCs w:val="20"/>
                <w:lang w:val="fr-CA"/>
              </w:rPr>
            </w:pPr>
          </w:p>
          <w:p w:rsidR="00C21644" w:rsidRPr="00734FB6" w:rsidRDefault="00C21644" w:rsidP="00242AEE">
            <w:pPr>
              <w:jc w:val="center"/>
              <w:rPr>
                <w:sz w:val="20"/>
                <w:szCs w:val="20"/>
                <w:lang w:val="fr-CA"/>
              </w:rPr>
            </w:pPr>
          </w:p>
          <w:p w:rsidR="00C21644" w:rsidRPr="00734FB6" w:rsidRDefault="00C21644" w:rsidP="00242AEE">
            <w:pPr>
              <w:jc w:val="center"/>
              <w:rPr>
                <w:sz w:val="20"/>
                <w:szCs w:val="20"/>
                <w:lang w:val="fr-CA"/>
              </w:rPr>
            </w:pPr>
          </w:p>
          <w:p w:rsidR="00C21644" w:rsidRPr="00734FB6" w:rsidRDefault="00C21644" w:rsidP="00242AEE">
            <w:pPr>
              <w:jc w:val="center"/>
              <w:rPr>
                <w:sz w:val="20"/>
                <w:szCs w:val="20"/>
                <w:lang w:val="fr-CA"/>
              </w:rPr>
            </w:pPr>
          </w:p>
          <w:p w:rsidR="00C21644" w:rsidRPr="00734FB6" w:rsidRDefault="00C21644" w:rsidP="00242AEE">
            <w:pPr>
              <w:jc w:val="center"/>
              <w:rPr>
                <w:sz w:val="20"/>
                <w:szCs w:val="20"/>
                <w:lang w:val="fr-CA"/>
              </w:rPr>
            </w:pPr>
          </w:p>
        </w:tc>
        <w:tc>
          <w:tcPr>
            <w:tcW w:w="4140" w:type="dxa"/>
            <w:shd w:val="clear" w:color="auto" w:fill="auto"/>
          </w:tcPr>
          <w:p w:rsidR="009F770F" w:rsidRPr="00A935AA" w:rsidRDefault="009F770F" w:rsidP="009F770F">
            <w:pPr>
              <w:rPr>
                <w:b/>
                <w:sz w:val="20"/>
                <w:szCs w:val="20"/>
              </w:rPr>
            </w:pPr>
            <w:proofErr w:type="spellStart"/>
            <w:r>
              <w:rPr>
                <w:b/>
                <w:sz w:val="20"/>
                <w:szCs w:val="20"/>
              </w:rPr>
              <w:t>Sajjad</w:t>
            </w:r>
            <w:proofErr w:type="spellEnd"/>
            <w:r>
              <w:rPr>
                <w:b/>
                <w:sz w:val="20"/>
                <w:szCs w:val="20"/>
              </w:rPr>
              <w:t xml:space="preserve"> </w:t>
            </w:r>
            <w:proofErr w:type="spellStart"/>
            <w:r>
              <w:rPr>
                <w:b/>
                <w:sz w:val="20"/>
                <w:szCs w:val="20"/>
              </w:rPr>
              <w:t>Asghar</w:t>
            </w:r>
            <w:proofErr w:type="spellEnd"/>
          </w:p>
          <w:p w:rsidR="009F770F" w:rsidRPr="00A935AA" w:rsidRDefault="009F770F" w:rsidP="009F770F">
            <w:pPr>
              <w:tabs>
                <w:tab w:val="left" w:pos="-1440"/>
                <w:tab w:val="left" w:pos="-720"/>
              </w:tabs>
              <w:rPr>
                <w:sz w:val="20"/>
                <w:szCs w:val="20"/>
              </w:rPr>
            </w:pPr>
            <w:r w:rsidRPr="00A935AA">
              <w:rPr>
                <w:sz w:val="20"/>
                <w:szCs w:val="20"/>
              </w:rPr>
              <w:tab/>
            </w:r>
            <w:proofErr w:type="spellStart"/>
            <w:r>
              <w:rPr>
                <w:sz w:val="20"/>
                <w:szCs w:val="20"/>
              </w:rPr>
              <w:t>Sajjad</w:t>
            </w:r>
            <w:proofErr w:type="spellEnd"/>
            <w:r>
              <w:rPr>
                <w:sz w:val="20"/>
                <w:szCs w:val="20"/>
              </w:rPr>
              <w:t xml:space="preserve"> </w:t>
            </w:r>
            <w:proofErr w:type="spellStart"/>
            <w:r>
              <w:rPr>
                <w:sz w:val="20"/>
                <w:szCs w:val="20"/>
              </w:rPr>
              <w:t>Asghar</w:t>
            </w:r>
            <w:proofErr w:type="spellEnd"/>
          </w:p>
          <w:p w:rsidR="009F770F" w:rsidRPr="009F770F" w:rsidRDefault="009F770F" w:rsidP="009F770F">
            <w:pPr>
              <w:tabs>
                <w:tab w:val="left" w:pos="-1440"/>
                <w:tab w:val="left" w:pos="-720"/>
              </w:tabs>
              <w:rPr>
                <w:sz w:val="20"/>
                <w:szCs w:val="20"/>
                <w:lang w:val="en-US"/>
              </w:rPr>
            </w:pPr>
          </w:p>
          <w:p w:rsidR="009F770F" w:rsidRPr="009F770F" w:rsidRDefault="009F770F" w:rsidP="009F770F">
            <w:pPr>
              <w:tabs>
                <w:tab w:val="left" w:pos="-1440"/>
                <w:tab w:val="left" w:pos="-720"/>
              </w:tabs>
              <w:rPr>
                <w:sz w:val="20"/>
                <w:szCs w:val="20"/>
                <w:lang w:val="en-US"/>
              </w:rPr>
            </w:pPr>
            <w:r w:rsidRPr="009F770F">
              <w:rPr>
                <w:sz w:val="20"/>
                <w:szCs w:val="20"/>
                <w:lang w:val="en-US"/>
              </w:rPr>
              <w:tab/>
            </w:r>
            <w:r>
              <w:rPr>
                <w:sz w:val="20"/>
                <w:szCs w:val="20"/>
                <w:lang w:val="en-US"/>
              </w:rPr>
              <w:t>v. (38206</w:t>
            </w:r>
            <w:r w:rsidRPr="009F770F">
              <w:rPr>
                <w:sz w:val="20"/>
                <w:szCs w:val="20"/>
                <w:lang w:val="en-US"/>
              </w:rPr>
              <w:t>)</w:t>
            </w:r>
          </w:p>
          <w:p w:rsidR="009F770F" w:rsidRPr="009F770F" w:rsidRDefault="009F770F" w:rsidP="009F770F">
            <w:pPr>
              <w:tabs>
                <w:tab w:val="left" w:pos="-1440"/>
                <w:tab w:val="left" w:pos="-720"/>
              </w:tabs>
              <w:rPr>
                <w:sz w:val="20"/>
                <w:szCs w:val="20"/>
                <w:lang w:val="en-US"/>
              </w:rPr>
            </w:pPr>
          </w:p>
          <w:p w:rsidR="009F770F" w:rsidRPr="009F770F" w:rsidRDefault="009F770F" w:rsidP="009F770F">
            <w:pPr>
              <w:tabs>
                <w:tab w:val="left" w:pos="-1440"/>
                <w:tab w:val="left" w:pos="-720"/>
              </w:tabs>
              <w:rPr>
                <w:b/>
                <w:sz w:val="20"/>
                <w:szCs w:val="20"/>
                <w:lang w:val="en-US"/>
              </w:rPr>
            </w:pPr>
            <w:r>
              <w:rPr>
                <w:b/>
                <w:sz w:val="20"/>
                <w:szCs w:val="20"/>
                <w:lang w:val="en-US"/>
              </w:rPr>
              <w:t xml:space="preserve">Office of the Independent Police Review Director </w:t>
            </w:r>
            <w:r w:rsidRPr="009F770F">
              <w:rPr>
                <w:b/>
                <w:sz w:val="20"/>
                <w:szCs w:val="20"/>
                <w:lang w:val="en-US"/>
              </w:rPr>
              <w:t>(Ont.)</w:t>
            </w:r>
          </w:p>
          <w:p w:rsidR="009F770F" w:rsidRPr="00E27FEE" w:rsidRDefault="009F770F" w:rsidP="009F770F">
            <w:pPr>
              <w:tabs>
                <w:tab w:val="left" w:pos="-1440"/>
                <w:tab w:val="left" w:pos="-720"/>
              </w:tabs>
              <w:rPr>
                <w:sz w:val="20"/>
                <w:szCs w:val="20"/>
                <w:lang w:val="en-US"/>
              </w:rPr>
            </w:pPr>
            <w:r w:rsidRPr="009F770F">
              <w:rPr>
                <w:sz w:val="20"/>
                <w:szCs w:val="20"/>
                <w:lang w:val="en-US"/>
              </w:rPr>
              <w:tab/>
            </w:r>
            <w:r w:rsidRPr="00E27FEE">
              <w:rPr>
                <w:sz w:val="20"/>
                <w:szCs w:val="20"/>
                <w:lang w:val="en-US"/>
              </w:rPr>
              <w:t xml:space="preserve">Miriam </w:t>
            </w:r>
            <w:proofErr w:type="spellStart"/>
            <w:r w:rsidRPr="00E27FEE">
              <w:rPr>
                <w:sz w:val="20"/>
                <w:szCs w:val="20"/>
                <w:lang w:val="en-US"/>
              </w:rPr>
              <w:t>Saksznajder</w:t>
            </w:r>
            <w:proofErr w:type="spellEnd"/>
          </w:p>
          <w:p w:rsidR="009F770F" w:rsidRPr="009F770F" w:rsidRDefault="009F770F" w:rsidP="009F770F">
            <w:pPr>
              <w:tabs>
                <w:tab w:val="left" w:pos="-1440"/>
                <w:tab w:val="left" w:pos="-720"/>
              </w:tabs>
              <w:ind w:left="720"/>
              <w:rPr>
                <w:sz w:val="20"/>
                <w:szCs w:val="20"/>
                <w:lang w:val="en-US"/>
              </w:rPr>
            </w:pPr>
            <w:r>
              <w:rPr>
                <w:sz w:val="20"/>
                <w:szCs w:val="20"/>
                <w:lang w:val="en-US"/>
              </w:rPr>
              <w:t>Office of the Independent Police Review Director</w:t>
            </w:r>
          </w:p>
          <w:p w:rsidR="009F770F" w:rsidRPr="009F770F" w:rsidRDefault="009F770F" w:rsidP="009F770F">
            <w:pPr>
              <w:tabs>
                <w:tab w:val="left" w:pos="-1440"/>
                <w:tab w:val="left" w:pos="-720"/>
              </w:tabs>
              <w:rPr>
                <w:sz w:val="20"/>
                <w:szCs w:val="20"/>
                <w:lang w:val="en-US"/>
              </w:rPr>
            </w:pPr>
          </w:p>
          <w:p w:rsidR="009F770F" w:rsidRPr="009F770F" w:rsidRDefault="009F770F" w:rsidP="009F770F">
            <w:pPr>
              <w:rPr>
                <w:sz w:val="20"/>
                <w:szCs w:val="20"/>
                <w:lang w:val="en-US"/>
              </w:rPr>
            </w:pPr>
            <w:r w:rsidRPr="009F770F">
              <w:rPr>
                <w:sz w:val="20"/>
                <w:szCs w:val="20"/>
                <w:lang w:val="en-US"/>
              </w:rPr>
              <w:t xml:space="preserve">FILING DATE: </w:t>
            </w:r>
            <w:r w:rsidR="00E27FEE">
              <w:rPr>
                <w:sz w:val="20"/>
                <w:szCs w:val="20"/>
                <w:lang w:val="en-US"/>
              </w:rPr>
              <w:t>07</w:t>
            </w:r>
            <w:r w:rsidRPr="009F770F">
              <w:rPr>
                <w:sz w:val="20"/>
                <w:szCs w:val="20"/>
                <w:lang w:val="en-US"/>
              </w:rPr>
              <w:t>.0</w:t>
            </w:r>
            <w:r w:rsidR="00E27FEE">
              <w:rPr>
                <w:sz w:val="20"/>
                <w:szCs w:val="20"/>
                <w:lang w:val="en-US"/>
              </w:rPr>
              <w:t>8</w:t>
            </w:r>
            <w:r w:rsidRPr="009F770F">
              <w:rPr>
                <w:sz w:val="20"/>
                <w:szCs w:val="20"/>
                <w:lang w:val="en-US"/>
              </w:rPr>
              <w:t>.2018</w:t>
            </w:r>
          </w:p>
          <w:p w:rsidR="00C21644" w:rsidRDefault="009645CD" w:rsidP="009F770F">
            <w:pPr>
              <w:rPr>
                <w:sz w:val="20"/>
                <w:szCs w:val="20"/>
                <w:lang w:val="fr-CA"/>
              </w:rPr>
            </w:pPr>
            <w:r>
              <w:rPr>
                <w:sz w:val="20"/>
                <w:szCs w:val="20"/>
                <w:lang w:val="fr-CA"/>
              </w:rPr>
              <w:pict>
                <v:rect id="_x0000_i1026" style="width:108pt;height:1pt" o:hrpct="0" o:hralign="center" o:hrstd="t" o:hrnoshade="t" o:hr="t" fillcolor="black [3213]" stroked="f"/>
              </w:pict>
            </w:r>
          </w:p>
          <w:p w:rsidR="003304D6" w:rsidRPr="00806A5B" w:rsidRDefault="003304D6" w:rsidP="009F770F">
            <w:pPr>
              <w:rPr>
                <w:sz w:val="20"/>
                <w:szCs w:val="20"/>
                <w:lang w:val="fr-CA"/>
              </w:rPr>
            </w:pPr>
          </w:p>
        </w:tc>
      </w:tr>
      <w:tr w:rsidR="00C21644" w:rsidRPr="00A935AA" w:rsidTr="00551F43">
        <w:tc>
          <w:tcPr>
            <w:tcW w:w="4230" w:type="dxa"/>
            <w:shd w:val="clear" w:color="auto" w:fill="auto"/>
          </w:tcPr>
          <w:p w:rsidR="003304D6" w:rsidRPr="00A935AA" w:rsidRDefault="003304D6" w:rsidP="003304D6">
            <w:pPr>
              <w:rPr>
                <w:b/>
                <w:sz w:val="20"/>
                <w:szCs w:val="20"/>
              </w:rPr>
            </w:pPr>
            <w:r>
              <w:rPr>
                <w:b/>
                <w:sz w:val="20"/>
                <w:szCs w:val="20"/>
              </w:rPr>
              <w:t>C.A.T.</w:t>
            </w:r>
          </w:p>
          <w:p w:rsidR="003304D6" w:rsidRPr="00A935AA" w:rsidRDefault="003304D6" w:rsidP="003304D6">
            <w:pPr>
              <w:tabs>
                <w:tab w:val="left" w:pos="-1440"/>
                <w:tab w:val="left" w:pos="-720"/>
              </w:tabs>
              <w:rPr>
                <w:sz w:val="20"/>
                <w:szCs w:val="20"/>
              </w:rPr>
            </w:pPr>
            <w:r w:rsidRPr="00A935AA">
              <w:rPr>
                <w:sz w:val="20"/>
                <w:szCs w:val="20"/>
              </w:rPr>
              <w:tab/>
            </w:r>
            <w:r>
              <w:rPr>
                <w:sz w:val="20"/>
                <w:szCs w:val="20"/>
              </w:rPr>
              <w:t>C.A.T.</w:t>
            </w:r>
          </w:p>
          <w:p w:rsidR="003304D6" w:rsidRPr="003304D6" w:rsidRDefault="003304D6" w:rsidP="003304D6">
            <w:pPr>
              <w:tabs>
                <w:tab w:val="left" w:pos="-1440"/>
                <w:tab w:val="left" w:pos="-720"/>
              </w:tabs>
              <w:rPr>
                <w:sz w:val="20"/>
                <w:szCs w:val="20"/>
                <w:lang w:val="en-US"/>
              </w:rPr>
            </w:pPr>
          </w:p>
          <w:p w:rsidR="003304D6" w:rsidRPr="003304D6" w:rsidRDefault="003304D6" w:rsidP="003304D6">
            <w:pPr>
              <w:tabs>
                <w:tab w:val="left" w:pos="-1440"/>
                <w:tab w:val="left" w:pos="-720"/>
              </w:tabs>
              <w:rPr>
                <w:sz w:val="20"/>
                <w:szCs w:val="20"/>
                <w:lang w:val="en-US"/>
              </w:rPr>
            </w:pPr>
            <w:r w:rsidRPr="003304D6">
              <w:rPr>
                <w:sz w:val="20"/>
                <w:szCs w:val="20"/>
                <w:lang w:val="en-US"/>
              </w:rPr>
              <w:tab/>
            </w:r>
            <w:r>
              <w:rPr>
                <w:sz w:val="20"/>
                <w:szCs w:val="20"/>
                <w:lang w:val="en-US"/>
              </w:rPr>
              <w:t>v. (38208</w:t>
            </w:r>
            <w:r w:rsidRPr="003304D6">
              <w:rPr>
                <w:sz w:val="20"/>
                <w:szCs w:val="20"/>
                <w:lang w:val="en-US"/>
              </w:rPr>
              <w:t>)</w:t>
            </w:r>
          </w:p>
          <w:p w:rsidR="003304D6" w:rsidRPr="003304D6" w:rsidRDefault="003304D6" w:rsidP="003304D6">
            <w:pPr>
              <w:tabs>
                <w:tab w:val="left" w:pos="-1440"/>
                <w:tab w:val="left" w:pos="-720"/>
              </w:tabs>
              <w:rPr>
                <w:sz w:val="20"/>
                <w:szCs w:val="20"/>
                <w:lang w:val="en-US"/>
              </w:rPr>
            </w:pPr>
          </w:p>
          <w:p w:rsidR="003304D6" w:rsidRPr="003304D6" w:rsidRDefault="003304D6" w:rsidP="003304D6">
            <w:pPr>
              <w:tabs>
                <w:tab w:val="left" w:pos="-1440"/>
                <w:tab w:val="left" w:pos="-720"/>
              </w:tabs>
              <w:rPr>
                <w:b/>
                <w:sz w:val="20"/>
                <w:szCs w:val="20"/>
                <w:lang w:val="en-US"/>
              </w:rPr>
            </w:pPr>
            <w:proofErr w:type="spellStart"/>
            <w:r>
              <w:rPr>
                <w:b/>
                <w:sz w:val="20"/>
                <w:szCs w:val="20"/>
                <w:lang w:val="en-US"/>
              </w:rPr>
              <w:t>Valoris</w:t>
            </w:r>
            <w:proofErr w:type="spellEnd"/>
            <w:r>
              <w:rPr>
                <w:b/>
                <w:sz w:val="20"/>
                <w:szCs w:val="20"/>
                <w:lang w:val="en-US"/>
              </w:rPr>
              <w:t xml:space="preserve"> for Children and Adults of Prescott-Russell</w:t>
            </w:r>
            <w:r w:rsidRPr="003304D6">
              <w:rPr>
                <w:b/>
                <w:sz w:val="20"/>
                <w:szCs w:val="20"/>
                <w:lang w:val="en-US"/>
              </w:rPr>
              <w:t xml:space="preserve"> (Ont.)</w:t>
            </w:r>
          </w:p>
          <w:p w:rsidR="003304D6" w:rsidRPr="003304D6" w:rsidRDefault="003304D6" w:rsidP="003304D6">
            <w:pPr>
              <w:tabs>
                <w:tab w:val="left" w:pos="-1440"/>
                <w:tab w:val="left" w:pos="-720"/>
              </w:tabs>
              <w:rPr>
                <w:sz w:val="20"/>
                <w:szCs w:val="20"/>
                <w:lang w:val="en-US"/>
              </w:rPr>
            </w:pPr>
            <w:r w:rsidRPr="003304D6">
              <w:rPr>
                <w:sz w:val="20"/>
                <w:szCs w:val="20"/>
                <w:lang w:val="en-US"/>
              </w:rPr>
              <w:tab/>
              <w:t xml:space="preserve">Sophie Côté </w:t>
            </w:r>
            <w:proofErr w:type="spellStart"/>
            <w:r w:rsidRPr="003304D6">
              <w:rPr>
                <w:sz w:val="20"/>
                <w:szCs w:val="20"/>
                <w:lang w:val="en-US"/>
              </w:rPr>
              <w:t>Langlois</w:t>
            </w:r>
            <w:proofErr w:type="spellEnd"/>
          </w:p>
          <w:p w:rsidR="003304D6" w:rsidRPr="009F770F" w:rsidRDefault="003304D6" w:rsidP="003304D6">
            <w:pPr>
              <w:tabs>
                <w:tab w:val="left" w:pos="-1440"/>
                <w:tab w:val="left" w:pos="-720"/>
              </w:tabs>
              <w:ind w:left="720"/>
              <w:rPr>
                <w:sz w:val="20"/>
                <w:szCs w:val="20"/>
                <w:lang w:val="en-US"/>
              </w:rPr>
            </w:pPr>
            <w:proofErr w:type="spellStart"/>
            <w:r>
              <w:rPr>
                <w:sz w:val="20"/>
                <w:szCs w:val="20"/>
                <w:lang w:val="en-US"/>
              </w:rPr>
              <w:t>Valoris</w:t>
            </w:r>
            <w:proofErr w:type="spellEnd"/>
            <w:r>
              <w:rPr>
                <w:sz w:val="20"/>
                <w:szCs w:val="20"/>
                <w:lang w:val="en-US"/>
              </w:rPr>
              <w:t xml:space="preserve"> for Children and Adults of Prescott-Russell</w:t>
            </w:r>
          </w:p>
          <w:p w:rsidR="003304D6" w:rsidRPr="009F770F" w:rsidRDefault="003304D6" w:rsidP="003304D6">
            <w:pPr>
              <w:tabs>
                <w:tab w:val="left" w:pos="-1440"/>
                <w:tab w:val="left" w:pos="-720"/>
              </w:tabs>
              <w:rPr>
                <w:sz w:val="20"/>
                <w:szCs w:val="20"/>
                <w:lang w:val="en-US"/>
              </w:rPr>
            </w:pPr>
          </w:p>
          <w:p w:rsidR="003304D6" w:rsidRPr="009F770F" w:rsidRDefault="003304D6" w:rsidP="003304D6">
            <w:pPr>
              <w:rPr>
                <w:sz w:val="20"/>
                <w:szCs w:val="20"/>
                <w:lang w:val="en-US"/>
              </w:rPr>
            </w:pPr>
            <w:r w:rsidRPr="009F770F">
              <w:rPr>
                <w:sz w:val="20"/>
                <w:szCs w:val="20"/>
                <w:lang w:val="en-US"/>
              </w:rPr>
              <w:t xml:space="preserve">FILING DATE: </w:t>
            </w:r>
            <w:r>
              <w:rPr>
                <w:sz w:val="20"/>
                <w:szCs w:val="20"/>
                <w:lang w:val="en-US"/>
              </w:rPr>
              <w:t>26</w:t>
            </w:r>
            <w:r w:rsidRPr="009F770F">
              <w:rPr>
                <w:sz w:val="20"/>
                <w:szCs w:val="20"/>
                <w:lang w:val="en-US"/>
              </w:rPr>
              <w:t>.</w:t>
            </w:r>
            <w:r>
              <w:rPr>
                <w:sz w:val="20"/>
                <w:szCs w:val="20"/>
                <w:lang w:val="en-US"/>
              </w:rPr>
              <w:t>04</w:t>
            </w:r>
            <w:r w:rsidRPr="009F770F">
              <w:rPr>
                <w:sz w:val="20"/>
                <w:szCs w:val="20"/>
                <w:lang w:val="en-US"/>
              </w:rPr>
              <w:t>.2018</w:t>
            </w:r>
          </w:p>
          <w:p w:rsidR="00C21644" w:rsidRDefault="009645CD" w:rsidP="003304D6">
            <w:pPr>
              <w:rPr>
                <w:sz w:val="20"/>
                <w:szCs w:val="20"/>
                <w:lang w:val="fr-CA"/>
              </w:rPr>
            </w:pPr>
            <w:r>
              <w:rPr>
                <w:sz w:val="20"/>
                <w:szCs w:val="20"/>
                <w:lang w:val="fr-CA"/>
              </w:rPr>
              <w:pict>
                <v:rect id="_x0000_i1027" style="width:108pt;height:1pt" o:hrpct="0" o:hralign="center" o:hrstd="t" o:hrnoshade="t" o:hr="t" fillcolor="black [3213]" stroked="f"/>
              </w:pict>
            </w:r>
          </w:p>
          <w:p w:rsidR="00551F43" w:rsidRPr="00A935AA" w:rsidRDefault="00551F43" w:rsidP="003304D6">
            <w:pPr>
              <w:rPr>
                <w:sz w:val="20"/>
                <w:szCs w:val="20"/>
              </w:rPr>
            </w:pPr>
          </w:p>
        </w:tc>
        <w:tc>
          <w:tcPr>
            <w:tcW w:w="990" w:type="dxa"/>
            <w:shd w:val="clear" w:color="auto" w:fill="auto"/>
          </w:tcPr>
          <w:p w:rsidR="00C21644" w:rsidRPr="00A935AA" w:rsidRDefault="00C21644" w:rsidP="00242AEE">
            <w:pPr>
              <w:jc w:val="center"/>
              <w:rPr>
                <w:sz w:val="20"/>
                <w:szCs w:val="20"/>
              </w:rPr>
            </w:pPr>
          </w:p>
        </w:tc>
        <w:tc>
          <w:tcPr>
            <w:tcW w:w="4140" w:type="dxa"/>
            <w:shd w:val="clear" w:color="auto" w:fill="auto"/>
          </w:tcPr>
          <w:p w:rsidR="00551F43" w:rsidRPr="0009059D" w:rsidRDefault="00551F43" w:rsidP="00551F43">
            <w:pPr>
              <w:rPr>
                <w:b/>
                <w:sz w:val="20"/>
                <w:szCs w:val="20"/>
                <w:lang w:val="fr-CA"/>
              </w:rPr>
            </w:pPr>
            <w:r w:rsidRPr="0009059D">
              <w:rPr>
                <w:b/>
                <w:sz w:val="20"/>
                <w:szCs w:val="20"/>
                <w:lang w:val="fr-CA"/>
              </w:rPr>
              <w:t>Placements Rythme inc.</w:t>
            </w:r>
          </w:p>
          <w:p w:rsidR="00551F43" w:rsidRPr="0009059D" w:rsidRDefault="00551F43" w:rsidP="00551F43">
            <w:pPr>
              <w:tabs>
                <w:tab w:val="left" w:pos="-1440"/>
                <w:tab w:val="left" w:pos="-720"/>
              </w:tabs>
              <w:rPr>
                <w:sz w:val="20"/>
                <w:szCs w:val="20"/>
                <w:lang w:val="fr-CA"/>
              </w:rPr>
            </w:pPr>
            <w:r w:rsidRPr="0009059D">
              <w:rPr>
                <w:sz w:val="20"/>
                <w:szCs w:val="20"/>
                <w:lang w:val="fr-CA"/>
              </w:rPr>
              <w:tab/>
              <w:t>Claude Dufresne</w:t>
            </w:r>
          </w:p>
          <w:p w:rsidR="00551F43" w:rsidRPr="00551F43" w:rsidRDefault="00551F43" w:rsidP="00551F43">
            <w:pPr>
              <w:tabs>
                <w:tab w:val="left" w:pos="-1440"/>
                <w:tab w:val="left" w:pos="-720"/>
              </w:tabs>
              <w:rPr>
                <w:sz w:val="20"/>
                <w:szCs w:val="20"/>
                <w:lang w:val="fr-CA"/>
              </w:rPr>
            </w:pPr>
            <w:r w:rsidRPr="0009059D">
              <w:rPr>
                <w:sz w:val="20"/>
                <w:szCs w:val="20"/>
                <w:lang w:val="fr-CA"/>
              </w:rPr>
              <w:tab/>
            </w:r>
            <w:proofErr w:type="spellStart"/>
            <w:r w:rsidRPr="00551F43">
              <w:rPr>
                <w:sz w:val="20"/>
                <w:szCs w:val="20"/>
                <w:lang w:val="fr-CA"/>
              </w:rPr>
              <w:t>Loranger</w:t>
            </w:r>
            <w:proofErr w:type="spellEnd"/>
            <w:r w:rsidRPr="00551F43">
              <w:rPr>
                <w:sz w:val="20"/>
                <w:szCs w:val="20"/>
                <w:lang w:val="fr-CA"/>
              </w:rPr>
              <w:t xml:space="preserve"> Marcoux</w:t>
            </w:r>
          </w:p>
          <w:p w:rsidR="00551F43" w:rsidRPr="00551F43" w:rsidRDefault="00551F43" w:rsidP="00551F43">
            <w:pPr>
              <w:tabs>
                <w:tab w:val="left" w:pos="-1440"/>
                <w:tab w:val="left" w:pos="-720"/>
              </w:tabs>
              <w:rPr>
                <w:sz w:val="20"/>
                <w:szCs w:val="20"/>
                <w:lang w:val="fr-CA"/>
              </w:rPr>
            </w:pPr>
          </w:p>
          <w:p w:rsidR="00551F43" w:rsidRPr="00551F43" w:rsidRDefault="00551F43" w:rsidP="00551F43">
            <w:pPr>
              <w:tabs>
                <w:tab w:val="left" w:pos="-1440"/>
                <w:tab w:val="left" w:pos="-720"/>
              </w:tabs>
              <w:rPr>
                <w:sz w:val="20"/>
                <w:szCs w:val="20"/>
                <w:lang w:val="fr-CA"/>
              </w:rPr>
            </w:pPr>
            <w:r w:rsidRPr="00551F43">
              <w:rPr>
                <w:sz w:val="20"/>
                <w:szCs w:val="20"/>
                <w:lang w:val="fr-CA"/>
              </w:rPr>
              <w:tab/>
              <w:t>c. (38238)</w:t>
            </w:r>
          </w:p>
          <w:p w:rsidR="00551F43" w:rsidRPr="00551F43" w:rsidRDefault="00551F43" w:rsidP="00551F43">
            <w:pPr>
              <w:tabs>
                <w:tab w:val="left" w:pos="-1440"/>
                <w:tab w:val="left" w:pos="-720"/>
              </w:tabs>
              <w:rPr>
                <w:sz w:val="20"/>
                <w:szCs w:val="20"/>
                <w:lang w:val="fr-CA"/>
              </w:rPr>
            </w:pPr>
          </w:p>
          <w:p w:rsidR="00551F43" w:rsidRPr="00734FB6" w:rsidRDefault="00551F43" w:rsidP="00551F43">
            <w:pPr>
              <w:tabs>
                <w:tab w:val="left" w:pos="-1440"/>
                <w:tab w:val="left" w:pos="-720"/>
              </w:tabs>
              <w:rPr>
                <w:b/>
                <w:sz w:val="20"/>
                <w:szCs w:val="20"/>
                <w:lang w:val="fr-CA"/>
              </w:rPr>
            </w:pPr>
            <w:r w:rsidRPr="00551F43">
              <w:rPr>
                <w:b/>
                <w:sz w:val="20"/>
                <w:szCs w:val="20"/>
                <w:lang w:val="fr-CA"/>
              </w:rPr>
              <w:t xml:space="preserve">Comité paritaire des agents de sécurité </w:t>
            </w:r>
            <w:r w:rsidRPr="00734FB6">
              <w:rPr>
                <w:b/>
                <w:sz w:val="20"/>
                <w:szCs w:val="20"/>
                <w:lang w:val="fr-CA"/>
              </w:rPr>
              <w:t>(</w:t>
            </w:r>
            <w:r>
              <w:rPr>
                <w:b/>
                <w:sz w:val="20"/>
                <w:szCs w:val="20"/>
                <w:lang w:val="fr-CA"/>
              </w:rPr>
              <w:t>Qc</w:t>
            </w:r>
            <w:r w:rsidRPr="00734FB6">
              <w:rPr>
                <w:b/>
                <w:sz w:val="20"/>
                <w:szCs w:val="20"/>
                <w:lang w:val="fr-CA"/>
              </w:rPr>
              <w:t>)</w:t>
            </w:r>
          </w:p>
          <w:p w:rsidR="00551F43" w:rsidRPr="00734FB6" w:rsidRDefault="00551F43" w:rsidP="00551F43">
            <w:pPr>
              <w:tabs>
                <w:tab w:val="left" w:pos="-1440"/>
                <w:tab w:val="left" w:pos="-720"/>
              </w:tabs>
              <w:rPr>
                <w:sz w:val="20"/>
                <w:szCs w:val="20"/>
                <w:lang w:val="fr-CA"/>
              </w:rPr>
            </w:pPr>
            <w:r w:rsidRPr="00734FB6">
              <w:rPr>
                <w:sz w:val="20"/>
                <w:szCs w:val="20"/>
                <w:lang w:val="fr-CA"/>
              </w:rPr>
              <w:tab/>
            </w:r>
            <w:r>
              <w:rPr>
                <w:sz w:val="20"/>
                <w:szCs w:val="20"/>
                <w:lang w:val="fr-CA"/>
              </w:rPr>
              <w:t xml:space="preserve">Patrick de </w:t>
            </w:r>
            <w:proofErr w:type="spellStart"/>
            <w:r>
              <w:rPr>
                <w:sz w:val="20"/>
                <w:szCs w:val="20"/>
                <w:lang w:val="fr-CA"/>
              </w:rPr>
              <w:t>Niverville</w:t>
            </w:r>
            <w:proofErr w:type="spellEnd"/>
          </w:p>
          <w:p w:rsidR="00551F43" w:rsidRPr="00551F43" w:rsidRDefault="00551F43" w:rsidP="00551F43">
            <w:pPr>
              <w:tabs>
                <w:tab w:val="left" w:pos="-1440"/>
                <w:tab w:val="left" w:pos="-720"/>
              </w:tabs>
              <w:rPr>
                <w:sz w:val="20"/>
                <w:szCs w:val="20"/>
                <w:lang w:val="fr-CA"/>
              </w:rPr>
            </w:pPr>
            <w:r w:rsidRPr="00734FB6">
              <w:rPr>
                <w:sz w:val="20"/>
                <w:szCs w:val="20"/>
                <w:lang w:val="fr-CA"/>
              </w:rPr>
              <w:tab/>
            </w:r>
            <w:r w:rsidRPr="00551F43">
              <w:rPr>
                <w:sz w:val="20"/>
                <w:szCs w:val="20"/>
                <w:lang w:val="fr-CA"/>
              </w:rPr>
              <w:t>Les avocats DNA inc.</w:t>
            </w:r>
          </w:p>
          <w:p w:rsidR="00551F43" w:rsidRPr="00551F43" w:rsidRDefault="00551F43" w:rsidP="00551F43">
            <w:pPr>
              <w:tabs>
                <w:tab w:val="left" w:pos="-1440"/>
                <w:tab w:val="left" w:pos="-720"/>
              </w:tabs>
              <w:rPr>
                <w:sz w:val="20"/>
                <w:szCs w:val="20"/>
                <w:lang w:val="fr-CA"/>
              </w:rPr>
            </w:pPr>
          </w:p>
          <w:p w:rsidR="00551F43" w:rsidRPr="00551F43" w:rsidRDefault="00551F43" w:rsidP="00551F43">
            <w:pPr>
              <w:rPr>
                <w:sz w:val="20"/>
                <w:szCs w:val="20"/>
                <w:lang w:val="fr-CA"/>
              </w:rPr>
            </w:pPr>
            <w:r w:rsidRPr="00551F43">
              <w:rPr>
                <w:sz w:val="20"/>
                <w:szCs w:val="20"/>
                <w:lang w:val="fr-CA"/>
              </w:rPr>
              <w:t>DATE DE PRODUCTION: 13.08.2018</w:t>
            </w:r>
          </w:p>
          <w:p w:rsidR="00C21644" w:rsidRPr="00A935AA" w:rsidRDefault="009645CD" w:rsidP="00551F43">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551F43">
        <w:tc>
          <w:tcPr>
            <w:tcW w:w="4230" w:type="dxa"/>
            <w:shd w:val="clear" w:color="auto" w:fill="auto"/>
          </w:tcPr>
          <w:p w:rsidR="005A1D2E" w:rsidRPr="00A935AA" w:rsidRDefault="005A1D2E" w:rsidP="005A1D2E">
            <w:pPr>
              <w:rPr>
                <w:b/>
                <w:sz w:val="20"/>
                <w:szCs w:val="20"/>
              </w:rPr>
            </w:pPr>
            <w:r>
              <w:rPr>
                <w:b/>
                <w:sz w:val="20"/>
                <w:szCs w:val="20"/>
              </w:rPr>
              <w:t>Mei (Vicky) Wong</w:t>
            </w:r>
          </w:p>
          <w:p w:rsidR="005A1D2E" w:rsidRPr="00A935AA" w:rsidRDefault="005A1D2E" w:rsidP="005A1D2E">
            <w:pPr>
              <w:tabs>
                <w:tab w:val="left" w:pos="-1440"/>
                <w:tab w:val="left" w:pos="-720"/>
              </w:tabs>
              <w:rPr>
                <w:sz w:val="20"/>
                <w:szCs w:val="20"/>
              </w:rPr>
            </w:pPr>
            <w:r w:rsidRPr="00A935AA">
              <w:rPr>
                <w:sz w:val="20"/>
                <w:szCs w:val="20"/>
              </w:rPr>
              <w:tab/>
            </w:r>
            <w:r>
              <w:rPr>
                <w:sz w:val="20"/>
                <w:szCs w:val="20"/>
              </w:rPr>
              <w:t>Mei (Vicky) Wong</w:t>
            </w:r>
          </w:p>
          <w:p w:rsidR="005A1D2E" w:rsidRPr="005A1D2E" w:rsidRDefault="005A1D2E" w:rsidP="005A1D2E">
            <w:pPr>
              <w:tabs>
                <w:tab w:val="left" w:pos="-1440"/>
                <w:tab w:val="left" w:pos="-720"/>
              </w:tabs>
              <w:rPr>
                <w:sz w:val="20"/>
                <w:szCs w:val="20"/>
                <w:lang w:val="en-US"/>
              </w:rPr>
            </w:pPr>
            <w:r w:rsidRPr="00A935AA">
              <w:rPr>
                <w:sz w:val="20"/>
                <w:szCs w:val="20"/>
              </w:rPr>
              <w:tab/>
            </w:r>
          </w:p>
          <w:p w:rsidR="005A1D2E" w:rsidRPr="005A1D2E" w:rsidRDefault="005A1D2E" w:rsidP="005A1D2E">
            <w:pPr>
              <w:tabs>
                <w:tab w:val="left" w:pos="-1440"/>
                <w:tab w:val="left" w:pos="-720"/>
              </w:tabs>
              <w:rPr>
                <w:sz w:val="20"/>
                <w:szCs w:val="20"/>
                <w:lang w:val="en-US"/>
              </w:rPr>
            </w:pPr>
            <w:r w:rsidRPr="005A1D2E">
              <w:rPr>
                <w:sz w:val="20"/>
                <w:szCs w:val="20"/>
                <w:lang w:val="en-US"/>
              </w:rPr>
              <w:tab/>
              <w:t>v. (</w:t>
            </w:r>
            <w:r>
              <w:rPr>
                <w:sz w:val="20"/>
                <w:szCs w:val="20"/>
                <w:lang w:val="en-US"/>
              </w:rPr>
              <w:t>38241</w:t>
            </w:r>
            <w:r w:rsidRPr="005A1D2E">
              <w:rPr>
                <w:sz w:val="20"/>
                <w:szCs w:val="20"/>
                <w:lang w:val="en-US"/>
              </w:rPr>
              <w:t>)</w:t>
            </w:r>
          </w:p>
          <w:p w:rsidR="005A1D2E" w:rsidRPr="005A1D2E" w:rsidRDefault="005A1D2E" w:rsidP="005A1D2E">
            <w:pPr>
              <w:tabs>
                <w:tab w:val="left" w:pos="-1440"/>
                <w:tab w:val="left" w:pos="-720"/>
              </w:tabs>
              <w:rPr>
                <w:sz w:val="20"/>
                <w:szCs w:val="20"/>
                <w:lang w:val="en-US"/>
              </w:rPr>
            </w:pPr>
          </w:p>
          <w:p w:rsidR="005A1D2E" w:rsidRPr="005A1D2E" w:rsidRDefault="005A1D2E" w:rsidP="005A1D2E">
            <w:pPr>
              <w:tabs>
                <w:tab w:val="left" w:pos="-1440"/>
                <w:tab w:val="left" w:pos="-720"/>
              </w:tabs>
              <w:rPr>
                <w:b/>
                <w:sz w:val="20"/>
                <w:szCs w:val="20"/>
                <w:lang w:val="en-US"/>
              </w:rPr>
            </w:pPr>
            <w:r>
              <w:rPr>
                <w:b/>
                <w:sz w:val="20"/>
                <w:szCs w:val="20"/>
                <w:lang w:val="en-US"/>
              </w:rPr>
              <w:t>Public Works and Government Services Canada</w:t>
            </w:r>
            <w:r w:rsidRPr="005A1D2E">
              <w:rPr>
                <w:b/>
                <w:sz w:val="20"/>
                <w:szCs w:val="20"/>
                <w:lang w:val="en-US"/>
              </w:rPr>
              <w:t xml:space="preserve"> (F.C.)</w:t>
            </w:r>
          </w:p>
          <w:p w:rsidR="005A1D2E" w:rsidRPr="005A1D2E" w:rsidRDefault="005A1D2E" w:rsidP="005A1D2E">
            <w:pPr>
              <w:tabs>
                <w:tab w:val="left" w:pos="-1440"/>
                <w:tab w:val="left" w:pos="-720"/>
              </w:tabs>
              <w:rPr>
                <w:sz w:val="20"/>
                <w:szCs w:val="20"/>
                <w:lang w:val="en-US"/>
              </w:rPr>
            </w:pPr>
            <w:r w:rsidRPr="005A1D2E">
              <w:rPr>
                <w:sz w:val="20"/>
                <w:szCs w:val="20"/>
                <w:lang w:val="en-US"/>
              </w:rPr>
              <w:tab/>
              <w:t>Mara Tessier</w:t>
            </w:r>
          </w:p>
          <w:p w:rsidR="005A1D2E" w:rsidRPr="009F770F" w:rsidRDefault="005A1D2E" w:rsidP="005A1D2E">
            <w:pPr>
              <w:tabs>
                <w:tab w:val="left" w:pos="-1440"/>
                <w:tab w:val="left" w:pos="-720"/>
              </w:tabs>
              <w:rPr>
                <w:sz w:val="20"/>
                <w:szCs w:val="20"/>
                <w:lang w:val="en-US"/>
              </w:rPr>
            </w:pPr>
            <w:r w:rsidRPr="005A1D2E">
              <w:rPr>
                <w:sz w:val="20"/>
                <w:szCs w:val="20"/>
                <w:lang w:val="en-US"/>
              </w:rPr>
              <w:tab/>
            </w:r>
            <w:r>
              <w:rPr>
                <w:sz w:val="20"/>
                <w:szCs w:val="20"/>
                <w:lang w:val="en-US"/>
              </w:rPr>
              <w:t>A.G. of Canada</w:t>
            </w:r>
          </w:p>
          <w:p w:rsidR="005A1D2E" w:rsidRPr="009F770F" w:rsidRDefault="005A1D2E" w:rsidP="005A1D2E">
            <w:pPr>
              <w:tabs>
                <w:tab w:val="left" w:pos="-1440"/>
                <w:tab w:val="left" w:pos="-720"/>
              </w:tabs>
              <w:rPr>
                <w:sz w:val="20"/>
                <w:szCs w:val="20"/>
                <w:lang w:val="en-US"/>
              </w:rPr>
            </w:pPr>
          </w:p>
          <w:p w:rsidR="005A1D2E" w:rsidRPr="009F770F" w:rsidRDefault="005A1D2E" w:rsidP="005A1D2E">
            <w:pPr>
              <w:rPr>
                <w:sz w:val="20"/>
                <w:szCs w:val="20"/>
                <w:lang w:val="en-US"/>
              </w:rPr>
            </w:pPr>
            <w:r w:rsidRPr="009F770F">
              <w:rPr>
                <w:sz w:val="20"/>
                <w:szCs w:val="20"/>
                <w:lang w:val="en-US"/>
              </w:rPr>
              <w:t xml:space="preserve">FILING DATE: </w:t>
            </w:r>
            <w:r>
              <w:rPr>
                <w:sz w:val="20"/>
                <w:szCs w:val="20"/>
                <w:lang w:val="en-US"/>
              </w:rPr>
              <w:t>16</w:t>
            </w:r>
            <w:r w:rsidRPr="009F770F">
              <w:rPr>
                <w:sz w:val="20"/>
                <w:szCs w:val="20"/>
                <w:lang w:val="en-US"/>
              </w:rPr>
              <w:t>.0</w:t>
            </w:r>
            <w:r>
              <w:rPr>
                <w:sz w:val="20"/>
                <w:szCs w:val="20"/>
                <w:lang w:val="en-US"/>
              </w:rPr>
              <w:t>8</w:t>
            </w:r>
            <w:r w:rsidRPr="009F770F">
              <w:rPr>
                <w:sz w:val="20"/>
                <w:szCs w:val="20"/>
                <w:lang w:val="en-US"/>
              </w:rPr>
              <w:t>.2018</w:t>
            </w:r>
          </w:p>
          <w:p w:rsidR="005A1D2E" w:rsidRDefault="009645CD" w:rsidP="005A1D2E">
            <w:pPr>
              <w:rPr>
                <w:sz w:val="20"/>
                <w:szCs w:val="20"/>
                <w:lang w:val="fr-CA"/>
              </w:rPr>
            </w:pPr>
            <w:r>
              <w:rPr>
                <w:sz w:val="20"/>
                <w:szCs w:val="20"/>
                <w:lang w:val="fr-CA"/>
              </w:rPr>
              <w:pict>
                <v:rect id="_x0000_i1029" style="width:108pt;height:1pt" o:hrpct="0" o:hralign="center" o:hrstd="t" o:hrnoshade="t" o:hr="t" fillcolor="black [3213]" stroked="f"/>
              </w:pict>
            </w:r>
          </w:p>
          <w:p w:rsidR="005A1D2E" w:rsidRPr="00A935AA" w:rsidRDefault="005A1D2E" w:rsidP="005A1D2E">
            <w:pPr>
              <w:rPr>
                <w:sz w:val="20"/>
                <w:szCs w:val="20"/>
              </w:rPr>
            </w:pPr>
          </w:p>
        </w:tc>
        <w:tc>
          <w:tcPr>
            <w:tcW w:w="990" w:type="dxa"/>
            <w:shd w:val="clear" w:color="auto" w:fill="auto"/>
          </w:tcPr>
          <w:p w:rsidR="00C21644" w:rsidRPr="00A935AA" w:rsidRDefault="00C21644" w:rsidP="00242AEE">
            <w:pPr>
              <w:jc w:val="center"/>
              <w:rPr>
                <w:sz w:val="20"/>
                <w:szCs w:val="20"/>
              </w:rPr>
            </w:pPr>
          </w:p>
        </w:tc>
        <w:tc>
          <w:tcPr>
            <w:tcW w:w="4140" w:type="dxa"/>
            <w:shd w:val="clear" w:color="auto" w:fill="auto"/>
          </w:tcPr>
          <w:p w:rsidR="005A1D2E" w:rsidRPr="00A935AA" w:rsidRDefault="005A1D2E" w:rsidP="005A1D2E">
            <w:pPr>
              <w:rPr>
                <w:b/>
                <w:sz w:val="20"/>
                <w:szCs w:val="20"/>
              </w:rPr>
            </w:pPr>
            <w:r>
              <w:rPr>
                <w:b/>
                <w:sz w:val="20"/>
                <w:szCs w:val="20"/>
              </w:rPr>
              <w:t>Christopher Skunk</w:t>
            </w:r>
          </w:p>
          <w:p w:rsidR="005A1D2E" w:rsidRPr="00A935AA" w:rsidRDefault="005A1D2E" w:rsidP="005A1D2E">
            <w:pPr>
              <w:tabs>
                <w:tab w:val="left" w:pos="-1440"/>
                <w:tab w:val="left" w:pos="-720"/>
              </w:tabs>
              <w:rPr>
                <w:sz w:val="20"/>
                <w:szCs w:val="20"/>
              </w:rPr>
            </w:pPr>
            <w:r w:rsidRPr="00A935AA">
              <w:rPr>
                <w:sz w:val="20"/>
                <w:szCs w:val="20"/>
              </w:rPr>
              <w:tab/>
            </w:r>
            <w:r>
              <w:rPr>
                <w:sz w:val="20"/>
                <w:szCs w:val="20"/>
              </w:rPr>
              <w:t>Edward S.E. Kim</w:t>
            </w:r>
          </w:p>
          <w:p w:rsidR="005A1D2E" w:rsidRPr="00551F43" w:rsidRDefault="005A1D2E" w:rsidP="005A1D2E">
            <w:pPr>
              <w:tabs>
                <w:tab w:val="left" w:pos="-1440"/>
                <w:tab w:val="left" w:pos="-720"/>
              </w:tabs>
              <w:rPr>
                <w:sz w:val="20"/>
                <w:szCs w:val="20"/>
                <w:lang w:val="en-US"/>
              </w:rPr>
            </w:pPr>
            <w:r w:rsidRPr="00A935AA">
              <w:rPr>
                <w:sz w:val="20"/>
                <w:szCs w:val="20"/>
              </w:rPr>
              <w:tab/>
            </w:r>
            <w:proofErr w:type="spellStart"/>
            <w:r>
              <w:rPr>
                <w:sz w:val="20"/>
                <w:szCs w:val="20"/>
                <w:lang w:val="en-US"/>
              </w:rPr>
              <w:t>Frasca</w:t>
            </w:r>
            <w:proofErr w:type="spellEnd"/>
            <w:r>
              <w:rPr>
                <w:sz w:val="20"/>
                <w:szCs w:val="20"/>
                <w:lang w:val="en-US"/>
              </w:rPr>
              <w:t xml:space="preserve"> Kim Lawyers</w:t>
            </w:r>
          </w:p>
          <w:p w:rsidR="005A1D2E" w:rsidRPr="00551F43" w:rsidRDefault="005A1D2E" w:rsidP="005A1D2E">
            <w:pPr>
              <w:tabs>
                <w:tab w:val="left" w:pos="-1440"/>
                <w:tab w:val="left" w:pos="-720"/>
              </w:tabs>
              <w:rPr>
                <w:sz w:val="20"/>
                <w:szCs w:val="20"/>
                <w:lang w:val="en-US"/>
              </w:rPr>
            </w:pPr>
          </w:p>
          <w:p w:rsidR="005A1D2E" w:rsidRPr="00551F43" w:rsidRDefault="005A1D2E" w:rsidP="005A1D2E">
            <w:pPr>
              <w:tabs>
                <w:tab w:val="left" w:pos="-1440"/>
                <w:tab w:val="left" w:pos="-720"/>
              </w:tabs>
              <w:rPr>
                <w:sz w:val="20"/>
                <w:szCs w:val="20"/>
                <w:lang w:val="en-US"/>
              </w:rPr>
            </w:pPr>
            <w:r w:rsidRPr="00551F43">
              <w:rPr>
                <w:sz w:val="20"/>
                <w:szCs w:val="20"/>
                <w:lang w:val="en-US"/>
              </w:rPr>
              <w:tab/>
              <w:t>v. (</w:t>
            </w:r>
            <w:r>
              <w:rPr>
                <w:sz w:val="20"/>
                <w:szCs w:val="20"/>
                <w:lang w:val="en-US"/>
              </w:rPr>
              <w:t>38239</w:t>
            </w:r>
            <w:r w:rsidRPr="00551F43">
              <w:rPr>
                <w:sz w:val="20"/>
                <w:szCs w:val="20"/>
                <w:lang w:val="en-US"/>
              </w:rPr>
              <w:t>)</w:t>
            </w:r>
          </w:p>
          <w:p w:rsidR="005A1D2E" w:rsidRPr="00551F43" w:rsidRDefault="005A1D2E" w:rsidP="005A1D2E">
            <w:pPr>
              <w:tabs>
                <w:tab w:val="left" w:pos="-1440"/>
                <w:tab w:val="left" w:pos="-720"/>
              </w:tabs>
              <w:rPr>
                <w:sz w:val="20"/>
                <w:szCs w:val="20"/>
                <w:lang w:val="en-US"/>
              </w:rPr>
            </w:pPr>
          </w:p>
          <w:p w:rsidR="005A1D2E" w:rsidRPr="00551F43" w:rsidRDefault="005A1D2E" w:rsidP="005A1D2E">
            <w:pPr>
              <w:tabs>
                <w:tab w:val="left" w:pos="-1440"/>
                <w:tab w:val="left" w:pos="-720"/>
              </w:tabs>
              <w:rPr>
                <w:b/>
                <w:sz w:val="20"/>
                <w:szCs w:val="20"/>
                <w:lang w:val="en-US"/>
              </w:rPr>
            </w:pPr>
            <w:proofErr w:type="spellStart"/>
            <w:r>
              <w:rPr>
                <w:b/>
                <w:sz w:val="20"/>
                <w:szCs w:val="20"/>
                <w:lang w:val="en-US"/>
              </w:rPr>
              <w:t>Jevco</w:t>
            </w:r>
            <w:proofErr w:type="spellEnd"/>
            <w:r>
              <w:rPr>
                <w:b/>
                <w:sz w:val="20"/>
                <w:szCs w:val="20"/>
                <w:lang w:val="en-US"/>
              </w:rPr>
              <w:t xml:space="preserve"> Insurance Company</w:t>
            </w:r>
            <w:r w:rsidRPr="00551F43">
              <w:rPr>
                <w:b/>
                <w:sz w:val="20"/>
                <w:szCs w:val="20"/>
                <w:lang w:val="en-US"/>
              </w:rPr>
              <w:t xml:space="preserve"> (Ont.)</w:t>
            </w:r>
          </w:p>
          <w:p w:rsidR="005A1D2E" w:rsidRPr="005A1D2E" w:rsidRDefault="005A1D2E" w:rsidP="005A1D2E">
            <w:pPr>
              <w:tabs>
                <w:tab w:val="left" w:pos="-1440"/>
                <w:tab w:val="left" w:pos="-720"/>
              </w:tabs>
              <w:rPr>
                <w:sz w:val="20"/>
                <w:szCs w:val="20"/>
                <w:lang w:val="en-US"/>
              </w:rPr>
            </w:pPr>
            <w:r w:rsidRPr="00551F43">
              <w:rPr>
                <w:sz w:val="20"/>
                <w:szCs w:val="20"/>
                <w:lang w:val="en-US"/>
              </w:rPr>
              <w:tab/>
            </w:r>
            <w:r w:rsidRPr="005A1D2E">
              <w:rPr>
                <w:sz w:val="20"/>
                <w:szCs w:val="20"/>
                <w:lang w:val="en-US"/>
              </w:rPr>
              <w:t xml:space="preserve">Alexander W. </w:t>
            </w:r>
            <w:proofErr w:type="spellStart"/>
            <w:r w:rsidRPr="005A1D2E">
              <w:rPr>
                <w:sz w:val="20"/>
                <w:szCs w:val="20"/>
                <w:lang w:val="en-US"/>
              </w:rPr>
              <w:t>Demeo</w:t>
            </w:r>
            <w:proofErr w:type="spellEnd"/>
          </w:p>
          <w:p w:rsidR="005A1D2E" w:rsidRPr="009F770F" w:rsidRDefault="005A1D2E" w:rsidP="005A1D2E">
            <w:pPr>
              <w:tabs>
                <w:tab w:val="left" w:pos="-1440"/>
                <w:tab w:val="left" w:pos="-720"/>
              </w:tabs>
              <w:rPr>
                <w:sz w:val="20"/>
                <w:szCs w:val="20"/>
                <w:lang w:val="en-US"/>
              </w:rPr>
            </w:pPr>
            <w:r w:rsidRPr="005A1D2E">
              <w:rPr>
                <w:sz w:val="20"/>
                <w:szCs w:val="20"/>
                <w:lang w:val="en-US"/>
              </w:rPr>
              <w:tab/>
            </w:r>
            <w:proofErr w:type="spellStart"/>
            <w:r>
              <w:rPr>
                <w:sz w:val="20"/>
                <w:szCs w:val="20"/>
                <w:lang w:val="en-US"/>
              </w:rPr>
              <w:t>Buset</w:t>
            </w:r>
            <w:proofErr w:type="spellEnd"/>
            <w:r>
              <w:rPr>
                <w:sz w:val="20"/>
                <w:szCs w:val="20"/>
                <w:lang w:val="en-US"/>
              </w:rPr>
              <w:t xml:space="preserve"> &amp; Partners LLP</w:t>
            </w:r>
          </w:p>
          <w:p w:rsidR="005A1D2E" w:rsidRPr="009F770F" w:rsidRDefault="005A1D2E" w:rsidP="005A1D2E">
            <w:pPr>
              <w:tabs>
                <w:tab w:val="left" w:pos="-1440"/>
                <w:tab w:val="left" w:pos="-720"/>
              </w:tabs>
              <w:rPr>
                <w:sz w:val="20"/>
                <w:szCs w:val="20"/>
                <w:lang w:val="en-US"/>
              </w:rPr>
            </w:pPr>
          </w:p>
          <w:p w:rsidR="005A1D2E" w:rsidRPr="009F770F" w:rsidRDefault="005A1D2E" w:rsidP="005A1D2E">
            <w:pPr>
              <w:rPr>
                <w:sz w:val="20"/>
                <w:szCs w:val="20"/>
                <w:lang w:val="en-US"/>
              </w:rPr>
            </w:pPr>
            <w:r w:rsidRPr="009F770F">
              <w:rPr>
                <w:sz w:val="20"/>
                <w:szCs w:val="20"/>
                <w:lang w:val="en-US"/>
              </w:rPr>
              <w:t xml:space="preserve">FILING DATE: </w:t>
            </w:r>
            <w:r>
              <w:rPr>
                <w:sz w:val="20"/>
                <w:szCs w:val="20"/>
                <w:lang w:val="en-US"/>
              </w:rPr>
              <w:t>14</w:t>
            </w:r>
            <w:r w:rsidRPr="009F770F">
              <w:rPr>
                <w:sz w:val="20"/>
                <w:szCs w:val="20"/>
                <w:lang w:val="en-US"/>
              </w:rPr>
              <w:t>.0</w:t>
            </w:r>
            <w:r>
              <w:rPr>
                <w:sz w:val="20"/>
                <w:szCs w:val="20"/>
                <w:lang w:val="en-US"/>
              </w:rPr>
              <w:t>8</w:t>
            </w:r>
            <w:r w:rsidRPr="009F770F">
              <w:rPr>
                <w:sz w:val="20"/>
                <w:szCs w:val="20"/>
                <w:lang w:val="en-US"/>
              </w:rPr>
              <w:t>.2018</w:t>
            </w:r>
          </w:p>
          <w:p w:rsidR="00C21644" w:rsidRPr="00A935AA" w:rsidRDefault="009645CD" w:rsidP="005A1D2E">
            <w:pPr>
              <w:rPr>
                <w:sz w:val="20"/>
                <w:szCs w:val="20"/>
              </w:rPr>
            </w:pPr>
            <w:r>
              <w:rPr>
                <w:sz w:val="20"/>
                <w:szCs w:val="20"/>
                <w:lang w:val="fr-CA"/>
              </w:rPr>
              <w:pict>
                <v:rect id="_x0000_i1030" style="width:108pt;height:1pt" o:hrpct="0" o:hralign="center" o:hrstd="t" o:hrnoshade="t" o:hr="t" fillcolor="black [3213]" stroked="f"/>
              </w:pict>
            </w:r>
          </w:p>
        </w:tc>
      </w:tr>
      <w:tr w:rsidR="00503A90" w:rsidRPr="00A935AA" w:rsidTr="00551F43">
        <w:tc>
          <w:tcPr>
            <w:tcW w:w="4230" w:type="dxa"/>
            <w:shd w:val="clear" w:color="auto" w:fill="auto"/>
          </w:tcPr>
          <w:p w:rsidR="00503A90" w:rsidRPr="00A935AA" w:rsidRDefault="00503A90" w:rsidP="00503A90">
            <w:pPr>
              <w:rPr>
                <w:b/>
                <w:sz w:val="20"/>
                <w:szCs w:val="20"/>
              </w:rPr>
            </w:pPr>
            <w:r>
              <w:rPr>
                <w:b/>
                <w:sz w:val="20"/>
                <w:szCs w:val="20"/>
              </w:rPr>
              <w:t>Valve Elisabeth Aloe-</w:t>
            </w:r>
            <w:proofErr w:type="spellStart"/>
            <w:r>
              <w:rPr>
                <w:b/>
                <w:sz w:val="20"/>
                <w:szCs w:val="20"/>
              </w:rPr>
              <w:t>Gunnell</w:t>
            </w:r>
            <w:proofErr w:type="spellEnd"/>
          </w:p>
          <w:p w:rsidR="00503A90" w:rsidRPr="00A935AA" w:rsidRDefault="00503A90" w:rsidP="00503A90">
            <w:pPr>
              <w:tabs>
                <w:tab w:val="left" w:pos="-1440"/>
                <w:tab w:val="left" w:pos="-720"/>
              </w:tabs>
              <w:rPr>
                <w:sz w:val="20"/>
                <w:szCs w:val="20"/>
              </w:rPr>
            </w:pPr>
            <w:r w:rsidRPr="00A935AA">
              <w:rPr>
                <w:sz w:val="20"/>
                <w:szCs w:val="20"/>
              </w:rPr>
              <w:tab/>
            </w:r>
            <w:r>
              <w:rPr>
                <w:sz w:val="20"/>
                <w:szCs w:val="20"/>
              </w:rPr>
              <w:t>Valve Elisabeth Aloe-</w:t>
            </w:r>
            <w:proofErr w:type="spellStart"/>
            <w:r>
              <w:rPr>
                <w:sz w:val="20"/>
                <w:szCs w:val="20"/>
              </w:rPr>
              <w:t>Gunnell</w:t>
            </w:r>
            <w:proofErr w:type="spellEnd"/>
          </w:p>
          <w:p w:rsidR="00503A90" w:rsidRPr="005A1D2E" w:rsidRDefault="00503A90" w:rsidP="00503A90">
            <w:pPr>
              <w:tabs>
                <w:tab w:val="left" w:pos="-1440"/>
                <w:tab w:val="left" w:pos="-720"/>
              </w:tabs>
              <w:rPr>
                <w:sz w:val="20"/>
                <w:szCs w:val="20"/>
                <w:lang w:val="en-US"/>
              </w:rPr>
            </w:pPr>
          </w:p>
          <w:p w:rsidR="00503A90" w:rsidRPr="0009059D" w:rsidRDefault="00503A90" w:rsidP="00503A90">
            <w:pPr>
              <w:tabs>
                <w:tab w:val="left" w:pos="-1440"/>
                <w:tab w:val="left" w:pos="-720"/>
              </w:tabs>
              <w:rPr>
                <w:sz w:val="20"/>
                <w:szCs w:val="20"/>
                <w:lang w:val="fr-CA"/>
              </w:rPr>
            </w:pPr>
            <w:r w:rsidRPr="005A1D2E">
              <w:rPr>
                <w:sz w:val="20"/>
                <w:szCs w:val="20"/>
                <w:lang w:val="en-US"/>
              </w:rPr>
              <w:tab/>
            </w:r>
            <w:r w:rsidRPr="0009059D">
              <w:rPr>
                <w:sz w:val="20"/>
                <w:szCs w:val="20"/>
                <w:lang w:val="fr-CA"/>
              </w:rPr>
              <w:t>v. (38240)</w:t>
            </w:r>
          </w:p>
          <w:p w:rsidR="00503A90" w:rsidRPr="0009059D" w:rsidRDefault="00503A90" w:rsidP="00503A90">
            <w:pPr>
              <w:tabs>
                <w:tab w:val="left" w:pos="-1440"/>
                <w:tab w:val="left" w:pos="-720"/>
              </w:tabs>
              <w:rPr>
                <w:sz w:val="20"/>
                <w:szCs w:val="20"/>
                <w:lang w:val="fr-CA"/>
              </w:rPr>
            </w:pPr>
          </w:p>
          <w:p w:rsidR="00503A90" w:rsidRPr="005A1D2E" w:rsidRDefault="00503A90" w:rsidP="00503A90">
            <w:pPr>
              <w:tabs>
                <w:tab w:val="left" w:pos="-1440"/>
                <w:tab w:val="left" w:pos="-720"/>
              </w:tabs>
              <w:rPr>
                <w:b/>
                <w:sz w:val="20"/>
                <w:szCs w:val="20"/>
                <w:lang w:val="en-US"/>
              </w:rPr>
            </w:pPr>
            <w:proofErr w:type="spellStart"/>
            <w:r w:rsidRPr="0009059D">
              <w:rPr>
                <w:b/>
                <w:sz w:val="20"/>
                <w:szCs w:val="20"/>
                <w:lang w:val="fr-CA"/>
              </w:rPr>
              <w:t>Lembit</w:t>
            </w:r>
            <w:proofErr w:type="spellEnd"/>
            <w:r w:rsidRPr="0009059D">
              <w:rPr>
                <w:b/>
                <w:sz w:val="20"/>
                <w:szCs w:val="20"/>
                <w:lang w:val="fr-CA"/>
              </w:rPr>
              <w:t xml:space="preserve"> Peter </w:t>
            </w:r>
            <w:proofErr w:type="spellStart"/>
            <w:r w:rsidRPr="0009059D">
              <w:rPr>
                <w:b/>
                <w:sz w:val="20"/>
                <w:szCs w:val="20"/>
                <w:lang w:val="fr-CA"/>
              </w:rPr>
              <w:t>Aloe</w:t>
            </w:r>
            <w:proofErr w:type="spellEnd"/>
            <w:r w:rsidRPr="0009059D">
              <w:rPr>
                <w:b/>
                <w:sz w:val="20"/>
                <w:szCs w:val="20"/>
                <w:lang w:val="fr-CA"/>
              </w:rPr>
              <w:t xml:space="preserve"> et al. </w:t>
            </w:r>
            <w:r w:rsidRPr="005A1D2E">
              <w:rPr>
                <w:b/>
                <w:sz w:val="20"/>
                <w:szCs w:val="20"/>
                <w:lang w:val="en-US"/>
              </w:rPr>
              <w:t>(Ont.)</w:t>
            </w:r>
          </w:p>
          <w:p w:rsidR="00503A90" w:rsidRPr="005A1D2E" w:rsidRDefault="00503A90" w:rsidP="00503A90">
            <w:pPr>
              <w:tabs>
                <w:tab w:val="left" w:pos="-1440"/>
                <w:tab w:val="left" w:pos="-720"/>
              </w:tabs>
              <w:rPr>
                <w:sz w:val="20"/>
                <w:szCs w:val="20"/>
                <w:lang w:val="en-US"/>
              </w:rPr>
            </w:pPr>
            <w:r w:rsidRPr="005A1D2E">
              <w:rPr>
                <w:sz w:val="20"/>
                <w:szCs w:val="20"/>
                <w:lang w:val="en-US"/>
              </w:rPr>
              <w:tab/>
            </w:r>
            <w:r>
              <w:rPr>
                <w:sz w:val="20"/>
                <w:szCs w:val="20"/>
                <w:lang w:val="en-US"/>
              </w:rPr>
              <w:t>William R. Scott</w:t>
            </w:r>
          </w:p>
          <w:p w:rsidR="00503A90" w:rsidRPr="009F770F" w:rsidRDefault="00503A90" w:rsidP="00503A90">
            <w:pPr>
              <w:tabs>
                <w:tab w:val="left" w:pos="-1440"/>
                <w:tab w:val="left" w:pos="-720"/>
              </w:tabs>
              <w:rPr>
                <w:sz w:val="20"/>
                <w:szCs w:val="20"/>
                <w:lang w:val="en-US"/>
              </w:rPr>
            </w:pPr>
            <w:r w:rsidRPr="005A1D2E">
              <w:rPr>
                <w:sz w:val="20"/>
                <w:szCs w:val="20"/>
                <w:lang w:val="en-US"/>
              </w:rPr>
              <w:tab/>
            </w:r>
          </w:p>
          <w:p w:rsidR="00503A90" w:rsidRPr="009F770F" w:rsidRDefault="00503A90" w:rsidP="00503A90">
            <w:pPr>
              <w:rPr>
                <w:sz w:val="20"/>
                <w:szCs w:val="20"/>
                <w:lang w:val="en-US"/>
              </w:rPr>
            </w:pPr>
            <w:r w:rsidRPr="009F770F">
              <w:rPr>
                <w:sz w:val="20"/>
                <w:szCs w:val="20"/>
                <w:lang w:val="en-US"/>
              </w:rPr>
              <w:t xml:space="preserve">FILING DATE: </w:t>
            </w:r>
            <w:r>
              <w:rPr>
                <w:sz w:val="20"/>
                <w:szCs w:val="20"/>
                <w:lang w:val="en-US"/>
              </w:rPr>
              <w:t>08</w:t>
            </w:r>
            <w:r w:rsidRPr="009F770F">
              <w:rPr>
                <w:sz w:val="20"/>
                <w:szCs w:val="20"/>
                <w:lang w:val="en-US"/>
              </w:rPr>
              <w:t>.0</w:t>
            </w:r>
            <w:r>
              <w:rPr>
                <w:sz w:val="20"/>
                <w:szCs w:val="20"/>
                <w:lang w:val="en-US"/>
              </w:rPr>
              <w:t>6</w:t>
            </w:r>
            <w:r w:rsidRPr="009F770F">
              <w:rPr>
                <w:sz w:val="20"/>
                <w:szCs w:val="20"/>
                <w:lang w:val="en-US"/>
              </w:rPr>
              <w:t>.2018</w:t>
            </w:r>
          </w:p>
          <w:p w:rsidR="00503A90" w:rsidRDefault="009645CD" w:rsidP="00503A90">
            <w:pPr>
              <w:rPr>
                <w:sz w:val="20"/>
                <w:szCs w:val="20"/>
                <w:lang w:val="fr-CA"/>
              </w:rPr>
            </w:pPr>
            <w:r>
              <w:rPr>
                <w:sz w:val="20"/>
                <w:szCs w:val="20"/>
                <w:lang w:val="fr-CA"/>
              </w:rPr>
              <w:pict>
                <v:rect id="_x0000_i1031" style="width:108pt;height:1pt" o:hrpct="0" o:hralign="center" o:hrstd="t" o:hrnoshade="t" o:hr="t" fillcolor="black [3213]" stroked="f"/>
              </w:pict>
            </w:r>
          </w:p>
          <w:p w:rsidR="00503A90" w:rsidRDefault="00503A90" w:rsidP="00503A90">
            <w:pPr>
              <w:rPr>
                <w:b/>
                <w:sz w:val="20"/>
                <w:szCs w:val="20"/>
              </w:rPr>
            </w:pPr>
          </w:p>
        </w:tc>
        <w:tc>
          <w:tcPr>
            <w:tcW w:w="990" w:type="dxa"/>
            <w:shd w:val="clear" w:color="auto" w:fill="auto"/>
          </w:tcPr>
          <w:p w:rsidR="00503A90" w:rsidRPr="00A935AA" w:rsidRDefault="00503A90" w:rsidP="00503A90">
            <w:pPr>
              <w:jc w:val="center"/>
              <w:rPr>
                <w:sz w:val="20"/>
                <w:szCs w:val="20"/>
              </w:rPr>
            </w:pPr>
          </w:p>
        </w:tc>
        <w:tc>
          <w:tcPr>
            <w:tcW w:w="4140" w:type="dxa"/>
            <w:shd w:val="clear" w:color="auto" w:fill="auto"/>
          </w:tcPr>
          <w:p w:rsidR="00503A90" w:rsidRPr="00A935AA" w:rsidRDefault="00503A90" w:rsidP="00503A90">
            <w:pPr>
              <w:rPr>
                <w:b/>
                <w:sz w:val="20"/>
                <w:szCs w:val="20"/>
              </w:rPr>
            </w:pPr>
            <w:r>
              <w:rPr>
                <w:b/>
                <w:sz w:val="20"/>
                <w:szCs w:val="20"/>
              </w:rPr>
              <w:t xml:space="preserve">Abella Ezra </w:t>
            </w:r>
            <w:proofErr w:type="spellStart"/>
            <w:r>
              <w:rPr>
                <w:b/>
                <w:sz w:val="20"/>
                <w:szCs w:val="20"/>
              </w:rPr>
              <w:t>Kasheke</w:t>
            </w:r>
            <w:proofErr w:type="spellEnd"/>
          </w:p>
          <w:p w:rsidR="00503A90" w:rsidRPr="00A935AA" w:rsidRDefault="00503A90" w:rsidP="00503A90">
            <w:pPr>
              <w:tabs>
                <w:tab w:val="left" w:pos="-1440"/>
                <w:tab w:val="left" w:pos="-720"/>
              </w:tabs>
              <w:rPr>
                <w:sz w:val="20"/>
                <w:szCs w:val="20"/>
              </w:rPr>
            </w:pPr>
            <w:r w:rsidRPr="00A935AA">
              <w:rPr>
                <w:sz w:val="20"/>
                <w:szCs w:val="20"/>
              </w:rPr>
              <w:tab/>
            </w:r>
            <w:r>
              <w:rPr>
                <w:sz w:val="20"/>
                <w:szCs w:val="20"/>
              </w:rPr>
              <w:t xml:space="preserve">Abella Ezra </w:t>
            </w:r>
            <w:proofErr w:type="spellStart"/>
            <w:r>
              <w:rPr>
                <w:sz w:val="20"/>
                <w:szCs w:val="20"/>
              </w:rPr>
              <w:t>Kasheke</w:t>
            </w:r>
            <w:proofErr w:type="spellEnd"/>
          </w:p>
          <w:p w:rsidR="00503A90" w:rsidRPr="00551F43" w:rsidRDefault="00503A90" w:rsidP="00503A90">
            <w:pPr>
              <w:tabs>
                <w:tab w:val="left" w:pos="-1440"/>
                <w:tab w:val="left" w:pos="-720"/>
              </w:tabs>
              <w:rPr>
                <w:sz w:val="20"/>
                <w:szCs w:val="20"/>
                <w:lang w:val="en-US"/>
              </w:rPr>
            </w:pPr>
            <w:r w:rsidRPr="00A935AA">
              <w:rPr>
                <w:sz w:val="20"/>
                <w:szCs w:val="20"/>
              </w:rPr>
              <w:tab/>
            </w:r>
          </w:p>
          <w:p w:rsidR="00503A90" w:rsidRPr="00551F43" w:rsidRDefault="00503A90" w:rsidP="00503A90">
            <w:pPr>
              <w:tabs>
                <w:tab w:val="left" w:pos="-1440"/>
                <w:tab w:val="left" w:pos="-720"/>
              </w:tabs>
              <w:rPr>
                <w:sz w:val="20"/>
                <w:szCs w:val="20"/>
                <w:lang w:val="en-US"/>
              </w:rPr>
            </w:pPr>
            <w:r w:rsidRPr="00551F43">
              <w:rPr>
                <w:sz w:val="20"/>
                <w:szCs w:val="20"/>
                <w:lang w:val="en-US"/>
              </w:rPr>
              <w:tab/>
              <w:t>v. (</w:t>
            </w:r>
            <w:r>
              <w:rPr>
                <w:sz w:val="20"/>
                <w:szCs w:val="20"/>
                <w:lang w:val="en-US"/>
              </w:rPr>
              <w:t>38250</w:t>
            </w:r>
            <w:r w:rsidRPr="00551F43">
              <w:rPr>
                <w:sz w:val="20"/>
                <w:szCs w:val="20"/>
                <w:lang w:val="en-US"/>
              </w:rPr>
              <w:t>)</w:t>
            </w:r>
          </w:p>
          <w:p w:rsidR="00503A90" w:rsidRPr="00551F43" w:rsidRDefault="00503A90" w:rsidP="00503A90">
            <w:pPr>
              <w:tabs>
                <w:tab w:val="left" w:pos="-1440"/>
                <w:tab w:val="left" w:pos="-720"/>
              </w:tabs>
              <w:rPr>
                <w:sz w:val="20"/>
                <w:szCs w:val="20"/>
                <w:lang w:val="en-US"/>
              </w:rPr>
            </w:pPr>
          </w:p>
          <w:p w:rsidR="00503A90" w:rsidRPr="00551F43" w:rsidRDefault="00503A90" w:rsidP="00503A90">
            <w:pPr>
              <w:tabs>
                <w:tab w:val="left" w:pos="-1440"/>
                <w:tab w:val="left" w:pos="-720"/>
              </w:tabs>
              <w:rPr>
                <w:b/>
                <w:sz w:val="20"/>
                <w:szCs w:val="20"/>
                <w:lang w:val="en-US"/>
              </w:rPr>
            </w:pPr>
            <w:r>
              <w:rPr>
                <w:b/>
                <w:sz w:val="20"/>
                <w:szCs w:val="20"/>
                <w:lang w:val="en-US"/>
              </w:rPr>
              <w:t>Attorney General of Canada et al.</w:t>
            </w:r>
            <w:r w:rsidRPr="00551F43">
              <w:rPr>
                <w:b/>
                <w:sz w:val="20"/>
                <w:szCs w:val="20"/>
                <w:lang w:val="en-US"/>
              </w:rPr>
              <w:t xml:space="preserve"> (</w:t>
            </w:r>
            <w:r>
              <w:rPr>
                <w:b/>
                <w:sz w:val="20"/>
                <w:szCs w:val="20"/>
                <w:lang w:val="en-US"/>
              </w:rPr>
              <w:t>N.S</w:t>
            </w:r>
            <w:r w:rsidRPr="00551F43">
              <w:rPr>
                <w:b/>
                <w:sz w:val="20"/>
                <w:szCs w:val="20"/>
                <w:lang w:val="en-US"/>
              </w:rPr>
              <w:t>.)</w:t>
            </w:r>
          </w:p>
          <w:p w:rsidR="00503A90" w:rsidRPr="005A1D2E" w:rsidRDefault="00503A90" w:rsidP="00503A90">
            <w:pPr>
              <w:tabs>
                <w:tab w:val="left" w:pos="-1440"/>
                <w:tab w:val="left" w:pos="-720"/>
              </w:tabs>
              <w:rPr>
                <w:sz w:val="20"/>
                <w:szCs w:val="20"/>
                <w:lang w:val="en-US"/>
              </w:rPr>
            </w:pPr>
            <w:r w:rsidRPr="00551F43">
              <w:rPr>
                <w:sz w:val="20"/>
                <w:szCs w:val="20"/>
                <w:lang w:val="en-US"/>
              </w:rPr>
              <w:tab/>
            </w:r>
            <w:r>
              <w:rPr>
                <w:sz w:val="20"/>
                <w:szCs w:val="20"/>
                <w:lang w:val="en-US"/>
              </w:rPr>
              <w:t xml:space="preserve">Reinhold M. </w:t>
            </w:r>
            <w:proofErr w:type="spellStart"/>
            <w:r>
              <w:rPr>
                <w:sz w:val="20"/>
                <w:szCs w:val="20"/>
                <w:lang w:val="en-US"/>
              </w:rPr>
              <w:t>Endres</w:t>
            </w:r>
            <w:proofErr w:type="spellEnd"/>
            <w:r>
              <w:rPr>
                <w:sz w:val="20"/>
                <w:szCs w:val="20"/>
                <w:lang w:val="en-US"/>
              </w:rPr>
              <w:t>, Q.C.</w:t>
            </w:r>
          </w:p>
          <w:p w:rsidR="00503A90" w:rsidRPr="009F770F" w:rsidRDefault="00503A90" w:rsidP="00503A90">
            <w:pPr>
              <w:tabs>
                <w:tab w:val="left" w:pos="-1440"/>
                <w:tab w:val="left" w:pos="-720"/>
              </w:tabs>
              <w:rPr>
                <w:sz w:val="20"/>
                <w:szCs w:val="20"/>
                <w:lang w:val="en-US"/>
              </w:rPr>
            </w:pPr>
            <w:r w:rsidRPr="005A1D2E">
              <w:rPr>
                <w:sz w:val="20"/>
                <w:szCs w:val="20"/>
                <w:lang w:val="en-US"/>
              </w:rPr>
              <w:tab/>
            </w:r>
            <w:r>
              <w:rPr>
                <w:sz w:val="20"/>
                <w:szCs w:val="20"/>
                <w:lang w:val="en-US"/>
              </w:rPr>
              <w:t>A.G. of Canada</w:t>
            </w:r>
          </w:p>
          <w:p w:rsidR="00503A90" w:rsidRPr="009F770F" w:rsidRDefault="00503A90" w:rsidP="00503A90">
            <w:pPr>
              <w:tabs>
                <w:tab w:val="left" w:pos="-1440"/>
                <w:tab w:val="left" w:pos="-720"/>
              </w:tabs>
              <w:rPr>
                <w:sz w:val="20"/>
                <w:szCs w:val="20"/>
                <w:lang w:val="en-US"/>
              </w:rPr>
            </w:pPr>
          </w:p>
          <w:p w:rsidR="00503A90" w:rsidRPr="009F770F" w:rsidRDefault="00503A90" w:rsidP="00503A90">
            <w:pPr>
              <w:rPr>
                <w:sz w:val="20"/>
                <w:szCs w:val="20"/>
                <w:lang w:val="en-US"/>
              </w:rPr>
            </w:pPr>
            <w:r w:rsidRPr="009F770F">
              <w:rPr>
                <w:sz w:val="20"/>
                <w:szCs w:val="20"/>
                <w:lang w:val="en-US"/>
              </w:rPr>
              <w:t xml:space="preserve">FILING DATE: </w:t>
            </w:r>
            <w:r>
              <w:rPr>
                <w:sz w:val="20"/>
                <w:szCs w:val="20"/>
                <w:lang w:val="en-US"/>
              </w:rPr>
              <w:t>28</w:t>
            </w:r>
            <w:r w:rsidRPr="009F770F">
              <w:rPr>
                <w:sz w:val="20"/>
                <w:szCs w:val="20"/>
                <w:lang w:val="en-US"/>
              </w:rPr>
              <w:t>.0</w:t>
            </w:r>
            <w:r w:rsidR="0009059D">
              <w:rPr>
                <w:sz w:val="20"/>
                <w:szCs w:val="20"/>
                <w:lang w:val="en-US"/>
              </w:rPr>
              <w:t>8</w:t>
            </w:r>
            <w:r w:rsidRPr="009F770F">
              <w:rPr>
                <w:sz w:val="20"/>
                <w:szCs w:val="20"/>
                <w:lang w:val="en-US"/>
              </w:rPr>
              <w:t>.2018</w:t>
            </w:r>
          </w:p>
          <w:p w:rsidR="00503A90" w:rsidRPr="00A935AA" w:rsidRDefault="009645CD" w:rsidP="00503A90">
            <w:pPr>
              <w:rPr>
                <w:sz w:val="20"/>
                <w:szCs w:val="20"/>
              </w:rPr>
            </w:pPr>
            <w:r>
              <w:rPr>
                <w:sz w:val="20"/>
                <w:szCs w:val="20"/>
                <w:lang w:val="fr-CA"/>
              </w:rPr>
              <w:pict w14:anchorId="0EB4F287">
                <v:rect id="_x0000_i1032" style="width:108pt;height:1pt" o:hrpct="0" o:hralign="center" o:hrstd="t" o:hrnoshade="t" o:hr="t" fillcolor="black [3213]" stroked="f"/>
              </w:pict>
            </w:r>
          </w:p>
        </w:tc>
      </w:tr>
    </w:tbl>
    <w:p w:rsidR="0009059D" w:rsidRDefault="0009059D">
      <w: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990"/>
        <w:gridCol w:w="4140"/>
      </w:tblGrid>
      <w:tr w:rsidR="0021329E" w:rsidRPr="00A935AA" w:rsidTr="00551F43">
        <w:tc>
          <w:tcPr>
            <w:tcW w:w="4230" w:type="dxa"/>
            <w:shd w:val="clear" w:color="auto" w:fill="auto"/>
          </w:tcPr>
          <w:p w:rsidR="0021329E" w:rsidRPr="0021329E" w:rsidRDefault="0021329E" w:rsidP="0021329E">
            <w:pPr>
              <w:rPr>
                <w:b/>
                <w:sz w:val="20"/>
                <w:szCs w:val="20"/>
                <w:lang w:val="fr-CA"/>
              </w:rPr>
            </w:pPr>
            <w:r w:rsidRPr="0021329E">
              <w:rPr>
                <w:b/>
                <w:sz w:val="20"/>
                <w:szCs w:val="20"/>
                <w:lang w:val="fr-CA"/>
              </w:rPr>
              <w:lastRenderedPageBreak/>
              <w:t>1842259 Ontario Ltd. et al.</w:t>
            </w:r>
          </w:p>
          <w:p w:rsidR="0021329E" w:rsidRPr="0021329E" w:rsidRDefault="0021329E" w:rsidP="0021329E">
            <w:pPr>
              <w:tabs>
                <w:tab w:val="left" w:pos="-1440"/>
                <w:tab w:val="left" w:pos="-720"/>
              </w:tabs>
              <w:rPr>
                <w:sz w:val="20"/>
                <w:szCs w:val="20"/>
                <w:lang w:val="fr-CA"/>
              </w:rPr>
            </w:pPr>
            <w:r w:rsidRPr="0021329E">
              <w:rPr>
                <w:sz w:val="20"/>
                <w:szCs w:val="20"/>
                <w:lang w:val="fr-CA"/>
              </w:rPr>
              <w:tab/>
              <w:t xml:space="preserve">Dan </w:t>
            </w:r>
            <w:proofErr w:type="spellStart"/>
            <w:r w:rsidRPr="0021329E">
              <w:rPr>
                <w:sz w:val="20"/>
                <w:szCs w:val="20"/>
                <w:lang w:val="fr-CA"/>
              </w:rPr>
              <w:t>Rabinowitz</w:t>
            </w:r>
            <w:proofErr w:type="spellEnd"/>
          </w:p>
          <w:p w:rsidR="0021329E" w:rsidRPr="00551F43" w:rsidRDefault="0021329E" w:rsidP="0021329E">
            <w:pPr>
              <w:tabs>
                <w:tab w:val="left" w:pos="-1440"/>
                <w:tab w:val="left" w:pos="-720"/>
              </w:tabs>
              <w:rPr>
                <w:sz w:val="20"/>
                <w:szCs w:val="20"/>
                <w:lang w:val="en-US"/>
              </w:rPr>
            </w:pPr>
            <w:r w:rsidRPr="0021329E">
              <w:rPr>
                <w:sz w:val="20"/>
                <w:szCs w:val="20"/>
                <w:lang w:val="fr-CA"/>
              </w:rPr>
              <w:tab/>
            </w:r>
            <w:r>
              <w:rPr>
                <w:sz w:val="20"/>
                <w:szCs w:val="20"/>
              </w:rPr>
              <w:t>Miller Thomson LLP</w:t>
            </w:r>
          </w:p>
          <w:p w:rsidR="0021329E" w:rsidRPr="00551F43" w:rsidRDefault="0021329E" w:rsidP="0021329E">
            <w:pPr>
              <w:tabs>
                <w:tab w:val="left" w:pos="-1440"/>
                <w:tab w:val="left" w:pos="-720"/>
              </w:tabs>
              <w:rPr>
                <w:sz w:val="20"/>
                <w:szCs w:val="20"/>
                <w:lang w:val="en-US"/>
              </w:rPr>
            </w:pPr>
          </w:p>
          <w:p w:rsidR="0021329E" w:rsidRPr="00551F43" w:rsidRDefault="0021329E" w:rsidP="0021329E">
            <w:pPr>
              <w:tabs>
                <w:tab w:val="left" w:pos="-1440"/>
                <w:tab w:val="left" w:pos="-720"/>
              </w:tabs>
              <w:rPr>
                <w:sz w:val="20"/>
                <w:szCs w:val="20"/>
                <w:lang w:val="en-US"/>
              </w:rPr>
            </w:pPr>
            <w:r w:rsidRPr="00551F43">
              <w:rPr>
                <w:sz w:val="20"/>
                <w:szCs w:val="20"/>
                <w:lang w:val="en-US"/>
              </w:rPr>
              <w:tab/>
              <w:t>v. (</w:t>
            </w:r>
            <w:r>
              <w:rPr>
                <w:sz w:val="20"/>
                <w:szCs w:val="20"/>
                <w:lang w:val="en-US"/>
              </w:rPr>
              <w:t>38243</w:t>
            </w:r>
            <w:r w:rsidRPr="00551F43">
              <w:rPr>
                <w:sz w:val="20"/>
                <w:szCs w:val="20"/>
                <w:lang w:val="en-US"/>
              </w:rPr>
              <w:t>)</w:t>
            </w:r>
          </w:p>
          <w:p w:rsidR="0021329E" w:rsidRPr="00551F43" w:rsidRDefault="0021329E" w:rsidP="0021329E">
            <w:pPr>
              <w:tabs>
                <w:tab w:val="left" w:pos="-1440"/>
                <w:tab w:val="left" w:pos="-720"/>
              </w:tabs>
              <w:rPr>
                <w:sz w:val="20"/>
                <w:szCs w:val="20"/>
                <w:lang w:val="en-US"/>
              </w:rPr>
            </w:pPr>
          </w:p>
          <w:p w:rsidR="0021329E" w:rsidRPr="00551F43" w:rsidRDefault="0021329E" w:rsidP="0021329E">
            <w:pPr>
              <w:tabs>
                <w:tab w:val="left" w:pos="-1440"/>
                <w:tab w:val="left" w:pos="-720"/>
              </w:tabs>
              <w:rPr>
                <w:b/>
                <w:sz w:val="20"/>
                <w:szCs w:val="20"/>
                <w:lang w:val="en-US"/>
              </w:rPr>
            </w:pPr>
            <w:r>
              <w:rPr>
                <w:b/>
                <w:sz w:val="20"/>
                <w:szCs w:val="20"/>
                <w:lang w:val="en-US"/>
              </w:rPr>
              <w:t>Royal Host GP Inc., in its capacity as the general partner of the Royal Host Limited Partnership</w:t>
            </w:r>
            <w:r w:rsidRPr="00551F43">
              <w:rPr>
                <w:b/>
                <w:sz w:val="20"/>
                <w:szCs w:val="20"/>
                <w:lang w:val="en-US"/>
              </w:rPr>
              <w:t xml:space="preserve"> (Ont.)</w:t>
            </w:r>
          </w:p>
          <w:p w:rsidR="0021329E" w:rsidRPr="005A1D2E" w:rsidRDefault="0021329E" w:rsidP="0021329E">
            <w:pPr>
              <w:tabs>
                <w:tab w:val="left" w:pos="-1440"/>
                <w:tab w:val="left" w:pos="-720"/>
              </w:tabs>
              <w:rPr>
                <w:sz w:val="20"/>
                <w:szCs w:val="20"/>
                <w:lang w:val="en-US"/>
              </w:rPr>
            </w:pPr>
            <w:r w:rsidRPr="00551F43">
              <w:rPr>
                <w:sz w:val="20"/>
                <w:szCs w:val="20"/>
                <w:lang w:val="en-US"/>
              </w:rPr>
              <w:tab/>
            </w:r>
            <w:r>
              <w:rPr>
                <w:sz w:val="20"/>
                <w:szCs w:val="20"/>
                <w:lang w:val="en-US"/>
              </w:rPr>
              <w:t>David B. Williams</w:t>
            </w:r>
          </w:p>
          <w:p w:rsidR="0021329E" w:rsidRPr="009F770F" w:rsidRDefault="0021329E" w:rsidP="0021329E">
            <w:pPr>
              <w:tabs>
                <w:tab w:val="left" w:pos="-1440"/>
                <w:tab w:val="left" w:pos="-720"/>
              </w:tabs>
              <w:rPr>
                <w:sz w:val="20"/>
                <w:szCs w:val="20"/>
                <w:lang w:val="en-US"/>
              </w:rPr>
            </w:pPr>
            <w:r w:rsidRPr="005A1D2E">
              <w:rPr>
                <w:sz w:val="20"/>
                <w:szCs w:val="20"/>
                <w:lang w:val="en-US"/>
              </w:rPr>
              <w:tab/>
            </w:r>
            <w:r>
              <w:rPr>
                <w:sz w:val="20"/>
                <w:szCs w:val="20"/>
                <w:lang w:val="en-US"/>
              </w:rPr>
              <w:t xml:space="preserve">Harrison </w:t>
            </w:r>
            <w:proofErr w:type="spellStart"/>
            <w:r>
              <w:rPr>
                <w:sz w:val="20"/>
                <w:szCs w:val="20"/>
                <w:lang w:val="en-US"/>
              </w:rPr>
              <w:t>Pensa</w:t>
            </w:r>
            <w:proofErr w:type="spellEnd"/>
            <w:r>
              <w:rPr>
                <w:sz w:val="20"/>
                <w:szCs w:val="20"/>
                <w:lang w:val="en-US"/>
              </w:rPr>
              <w:t xml:space="preserve"> LLP</w:t>
            </w:r>
          </w:p>
          <w:p w:rsidR="0021329E" w:rsidRPr="009F770F" w:rsidRDefault="0021329E" w:rsidP="0021329E">
            <w:pPr>
              <w:tabs>
                <w:tab w:val="left" w:pos="-1440"/>
                <w:tab w:val="left" w:pos="-720"/>
              </w:tabs>
              <w:rPr>
                <w:sz w:val="20"/>
                <w:szCs w:val="20"/>
                <w:lang w:val="en-US"/>
              </w:rPr>
            </w:pPr>
          </w:p>
          <w:p w:rsidR="0021329E" w:rsidRPr="009F770F" w:rsidRDefault="0021329E" w:rsidP="0021329E">
            <w:pPr>
              <w:rPr>
                <w:sz w:val="20"/>
                <w:szCs w:val="20"/>
                <w:lang w:val="en-US"/>
              </w:rPr>
            </w:pPr>
            <w:r w:rsidRPr="009F770F">
              <w:rPr>
                <w:sz w:val="20"/>
                <w:szCs w:val="20"/>
                <w:lang w:val="en-US"/>
              </w:rPr>
              <w:t xml:space="preserve">FILING DATE: </w:t>
            </w:r>
            <w:r>
              <w:rPr>
                <w:sz w:val="20"/>
                <w:szCs w:val="20"/>
                <w:lang w:val="en-US"/>
              </w:rPr>
              <w:t>17</w:t>
            </w:r>
            <w:r w:rsidRPr="009F770F">
              <w:rPr>
                <w:sz w:val="20"/>
                <w:szCs w:val="20"/>
                <w:lang w:val="en-US"/>
              </w:rPr>
              <w:t>.0</w:t>
            </w:r>
            <w:r>
              <w:rPr>
                <w:sz w:val="20"/>
                <w:szCs w:val="20"/>
                <w:lang w:val="en-US"/>
              </w:rPr>
              <w:t>8</w:t>
            </w:r>
            <w:r w:rsidRPr="009F770F">
              <w:rPr>
                <w:sz w:val="20"/>
                <w:szCs w:val="20"/>
                <w:lang w:val="en-US"/>
              </w:rPr>
              <w:t>.2018</w:t>
            </w:r>
          </w:p>
          <w:p w:rsidR="0021329E" w:rsidRDefault="009645CD" w:rsidP="0021329E">
            <w:pPr>
              <w:rPr>
                <w:sz w:val="20"/>
                <w:szCs w:val="20"/>
                <w:lang w:val="fr-CA"/>
              </w:rPr>
            </w:pPr>
            <w:r>
              <w:rPr>
                <w:sz w:val="20"/>
                <w:szCs w:val="20"/>
                <w:lang w:val="fr-CA"/>
              </w:rPr>
              <w:pict w14:anchorId="2735B821">
                <v:rect id="_x0000_i1033" style="width:108pt;height:1pt" o:hrpct="0" o:hralign="center" o:hrstd="t" o:hrnoshade="t" o:hr="t" fillcolor="black [3213]" stroked="f"/>
              </w:pict>
            </w:r>
          </w:p>
          <w:p w:rsidR="0021329E" w:rsidRPr="00A935AA" w:rsidRDefault="0021329E" w:rsidP="0021329E">
            <w:pPr>
              <w:rPr>
                <w:sz w:val="20"/>
                <w:szCs w:val="20"/>
              </w:rPr>
            </w:pPr>
          </w:p>
        </w:tc>
        <w:tc>
          <w:tcPr>
            <w:tcW w:w="990" w:type="dxa"/>
            <w:shd w:val="clear" w:color="auto" w:fill="auto"/>
          </w:tcPr>
          <w:p w:rsidR="0021329E" w:rsidRPr="00A935AA" w:rsidRDefault="0021329E" w:rsidP="0021329E">
            <w:pPr>
              <w:jc w:val="center"/>
              <w:rPr>
                <w:sz w:val="20"/>
                <w:szCs w:val="20"/>
              </w:rPr>
            </w:pPr>
          </w:p>
        </w:tc>
        <w:tc>
          <w:tcPr>
            <w:tcW w:w="4140" w:type="dxa"/>
            <w:shd w:val="clear" w:color="auto" w:fill="auto"/>
          </w:tcPr>
          <w:p w:rsidR="0021329E" w:rsidRPr="00A935AA" w:rsidRDefault="0021329E" w:rsidP="0021329E">
            <w:pPr>
              <w:rPr>
                <w:b/>
                <w:sz w:val="20"/>
                <w:szCs w:val="20"/>
              </w:rPr>
            </w:pPr>
            <w:r>
              <w:rPr>
                <w:b/>
                <w:sz w:val="20"/>
                <w:szCs w:val="20"/>
              </w:rPr>
              <w:t>Amy Sparks et al.</w:t>
            </w:r>
          </w:p>
          <w:p w:rsidR="0021329E" w:rsidRPr="00A935AA" w:rsidRDefault="0021329E" w:rsidP="0021329E">
            <w:pPr>
              <w:tabs>
                <w:tab w:val="left" w:pos="-1440"/>
                <w:tab w:val="left" w:pos="-720"/>
              </w:tabs>
              <w:rPr>
                <w:sz w:val="20"/>
                <w:szCs w:val="20"/>
              </w:rPr>
            </w:pPr>
            <w:r w:rsidRPr="00A935AA">
              <w:rPr>
                <w:sz w:val="20"/>
                <w:szCs w:val="20"/>
              </w:rPr>
              <w:tab/>
            </w:r>
            <w:r>
              <w:rPr>
                <w:sz w:val="20"/>
                <w:szCs w:val="20"/>
              </w:rPr>
              <w:t xml:space="preserve">Brandon </w:t>
            </w:r>
            <w:proofErr w:type="spellStart"/>
            <w:r>
              <w:rPr>
                <w:sz w:val="20"/>
                <w:szCs w:val="20"/>
              </w:rPr>
              <w:t>Kain</w:t>
            </w:r>
            <w:proofErr w:type="spellEnd"/>
          </w:p>
          <w:p w:rsidR="0021329E" w:rsidRPr="00551F43" w:rsidRDefault="0021329E" w:rsidP="0021329E">
            <w:pPr>
              <w:tabs>
                <w:tab w:val="left" w:pos="-1440"/>
                <w:tab w:val="left" w:pos="-720"/>
              </w:tabs>
              <w:rPr>
                <w:sz w:val="20"/>
                <w:szCs w:val="20"/>
                <w:lang w:val="en-US"/>
              </w:rPr>
            </w:pPr>
            <w:r w:rsidRPr="00A935AA">
              <w:rPr>
                <w:sz w:val="20"/>
                <w:szCs w:val="20"/>
              </w:rPr>
              <w:tab/>
            </w:r>
            <w:r>
              <w:rPr>
                <w:sz w:val="20"/>
                <w:szCs w:val="20"/>
                <w:lang w:val="en-US"/>
              </w:rPr>
              <w:t xml:space="preserve">McCarthy </w:t>
            </w:r>
            <w:proofErr w:type="spellStart"/>
            <w:r>
              <w:rPr>
                <w:sz w:val="20"/>
                <w:szCs w:val="20"/>
                <w:lang w:val="en-US"/>
              </w:rPr>
              <w:t>Tétrault</w:t>
            </w:r>
            <w:proofErr w:type="spellEnd"/>
            <w:r>
              <w:rPr>
                <w:sz w:val="20"/>
                <w:szCs w:val="20"/>
                <w:lang w:val="en-US"/>
              </w:rPr>
              <w:t xml:space="preserve"> LLP</w:t>
            </w:r>
          </w:p>
          <w:p w:rsidR="0021329E" w:rsidRPr="00551F43" w:rsidRDefault="0021329E" w:rsidP="0021329E">
            <w:pPr>
              <w:tabs>
                <w:tab w:val="left" w:pos="-1440"/>
                <w:tab w:val="left" w:pos="-720"/>
              </w:tabs>
              <w:rPr>
                <w:sz w:val="20"/>
                <w:szCs w:val="20"/>
                <w:lang w:val="en-US"/>
              </w:rPr>
            </w:pPr>
          </w:p>
          <w:p w:rsidR="0021329E" w:rsidRPr="00551F43" w:rsidRDefault="0021329E" w:rsidP="0021329E">
            <w:pPr>
              <w:tabs>
                <w:tab w:val="left" w:pos="-1440"/>
                <w:tab w:val="left" w:pos="-720"/>
              </w:tabs>
              <w:rPr>
                <w:sz w:val="20"/>
                <w:szCs w:val="20"/>
                <w:lang w:val="en-US"/>
              </w:rPr>
            </w:pPr>
            <w:r w:rsidRPr="00551F43">
              <w:rPr>
                <w:sz w:val="20"/>
                <w:szCs w:val="20"/>
                <w:lang w:val="en-US"/>
              </w:rPr>
              <w:tab/>
              <w:t>v. (</w:t>
            </w:r>
            <w:r>
              <w:rPr>
                <w:sz w:val="20"/>
                <w:szCs w:val="20"/>
                <w:lang w:val="en-US"/>
              </w:rPr>
              <w:t>38244</w:t>
            </w:r>
            <w:r w:rsidRPr="00551F43">
              <w:rPr>
                <w:sz w:val="20"/>
                <w:szCs w:val="20"/>
                <w:lang w:val="en-US"/>
              </w:rPr>
              <w:t>)</w:t>
            </w:r>
          </w:p>
          <w:p w:rsidR="0021329E" w:rsidRPr="00551F43" w:rsidRDefault="0021329E" w:rsidP="0021329E">
            <w:pPr>
              <w:tabs>
                <w:tab w:val="left" w:pos="-1440"/>
                <w:tab w:val="left" w:pos="-720"/>
              </w:tabs>
              <w:rPr>
                <w:sz w:val="20"/>
                <w:szCs w:val="20"/>
                <w:lang w:val="en-US"/>
              </w:rPr>
            </w:pPr>
          </w:p>
          <w:p w:rsidR="0021329E" w:rsidRPr="00551F43" w:rsidRDefault="0021329E" w:rsidP="0021329E">
            <w:pPr>
              <w:tabs>
                <w:tab w:val="left" w:pos="-1440"/>
                <w:tab w:val="left" w:pos="-720"/>
              </w:tabs>
              <w:rPr>
                <w:b/>
                <w:sz w:val="20"/>
                <w:szCs w:val="20"/>
                <w:lang w:val="en-US"/>
              </w:rPr>
            </w:pPr>
            <w:r>
              <w:rPr>
                <w:b/>
                <w:sz w:val="20"/>
                <w:szCs w:val="20"/>
                <w:lang w:val="en-US"/>
              </w:rPr>
              <w:t>AARC Society</w:t>
            </w:r>
            <w:r w:rsidRPr="00551F43">
              <w:rPr>
                <w:b/>
                <w:sz w:val="20"/>
                <w:szCs w:val="20"/>
                <w:lang w:val="en-US"/>
              </w:rPr>
              <w:t xml:space="preserve"> (</w:t>
            </w:r>
            <w:r>
              <w:rPr>
                <w:b/>
                <w:sz w:val="20"/>
                <w:szCs w:val="20"/>
                <w:lang w:val="en-US"/>
              </w:rPr>
              <w:t>Alta</w:t>
            </w:r>
            <w:r w:rsidRPr="00551F43">
              <w:rPr>
                <w:b/>
                <w:sz w:val="20"/>
                <w:szCs w:val="20"/>
                <w:lang w:val="en-US"/>
              </w:rPr>
              <w:t>.)</w:t>
            </w:r>
          </w:p>
          <w:p w:rsidR="0021329E" w:rsidRPr="005A1D2E" w:rsidRDefault="0021329E" w:rsidP="0021329E">
            <w:pPr>
              <w:tabs>
                <w:tab w:val="left" w:pos="-1440"/>
                <w:tab w:val="left" w:pos="-720"/>
              </w:tabs>
              <w:rPr>
                <w:sz w:val="20"/>
                <w:szCs w:val="20"/>
                <w:lang w:val="en-US"/>
              </w:rPr>
            </w:pPr>
            <w:r w:rsidRPr="00551F43">
              <w:rPr>
                <w:sz w:val="20"/>
                <w:szCs w:val="20"/>
                <w:lang w:val="en-US"/>
              </w:rPr>
              <w:tab/>
            </w:r>
            <w:r>
              <w:rPr>
                <w:sz w:val="20"/>
                <w:szCs w:val="20"/>
                <w:lang w:val="en-US"/>
              </w:rPr>
              <w:t xml:space="preserve">Grant N. </w:t>
            </w:r>
            <w:proofErr w:type="spellStart"/>
            <w:r>
              <w:rPr>
                <w:sz w:val="20"/>
                <w:szCs w:val="20"/>
                <w:lang w:val="en-US"/>
              </w:rPr>
              <w:t>Stapon</w:t>
            </w:r>
            <w:proofErr w:type="spellEnd"/>
          </w:p>
          <w:p w:rsidR="0021329E" w:rsidRPr="009F770F" w:rsidRDefault="0021329E" w:rsidP="0021329E">
            <w:pPr>
              <w:tabs>
                <w:tab w:val="left" w:pos="-1440"/>
                <w:tab w:val="left" w:pos="-720"/>
              </w:tabs>
              <w:rPr>
                <w:sz w:val="20"/>
                <w:szCs w:val="20"/>
                <w:lang w:val="en-US"/>
              </w:rPr>
            </w:pPr>
            <w:r w:rsidRPr="005A1D2E">
              <w:rPr>
                <w:sz w:val="20"/>
                <w:szCs w:val="20"/>
                <w:lang w:val="en-US"/>
              </w:rPr>
              <w:tab/>
            </w:r>
            <w:r>
              <w:rPr>
                <w:sz w:val="20"/>
                <w:szCs w:val="20"/>
                <w:lang w:val="en-US"/>
              </w:rPr>
              <w:t>Bennett Jones LLP</w:t>
            </w:r>
          </w:p>
          <w:p w:rsidR="0021329E" w:rsidRPr="009F770F" w:rsidRDefault="0021329E" w:rsidP="0021329E">
            <w:pPr>
              <w:tabs>
                <w:tab w:val="left" w:pos="-1440"/>
                <w:tab w:val="left" w:pos="-720"/>
              </w:tabs>
              <w:rPr>
                <w:sz w:val="20"/>
                <w:szCs w:val="20"/>
                <w:lang w:val="en-US"/>
              </w:rPr>
            </w:pPr>
          </w:p>
          <w:p w:rsidR="0021329E" w:rsidRPr="009F770F" w:rsidRDefault="0021329E" w:rsidP="0021329E">
            <w:pPr>
              <w:rPr>
                <w:sz w:val="20"/>
                <w:szCs w:val="20"/>
                <w:lang w:val="en-US"/>
              </w:rPr>
            </w:pPr>
            <w:r w:rsidRPr="009F770F">
              <w:rPr>
                <w:sz w:val="20"/>
                <w:szCs w:val="20"/>
                <w:lang w:val="en-US"/>
              </w:rPr>
              <w:t xml:space="preserve">FILING DATE: </w:t>
            </w:r>
            <w:r>
              <w:rPr>
                <w:sz w:val="20"/>
                <w:szCs w:val="20"/>
                <w:lang w:val="en-US"/>
              </w:rPr>
              <w:t>08</w:t>
            </w:r>
            <w:r w:rsidRPr="009F770F">
              <w:rPr>
                <w:sz w:val="20"/>
                <w:szCs w:val="20"/>
                <w:lang w:val="en-US"/>
              </w:rPr>
              <w:t>.0</w:t>
            </w:r>
            <w:r>
              <w:rPr>
                <w:sz w:val="20"/>
                <w:szCs w:val="20"/>
                <w:lang w:val="en-US"/>
              </w:rPr>
              <w:t>8</w:t>
            </w:r>
            <w:r w:rsidRPr="009F770F">
              <w:rPr>
                <w:sz w:val="20"/>
                <w:szCs w:val="20"/>
                <w:lang w:val="en-US"/>
              </w:rPr>
              <w:t>.2018</w:t>
            </w:r>
          </w:p>
          <w:p w:rsidR="0021329E" w:rsidRPr="00A935AA" w:rsidRDefault="009645CD" w:rsidP="0021329E">
            <w:pPr>
              <w:rPr>
                <w:sz w:val="20"/>
                <w:szCs w:val="20"/>
              </w:rPr>
            </w:pPr>
            <w:r>
              <w:rPr>
                <w:sz w:val="20"/>
                <w:szCs w:val="20"/>
                <w:lang w:val="fr-CA"/>
              </w:rPr>
              <w:pict w14:anchorId="6D63935B">
                <v:rect id="_x0000_i1034" style="width:108pt;height:1pt" o:hrpct="0" o:hralign="center" o:hrstd="t" o:hrnoshade="t" o:hr="t" fillcolor="black [3213]" stroked="f"/>
              </w:pict>
            </w:r>
          </w:p>
        </w:tc>
      </w:tr>
      <w:tr w:rsidR="00AA6C5E" w:rsidRPr="00A935AA" w:rsidTr="00551F43">
        <w:tc>
          <w:tcPr>
            <w:tcW w:w="4230" w:type="dxa"/>
            <w:shd w:val="clear" w:color="auto" w:fill="auto"/>
          </w:tcPr>
          <w:p w:rsidR="00AA6C5E" w:rsidRPr="00A935AA" w:rsidRDefault="00AA6C5E" w:rsidP="00AA6C5E">
            <w:pPr>
              <w:rPr>
                <w:b/>
                <w:sz w:val="20"/>
                <w:szCs w:val="20"/>
              </w:rPr>
            </w:pPr>
            <w:r>
              <w:rPr>
                <w:b/>
                <w:sz w:val="20"/>
                <w:szCs w:val="20"/>
              </w:rPr>
              <w:t>North American Financial Group Inc. et al.</w:t>
            </w:r>
          </w:p>
          <w:p w:rsidR="00AA6C5E" w:rsidRPr="00A935AA" w:rsidRDefault="00AA6C5E" w:rsidP="00AA6C5E">
            <w:pPr>
              <w:tabs>
                <w:tab w:val="left" w:pos="-1440"/>
                <w:tab w:val="left" w:pos="-720"/>
              </w:tabs>
              <w:rPr>
                <w:sz w:val="20"/>
                <w:szCs w:val="20"/>
              </w:rPr>
            </w:pPr>
            <w:r w:rsidRPr="00A935AA">
              <w:rPr>
                <w:sz w:val="20"/>
                <w:szCs w:val="20"/>
              </w:rPr>
              <w:tab/>
            </w:r>
            <w:r>
              <w:rPr>
                <w:sz w:val="20"/>
                <w:szCs w:val="20"/>
              </w:rPr>
              <w:t>Gavin MacKenzie</w:t>
            </w:r>
          </w:p>
          <w:p w:rsidR="00AA6C5E" w:rsidRPr="00551F43" w:rsidRDefault="00AA6C5E" w:rsidP="00AA6C5E">
            <w:pPr>
              <w:tabs>
                <w:tab w:val="left" w:pos="-1440"/>
                <w:tab w:val="left" w:pos="-720"/>
              </w:tabs>
              <w:rPr>
                <w:sz w:val="20"/>
                <w:szCs w:val="20"/>
                <w:lang w:val="en-US"/>
              </w:rPr>
            </w:pPr>
            <w:r w:rsidRPr="00A935AA">
              <w:rPr>
                <w:sz w:val="20"/>
                <w:szCs w:val="20"/>
              </w:rPr>
              <w:tab/>
            </w:r>
            <w:r>
              <w:rPr>
                <w:sz w:val="20"/>
                <w:szCs w:val="20"/>
                <w:lang w:val="en-US"/>
              </w:rPr>
              <w:t>MacKenzie Barristers</w:t>
            </w:r>
          </w:p>
          <w:p w:rsidR="00AA6C5E" w:rsidRPr="00551F43" w:rsidRDefault="00AA6C5E" w:rsidP="00AA6C5E">
            <w:pPr>
              <w:tabs>
                <w:tab w:val="left" w:pos="-1440"/>
                <w:tab w:val="left" w:pos="-720"/>
              </w:tabs>
              <w:rPr>
                <w:sz w:val="20"/>
                <w:szCs w:val="20"/>
                <w:lang w:val="en-US"/>
              </w:rPr>
            </w:pPr>
          </w:p>
          <w:p w:rsidR="00AA6C5E" w:rsidRPr="00551F43" w:rsidRDefault="00AA6C5E" w:rsidP="00AA6C5E">
            <w:pPr>
              <w:tabs>
                <w:tab w:val="left" w:pos="-1440"/>
                <w:tab w:val="left" w:pos="-720"/>
              </w:tabs>
              <w:rPr>
                <w:sz w:val="20"/>
                <w:szCs w:val="20"/>
                <w:lang w:val="en-US"/>
              </w:rPr>
            </w:pPr>
            <w:r w:rsidRPr="00551F43">
              <w:rPr>
                <w:sz w:val="20"/>
                <w:szCs w:val="20"/>
                <w:lang w:val="en-US"/>
              </w:rPr>
              <w:tab/>
              <w:t>v. (</w:t>
            </w:r>
            <w:r>
              <w:rPr>
                <w:sz w:val="20"/>
                <w:szCs w:val="20"/>
                <w:lang w:val="en-US"/>
              </w:rPr>
              <w:t>38245</w:t>
            </w:r>
            <w:r w:rsidRPr="00551F43">
              <w:rPr>
                <w:sz w:val="20"/>
                <w:szCs w:val="20"/>
                <w:lang w:val="en-US"/>
              </w:rPr>
              <w:t>)</w:t>
            </w:r>
          </w:p>
          <w:p w:rsidR="00AA6C5E" w:rsidRPr="00551F43" w:rsidRDefault="00AA6C5E" w:rsidP="00AA6C5E">
            <w:pPr>
              <w:tabs>
                <w:tab w:val="left" w:pos="-1440"/>
                <w:tab w:val="left" w:pos="-720"/>
              </w:tabs>
              <w:rPr>
                <w:sz w:val="20"/>
                <w:szCs w:val="20"/>
                <w:lang w:val="en-US"/>
              </w:rPr>
            </w:pPr>
          </w:p>
          <w:p w:rsidR="00AA6C5E" w:rsidRPr="0021329E" w:rsidRDefault="00AA6C5E" w:rsidP="00AA6C5E">
            <w:pPr>
              <w:tabs>
                <w:tab w:val="left" w:pos="-1440"/>
                <w:tab w:val="left" w:pos="-720"/>
              </w:tabs>
              <w:rPr>
                <w:b/>
                <w:sz w:val="20"/>
                <w:szCs w:val="20"/>
                <w:lang w:val="fr-CA"/>
              </w:rPr>
            </w:pPr>
            <w:r w:rsidRPr="0021329E">
              <w:rPr>
                <w:b/>
                <w:sz w:val="20"/>
                <w:szCs w:val="20"/>
                <w:lang w:val="fr-CA"/>
              </w:rPr>
              <w:t>Ontario Securities Commission (Ont.)</w:t>
            </w:r>
          </w:p>
          <w:p w:rsidR="00AA6C5E" w:rsidRPr="0021329E" w:rsidRDefault="00AA6C5E" w:rsidP="00AA6C5E">
            <w:pPr>
              <w:tabs>
                <w:tab w:val="left" w:pos="-1440"/>
                <w:tab w:val="left" w:pos="-720"/>
              </w:tabs>
              <w:rPr>
                <w:sz w:val="20"/>
                <w:szCs w:val="20"/>
                <w:lang w:val="fr-CA"/>
              </w:rPr>
            </w:pPr>
            <w:r w:rsidRPr="0021329E">
              <w:rPr>
                <w:sz w:val="20"/>
                <w:szCs w:val="20"/>
                <w:lang w:val="fr-CA"/>
              </w:rPr>
              <w:tab/>
              <w:t>Michelle Vaillancourt</w:t>
            </w:r>
          </w:p>
          <w:p w:rsidR="00AA6C5E" w:rsidRPr="009F770F" w:rsidRDefault="00AA6C5E" w:rsidP="00AA6C5E">
            <w:pPr>
              <w:tabs>
                <w:tab w:val="left" w:pos="-1440"/>
                <w:tab w:val="left" w:pos="-720"/>
              </w:tabs>
              <w:rPr>
                <w:sz w:val="20"/>
                <w:szCs w:val="20"/>
                <w:lang w:val="en-US"/>
              </w:rPr>
            </w:pPr>
            <w:r w:rsidRPr="0021329E">
              <w:rPr>
                <w:sz w:val="20"/>
                <w:szCs w:val="20"/>
                <w:lang w:val="fr-CA"/>
              </w:rPr>
              <w:tab/>
            </w:r>
            <w:r>
              <w:rPr>
                <w:sz w:val="20"/>
                <w:szCs w:val="20"/>
                <w:lang w:val="en-US"/>
              </w:rPr>
              <w:t>Ontario Securities Commission</w:t>
            </w:r>
          </w:p>
          <w:p w:rsidR="00AA6C5E" w:rsidRPr="009F770F" w:rsidRDefault="00AA6C5E" w:rsidP="00AA6C5E">
            <w:pPr>
              <w:tabs>
                <w:tab w:val="left" w:pos="-1440"/>
                <w:tab w:val="left" w:pos="-720"/>
              </w:tabs>
              <w:rPr>
                <w:sz w:val="20"/>
                <w:szCs w:val="20"/>
                <w:lang w:val="en-US"/>
              </w:rPr>
            </w:pPr>
          </w:p>
          <w:p w:rsidR="00AA6C5E" w:rsidRPr="009F770F" w:rsidRDefault="00AA6C5E" w:rsidP="00AA6C5E">
            <w:pPr>
              <w:rPr>
                <w:sz w:val="20"/>
                <w:szCs w:val="20"/>
                <w:lang w:val="en-US"/>
              </w:rPr>
            </w:pPr>
            <w:r w:rsidRPr="009F770F">
              <w:rPr>
                <w:sz w:val="20"/>
                <w:szCs w:val="20"/>
                <w:lang w:val="en-US"/>
              </w:rPr>
              <w:t xml:space="preserve">FILING DATE: </w:t>
            </w:r>
            <w:r>
              <w:rPr>
                <w:sz w:val="20"/>
                <w:szCs w:val="20"/>
                <w:lang w:val="en-US"/>
              </w:rPr>
              <w:t>17</w:t>
            </w:r>
            <w:r w:rsidRPr="009F770F">
              <w:rPr>
                <w:sz w:val="20"/>
                <w:szCs w:val="20"/>
                <w:lang w:val="en-US"/>
              </w:rPr>
              <w:t>.0</w:t>
            </w:r>
            <w:r>
              <w:rPr>
                <w:sz w:val="20"/>
                <w:szCs w:val="20"/>
                <w:lang w:val="en-US"/>
              </w:rPr>
              <w:t>8</w:t>
            </w:r>
            <w:r w:rsidRPr="009F770F">
              <w:rPr>
                <w:sz w:val="20"/>
                <w:szCs w:val="20"/>
                <w:lang w:val="en-US"/>
              </w:rPr>
              <w:t>.2018</w:t>
            </w:r>
          </w:p>
          <w:p w:rsidR="00AA6C5E" w:rsidRDefault="009645CD" w:rsidP="00AA6C5E">
            <w:pPr>
              <w:rPr>
                <w:sz w:val="20"/>
                <w:szCs w:val="20"/>
                <w:lang w:val="fr-CA"/>
              </w:rPr>
            </w:pPr>
            <w:r>
              <w:rPr>
                <w:sz w:val="20"/>
                <w:szCs w:val="20"/>
                <w:lang w:val="fr-CA"/>
              </w:rPr>
              <w:pict w14:anchorId="353E80C6">
                <v:rect id="_x0000_i1035" style="width:108pt;height:1pt" o:hrpct="0" o:hralign="center" o:hrstd="t" o:hrnoshade="t" o:hr="t" fillcolor="black [3213]" stroked="f"/>
              </w:pict>
            </w:r>
          </w:p>
          <w:p w:rsidR="00AA6C5E" w:rsidRPr="00A935AA" w:rsidRDefault="00AA6C5E" w:rsidP="00AA6C5E">
            <w:pPr>
              <w:rPr>
                <w:sz w:val="20"/>
                <w:szCs w:val="20"/>
              </w:rPr>
            </w:pPr>
          </w:p>
        </w:tc>
        <w:tc>
          <w:tcPr>
            <w:tcW w:w="990" w:type="dxa"/>
            <w:shd w:val="clear" w:color="auto" w:fill="auto"/>
          </w:tcPr>
          <w:p w:rsidR="00AA6C5E" w:rsidRPr="00A935AA" w:rsidRDefault="00AA6C5E" w:rsidP="00AA6C5E">
            <w:pPr>
              <w:jc w:val="center"/>
              <w:rPr>
                <w:sz w:val="20"/>
                <w:szCs w:val="20"/>
              </w:rPr>
            </w:pPr>
          </w:p>
        </w:tc>
        <w:tc>
          <w:tcPr>
            <w:tcW w:w="4140" w:type="dxa"/>
            <w:shd w:val="clear" w:color="auto" w:fill="auto"/>
          </w:tcPr>
          <w:p w:rsidR="00AA6C5E" w:rsidRPr="00A935AA" w:rsidRDefault="00AA6C5E" w:rsidP="00AA6C5E">
            <w:pPr>
              <w:rPr>
                <w:b/>
                <w:sz w:val="20"/>
                <w:szCs w:val="20"/>
              </w:rPr>
            </w:pPr>
            <w:r>
              <w:rPr>
                <w:b/>
                <w:sz w:val="20"/>
                <w:szCs w:val="20"/>
              </w:rPr>
              <w:t>H.S.S.</w:t>
            </w:r>
          </w:p>
          <w:p w:rsidR="00AA6C5E" w:rsidRPr="00A935AA" w:rsidRDefault="00AA6C5E" w:rsidP="00AA6C5E">
            <w:pPr>
              <w:tabs>
                <w:tab w:val="left" w:pos="-1440"/>
                <w:tab w:val="left" w:pos="-720"/>
              </w:tabs>
              <w:rPr>
                <w:sz w:val="20"/>
                <w:szCs w:val="20"/>
              </w:rPr>
            </w:pPr>
            <w:r w:rsidRPr="00A935AA">
              <w:rPr>
                <w:sz w:val="20"/>
                <w:szCs w:val="20"/>
              </w:rPr>
              <w:tab/>
            </w:r>
            <w:r>
              <w:rPr>
                <w:sz w:val="20"/>
                <w:szCs w:val="20"/>
              </w:rPr>
              <w:t xml:space="preserve">Joseph J. </w:t>
            </w:r>
            <w:proofErr w:type="spellStart"/>
            <w:r>
              <w:rPr>
                <w:sz w:val="20"/>
                <w:szCs w:val="20"/>
              </w:rPr>
              <w:t>Arvay</w:t>
            </w:r>
            <w:proofErr w:type="spellEnd"/>
            <w:r>
              <w:rPr>
                <w:sz w:val="20"/>
                <w:szCs w:val="20"/>
              </w:rPr>
              <w:t xml:space="preserve">, O.C., Q.C. </w:t>
            </w:r>
          </w:p>
          <w:p w:rsidR="00AA6C5E" w:rsidRPr="00551F43" w:rsidRDefault="00AA6C5E" w:rsidP="00AA6C5E">
            <w:pPr>
              <w:tabs>
                <w:tab w:val="left" w:pos="-1440"/>
                <w:tab w:val="left" w:pos="-720"/>
              </w:tabs>
              <w:rPr>
                <w:sz w:val="20"/>
                <w:szCs w:val="20"/>
                <w:lang w:val="en-US"/>
              </w:rPr>
            </w:pPr>
            <w:r w:rsidRPr="00A935AA">
              <w:rPr>
                <w:sz w:val="20"/>
                <w:szCs w:val="20"/>
              </w:rPr>
              <w:tab/>
            </w:r>
            <w:proofErr w:type="spellStart"/>
            <w:r>
              <w:rPr>
                <w:sz w:val="20"/>
                <w:szCs w:val="20"/>
                <w:lang w:val="en-US"/>
              </w:rPr>
              <w:t>Arvay</w:t>
            </w:r>
            <w:proofErr w:type="spellEnd"/>
            <w:r>
              <w:rPr>
                <w:sz w:val="20"/>
                <w:szCs w:val="20"/>
                <w:lang w:val="en-US"/>
              </w:rPr>
              <w:t xml:space="preserve"> Finlay</w:t>
            </w:r>
          </w:p>
          <w:p w:rsidR="00AA6C5E" w:rsidRPr="00551F43" w:rsidRDefault="00AA6C5E" w:rsidP="00AA6C5E">
            <w:pPr>
              <w:tabs>
                <w:tab w:val="left" w:pos="-1440"/>
                <w:tab w:val="left" w:pos="-720"/>
              </w:tabs>
              <w:rPr>
                <w:sz w:val="20"/>
                <w:szCs w:val="20"/>
                <w:lang w:val="en-US"/>
              </w:rPr>
            </w:pPr>
          </w:p>
          <w:p w:rsidR="00AA6C5E" w:rsidRPr="00551F43" w:rsidRDefault="00AA6C5E" w:rsidP="00AA6C5E">
            <w:pPr>
              <w:tabs>
                <w:tab w:val="left" w:pos="-1440"/>
                <w:tab w:val="left" w:pos="-720"/>
              </w:tabs>
              <w:rPr>
                <w:sz w:val="20"/>
                <w:szCs w:val="20"/>
                <w:lang w:val="en-US"/>
              </w:rPr>
            </w:pPr>
            <w:r w:rsidRPr="00551F43">
              <w:rPr>
                <w:sz w:val="20"/>
                <w:szCs w:val="20"/>
                <w:lang w:val="en-US"/>
              </w:rPr>
              <w:tab/>
              <w:t>v. (</w:t>
            </w:r>
            <w:r>
              <w:rPr>
                <w:sz w:val="20"/>
                <w:szCs w:val="20"/>
                <w:lang w:val="en-US"/>
              </w:rPr>
              <w:t>38246</w:t>
            </w:r>
            <w:r w:rsidRPr="00551F43">
              <w:rPr>
                <w:sz w:val="20"/>
                <w:szCs w:val="20"/>
                <w:lang w:val="en-US"/>
              </w:rPr>
              <w:t>)</w:t>
            </w:r>
          </w:p>
          <w:p w:rsidR="00AA6C5E" w:rsidRPr="00551F43" w:rsidRDefault="00AA6C5E" w:rsidP="00AA6C5E">
            <w:pPr>
              <w:tabs>
                <w:tab w:val="left" w:pos="-1440"/>
                <w:tab w:val="left" w:pos="-720"/>
              </w:tabs>
              <w:rPr>
                <w:sz w:val="20"/>
                <w:szCs w:val="20"/>
                <w:lang w:val="en-US"/>
              </w:rPr>
            </w:pPr>
          </w:p>
          <w:p w:rsidR="00AA6C5E" w:rsidRPr="00551F43" w:rsidRDefault="00AA6C5E" w:rsidP="00AA6C5E">
            <w:pPr>
              <w:tabs>
                <w:tab w:val="left" w:pos="-1440"/>
                <w:tab w:val="left" w:pos="-720"/>
              </w:tabs>
              <w:rPr>
                <w:b/>
                <w:sz w:val="20"/>
                <w:szCs w:val="20"/>
                <w:lang w:val="en-US"/>
              </w:rPr>
            </w:pPr>
            <w:r>
              <w:rPr>
                <w:b/>
                <w:sz w:val="20"/>
                <w:szCs w:val="20"/>
                <w:lang w:val="en-US"/>
              </w:rPr>
              <w:t>S.H.D.</w:t>
            </w:r>
            <w:r w:rsidRPr="00551F43">
              <w:rPr>
                <w:b/>
                <w:sz w:val="20"/>
                <w:szCs w:val="20"/>
                <w:lang w:val="en-US"/>
              </w:rPr>
              <w:t xml:space="preserve"> (</w:t>
            </w:r>
            <w:r>
              <w:rPr>
                <w:b/>
                <w:sz w:val="20"/>
                <w:szCs w:val="20"/>
                <w:lang w:val="en-US"/>
              </w:rPr>
              <w:t>B.C</w:t>
            </w:r>
            <w:r w:rsidRPr="00551F43">
              <w:rPr>
                <w:b/>
                <w:sz w:val="20"/>
                <w:szCs w:val="20"/>
                <w:lang w:val="en-US"/>
              </w:rPr>
              <w:t>.)</w:t>
            </w:r>
          </w:p>
          <w:p w:rsidR="00AA6C5E" w:rsidRPr="005A1D2E" w:rsidRDefault="00AA6C5E" w:rsidP="00AA6C5E">
            <w:pPr>
              <w:tabs>
                <w:tab w:val="left" w:pos="-1440"/>
                <w:tab w:val="left" w:pos="-720"/>
              </w:tabs>
              <w:rPr>
                <w:sz w:val="20"/>
                <w:szCs w:val="20"/>
                <w:lang w:val="en-US"/>
              </w:rPr>
            </w:pPr>
            <w:r w:rsidRPr="00551F43">
              <w:rPr>
                <w:sz w:val="20"/>
                <w:szCs w:val="20"/>
                <w:lang w:val="en-US"/>
              </w:rPr>
              <w:tab/>
            </w:r>
            <w:r>
              <w:rPr>
                <w:sz w:val="20"/>
                <w:szCs w:val="20"/>
                <w:lang w:val="en-US"/>
              </w:rPr>
              <w:t xml:space="preserve">Rose-Mary </w:t>
            </w:r>
            <w:proofErr w:type="spellStart"/>
            <w:r>
              <w:rPr>
                <w:sz w:val="20"/>
                <w:szCs w:val="20"/>
                <w:lang w:val="en-US"/>
              </w:rPr>
              <w:t>Lui</w:t>
            </w:r>
            <w:proofErr w:type="spellEnd"/>
            <w:r>
              <w:rPr>
                <w:sz w:val="20"/>
                <w:szCs w:val="20"/>
                <w:lang w:val="en-US"/>
              </w:rPr>
              <w:t xml:space="preserve"> Basham</w:t>
            </w:r>
          </w:p>
          <w:p w:rsidR="00AA6C5E" w:rsidRPr="009F770F" w:rsidRDefault="00AA6C5E" w:rsidP="00AA6C5E">
            <w:pPr>
              <w:tabs>
                <w:tab w:val="left" w:pos="-1440"/>
                <w:tab w:val="left" w:pos="-720"/>
              </w:tabs>
              <w:rPr>
                <w:sz w:val="20"/>
                <w:szCs w:val="20"/>
                <w:lang w:val="en-US"/>
              </w:rPr>
            </w:pPr>
            <w:r w:rsidRPr="005A1D2E">
              <w:rPr>
                <w:sz w:val="20"/>
                <w:szCs w:val="20"/>
                <w:lang w:val="en-US"/>
              </w:rPr>
              <w:tab/>
            </w:r>
            <w:r>
              <w:rPr>
                <w:sz w:val="20"/>
                <w:szCs w:val="20"/>
                <w:lang w:val="en-US"/>
              </w:rPr>
              <w:t>Owen Bird Law Corporation</w:t>
            </w:r>
          </w:p>
          <w:p w:rsidR="00AA6C5E" w:rsidRPr="009F770F" w:rsidRDefault="00AA6C5E" w:rsidP="00AA6C5E">
            <w:pPr>
              <w:tabs>
                <w:tab w:val="left" w:pos="-1440"/>
                <w:tab w:val="left" w:pos="-720"/>
              </w:tabs>
              <w:rPr>
                <w:sz w:val="20"/>
                <w:szCs w:val="20"/>
                <w:lang w:val="en-US"/>
              </w:rPr>
            </w:pPr>
          </w:p>
          <w:p w:rsidR="00AA6C5E" w:rsidRPr="009F770F" w:rsidRDefault="00AA6C5E" w:rsidP="00AA6C5E">
            <w:pPr>
              <w:rPr>
                <w:sz w:val="20"/>
                <w:szCs w:val="20"/>
                <w:lang w:val="en-US"/>
              </w:rPr>
            </w:pPr>
            <w:r w:rsidRPr="009F770F">
              <w:rPr>
                <w:sz w:val="20"/>
                <w:szCs w:val="20"/>
                <w:lang w:val="en-US"/>
              </w:rPr>
              <w:t xml:space="preserve">FILING DATE: </w:t>
            </w:r>
            <w:r>
              <w:rPr>
                <w:sz w:val="20"/>
                <w:szCs w:val="20"/>
                <w:lang w:val="en-US"/>
              </w:rPr>
              <w:t>16</w:t>
            </w:r>
            <w:r w:rsidRPr="009F770F">
              <w:rPr>
                <w:sz w:val="20"/>
                <w:szCs w:val="20"/>
                <w:lang w:val="en-US"/>
              </w:rPr>
              <w:t>.0</w:t>
            </w:r>
            <w:r>
              <w:rPr>
                <w:sz w:val="20"/>
                <w:szCs w:val="20"/>
                <w:lang w:val="en-US"/>
              </w:rPr>
              <w:t>8</w:t>
            </w:r>
            <w:r w:rsidRPr="009F770F">
              <w:rPr>
                <w:sz w:val="20"/>
                <w:szCs w:val="20"/>
                <w:lang w:val="en-US"/>
              </w:rPr>
              <w:t>.2018</w:t>
            </w:r>
          </w:p>
          <w:p w:rsidR="00AA6C5E" w:rsidRPr="00A935AA" w:rsidRDefault="009645CD" w:rsidP="00AA6C5E">
            <w:pPr>
              <w:rPr>
                <w:sz w:val="20"/>
                <w:szCs w:val="20"/>
              </w:rPr>
            </w:pPr>
            <w:r>
              <w:rPr>
                <w:sz w:val="20"/>
                <w:szCs w:val="20"/>
                <w:lang w:val="fr-CA"/>
              </w:rPr>
              <w:pict w14:anchorId="1AB7F6A1">
                <v:rect id="_x0000_i1036" style="width:108pt;height:1pt" o:hrpct="0" o:hralign="center" o:hrstd="t" o:hrnoshade="t" o:hr="t" fillcolor="black [3213]" stroked="f"/>
              </w:pict>
            </w:r>
          </w:p>
        </w:tc>
      </w:tr>
      <w:tr w:rsidR="00557D0F" w:rsidRPr="00A935AA" w:rsidTr="00551F43">
        <w:tc>
          <w:tcPr>
            <w:tcW w:w="4230" w:type="dxa"/>
            <w:shd w:val="clear" w:color="auto" w:fill="auto"/>
          </w:tcPr>
          <w:p w:rsidR="00557D0F" w:rsidRPr="00A935AA" w:rsidRDefault="0009059D" w:rsidP="00557D0F">
            <w:pPr>
              <w:rPr>
                <w:b/>
                <w:sz w:val="20"/>
                <w:szCs w:val="20"/>
              </w:rPr>
            </w:pPr>
            <w:r>
              <w:rPr>
                <w:b/>
                <w:sz w:val="20"/>
                <w:szCs w:val="20"/>
              </w:rPr>
              <w:t>Andrea Molna</w:t>
            </w:r>
            <w:r w:rsidR="00557D0F">
              <w:rPr>
                <w:b/>
                <w:sz w:val="20"/>
                <w:szCs w:val="20"/>
              </w:rPr>
              <w:t>r</w:t>
            </w:r>
          </w:p>
          <w:p w:rsidR="00557D0F" w:rsidRPr="00A935AA" w:rsidRDefault="00557D0F" w:rsidP="00557D0F">
            <w:pPr>
              <w:tabs>
                <w:tab w:val="left" w:pos="-1440"/>
                <w:tab w:val="left" w:pos="-720"/>
              </w:tabs>
              <w:rPr>
                <w:sz w:val="20"/>
                <w:szCs w:val="20"/>
              </w:rPr>
            </w:pPr>
            <w:r w:rsidRPr="00A935AA">
              <w:rPr>
                <w:sz w:val="20"/>
                <w:szCs w:val="20"/>
              </w:rPr>
              <w:tab/>
            </w:r>
            <w:proofErr w:type="spellStart"/>
            <w:r>
              <w:rPr>
                <w:sz w:val="20"/>
                <w:szCs w:val="20"/>
              </w:rPr>
              <w:t>Zilla</w:t>
            </w:r>
            <w:proofErr w:type="spellEnd"/>
            <w:r>
              <w:rPr>
                <w:sz w:val="20"/>
                <w:szCs w:val="20"/>
              </w:rPr>
              <w:t xml:space="preserve"> Jones</w:t>
            </w:r>
          </w:p>
          <w:p w:rsidR="00557D0F" w:rsidRPr="00551F43" w:rsidRDefault="00557D0F" w:rsidP="00557D0F">
            <w:pPr>
              <w:tabs>
                <w:tab w:val="left" w:pos="-1440"/>
                <w:tab w:val="left" w:pos="-720"/>
              </w:tabs>
              <w:rPr>
                <w:sz w:val="20"/>
                <w:szCs w:val="20"/>
                <w:lang w:val="en-US"/>
              </w:rPr>
            </w:pPr>
            <w:r w:rsidRPr="00A935AA">
              <w:rPr>
                <w:sz w:val="20"/>
                <w:szCs w:val="20"/>
              </w:rPr>
              <w:tab/>
            </w:r>
            <w:r>
              <w:rPr>
                <w:sz w:val="20"/>
                <w:szCs w:val="20"/>
                <w:lang w:val="en-US"/>
              </w:rPr>
              <w:t>Jones Law Office</w:t>
            </w:r>
          </w:p>
          <w:p w:rsidR="00557D0F" w:rsidRPr="00551F43" w:rsidRDefault="00557D0F" w:rsidP="00557D0F">
            <w:pPr>
              <w:tabs>
                <w:tab w:val="left" w:pos="-1440"/>
                <w:tab w:val="left" w:pos="-720"/>
              </w:tabs>
              <w:rPr>
                <w:sz w:val="20"/>
                <w:szCs w:val="20"/>
                <w:lang w:val="en-US"/>
              </w:rPr>
            </w:pPr>
          </w:p>
          <w:p w:rsidR="00557D0F" w:rsidRPr="00551F43" w:rsidRDefault="00557D0F" w:rsidP="00557D0F">
            <w:pPr>
              <w:tabs>
                <w:tab w:val="left" w:pos="-1440"/>
                <w:tab w:val="left" w:pos="-720"/>
              </w:tabs>
              <w:rPr>
                <w:sz w:val="20"/>
                <w:szCs w:val="20"/>
                <w:lang w:val="en-US"/>
              </w:rPr>
            </w:pPr>
            <w:r w:rsidRPr="00551F43">
              <w:rPr>
                <w:sz w:val="20"/>
                <w:szCs w:val="20"/>
                <w:lang w:val="en-US"/>
              </w:rPr>
              <w:tab/>
              <w:t>v. (</w:t>
            </w:r>
            <w:r>
              <w:rPr>
                <w:sz w:val="20"/>
                <w:szCs w:val="20"/>
                <w:lang w:val="en-US"/>
              </w:rPr>
              <w:t>38248</w:t>
            </w:r>
            <w:r w:rsidRPr="00551F43">
              <w:rPr>
                <w:sz w:val="20"/>
                <w:szCs w:val="20"/>
                <w:lang w:val="en-US"/>
              </w:rPr>
              <w:t>)</w:t>
            </w:r>
          </w:p>
          <w:p w:rsidR="00557D0F" w:rsidRPr="00551F43" w:rsidRDefault="00557D0F" w:rsidP="00557D0F">
            <w:pPr>
              <w:tabs>
                <w:tab w:val="left" w:pos="-1440"/>
                <w:tab w:val="left" w:pos="-720"/>
              </w:tabs>
              <w:rPr>
                <w:sz w:val="20"/>
                <w:szCs w:val="20"/>
                <w:lang w:val="en-US"/>
              </w:rPr>
            </w:pPr>
          </w:p>
          <w:p w:rsidR="00557D0F" w:rsidRPr="00551F43" w:rsidRDefault="00557D0F" w:rsidP="00557D0F">
            <w:pPr>
              <w:tabs>
                <w:tab w:val="left" w:pos="-1440"/>
                <w:tab w:val="left" w:pos="-720"/>
              </w:tabs>
              <w:rPr>
                <w:b/>
                <w:sz w:val="20"/>
                <w:szCs w:val="20"/>
                <w:lang w:val="en-US"/>
              </w:rPr>
            </w:pPr>
            <w:r>
              <w:rPr>
                <w:b/>
                <w:sz w:val="20"/>
                <w:szCs w:val="20"/>
                <w:lang w:val="en-US"/>
              </w:rPr>
              <w:t>Her Majesty the Queen</w:t>
            </w:r>
            <w:r w:rsidRPr="00551F43">
              <w:rPr>
                <w:b/>
                <w:sz w:val="20"/>
                <w:szCs w:val="20"/>
                <w:lang w:val="en-US"/>
              </w:rPr>
              <w:t xml:space="preserve"> (</w:t>
            </w:r>
            <w:r>
              <w:rPr>
                <w:b/>
                <w:sz w:val="20"/>
                <w:szCs w:val="20"/>
                <w:lang w:val="en-US"/>
              </w:rPr>
              <w:t>Man</w:t>
            </w:r>
            <w:r w:rsidRPr="00551F43">
              <w:rPr>
                <w:b/>
                <w:sz w:val="20"/>
                <w:szCs w:val="20"/>
                <w:lang w:val="en-US"/>
              </w:rPr>
              <w:t>.)</w:t>
            </w:r>
          </w:p>
          <w:p w:rsidR="00557D0F" w:rsidRPr="005A1D2E" w:rsidRDefault="00557D0F" w:rsidP="00557D0F">
            <w:pPr>
              <w:tabs>
                <w:tab w:val="left" w:pos="-1440"/>
                <w:tab w:val="left" w:pos="-720"/>
              </w:tabs>
              <w:rPr>
                <w:sz w:val="20"/>
                <w:szCs w:val="20"/>
                <w:lang w:val="en-US"/>
              </w:rPr>
            </w:pPr>
            <w:r w:rsidRPr="00551F43">
              <w:rPr>
                <w:sz w:val="20"/>
                <w:szCs w:val="20"/>
                <w:lang w:val="en-US"/>
              </w:rPr>
              <w:tab/>
            </w:r>
            <w:r>
              <w:rPr>
                <w:sz w:val="20"/>
                <w:szCs w:val="20"/>
                <w:lang w:val="en-US"/>
              </w:rPr>
              <w:t>Raegan Rankin</w:t>
            </w:r>
          </w:p>
          <w:p w:rsidR="00557D0F" w:rsidRPr="009F770F" w:rsidRDefault="00557D0F" w:rsidP="00557D0F">
            <w:pPr>
              <w:tabs>
                <w:tab w:val="left" w:pos="-1440"/>
                <w:tab w:val="left" w:pos="-720"/>
              </w:tabs>
              <w:rPr>
                <w:sz w:val="20"/>
                <w:szCs w:val="20"/>
                <w:lang w:val="en-US"/>
              </w:rPr>
            </w:pPr>
            <w:r w:rsidRPr="005A1D2E">
              <w:rPr>
                <w:sz w:val="20"/>
                <w:szCs w:val="20"/>
                <w:lang w:val="en-US"/>
              </w:rPr>
              <w:tab/>
            </w:r>
            <w:r>
              <w:rPr>
                <w:sz w:val="20"/>
                <w:szCs w:val="20"/>
                <w:lang w:val="en-US"/>
              </w:rPr>
              <w:t>Public Prosecution Service of Canada</w:t>
            </w:r>
          </w:p>
          <w:p w:rsidR="00557D0F" w:rsidRPr="009F770F" w:rsidRDefault="00557D0F" w:rsidP="00557D0F">
            <w:pPr>
              <w:tabs>
                <w:tab w:val="left" w:pos="-1440"/>
                <w:tab w:val="left" w:pos="-720"/>
              </w:tabs>
              <w:rPr>
                <w:sz w:val="20"/>
                <w:szCs w:val="20"/>
                <w:lang w:val="en-US"/>
              </w:rPr>
            </w:pPr>
          </w:p>
          <w:p w:rsidR="00557D0F" w:rsidRPr="009F770F" w:rsidRDefault="00557D0F" w:rsidP="00557D0F">
            <w:pPr>
              <w:rPr>
                <w:sz w:val="20"/>
                <w:szCs w:val="20"/>
                <w:lang w:val="en-US"/>
              </w:rPr>
            </w:pPr>
            <w:r w:rsidRPr="009F770F">
              <w:rPr>
                <w:sz w:val="20"/>
                <w:szCs w:val="20"/>
                <w:lang w:val="en-US"/>
              </w:rPr>
              <w:t xml:space="preserve">FILING DATE: </w:t>
            </w:r>
            <w:r>
              <w:rPr>
                <w:sz w:val="20"/>
                <w:szCs w:val="20"/>
                <w:lang w:val="en-US"/>
              </w:rPr>
              <w:t>21</w:t>
            </w:r>
            <w:r w:rsidRPr="009F770F">
              <w:rPr>
                <w:sz w:val="20"/>
                <w:szCs w:val="20"/>
                <w:lang w:val="en-US"/>
              </w:rPr>
              <w:t>.0</w:t>
            </w:r>
            <w:r>
              <w:rPr>
                <w:sz w:val="20"/>
                <w:szCs w:val="20"/>
                <w:lang w:val="en-US"/>
              </w:rPr>
              <w:t>8</w:t>
            </w:r>
            <w:r w:rsidRPr="009F770F">
              <w:rPr>
                <w:sz w:val="20"/>
                <w:szCs w:val="20"/>
                <w:lang w:val="en-US"/>
              </w:rPr>
              <w:t>.2018</w:t>
            </w:r>
          </w:p>
          <w:p w:rsidR="00557D0F" w:rsidRDefault="009645CD" w:rsidP="00557D0F">
            <w:pPr>
              <w:rPr>
                <w:sz w:val="20"/>
                <w:szCs w:val="20"/>
                <w:lang w:val="fr-CA"/>
              </w:rPr>
            </w:pPr>
            <w:r>
              <w:rPr>
                <w:sz w:val="20"/>
                <w:szCs w:val="20"/>
                <w:lang w:val="fr-CA"/>
              </w:rPr>
              <w:pict w14:anchorId="5F568BB1">
                <v:rect id="_x0000_i1037" style="width:108pt;height:1pt" o:hrpct="0" o:hralign="center" o:hrstd="t" o:hrnoshade="t" o:hr="t" fillcolor="black [3213]" stroked="f"/>
              </w:pict>
            </w:r>
          </w:p>
          <w:p w:rsidR="00557D0F" w:rsidRPr="00A935AA" w:rsidRDefault="00557D0F" w:rsidP="00557D0F">
            <w:pPr>
              <w:rPr>
                <w:sz w:val="20"/>
                <w:szCs w:val="20"/>
              </w:rPr>
            </w:pPr>
          </w:p>
        </w:tc>
        <w:tc>
          <w:tcPr>
            <w:tcW w:w="990" w:type="dxa"/>
            <w:shd w:val="clear" w:color="auto" w:fill="auto"/>
          </w:tcPr>
          <w:p w:rsidR="00557D0F" w:rsidRPr="00A935AA" w:rsidRDefault="00557D0F" w:rsidP="00557D0F">
            <w:pPr>
              <w:jc w:val="center"/>
              <w:rPr>
                <w:sz w:val="20"/>
                <w:szCs w:val="20"/>
              </w:rPr>
            </w:pPr>
          </w:p>
        </w:tc>
        <w:tc>
          <w:tcPr>
            <w:tcW w:w="4140" w:type="dxa"/>
            <w:shd w:val="clear" w:color="auto" w:fill="auto"/>
          </w:tcPr>
          <w:p w:rsidR="00557D0F" w:rsidRPr="00A935AA" w:rsidRDefault="00557D0F" w:rsidP="00557D0F">
            <w:pPr>
              <w:rPr>
                <w:b/>
                <w:sz w:val="20"/>
                <w:szCs w:val="20"/>
              </w:rPr>
            </w:pPr>
            <w:r>
              <w:rPr>
                <w:b/>
                <w:sz w:val="20"/>
                <w:szCs w:val="20"/>
              </w:rPr>
              <w:t>Jonathan Craig Gaudet</w:t>
            </w:r>
          </w:p>
          <w:p w:rsidR="00557D0F" w:rsidRPr="00A935AA" w:rsidRDefault="00557D0F" w:rsidP="00557D0F">
            <w:pPr>
              <w:tabs>
                <w:tab w:val="left" w:pos="-1440"/>
                <w:tab w:val="left" w:pos="-720"/>
              </w:tabs>
              <w:rPr>
                <w:sz w:val="20"/>
                <w:szCs w:val="20"/>
              </w:rPr>
            </w:pPr>
            <w:r w:rsidRPr="00A935AA">
              <w:rPr>
                <w:sz w:val="20"/>
                <w:szCs w:val="20"/>
              </w:rPr>
              <w:tab/>
            </w:r>
            <w:r>
              <w:rPr>
                <w:sz w:val="20"/>
                <w:szCs w:val="20"/>
              </w:rPr>
              <w:t xml:space="preserve">Peter </w:t>
            </w:r>
            <w:proofErr w:type="spellStart"/>
            <w:r>
              <w:rPr>
                <w:sz w:val="20"/>
                <w:szCs w:val="20"/>
              </w:rPr>
              <w:t>Ghiz</w:t>
            </w:r>
            <w:proofErr w:type="spellEnd"/>
          </w:p>
          <w:p w:rsidR="00557D0F" w:rsidRPr="00551F43" w:rsidRDefault="00557D0F" w:rsidP="00557D0F">
            <w:pPr>
              <w:tabs>
                <w:tab w:val="left" w:pos="-1440"/>
                <w:tab w:val="left" w:pos="-720"/>
              </w:tabs>
              <w:rPr>
                <w:sz w:val="20"/>
                <w:szCs w:val="20"/>
                <w:lang w:val="en-US"/>
              </w:rPr>
            </w:pPr>
            <w:r w:rsidRPr="00A935AA">
              <w:rPr>
                <w:sz w:val="20"/>
                <w:szCs w:val="20"/>
              </w:rPr>
              <w:tab/>
            </w:r>
          </w:p>
          <w:p w:rsidR="00557D0F" w:rsidRPr="00551F43" w:rsidRDefault="00557D0F" w:rsidP="00557D0F">
            <w:pPr>
              <w:tabs>
                <w:tab w:val="left" w:pos="-1440"/>
                <w:tab w:val="left" w:pos="-720"/>
              </w:tabs>
              <w:rPr>
                <w:sz w:val="20"/>
                <w:szCs w:val="20"/>
                <w:lang w:val="en-US"/>
              </w:rPr>
            </w:pPr>
            <w:r w:rsidRPr="00551F43">
              <w:rPr>
                <w:sz w:val="20"/>
                <w:szCs w:val="20"/>
                <w:lang w:val="en-US"/>
              </w:rPr>
              <w:tab/>
              <w:t>v. (</w:t>
            </w:r>
            <w:r>
              <w:rPr>
                <w:sz w:val="20"/>
                <w:szCs w:val="20"/>
                <w:lang w:val="en-US"/>
              </w:rPr>
              <w:t>38257</w:t>
            </w:r>
            <w:r w:rsidRPr="00551F43">
              <w:rPr>
                <w:sz w:val="20"/>
                <w:szCs w:val="20"/>
                <w:lang w:val="en-US"/>
              </w:rPr>
              <w:t>)</w:t>
            </w:r>
          </w:p>
          <w:p w:rsidR="00557D0F" w:rsidRPr="00551F43" w:rsidRDefault="00557D0F" w:rsidP="00557D0F">
            <w:pPr>
              <w:tabs>
                <w:tab w:val="left" w:pos="-1440"/>
                <w:tab w:val="left" w:pos="-720"/>
              </w:tabs>
              <w:rPr>
                <w:sz w:val="20"/>
                <w:szCs w:val="20"/>
                <w:lang w:val="en-US"/>
              </w:rPr>
            </w:pPr>
          </w:p>
          <w:p w:rsidR="00557D0F" w:rsidRPr="00551F43" w:rsidRDefault="00557D0F" w:rsidP="00557D0F">
            <w:pPr>
              <w:tabs>
                <w:tab w:val="left" w:pos="-1440"/>
                <w:tab w:val="left" w:pos="-720"/>
              </w:tabs>
              <w:rPr>
                <w:b/>
                <w:sz w:val="20"/>
                <w:szCs w:val="20"/>
                <w:lang w:val="en-US"/>
              </w:rPr>
            </w:pPr>
            <w:r>
              <w:rPr>
                <w:b/>
                <w:sz w:val="20"/>
                <w:szCs w:val="20"/>
                <w:lang w:val="en-US"/>
              </w:rPr>
              <w:t>Her Majesty the Queen</w:t>
            </w:r>
            <w:r w:rsidRPr="00551F43">
              <w:rPr>
                <w:b/>
                <w:sz w:val="20"/>
                <w:szCs w:val="20"/>
                <w:lang w:val="en-US"/>
              </w:rPr>
              <w:t xml:space="preserve"> (</w:t>
            </w:r>
            <w:r>
              <w:rPr>
                <w:b/>
                <w:sz w:val="20"/>
                <w:szCs w:val="20"/>
                <w:lang w:val="en-US"/>
              </w:rPr>
              <w:t>P.E.I</w:t>
            </w:r>
            <w:r w:rsidRPr="00551F43">
              <w:rPr>
                <w:b/>
                <w:sz w:val="20"/>
                <w:szCs w:val="20"/>
                <w:lang w:val="en-US"/>
              </w:rPr>
              <w:t>.)</w:t>
            </w:r>
          </w:p>
          <w:p w:rsidR="00557D0F" w:rsidRPr="005A1D2E" w:rsidRDefault="00557D0F" w:rsidP="00557D0F">
            <w:pPr>
              <w:tabs>
                <w:tab w:val="left" w:pos="-1440"/>
                <w:tab w:val="left" w:pos="-720"/>
              </w:tabs>
              <w:rPr>
                <w:sz w:val="20"/>
                <w:szCs w:val="20"/>
                <w:lang w:val="en-US"/>
              </w:rPr>
            </w:pPr>
            <w:r w:rsidRPr="00551F43">
              <w:rPr>
                <w:sz w:val="20"/>
                <w:szCs w:val="20"/>
                <w:lang w:val="en-US"/>
              </w:rPr>
              <w:tab/>
            </w:r>
            <w:r>
              <w:rPr>
                <w:sz w:val="20"/>
                <w:szCs w:val="20"/>
                <w:lang w:val="en-US"/>
              </w:rPr>
              <w:t>Monica G. McQueen</w:t>
            </w:r>
          </w:p>
          <w:p w:rsidR="00557D0F" w:rsidRPr="009F770F" w:rsidRDefault="00557D0F" w:rsidP="00557D0F">
            <w:pPr>
              <w:tabs>
                <w:tab w:val="left" w:pos="-1440"/>
                <w:tab w:val="left" w:pos="-720"/>
              </w:tabs>
              <w:rPr>
                <w:sz w:val="20"/>
                <w:szCs w:val="20"/>
                <w:lang w:val="en-US"/>
              </w:rPr>
            </w:pPr>
            <w:r w:rsidRPr="005A1D2E">
              <w:rPr>
                <w:sz w:val="20"/>
                <w:szCs w:val="20"/>
                <w:lang w:val="en-US"/>
              </w:rPr>
              <w:tab/>
            </w:r>
            <w:r>
              <w:rPr>
                <w:sz w:val="20"/>
                <w:szCs w:val="20"/>
                <w:lang w:val="en-US"/>
              </w:rPr>
              <w:t>Public Prosecution Service of Canada</w:t>
            </w:r>
          </w:p>
          <w:p w:rsidR="00557D0F" w:rsidRPr="009F770F" w:rsidRDefault="00557D0F" w:rsidP="00557D0F">
            <w:pPr>
              <w:tabs>
                <w:tab w:val="left" w:pos="-1440"/>
                <w:tab w:val="left" w:pos="-720"/>
              </w:tabs>
              <w:rPr>
                <w:sz w:val="20"/>
                <w:szCs w:val="20"/>
                <w:lang w:val="en-US"/>
              </w:rPr>
            </w:pPr>
          </w:p>
          <w:p w:rsidR="00557D0F" w:rsidRPr="009F770F" w:rsidRDefault="00557D0F" w:rsidP="00557D0F">
            <w:pPr>
              <w:rPr>
                <w:sz w:val="20"/>
                <w:szCs w:val="20"/>
                <w:lang w:val="en-US"/>
              </w:rPr>
            </w:pPr>
            <w:r w:rsidRPr="009F770F">
              <w:rPr>
                <w:sz w:val="20"/>
                <w:szCs w:val="20"/>
                <w:lang w:val="en-US"/>
              </w:rPr>
              <w:t xml:space="preserve">FILING DATE: </w:t>
            </w:r>
            <w:r>
              <w:rPr>
                <w:sz w:val="20"/>
                <w:szCs w:val="20"/>
                <w:lang w:val="en-US"/>
              </w:rPr>
              <w:t>27</w:t>
            </w:r>
            <w:r w:rsidRPr="009F770F">
              <w:rPr>
                <w:sz w:val="20"/>
                <w:szCs w:val="20"/>
                <w:lang w:val="en-US"/>
              </w:rPr>
              <w:t>.0</w:t>
            </w:r>
            <w:r>
              <w:rPr>
                <w:sz w:val="20"/>
                <w:szCs w:val="20"/>
                <w:lang w:val="en-US"/>
              </w:rPr>
              <w:t>8</w:t>
            </w:r>
            <w:r w:rsidRPr="009F770F">
              <w:rPr>
                <w:sz w:val="20"/>
                <w:szCs w:val="20"/>
                <w:lang w:val="en-US"/>
              </w:rPr>
              <w:t>.2018</w:t>
            </w:r>
          </w:p>
          <w:p w:rsidR="00557D0F" w:rsidRPr="00A935AA" w:rsidRDefault="009645CD" w:rsidP="00557D0F">
            <w:pPr>
              <w:rPr>
                <w:sz w:val="20"/>
                <w:szCs w:val="20"/>
              </w:rPr>
            </w:pPr>
            <w:r>
              <w:rPr>
                <w:sz w:val="20"/>
                <w:szCs w:val="20"/>
                <w:lang w:val="fr-CA"/>
              </w:rPr>
              <w:pict w14:anchorId="420F2B35">
                <v:rect id="_x0000_i1038" style="width:108pt;height:1pt" o:hrpct="0" o:hralign="center" o:hrstd="t" o:hrnoshade="t" o:hr="t" fillcolor="black [3213]" stroked="f"/>
              </w:pict>
            </w:r>
          </w:p>
        </w:tc>
      </w:tr>
      <w:tr w:rsidR="00036CAD" w:rsidRPr="00A935AA" w:rsidTr="00551F43">
        <w:tc>
          <w:tcPr>
            <w:tcW w:w="4230" w:type="dxa"/>
            <w:shd w:val="clear" w:color="auto" w:fill="auto"/>
          </w:tcPr>
          <w:p w:rsidR="00036CAD" w:rsidRPr="00A935AA" w:rsidRDefault="00036CAD" w:rsidP="00036CAD">
            <w:pPr>
              <w:rPr>
                <w:b/>
                <w:sz w:val="20"/>
                <w:szCs w:val="20"/>
              </w:rPr>
            </w:pPr>
            <w:proofErr w:type="spellStart"/>
            <w:r>
              <w:rPr>
                <w:b/>
                <w:sz w:val="20"/>
                <w:szCs w:val="20"/>
              </w:rPr>
              <w:t>Whissell</w:t>
            </w:r>
            <w:proofErr w:type="spellEnd"/>
            <w:r>
              <w:rPr>
                <w:b/>
                <w:sz w:val="20"/>
                <w:szCs w:val="20"/>
              </w:rPr>
              <w:t xml:space="preserve"> Contracting Ltd.</w:t>
            </w:r>
          </w:p>
          <w:p w:rsidR="00036CAD" w:rsidRPr="00A935AA" w:rsidRDefault="00036CAD" w:rsidP="00036CAD">
            <w:pPr>
              <w:tabs>
                <w:tab w:val="left" w:pos="-1440"/>
                <w:tab w:val="left" w:pos="-720"/>
              </w:tabs>
              <w:rPr>
                <w:sz w:val="20"/>
                <w:szCs w:val="20"/>
              </w:rPr>
            </w:pPr>
            <w:r w:rsidRPr="00A935AA">
              <w:rPr>
                <w:sz w:val="20"/>
                <w:szCs w:val="20"/>
              </w:rPr>
              <w:tab/>
            </w:r>
            <w:r>
              <w:rPr>
                <w:sz w:val="20"/>
                <w:szCs w:val="20"/>
              </w:rPr>
              <w:t xml:space="preserve">W. Donald </w:t>
            </w:r>
            <w:proofErr w:type="spellStart"/>
            <w:r>
              <w:rPr>
                <w:sz w:val="20"/>
                <w:szCs w:val="20"/>
              </w:rPr>
              <w:t>Goodfellow</w:t>
            </w:r>
            <w:proofErr w:type="spellEnd"/>
            <w:r>
              <w:rPr>
                <w:sz w:val="20"/>
                <w:szCs w:val="20"/>
              </w:rPr>
              <w:t xml:space="preserve">, Q.C. </w:t>
            </w:r>
          </w:p>
          <w:p w:rsidR="00036CAD" w:rsidRPr="00551F43" w:rsidRDefault="00036CAD" w:rsidP="00036CAD">
            <w:pPr>
              <w:tabs>
                <w:tab w:val="left" w:pos="-1440"/>
                <w:tab w:val="left" w:pos="-720"/>
              </w:tabs>
              <w:rPr>
                <w:sz w:val="20"/>
                <w:szCs w:val="20"/>
                <w:lang w:val="en-US"/>
              </w:rPr>
            </w:pPr>
            <w:r w:rsidRPr="00A935AA">
              <w:rPr>
                <w:sz w:val="20"/>
                <w:szCs w:val="20"/>
              </w:rPr>
              <w:tab/>
            </w:r>
            <w:proofErr w:type="spellStart"/>
            <w:r>
              <w:rPr>
                <w:sz w:val="20"/>
                <w:szCs w:val="20"/>
                <w:lang w:val="en-US"/>
              </w:rPr>
              <w:t>Goodfellow</w:t>
            </w:r>
            <w:proofErr w:type="spellEnd"/>
            <w:r>
              <w:rPr>
                <w:sz w:val="20"/>
                <w:szCs w:val="20"/>
                <w:lang w:val="en-US"/>
              </w:rPr>
              <w:t xml:space="preserve"> Law</w:t>
            </w:r>
          </w:p>
          <w:p w:rsidR="00036CAD" w:rsidRPr="00551F43" w:rsidRDefault="00036CAD" w:rsidP="00036CAD">
            <w:pPr>
              <w:tabs>
                <w:tab w:val="left" w:pos="-1440"/>
                <w:tab w:val="left" w:pos="-720"/>
              </w:tabs>
              <w:rPr>
                <w:sz w:val="20"/>
                <w:szCs w:val="20"/>
                <w:lang w:val="en-US"/>
              </w:rPr>
            </w:pPr>
          </w:p>
          <w:p w:rsidR="00036CAD" w:rsidRPr="00551F43" w:rsidRDefault="00036CAD" w:rsidP="00036CAD">
            <w:pPr>
              <w:tabs>
                <w:tab w:val="left" w:pos="-1440"/>
                <w:tab w:val="left" w:pos="-720"/>
              </w:tabs>
              <w:rPr>
                <w:sz w:val="20"/>
                <w:szCs w:val="20"/>
                <w:lang w:val="en-US"/>
              </w:rPr>
            </w:pPr>
            <w:r w:rsidRPr="00551F43">
              <w:rPr>
                <w:sz w:val="20"/>
                <w:szCs w:val="20"/>
                <w:lang w:val="en-US"/>
              </w:rPr>
              <w:tab/>
              <w:t>v. (</w:t>
            </w:r>
            <w:r>
              <w:rPr>
                <w:sz w:val="20"/>
                <w:szCs w:val="20"/>
                <w:lang w:val="en-US"/>
              </w:rPr>
              <w:t>38259</w:t>
            </w:r>
            <w:r w:rsidRPr="00551F43">
              <w:rPr>
                <w:sz w:val="20"/>
                <w:szCs w:val="20"/>
                <w:lang w:val="en-US"/>
              </w:rPr>
              <w:t>)</w:t>
            </w:r>
          </w:p>
          <w:p w:rsidR="00036CAD" w:rsidRPr="00551F43" w:rsidRDefault="00036CAD" w:rsidP="00036CAD">
            <w:pPr>
              <w:tabs>
                <w:tab w:val="left" w:pos="-1440"/>
                <w:tab w:val="left" w:pos="-720"/>
              </w:tabs>
              <w:rPr>
                <w:sz w:val="20"/>
                <w:szCs w:val="20"/>
                <w:lang w:val="en-US"/>
              </w:rPr>
            </w:pPr>
          </w:p>
          <w:p w:rsidR="00036CAD" w:rsidRPr="00551F43" w:rsidRDefault="00036CAD" w:rsidP="00036CAD">
            <w:pPr>
              <w:tabs>
                <w:tab w:val="left" w:pos="-1440"/>
                <w:tab w:val="left" w:pos="-720"/>
              </w:tabs>
              <w:rPr>
                <w:b/>
                <w:sz w:val="20"/>
                <w:szCs w:val="20"/>
                <w:lang w:val="en-US"/>
              </w:rPr>
            </w:pPr>
            <w:r>
              <w:rPr>
                <w:b/>
                <w:sz w:val="20"/>
                <w:szCs w:val="20"/>
                <w:lang w:val="en-US"/>
              </w:rPr>
              <w:t xml:space="preserve">The City of Calgary et al. </w:t>
            </w:r>
            <w:r w:rsidRPr="00551F43">
              <w:rPr>
                <w:b/>
                <w:sz w:val="20"/>
                <w:szCs w:val="20"/>
                <w:lang w:val="en-US"/>
              </w:rPr>
              <w:t>(</w:t>
            </w:r>
            <w:r>
              <w:rPr>
                <w:b/>
                <w:sz w:val="20"/>
                <w:szCs w:val="20"/>
                <w:lang w:val="en-US"/>
              </w:rPr>
              <w:t>Alta</w:t>
            </w:r>
            <w:r w:rsidRPr="00551F43">
              <w:rPr>
                <w:b/>
                <w:sz w:val="20"/>
                <w:szCs w:val="20"/>
                <w:lang w:val="en-US"/>
              </w:rPr>
              <w:t>.)</w:t>
            </w:r>
          </w:p>
          <w:p w:rsidR="00036CAD" w:rsidRPr="005A1D2E" w:rsidRDefault="00036CAD" w:rsidP="00036CAD">
            <w:pPr>
              <w:tabs>
                <w:tab w:val="left" w:pos="-1440"/>
                <w:tab w:val="left" w:pos="-720"/>
              </w:tabs>
              <w:rPr>
                <w:sz w:val="20"/>
                <w:szCs w:val="20"/>
                <w:lang w:val="en-US"/>
              </w:rPr>
            </w:pPr>
            <w:r w:rsidRPr="00551F43">
              <w:rPr>
                <w:sz w:val="20"/>
                <w:szCs w:val="20"/>
                <w:lang w:val="en-US"/>
              </w:rPr>
              <w:tab/>
            </w:r>
            <w:proofErr w:type="spellStart"/>
            <w:r>
              <w:rPr>
                <w:sz w:val="20"/>
                <w:szCs w:val="20"/>
                <w:lang w:val="en-US"/>
              </w:rPr>
              <w:t>Lise</w:t>
            </w:r>
            <w:proofErr w:type="spellEnd"/>
            <w:r>
              <w:rPr>
                <w:sz w:val="20"/>
                <w:szCs w:val="20"/>
                <w:lang w:val="en-US"/>
              </w:rPr>
              <w:t xml:space="preserve"> Olsen</w:t>
            </w:r>
          </w:p>
          <w:p w:rsidR="00036CAD" w:rsidRPr="009F770F" w:rsidRDefault="00036CAD" w:rsidP="00036CAD">
            <w:pPr>
              <w:tabs>
                <w:tab w:val="left" w:pos="-1440"/>
                <w:tab w:val="left" w:pos="-720"/>
              </w:tabs>
              <w:rPr>
                <w:sz w:val="20"/>
                <w:szCs w:val="20"/>
                <w:lang w:val="en-US"/>
              </w:rPr>
            </w:pPr>
            <w:r w:rsidRPr="005A1D2E">
              <w:rPr>
                <w:sz w:val="20"/>
                <w:szCs w:val="20"/>
                <w:lang w:val="en-US"/>
              </w:rPr>
              <w:tab/>
            </w:r>
            <w:r>
              <w:rPr>
                <w:sz w:val="20"/>
                <w:szCs w:val="20"/>
                <w:lang w:val="en-US"/>
              </w:rPr>
              <w:t>City of Calgary</w:t>
            </w:r>
          </w:p>
          <w:p w:rsidR="00036CAD" w:rsidRPr="009F770F" w:rsidRDefault="00036CAD" w:rsidP="00036CAD">
            <w:pPr>
              <w:tabs>
                <w:tab w:val="left" w:pos="-1440"/>
                <w:tab w:val="left" w:pos="-720"/>
              </w:tabs>
              <w:rPr>
                <w:sz w:val="20"/>
                <w:szCs w:val="20"/>
                <w:lang w:val="en-US"/>
              </w:rPr>
            </w:pPr>
          </w:p>
          <w:p w:rsidR="00036CAD" w:rsidRPr="009F770F" w:rsidRDefault="00036CAD" w:rsidP="00036CAD">
            <w:pPr>
              <w:rPr>
                <w:sz w:val="20"/>
                <w:szCs w:val="20"/>
                <w:lang w:val="en-US"/>
              </w:rPr>
            </w:pPr>
            <w:r w:rsidRPr="009F770F">
              <w:rPr>
                <w:sz w:val="20"/>
                <w:szCs w:val="20"/>
                <w:lang w:val="en-US"/>
              </w:rPr>
              <w:t xml:space="preserve">FILING DATE: </w:t>
            </w:r>
            <w:r>
              <w:rPr>
                <w:sz w:val="20"/>
                <w:szCs w:val="20"/>
                <w:lang w:val="en-US"/>
              </w:rPr>
              <w:t>21</w:t>
            </w:r>
            <w:r w:rsidRPr="009F770F">
              <w:rPr>
                <w:sz w:val="20"/>
                <w:szCs w:val="20"/>
                <w:lang w:val="en-US"/>
              </w:rPr>
              <w:t>.0</w:t>
            </w:r>
            <w:r>
              <w:rPr>
                <w:sz w:val="20"/>
                <w:szCs w:val="20"/>
                <w:lang w:val="en-US"/>
              </w:rPr>
              <w:t>8</w:t>
            </w:r>
            <w:r w:rsidRPr="009F770F">
              <w:rPr>
                <w:sz w:val="20"/>
                <w:szCs w:val="20"/>
                <w:lang w:val="en-US"/>
              </w:rPr>
              <w:t>.2018</w:t>
            </w:r>
          </w:p>
          <w:p w:rsidR="00036CAD" w:rsidRDefault="009645CD" w:rsidP="00036CAD">
            <w:pPr>
              <w:rPr>
                <w:sz w:val="20"/>
                <w:szCs w:val="20"/>
                <w:lang w:val="fr-CA"/>
              </w:rPr>
            </w:pPr>
            <w:r>
              <w:rPr>
                <w:sz w:val="20"/>
                <w:szCs w:val="20"/>
                <w:lang w:val="fr-CA"/>
              </w:rPr>
              <w:pict>
                <v:rect id="_x0000_i1039" style="width:108pt;height:1pt" o:hrpct="0" o:hralign="center" o:hrstd="t" o:hrnoshade="t" o:hr="t" fillcolor="black [3213]" stroked="f"/>
              </w:pict>
            </w:r>
          </w:p>
          <w:p w:rsidR="00036CAD" w:rsidRDefault="00036CAD" w:rsidP="00557D0F">
            <w:pPr>
              <w:rPr>
                <w:b/>
                <w:sz w:val="20"/>
                <w:szCs w:val="20"/>
              </w:rPr>
            </w:pPr>
          </w:p>
        </w:tc>
        <w:tc>
          <w:tcPr>
            <w:tcW w:w="990" w:type="dxa"/>
            <w:shd w:val="clear" w:color="auto" w:fill="auto"/>
          </w:tcPr>
          <w:p w:rsidR="00036CAD" w:rsidRPr="00A935AA" w:rsidRDefault="00036CAD" w:rsidP="00557D0F">
            <w:pPr>
              <w:jc w:val="center"/>
              <w:rPr>
                <w:sz w:val="20"/>
                <w:szCs w:val="20"/>
              </w:rPr>
            </w:pPr>
          </w:p>
        </w:tc>
        <w:tc>
          <w:tcPr>
            <w:tcW w:w="4140" w:type="dxa"/>
            <w:shd w:val="clear" w:color="auto" w:fill="auto"/>
          </w:tcPr>
          <w:p w:rsidR="0074323E" w:rsidRPr="00A935AA" w:rsidRDefault="0074323E" w:rsidP="0074323E">
            <w:pPr>
              <w:rPr>
                <w:b/>
                <w:sz w:val="20"/>
                <w:szCs w:val="20"/>
              </w:rPr>
            </w:pPr>
            <w:r>
              <w:rPr>
                <w:b/>
                <w:sz w:val="20"/>
                <w:szCs w:val="20"/>
              </w:rPr>
              <w:t xml:space="preserve">Leslie </w:t>
            </w:r>
            <w:proofErr w:type="spellStart"/>
            <w:r>
              <w:rPr>
                <w:b/>
                <w:sz w:val="20"/>
                <w:szCs w:val="20"/>
              </w:rPr>
              <w:t>Podolski</w:t>
            </w:r>
            <w:proofErr w:type="spellEnd"/>
            <w:r>
              <w:rPr>
                <w:b/>
                <w:sz w:val="20"/>
                <w:szCs w:val="20"/>
              </w:rPr>
              <w:t xml:space="preserve"> et al.</w:t>
            </w:r>
          </w:p>
          <w:p w:rsidR="0074323E" w:rsidRPr="00A935AA" w:rsidRDefault="0074323E" w:rsidP="0074323E">
            <w:pPr>
              <w:tabs>
                <w:tab w:val="left" w:pos="-1440"/>
                <w:tab w:val="left" w:pos="-720"/>
              </w:tabs>
              <w:rPr>
                <w:sz w:val="20"/>
                <w:szCs w:val="20"/>
              </w:rPr>
            </w:pPr>
            <w:r w:rsidRPr="00A935AA">
              <w:rPr>
                <w:sz w:val="20"/>
                <w:szCs w:val="20"/>
              </w:rPr>
              <w:tab/>
            </w:r>
            <w:r>
              <w:rPr>
                <w:sz w:val="20"/>
                <w:szCs w:val="20"/>
              </w:rPr>
              <w:t xml:space="preserve">Roger P. </w:t>
            </w:r>
            <w:proofErr w:type="spellStart"/>
            <w:r>
              <w:rPr>
                <w:sz w:val="20"/>
                <w:szCs w:val="20"/>
              </w:rPr>
              <w:t>Thirkell</w:t>
            </w:r>
            <w:proofErr w:type="spellEnd"/>
          </w:p>
          <w:p w:rsidR="0074323E" w:rsidRPr="00551F43" w:rsidRDefault="0074323E" w:rsidP="0074323E">
            <w:pPr>
              <w:tabs>
                <w:tab w:val="left" w:pos="-1440"/>
                <w:tab w:val="left" w:pos="-720"/>
              </w:tabs>
              <w:rPr>
                <w:sz w:val="20"/>
                <w:szCs w:val="20"/>
                <w:lang w:val="en-US"/>
              </w:rPr>
            </w:pPr>
            <w:r w:rsidRPr="00A935AA">
              <w:rPr>
                <w:sz w:val="20"/>
                <w:szCs w:val="20"/>
              </w:rPr>
              <w:tab/>
            </w:r>
            <w:proofErr w:type="spellStart"/>
            <w:r>
              <w:rPr>
                <w:sz w:val="20"/>
                <w:szCs w:val="20"/>
                <w:lang w:val="en-US"/>
              </w:rPr>
              <w:t>Thirkell</w:t>
            </w:r>
            <w:proofErr w:type="spellEnd"/>
            <w:r>
              <w:rPr>
                <w:sz w:val="20"/>
                <w:szCs w:val="20"/>
                <w:lang w:val="en-US"/>
              </w:rPr>
              <w:t xml:space="preserve"> &amp; Company</w:t>
            </w:r>
          </w:p>
          <w:p w:rsidR="0074323E" w:rsidRPr="00551F43" w:rsidRDefault="0074323E" w:rsidP="0074323E">
            <w:pPr>
              <w:tabs>
                <w:tab w:val="left" w:pos="-1440"/>
                <w:tab w:val="left" w:pos="-720"/>
              </w:tabs>
              <w:rPr>
                <w:sz w:val="20"/>
                <w:szCs w:val="20"/>
                <w:lang w:val="en-US"/>
              </w:rPr>
            </w:pPr>
          </w:p>
          <w:p w:rsidR="0074323E" w:rsidRPr="00551F43" w:rsidRDefault="0074323E" w:rsidP="0074323E">
            <w:pPr>
              <w:tabs>
                <w:tab w:val="left" w:pos="-1440"/>
                <w:tab w:val="left" w:pos="-720"/>
              </w:tabs>
              <w:rPr>
                <w:sz w:val="20"/>
                <w:szCs w:val="20"/>
                <w:lang w:val="en-US"/>
              </w:rPr>
            </w:pPr>
            <w:r w:rsidRPr="00551F43">
              <w:rPr>
                <w:sz w:val="20"/>
                <w:szCs w:val="20"/>
                <w:lang w:val="en-US"/>
              </w:rPr>
              <w:tab/>
              <w:t>v. (</w:t>
            </w:r>
            <w:r>
              <w:rPr>
                <w:sz w:val="20"/>
                <w:szCs w:val="20"/>
                <w:lang w:val="en-US"/>
              </w:rPr>
              <w:t>38262</w:t>
            </w:r>
            <w:r w:rsidRPr="00551F43">
              <w:rPr>
                <w:sz w:val="20"/>
                <w:szCs w:val="20"/>
                <w:lang w:val="en-US"/>
              </w:rPr>
              <w:t>)</w:t>
            </w:r>
          </w:p>
          <w:p w:rsidR="0074323E" w:rsidRPr="00551F43" w:rsidRDefault="0074323E" w:rsidP="0074323E">
            <w:pPr>
              <w:tabs>
                <w:tab w:val="left" w:pos="-1440"/>
                <w:tab w:val="left" w:pos="-720"/>
              </w:tabs>
              <w:rPr>
                <w:sz w:val="20"/>
                <w:szCs w:val="20"/>
                <w:lang w:val="en-US"/>
              </w:rPr>
            </w:pPr>
          </w:p>
          <w:p w:rsidR="0074323E" w:rsidRPr="00551F43" w:rsidRDefault="0074323E" w:rsidP="0074323E">
            <w:pPr>
              <w:tabs>
                <w:tab w:val="left" w:pos="-1440"/>
                <w:tab w:val="left" w:pos="-720"/>
              </w:tabs>
              <w:rPr>
                <w:b/>
                <w:sz w:val="20"/>
                <w:szCs w:val="20"/>
                <w:lang w:val="en-US"/>
              </w:rPr>
            </w:pPr>
            <w:r>
              <w:rPr>
                <w:b/>
                <w:sz w:val="20"/>
                <w:szCs w:val="20"/>
                <w:lang w:val="en-US"/>
              </w:rPr>
              <w:t xml:space="preserve">Her Majesty the Queen </w:t>
            </w:r>
            <w:r w:rsidRPr="00551F43">
              <w:rPr>
                <w:b/>
                <w:sz w:val="20"/>
                <w:szCs w:val="20"/>
                <w:lang w:val="en-US"/>
              </w:rPr>
              <w:t>(</w:t>
            </w:r>
            <w:r>
              <w:rPr>
                <w:b/>
                <w:sz w:val="20"/>
                <w:szCs w:val="20"/>
                <w:lang w:val="en-US"/>
              </w:rPr>
              <w:t>B.C.</w:t>
            </w:r>
            <w:r w:rsidRPr="00551F43">
              <w:rPr>
                <w:b/>
                <w:sz w:val="20"/>
                <w:szCs w:val="20"/>
                <w:lang w:val="en-US"/>
              </w:rPr>
              <w:t>)</w:t>
            </w:r>
          </w:p>
          <w:p w:rsidR="0074323E" w:rsidRPr="005A1D2E" w:rsidRDefault="0074323E" w:rsidP="0074323E">
            <w:pPr>
              <w:tabs>
                <w:tab w:val="left" w:pos="-1440"/>
                <w:tab w:val="left" w:pos="-720"/>
              </w:tabs>
              <w:rPr>
                <w:sz w:val="20"/>
                <w:szCs w:val="20"/>
                <w:lang w:val="en-US"/>
              </w:rPr>
            </w:pPr>
            <w:r w:rsidRPr="00551F43">
              <w:rPr>
                <w:sz w:val="20"/>
                <w:szCs w:val="20"/>
                <w:lang w:val="en-US"/>
              </w:rPr>
              <w:tab/>
            </w:r>
            <w:r>
              <w:rPr>
                <w:sz w:val="20"/>
                <w:szCs w:val="20"/>
                <w:lang w:val="en-US"/>
              </w:rPr>
              <w:t>Susan Brown</w:t>
            </w:r>
          </w:p>
          <w:p w:rsidR="0074323E" w:rsidRPr="009F770F" w:rsidRDefault="0074323E" w:rsidP="0074323E">
            <w:pPr>
              <w:tabs>
                <w:tab w:val="left" w:pos="-1440"/>
                <w:tab w:val="left" w:pos="-720"/>
              </w:tabs>
              <w:rPr>
                <w:sz w:val="20"/>
                <w:szCs w:val="20"/>
                <w:lang w:val="en-US"/>
              </w:rPr>
            </w:pPr>
            <w:r w:rsidRPr="005A1D2E">
              <w:rPr>
                <w:sz w:val="20"/>
                <w:szCs w:val="20"/>
                <w:lang w:val="en-US"/>
              </w:rPr>
              <w:tab/>
            </w:r>
            <w:r>
              <w:rPr>
                <w:sz w:val="20"/>
                <w:szCs w:val="20"/>
                <w:lang w:val="en-US"/>
              </w:rPr>
              <w:t>A.G. of British Columbia</w:t>
            </w:r>
          </w:p>
          <w:p w:rsidR="0074323E" w:rsidRPr="009F770F" w:rsidRDefault="0074323E" w:rsidP="0074323E">
            <w:pPr>
              <w:tabs>
                <w:tab w:val="left" w:pos="-1440"/>
                <w:tab w:val="left" w:pos="-720"/>
              </w:tabs>
              <w:rPr>
                <w:sz w:val="20"/>
                <w:szCs w:val="20"/>
                <w:lang w:val="en-US"/>
              </w:rPr>
            </w:pPr>
          </w:p>
          <w:p w:rsidR="0074323E" w:rsidRPr="009F770F" w:rsidRDefault="0074323E" w:rsidP="0074323E">
            <w:pPr>
              <w:rPr>
                <w:sz w:val="20"/>
                <w:szCs w:val="20"/>
                <w:lang w:val="en-US"/>
              </w:rPr>
            </w:pPr>
            <w:r w:rsidRPr="009F770F">
              <w:rPr>
                <w:sz w:val="20"/>
                <w:szCs w:val="20"/>
                <w:lang w:val="en-US"/>
              </w:rPr>
              <w:t xml:space="preserve">FILING DATE: </w:t>
            </w:r>
            <w:r>
              <w:rPr>
                <w:sz w:val="20"/>
                <w:szCs w:val="20"/>
                <w:lang w:val="en-US"/>
              </w:rPr>
              <w:t>20</w:t>
            </w:r>
            <w:r w:rsidRPr="009F770F">
              <w:rPr>
                <w:sz w:val="20"/>
                <w:szCs w:val="20"/>
                <w:lang w:val="en-US"/>
              </w:rPr>
              <w:t>.0</w:t>
            </w:r>
            <w:r>
              <w:rPr>
                <w:sz w:val="20"/>
                <w:szCs w:val="20"/>
                <w:lang w:val="en-US"/>
              </w:rPr>
              <w:t>8</w:t>
            </w:r>
            <w:r w:rsidRPr="009F770F">
              <w:rPr>
                <w:sz w:val="20"/>
                <w:szCs w:val="20"/>
                <w:lang w:val="en-US"/>
              </w:rPr>
              <w:t>.2018</w:t>
            </w:r>
          </w:p>
          <w:p w:rsidR="0074323E" w:rsidRPr="0074323E" w:rsidRDefault="009645CD" w:rsidP="0074323E">
            <w:pPr>
              <w:rPr>
                <w:sz w:val="20"/>
                <w:szCs w:val="20"/>
                <w:lang w:val="en-US"/>
              </w:rPr>
            </w:pPr>
            <w:r>
              <w:rPr>
                <w:sz w:val="20"/>
                <w:szCs w:val="20"/>
                <w:lang w:val="fr-CA"/>
              </w:rPr>
              <w:pict>
                <v:rect id="_x0000_i1040" style="width:108pt;height:1pt" o:hrpct="0" o:hralign="center" o:hrstd="t" o:hrnoshade="t" o:hr="t" fillcolor="black [3213]" stroked="f"/>
              </w:pict>
            </w:r>
          </w:p>
          <w:p w:rsidR="00036CAD" w:rsidRDefault="00036CAD" w:rsidP="00557D0F">
            <w:pPr>
              <w:rPr>
                <w:b/>
                <w:sz w:val="20"/>
                <w:szCs w:val="20"/>
              </w:rPr>
            </w:pPr>
          </w:p>
        </w:tc>
      </w:tr>
    </w:tbl>
    <w:p w:rsidR="005D24FA" w:rsidRDefault="005D24FA" w:rsidP="005D24FA">
      <w:pPr>
        <w:rPr>
          <w:sz w:val="20"/>
          <w:szCs w:val="20"/>
        </w:rPr>
      </w:pPr>
    </w:p>
    <w:p w:rsidR="00242AEE" w:rsidRPr="005D24FA" w:rsidRDefault="005D24FA" w:rsidP="005D24FA">
      <w:pPr>
        <w:tabs>
          <w:tab w:val="center" w:pos="4809"/>
        </w:tabs>
        <w:rPr>
          <w:sz w:val="20"/>
          <w:szCs w:val="20"/>
        </w:rPr>
        <w:sectPr w:rsidR="00242AEE" w:rsidRPr="005D24FA" w:rsidSect="005D24FA">
          <w:headerReference w:type="default" r:id="rId10"/>
          <w:footerReference w:type="default" r:id="rId11"/>
          <w:headerReference w:type="first" r:id="rId12"/>
          <w:footerReference w:type="first" r:id="rId13"/>
          <w:pgSz w:w="12240" w:h="15840"/>
          <w:pgMar w:top="720" w:right="965" w:bottom="1080" w:left="1656" w:header="706" w:footer="706" w:gutter="0"/>
          <w:pgNumType w:start="1180"/>
          <w:cols w:space="708"/>
          <w:titlePg/>
          <w:docGrid w:linePitch="360"/>
        </w:sectPr>
      </w:pPr>
      <w:r>
        <w:rPr>
          <w:sz w:val="20"/>
          <w:szCs w:val="20"/>
        </w:rPr>
        <w:tab/>
      </w: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1078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09059D">
              <w:rPr>
                <w:b/>
                <w:szCs w:val="24"/>
                <w:lang w:val="fr-CA"/>
              </w:rPr>
              <w:t xml:space="preserve">DEMANDES SOUMISES À LA COUR DEPUIS LA </w:t>
            </w:r>
            <w:r w:rsidRPr="001D0D5F">
              <w:rPr>
                <w:b/>
                <w:szCs w:val="24"/>
                <w:lang w:val="fr-CA"/>
              </w:rPr>
              <w:t>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DD4F12" w:rsidP="00CB3520">
      <w:pPr>
        <w:widowControl w:val="0"/>
        <w:rPr>
          <w:b/>
          <w:sz w:val="20"/>
          <w:szCs w:val="20"/>
        </w:rPr>
      </w:pPr>
      <w:r>
        <w:rPr>
          <w:b/>
          <w:sz w:val="20"/>
          <w:szCs w:val="20"/>
        </w:rPr>
        <w:t>SEPTEMBER 24</w:t>
      </w:r>
      <w:r w:rsidR="00CB3520" w:rsidRPr="00C50A5C">
        <w:rPr>
          <w:b/>
          <w:sz w:val="20"/>
          <w:szCs w:val="20"/>
        </w:rPr>
        <w:t>, 201</w:t>
      </w:r>
      <w:r w:rsidR="00195F99">
        <w:rPr>
          <w:b/>
          <w:sz w:val="20"/>
          <w:szCs w:val="20"/>
        </w:rPr>
        <w:t>8</w:t>
      </w:r>
      <w:r w:rsidR="00CB3520" w:rsidRPr="00C50A5C">
        <w:rPr>
          <w:b/>
          <w:sz w:val="20"/>
          <w:szCs w:val="20"/>
        </w:rPr>
        <w:t xml:space="preserve"> / LE</w:t>
      </w:r>
      <w:r>
        <w:rPr>
          <w:b/>
          <w:sz w:val="20"/>
          <w:szCs w:val="20"/>
        </w:rPr>
        <w:t xml:space="preserve"> 24 SEPTEMBRE</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DD4F12" w:rsidP="00CB3520">
      <w:pPr>
        <w:pStyle w:val="ListParagraph"/>
        <w:widowControl w:val="0"/>
        <w:numPr>
          <w:ilvl w:val="0"/>
          <w:numId w:val="1"/>
        </w:numPr>
        <w:ind w:hanging="720"/>
        <w:jc w:val="both"/>
        <w:rPr>
          <w:sz w:val="20"/>
          <w:szCs w:val="20"/>
        </w:rPr>
      </w:pPr>
      <w:r w:rsidRPr="00DD4F12">
        <w:rPr>
          <w:i/>
          <w:sz w:val="20"/>
          <w:szCs w:val="20"/>
          <w:lang w:val="en-US"/>
        </w:rPr>
        <w:t>Philip Atkins v. Her Majesty the Queen</w:t>
      </w:r>
      <w:r w:rsidR="00CB3520" w:rsidRPr="00DD4F12">
        <w:rPr>
          <w:sz w:val="20"/>
          <w:szCs w:val="20"/>
          <w:lang w:val="en-US"/>
        </w:rPr>
        <w:t xml:space="preserve"> (</w:t>
      </w:r>
      <w:r w:rsidRPr="00DD4F12">
        <w:rPr>
          <w:sz w:val="20"/>
          <w:szCs w:val="20"/>
          <w:lang w:val="en-US"/>
        </w:rPr>
        <w:t>Ont</w:t>
      </w:r>
      <w:r w:rsidR="00CB3520" w:rsidRPr="00DD4F12">
        <w:rPr>
          <w:sz w:val="20"/>
          <w:szCs w:val="20"/>
          <w:lang w:val="en-US"/>
        </w:rPr>
        <w:t xml:space="preserve">.) </w:t>
      </w:r>
      <w:r w:rsidR="00CB3520" w:rsidRPr="009C5D38">
        <w:rPr>
          <w:sz w:val="20"/>
          <w:szCs w:val="20"/>
        </w:rPr>
        <w:t>(Crim</w:t>
      </w:r>
      <w:r>
        <w:rPr>
          <w:sz w:val="20"/>
          <w:szCs w:val="20"/>
        </w:rPr>
        <w:t>inal</w:t>
      </w:r>
      <w:r w:rsidR="00CB3520" w:rsidRPr="009C5D38">
        <w:rPr>
          <w:sz w:val="20"/>
          <w:szCs w:val="20"/>
        </w:rPr>
        <w:t>) (By Leave)</w:t>
      </w:r>
      <w:r w:rsidR="00CB3520" w:rsidRPr="00C50A5C">
        <w:rPr>
          <w:sz w:val="20"/>
          <w:szCs w:val="20"/>
        </w:rPr>
        <w:t xml:space="preserve"> (</w:t>
      </w:r>
      <w:r>
        <w:rPr>
          <w:sz w:val="20"/>
          <w:szCs w:val="20"/>
        </w:rPr>
        <w:t>38016</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DD4F12" w:rsidP="00CB3520">
      <w:pPr>
        <w:pStyle w:val="ListParagraph"/>
        <w:widowControl w:val="0"/>
        <w:numPr>
          <w:ilvl w:val="0"/>
          <w:numId w:val="1"/>
        </w:numPr>
        <w:ind w:hanging="720"/>
        <w:jc w:val="both"/>
        <w:rPr>
          <w:sz w:val="20"/>
          <w:szCs w:val="20"/>
        </w:rPr>
      </w:pPr>
      <w:proofErr w:type="spellStart"/>
      <w:r w:rsidRPr="0009059D">
        <w:rPr>
          <w:i/>
          <w:sz w:val="20"/>
          <w:szCs w:val="20"/>
          <w:lang w:val="fr-CA"/>
        </w:rPr>
        <w:t>Xin</w:t>
      </w:r>
      <w:proofErr w:type="spellEnd"/>
      <w:r w:rsidRPr="0009059D">
        <w:rPr>
          <w:i/>
          <w:sz w:val="20"/>
          <w:szCs w:val="20"/>
          <w:lang w:val="fr-CA"/>
        </w:rPr>
        <w:t xml:space="preserve"> Yan v. </w:t>
      </w:r>
      <w:proofErr w:type="spellStart"/>
      <w:r w:rsidRPr="0009059D">
        <w:rPr>
          <w:i/>
          <w:sz w:val="20"/>
          <w:szCs w:val="20"/>
          <w:lang w:val="fr-CA"/>
        </w:rPr>
        <w:t>Riglube</w:t>
      </w:r>
      <w:proofErr w:type="spellEnd"/>
      <w:r w:rsidR="00CB3520" w:rsidRPr="0009059D">
        <w:rPr>
          <w:sz w:val="20"/>
          <w:szCs w:val="20"/>
          <w:lang w:val="fr-CA"/>
        </w:rPr>
        <w:t xml:space="preserve"> (</w:t>
      </w:r>
      <w:r w:rsidRPr="0009059D">
        <w:rPr>
          <w:sz w:val="20"/>
          <w:szCs w:val="20"/>
          <w:lang w:val="fr-CA"/>
        </w:rPr>
        <w:t>Ont.</w:t>
      </w:r>
      <w:r w:rsidR="00CB3520" w:rsidRPr="0009059D">
        <w:rPr>
          <w:sz w:val="20"/>
          <w:szCs w:val="20"/>
          <w:lang w:val="fr-CA"/>
        </w:rPr>
        <w:t xml:space="preserve">) </w:t>
      </w:r>
      <w:r w:rsidR="00CB3520" w:rsidRPr="009C5D38">
        <w:rPr>
          <w:sz w:val="20"/>
          <w:szCs w:val="20"/>
        </w:rPr>
        <w:t>(Civil) (By Leave)</w:t>
      </w:r>
      <w:r w:rsidR="00CB3520" w:rsidRPr="00C612D0">
        <w:rPr>
          <w:sz w:val="20"/>
          <w:szCs w:val="20"/>
        </w:rPr>
        <w:t xml:space="preserve"> </w:t>
      </w:r>
      <w:r>
        <w:rPr>
          <w:sz w:val="20"/>
          <w:szCs w:val="20"/>
        </w:rPr>
        <w:t>(38008</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DD4F12" w:rsidP="00CB3520">
      <w:pPr>
        <w:pStyle w:val="ListParagraph"/>
        <w:widowControl w:val="0"/>
        <w:numPr>
          <w:ilvl w:val="0"/>
          <w:numId w:val="1"/>
        </w:numPr>
        <w:ind w:hanging="720"/>
        <w:jc w:val="both"/>
        <w:rPr>
          <w:sz w:val="20"/>
          <w:szCs w:val="20"/>
        </w:rPr>
      </w:pPr>
      <w:r>
        <w:rPr>
          <w:i/>
          <w:sz w:val="20"/>
          <w:szCs w:val="20"/>
        </w:rPr>
        <w:t xml:space="preserve">2156775 Ontario Inc. o/a D’Angelo Brands v. Michael </w:t>
      </w:r>
      <w:proofErr w:type="spellStart"/>
      <w:r>
        <w:rPr>
          <w:i/>
          <w:sz w:val="20"/>
          <w:szCs w:val="20"/>
        </w:rPr>
        <w:t>Zigomanis</w:t>
      </w:r>
      <w:proofErr w:type="spellEnd"/>
      <w:r w:rsidR="00CB3520" w:rsidRPr="009C5D38">
        <w:rPr>
          <w:sz w:val="20"/>
          <w:szCs w:val="20"/>
        </w:rPr>
        <w:t xml:space="preserve"> (</w:t>
      </w:r>
      <w:r>
        <w:rPr>
          <w:sz w:val="20"/>
          <w:szCs w:val="20"/>
        </w:rPr>
        <w:t>Ont</w:t>
      </w:r>
      <w:r w:rsidR="00CB3520" w:rsidRPr="009C5D38">
        <w:rPr>
          <w:sz w:val="20"/>
          <w:szCs w:val="20"/>
        </w:rPr>
        <w:t>.) (Civil) (By Leave)</w:t>
      </w:r>
      <w:r w:rsidR="00CB3520" w:rsidRPr="00940CAD">
        <w:rPr>
          <w:sz w:val="20"/>
          <w:szCs w:val="20"/>
        </w:rPr>
        <w:t xml:space="preserve"> (</w:t>
      </w:r>
      <w:r>
        <w:rPr>
          <w:sz w:val="20"/>
          <w:szCs w:val="20"/>
        </w:rPr>
        <w:t>38045</w:t>
      </w:r>
      <w:r w:rsidR="00CB3520" w:rsidRPr="00940CAD">
        <w:rPr>
          <w:sz w:val="20"/>
          <w:szCs w:val="20"/>
        </w:rPr>
        <w:t>)</w:t>
      </w:r>
    </w:p>
    <w:p w:rsidR="00CB3520" w:rsidRPr="00C50A5C"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DD4F12" w:rsidP="00CB3520">
      <w:pPr>
        <w:pStyle w:val="ListParagraph"/>
        <w:widowControl w:val="0"/>
        <w:numPr>
          <w:ilvl w:val="0"/>
          <w:numId w:val="1"/>
        </w:numPr>
        <w:ind w:hanging="720"/>
        <w:jc w:val="both"/>
        <w:rPr>
          <w:sz w:val="20"/>
          <w:szCs w:val="20"/>
          <w:lang w:val="fr-CA"/>
        </w:rPr>
      </w:pPr>
      <w:r w:rsidRPr="00DD4F12">
        <w:rPr>
          <w:i/>
          <w:sz w:val="20"/>
          <w:szCs w:val="20"/>
          <w:lang w:val="fr-CA"/>
        </w:rPr>
        <w:t xml:space="preserve">Le Conseil des </w:t>
      </w:r>
      <w:proofErr w:type="spellStart"/>
      <w:r w:rsidRPr="00DD4F12">
        <w:rPr>
          <w:i/>
          <w:sz w:val="20"/>
          <w:szCs w:val="20"/>
          <w:lang w:val="fr-CA"/>
        </w:rPr>
        <w:t>Innus</w:t>
      </w:r>
      <w:proofErr w:type="spellEnd"/>
      <w:r w:rsidRPr="00DD4F12">
        <w:rPr>
          <w:i/>
          <w:sz w:val="20"/>
          <w:szCs w:val="20"/>
          <w:lang w:val="fr-CA"/>
        </w:rPr>
        <w:t xml:space="preserve"> de </w:t>
      </w:r>
      <w:proofErr w:type="spellStart"/>
      <w:r w:rsidRPr="00DD4F12">
        <w:rPr>
          <w:i/>
          <w:sz w:val="20"/>
          <w:szCs w:val="20"/>
          <w:lang w:val="fr-CA"/>
        </w:rPr>
        <w:t>Pessamit</w:t>
      </w:r>
      <w:proofErr w:type="spellEnd"/>
      <w:r w:rsidRPr="00DD4F12">
        <w:rPr>
          <w:i/>
          <w:sz w:val="20"/>
          <w:szCs w:val="20"/>
          <w:lang w:val="fr-CA"/>
        </w:rPr>
        <w:t xml:space="preserve"> et autre</w:t>
      </w:r>
      <w:r>
        <w:rPr>
          <w:i/>
          <w:sz w:val="20"/>
          <w:szCs w:val="20"/>
          <w:lang w:val="fr-CA"/>
        </w:rPr>
        <w:t>s</w:t>
      </w:r>
      <w:r w:rsidRPr="00DD4F12">
        <w:rPr>
          <w:i/>
          <w:sz w:val="20"/>
          <w:szCs w:val="20"/>
          <w:lang w:val="fr-CA"/>
        </w:rPr>
        <w:t xml:space="preserve"> c. </w:t>
      </w:r>
      <w:r>
        <w:rPr>
          <w:i/>
          <w:sz w:val="20"/>
          <w:szCs w:val="20"/>
          <w:lang w:val="fr-CA"/>
        </w:rPr>
        <w:t>Jérôme Bacon St-</w:t>
      </w:r>
      <w:proofErr w:type="spellStart"/>
      <w:r>
        <w:rPr>
          <w:i/>
          <w:sz w:val="20"/>
          <w:szCs w:val="20"/>
          <w:lang w:val="fr-CA"/>
        </w:rPr>
        <w:t>Onge</w:t>
      </w:r>
      <w:proofErr w:type="spellEnd"/>
      <w:r w:rsidR="00CB3520" w:rsidRPr="00DD4F12">
        <w:rPr>
          <w:sz w:val="20"/>
          <w:szCs w:val="20"/>
          <w:lang w:val="fr-CA"/>
        </w:rPr>
        <w:t xml:space="preserve"> (</w:t>
      </w:r>
      <w:r>
        <w:rPr>
          <w:sz w:val="20"/>
          <w:szCs w:val="20"/>
          <w:lang w:val="fr-CA"/>
        </w:rPr>
        <w:t>C</w:t>
      </w:r>
      <w:r w:rsidR="00CB3520" w:rsidRPr="00DD4F12">
        <w:rPr>
          <w:sz w:val="20"/>
          <w:szCs w:val="20"/>
          <w:lang w:val="fr-CA"/>
        </w:rPr>
        <w:t>.</w:t>
      </w:r>
      <w:r>
        <w:rPr>
          <w:sz w:val="20"/>
          <w:szCs w:val="20"/>
          <w:lang w:val="fr-CA"/>
        </w:rPr>
        <w:t>F.</w:t>
      </w:r>
      <w:r w:rsidR="00CB3520" w:rsidRPr="00DD4F12">
        <w:rPr>
          <w:sz w:val="20"/>
          <w:szCs w:val="20"/>
          <w:lang w:val="fr-CA"/>
        </w:rPr>
        <w:t>) (Civil</w:t>
      </w:r>
      <w:r>
        <w:rPr>
          <w:sz w:val="20"/>
          <w:szCs w:val="20"/>
          <w:lang w:val="fr-CA"/>
        </w:rPr>
        <w:t>e</w:t>
      </w:r>
      <w:r w:rsidR="00CB3520" w:rsidRPr="00DD4F12">
        <w:rPr>
          <w:sz w:val="20"/>
          <w:szCs w:val="20"/>
          <w:lang w:val="fr-CA"/>
        </w:rPr>
        <w:t>) (</w:t>
      </w:r>
      <w:r>
        <w:rPr>
          <w:sz w:val="20"/>
          <w:szCs w:val="20"/>
          <w:lang w:val="fr-CA"/>
        </w:rPr>
        <w:t>Autorisation)</w:t>
      </w:r>
      <w:r w:rsidR="00CB3520" w:rsidRPr="00115C9E">
        <w:rPr>
          <w:sz w:val="20"/>
          <w:szCs w:val="20"/>
          <w:lang w:val="fr-CA"/>
        </w:rPr>
        <w:t xml:space="preserve"> (</w:t>
      </w:r>
      <w:r>
        <w:rPr>
          <w:sz w:val="20"/>
          <w:szCs w:val="20"/>
          <w:lang w:val="fr-CA"/>
        </w:rPr>
        <w:t>38200</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DD4F12" w:rsidRDefault="00B85AA6" w:rsidP="00CB3520">
      <w:pPr>
        <w:pStyle w:val="ListParagraph"/>
        <w:widowControl w:val="0"/>
        <w:numPr>
          <w:ilvl w:val="0"/>
          <w:numId w:val="1"/>
        </w:numPr>
        <w:ind w:hanging="720"/>
        <w:jc w:val="both"/>
        <w:rPr>
          <w:sz w:val="20"/>
          <w:szCs w:val="20"/>
          <w:lang w:val="fr-CA"/>
        </w:rPr>
      </w:pPr>
      <w:r w:rsidRPr="00B85AA6">
        <w:rPr>
          <w:i/>
          <w:sz w:val="20"/>
          <w:szCs w:val="20"/>
          <w:lang w:val="en-US"/>
        </w:rPr>
        <w:t>Leo Kai Yen Wong v. G</w:t>
      </w:r>
      <w:r>
        <w:rPr>
          <w:i/>
          <w:sz w:val="20"/>
          <w:szCs w:val="20"/>
          <w:lang w:val="en-US"/>
        </w:rPr>
        <w:t xml:space="preserve">rant Mitchell Law Corporation et al. </w:t>
      </w:r>
      <w:r w:rsidR="00CB3520" w:rsidRPr="00B85AA6">
        <w:rPr>
          <w:sz w:val="20"/>
          <w:szCs w:val="20"/>
          <w:lang w:val="en-US"/>
        </w:rPr>
        <w:t>(</w:t>
      </w:r>
      <w:r>
        <w:rPr>
          <w:sz w:val="20"/>
          <w:szCs w:val="20"/>
          <w:lang w:val="en-US"/>
        </w:rPr>
        <w:t>Man</w:t>
      </w:r>
      <w:r w:rsidR="00CB3520" w:rsidRPr="00B85AA6">
        <w:rPr>
          <w:sz w:val="20"/>
          <w:szCs w:val="20"/>
          <w:lang w:val="en-US"/>
        </w:rPr>
        <w:t xml:space="preserve">.) </w:t>
      </w:r>
      <w:r w:rsidR="00CB3520" w:rsidRPr="00DD4F12">
        <w:rPr>
          <w:sz w:val="20"/>
          <w:szCs w:val="20"/>
          <w:lang w:val="fr-CA"/>
        </w:rPr>
        <w:t>(Civil) (By Leave)</w:t>
      </w:r>
      <w:r>
        <w:rPr>
          <w:sz w:val="20"/>
          <w:szCs w:val="20"/>
          <w:lang w:val="fr-CA"/>
        </w:rPr>
        <w:t xml:space="preserve"> (38015)</w:t>
      </w:r>
    </w:p>
    <w:p w:rsidR="00CB3520" w:rsidRPr="00DD4F12" w:rsidRDefault="00CB3520" w:rsidP="00CB3520">
      <w:pPr>
        <w:widowControl w:val="0"/>
        <w:jc w:val="both"/>
        <w:rPr>
          <w:sz w:val="20"/>
          <w:szCs w:val="20"/>
          <w:lang w:val="fr-CA"/>
        </w:rPr>
      </w:pPr>
    </w:p>
    <w:p w:rsidR="00CB3520" w:rsidRPr="0009059D" w:rsidRDefault="00B85AA6" w:rsidP="00CB3520">
      <w:pPr>
        <w:pStyle w:val="ListParagraph"/>
        <w:widowControl w:val="0"/>
        <w:numPr>
          <w:ilvl w:val="0"/>
          <w:numId w:val="1"/>
        </w:numPr>
        <w:ind w:hanging="720"/>
        <w:jc w:val="both"/>
        <w:rPr>
          <w:sz w:val="20"/>
          <w:szCs w:val="20"/>
          <w:lang w:val="en-US"/>
        </w:rPr>
      </w:pPr>
      <w:r w:rsidRPr="0009059D">
        <w:rPr>
          <w:i/>
          <w:sz w:val="20"/>
          <w:szCs w:val="20"/>
          <w:lang w:val="en-US"/>
        </w:rPr>
        <w:t xml:space="preserve">Judith Robin </w:t>
      </w:r>
      <w:proofErr w:type="spellStart"/>
      <w:r w:rsidRPr="0009059D">
        <w:rPr>
          <w:i/>
          <w:sz w:val="20"/>
          <w:szCs w:val="20"/>
          <w:lang w:val="en-US"/>
        </w:rPr>
        <w:t>Palnick</w:t>
      </w:r>
      <w:proofErr w:type="spellEnd"/>
      <w:r w:rsidRPr="0009059D">
        <w:rPr>
          <w:i/>
          <w:sz w:val="20"/>
          <w:szCs w:val="20"/>
          <w:lang w:val="en-US"/>
        </w:rPr>
        <w:t xml:space="preserve"> v. Kenneth F. Salomon </w:t>
      </w:r>
      <w:r w:rsidRPr="0009059D">
        <w:rPr>
          <w:sz w:val="20"/>
          <w:szCs w:val="20"/>
          <w:lang w:val="en-US"/>
        </w:rPr>
        <w:t>(Que.</w:t>
      </w:r>
      <w:r w:rsidR="00CB3520" w:rsidRPr="0009059D">
        <w:rPr>
          <w:sz w:val="20"/>
          <w:szCs w:val="20"/>
          <w:lang w:val="en-US"/>
        </w:rPr>
        <w:t>) (Civil) (</w:t>
      </w:r>
      <w:r w:rsidRPr="0009059D">
        <w:rPr>
          <w:sz w:val="20"/>
          <w:szCs w:val="20"/>
          <w:lang w:val="en-US"/>
        </w:rPr>
        <w:t>By Leave)</w:t>
      </w:r>
      <w:r w:rsidR="00CB3520" w:rsidRPr="0009059D">
        <w:rPr>
          <w:sz w:val="20"/>
          <w:szCs w:val="20"/>
          <w:lang w:val="en-US"/>
        </w:rPr>
        <w:t xml:space="preserve"> (</w:t>
      </w:r>
      <w:r w:rsidRPr="0009059D">
        <w:rPr>
          <w:sz w:val="20"/>
          <w:szCs w:val="20"/>
          <w:lang w:val="en-US"/>
        </w:rPr>
        <w:t>38039</w:t>
      </w:r>
      <w:r w:rsidR="00CB3520" w:rsidRPr="0009059D">
        <w:rPr>
          <w:sz w:val="20"/>
          <w:szCs w:val="20"/>
          <w:lang w:val="en-US"/>
        </w:rPr>
        <w:t>)</w:t>
      </w:r>
    </w:p>
    <w:p w:rsidR="00CB3520" w:rsidRPr="0009059D" w:rsidRDefault="00CB3520" w:rsidP="00CB3520">
      <w:pPr>
        <w:widowControl w:val="0"/>
        <w:rPr>
          <w:sz w:val="20"/>
          <w:szCs w:val="20"/>
          <w:lang w:val="en-US"/>
        </w:rPr>
      </w:pPr>
    </w:p>
    <w:p w:rsidR="00CB3520" w:rsidRPr="0009059D" w:rsidRDefault="00CB3520" w:rsidP="00CB3520">
      <w:pPr>
        <w:widowControl w:val="0"/>
        <w:jc w:val="both"/>
        <w:rPr>
          <w:sz w:val="20"/>
          <w:szCs w:val="20"/>
          <w:lang w:val="en-US"/>
        </w:rPr>
      </w:pPr>
    </w:p>
    <w:p w:rsidR="00CB3520" w:rsidRPr="00C50A5C" w:rsidRDefault="00CB3520" w:rsidP="00CB3520">
      <w:pPr>
        <w:widowControl w:val="0"/>
        <w:jc w:val="center"/>
        <w:rPr>
          <w:b/>
          <w:sz w:val="20"/>
          <w:szCs w:val="20"/>
        </w:rPr>
      </w:pPr>
      <w:r w:rsidRPr="00B85AA6">
        <w:rPr>
          <w:b/>
          <w:sz w:val="20"/>
          <w:szCs w:val="20"/>
          <w:lang w:val="en-US"/>
        </w:rPr>
        <w:t xml:space="preserve">CORAM: </w:t>
      </w:r>
      <w:r w:rsidR="00253236" w:rsidRPr="00B85AA6">
        <w:rPr>
          <w:b/>
          <w:sz w:val="20"/>
          <w:szCs w:val="20"/>
          <w:lang w:val="en-US"/>
        </w:rPr>
        <w:t>Moldaver</w:t>
      </w:r>
      <w:r w:rsidR="00E942C2" w:rsidRPr="00B85AA6">
        <w:rPr>
          <w:b/>
          <w:sz w:val="20"/>
          <w:szCs w:val="20"/>
          <w:lang w:val="en-US"/>
        </w:rPr>
        <w:t xml:space="preserve">, </w:t>
      </w:r>
      <w:proofErr w:type="spellStart"/>
      <w:r w:rsidR="00195F99" w:rsidRPr="00B85AA6">
        <w:rPr>
          <w:b/>
          <w:sz w:val="20"/>
          <w:szCs w:val="20"/>
          <w:lang w:val="en-US"/>
        </w:rPr>
        <w:t>Karakatsani</w:t>
      </w:r>
      <w:proofErr w:type="spellEnd"/>
      <w:r w:rsidR="00195F99">
        <w:rPr>
          <w:b/>
          <w:sz w:val="20"/>
          <w:szCs w:val="20"/>
        </w:rPr>
        <w:t xml:space="preserve">s and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B85AA6" w:rsidP="00CB3520">
      <w:pPr>
        <w:pStyle w:val="ListParagraph"/>
        <w:widowControl w:val="0"/>
        <w:numPr>
          <w:ilvl w:val="0"/>
          <w:numId w:val="1"/>
        </w:numPr>
        <w:ind w:hanging="720"/>
        <w:jc w:val="both"/>
        <w:rPr>
          <w:sz w:val="20"/>
          <w:szCs w:val="20"/>
        </w:rPr>
      </w:pPr>
      <w:r>
        <w:rPr>
          <w:i/>
          <w:sz w:val="20"/>
          <w:szCs w:val="20"/>
        </w:rPr>
        <w:t>David Andrew Danielson v. Director of Criminal and Penal Prosecutions</w:t>
      </w:r>
      <w:r w:rsidR="00CB3520" w:rsidRPr="009C5D38">
        <w:rPr>
          <w:sz w:val="20"/>
          <w:szCs w:val="20"/>
        </w:rPr>
        <w:t xml:space="preserve"> (</w:t>
      </w:r>
      <w:r>
        <w:rPr>
          <w:sz w:val="20"/>
          <w:szCs w:val="20"/>
        </w:rPr>
        <w:t>Que.) (Criminal</w:t>
      </w:r>
      <w:r w:rsidR="00CB3520" w:rsidRPr="009C5D38">
        <w:rPr>
          <w:sz w:val="20"/>
          <w:szCs w:val="20"/>
        </w:rPr>
        <w:t>) (By Leave)</w:t>
      </w:r>
      <w:r>
        <w:rPr>
          <w:sz w:val="20"/>
          <w:szCs w:val="20"/>
        </w:rPr>
        <w:t xml:space="preserve"> (38164</w:t>
      </w:r>
      <w:r w:rsidR="00CB3520" w:rsidRPr="00115C9E">
        <w:rPr>
          <w:sz w:val="20"/>
          <w:szCs w:val="20"/>
        </w:rPr>
        <w:t>)</w:t>
      </w:r>
    </w:p>
    <w:p w:rsidR="00CB3520" w:rsidRPr="00115C9E" w:rsidRDefault="00CB3520" w:rsidP="00CB3520">
      <w:pPr>
        <w:widowControl w:val="0"/>
        <w:jc w:val="both"/>
        <w:rPr>
          <w:sz w:val="20"/>
          <w:szCs w:val="20"/>
        </w:rPr>
      </w:pPr>
    </w:p>
    <w:p w:rsidR="00CB3520" w:rsidRPr="00B85AA6" w:rsidRDefault="00B85AA6" w:rsidP="00CB3520">
      <w:pPr>
        <w:pStyle w:val="ListParagraph"/>
        <w:widowControl w:val="0"/>
        <w:numPr>
          <w:ilvl w:val="0"/>
          <w:numId w:val="1"/>
        </w:numPr>
        <w:ind w:hanging="720"/>
        <w:jc w:val="both"/>
        <w:rPr>
          <w:sz w:val="20"/>
          <w:szCs w:val="20"/>
          <w:lang w:val="fr-CA"/>
        </w:rPr>
      </w:pPr>
      <w:r w:rsidRPr="00B85AA6">
        <w:rPr>
          <w:i/>
          <w:sz w:val="20"/>
          <w:szCs w:val="20"/>
          <w:lang w:val="fr-CA"/>
        </w:rPr>
        <w:t>Guy Lafleur et autre</w:t>
      </w:r>
      <w:r>
        <w:rPr>
          <w:i/>
          <w:sz w:val="20"/>
          <w:szCs w:val="20"/>
          <w:lang w:val="fr-CA"/>
        </w:rPr>
        <w:t xml:space="preserve"> c. Lise Archambault et autres</w:t>
      </w:r>
      <w:r w:rsidR="00CB3520" w:rsidRPr="00B85AA6">
        <w:rPr>
          <w:sz w:val="20"/>
          <w:szCs w:val="20"/>
          <w:lang w:val="fr-CA"/>
        </w:rPr>
        <w:t xml:space="preserve"> (</w:t>
      </w:r>
      <w:r>
        <w:rPr>
          <w:sz w:val="20"/>
          <w:szCs w:val="20"/>
          <w:lang w:val="fr-CA"/>
        </w:rPr>
        <w:t>Qc</w:t>
      </w:r>
      <w:r w:rsidR="00CB3520" w:rsidRPr="00B85AA6">
        <w:rPr>
          <w:sz w:val="20"/>
          <w:szCs w:val="20"/>
          <w:lang w:val="fr-CA"/>
        </w:rPr>
        <w:t>) (Civil</w:t>
      </w:r>
      <w:r>
        <w:rPr>
          <w:sz w:val="20"/>
          <w:szCs w:val="20"/>
          <w:lang w:val="fr-CA"/>
        </w:rPr>
        <w:t>e</w:t>
      </w:r>
      <w:r w:rsidR="00CB3520" w:rsidRPr="00B85AA6">
        <w:rPr>
          <w:sz w:val="20"/>
          <w:szCs w:val="20"/>
          <w:lang w:val="fr-CA"/>
        </w:rPr>
        <w:t>) (</w:t>
      </w:r>
      <w:r>
        <w:rPr>
          <w:sz w:val="20"/>
          <w:szCs w:val="20"/>
          <w:lang w:val="fr-CA"/>
        </w:rPr>
        <w:t>Autorisation</w:t>
      </w:r>
      <w:r w:rsidR="00CB3520" w:rsidRPr="00B85AA6">
        <w:rPr>
          <w:sz w:val="20"/>
          <w:szCs w:val="20"/>
          <w:lang w:val="fr-CA"/>
        </w:rPr>
        <w:t>) (</w:t>
      </w:r>
      <w:r>
        <w:rPr>
          <w:sz w:val="20"/>
          <w:szCs w:val="20"/>
          <w:lang w:val="fr-CA"/>
        </w:rPr>
        <w:t>38043</w:t>
      </w:r>
      <w:r w:rsidR="00CB3520" w:rsidRPr="00B85AA6">
        <w:rPr>
          <w:sz w:val="20"/>
          <w:szCs w:val="20"/>
          <w:lang w:val="fr-CA"/>
        </w:rPr>
        <w:t>)</w:t>
      </w:r>
    </w:p>
    <w:p w:rsidR="00CB3520" w:rsidRPr="00B85AA6" w:rsidRDefault="00CB3520" w:rsidP="00CB3520">
      <w:pPr>
        <w:widowControl w:val="0"/>
        <w:rPr>
          <w:i/>
          <w:sz w:val="20"/>
          <w:szCs w:val="20"/>
          <w:lang w:val="fr-CA"/>
        </w:rPr>
      </w:pPr>
    </w:p>
    <w:p w:rsidR="002E2327" w:rsidRPr="00B85AA6" w:rsidRDefault="009645CD" w:rsidP="002E2327">
      <w:pPr>
        <w:widowControl w:val="0"/>
        <w:rPr>
          <w:sz w:val="20"/>
          <w:szCs w:val="20"/>
          <w:lang w:val="fr-CA"/>
        </w:rPr>
      </w:pPr>
      <w:r>
        <w:rPr>
          <w:sz w:val="20"/>
          <w:szCs w:val="20"/>
        </w:rPr>
        <w:pict>
          <v:rect id="_x0000_i1043" style="width:2in;height:1pt" o:hrpct="0" o:hralign="center" o:hrstd="t" o:hrnoshade="t" o:hr="t" fillcolor="black [3213]" stroked="f"/>
        </w:pict>
      </w:r>
    </w:p>
    <w:p w:rsidR="00D94028" w:rsidRPr="00B85AA6" w:rsidRDefault="00D94028" w:rsidP="002E2327">
      <w:pPr>
        <w:widowControl w:val="0"/>
        <w:rPr>
          <w:sz w:val="20"/>
          <w:szCs w:val="20"/>
          <w:lang w:val="fr-CA"/>
        </w:rPr>
      </w:pPr>
    </w:p>
    <w:p w:rsidR="00D94028" w:rsidRPr="00B85AA6" w:rsidRDefault="00D94028" w:rsidP="002E2327">
      <w:pPr>
        <w:widowControl w:val="0"/>
        <w:rPr>
          <w:sz w:val="20"/>
          <w:szCs w:val="20"/>
          <w:lang w:val="fr-CA"/>
        </w:rPr>
      </w:pPr>
    </w:p>
    <w:p w:rsidR="00D94028" w:rsidRPr="00B85AA6" w:rsidRDefault="00D94028" w:rsidP="002E2327">
      <w:pPr>
        <w:widowControl w:val="0"/>
        <w:rPr>
          <w:sz w:val="20"/>
          <w:szCs w:val="20"/>
          <w:lang w:val="fr-CA"/>
        </w:rPr>
      </w:pPr>
    </w:p>
    <w:p w:rsidR="0044776A" w:rsidRPr="00B85AA6" w:rsidRDefault="0044776A" w:rsidP="002E2327">
      <w:pPr>
        <w:widowControl w:val="0"/>
        <w:spacing w:line="0" w:lineRule="atLeast"/>
        <w:rPr>
          <w:sz w:val="20"/>
          <w:szCs w:val="20"/>
          <w:lang w:val="fr-CA"/>
        </w:rPr>
        <w:sectPr w:rsidR="0044776A" w:rsidRPr="00B85AA6"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10787" w:rsidTr="00ED7E83">
        <w:tc>
          <w:tcPr>
            <w:tcW w:w="4200" w:type="dxa"/>
            <w:tcMar>
              <w:left w:w="0" w:type="dxa"/>
              <w:right w:w="0" w:type="dxa"/>
            </w:tcMar>
          </w:tcPr>
          <w:p w:rsidR="008D292F" w:rsidRPr="0009059D" w:rsidRDefault="008D292F" w:rsidP="00ED7E83">
            <w:pPr>
              <w:keepNext/>
              <w:keepLines/>
              <w:jc w:val="both"/>
              <w:rPr>
                <w:b/>
                <w:szCs w:val="24"/>
                <w:lang w:val="en-US"/>
              </w:rPr>
            </w:pPr>
            <w:bookmarkStart w:id="0" w:name="QuickMark_1"/>
            <w:bookmarkEnd w:id="0"/>
            <w:r w:rsidRPr="0009059D">
              <w:rPr>
                <w:b/>
                <w:szCs w:val="24"/>
                <w:lang w:val="en-US"/>
              </w:rPr>
              <w:lastRenderedPageBreak/>
              <w:t>JUDGMENTS ON APPLICATIONS</w:t>
            </w:r>
          </w:p>
          <w:p w:rsidR="008D292F" w:rsidRPr="0009059D" w:rsidRDefault="008D292F" w:rsidP="00ED7E83">
            <w:pPr>
              <w:keepNext/>
              <w:keepLines/>
              <w:jc w:val="both"/>
              <w:rPr>
                <w:b/>
                <w:szCs w:val="24"/>
                <w:lang w:val="en-US"/>
              </w:rPr>
            </w:pPr>
            <w:r w:rsidRPr="0009059D">
              <w:rPr>
                <w:b/>
                <w:szCs w:val="24"/>
                <w:lang w:val="en-US"/>
              </w:rPr>
              <w:t>FOR LEAVE</w:t>
            </w:r>
          </w:p>
        </w:tc>
        <w:tc>
          <w:tcPr>
            <w:tcW w:w="1200" w:type="dxa"/>
            <w:tcMar>
              <w:left w:w="0" w:type="dxa"/>
              <w:right w:w="0" w:type="dxa"/>
            </w:tcMar>
          </w:tcPr>
          <w:p w:rsidR="008D292F" w:rsidRPr="0009059D" w:rsidRDefault="008D292F" w:rsidP="008D292F">
            <w:pPr>
              <w:keepNext/>
              <w:keepLines/>
              <w:jc w:val="center"/>
              <w:rPr>
                <w:b/>
                <w:szCs w:val="24"/>
                <w:lang w:val="en-US"/>
              </w:rPr>
            </w:pPr>
          </w:p>
          <w:p w:rsidR="008D292F" w:rsidRPr="0009059D" w:rsidRDefault="008D292F" w:rsidP="008D292F">
            <w:pPr>
              <w:keepNext/>
              <w:keepLines/>
              <w:jc w:val="center"/>
              <w:rPr>
                <w:b/>
                <w:szCs w:val="24"/>
                <w:lang w:val="en-US"/>
              </w:rPr>
            </w:pPr>
          </w:p>
          <w:p w:rsidR="008D292F" w:rsidRPr="0009059D" w:rsidRDefault="008D292F" w:rsidP="008D292F">
            <w:pPr>
              <w:keepNext/>
              <w:keepLines/>
              <w:jc w:val="center"/>
              <w:rPr>
                <w:b/>
                <w:szCs w:val="24"/>
                <w:lang w:val="en-US"/>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753F7E" w:rsidP="000E2959">
      <w:pPr>
        <w:rPr>
          <w:b/>
          <w:sz w:val="20"/>
          <w:szCs w:val="20"/>
        </w:rPr>
      </w:pPr>
      <w:r w:rsidRPr="00B85AA6">
        <w:rPr>
          <w:b/>
          <w:sz w:val="20"/>
          <w:szCs w:val="20"/>
          <w:lang w:val="fr-CA"/>
        </w:rPr>
        <w:t>SEPTEMBER 27</w:t>
      </w:r>
      <w:r w:rsidR="000E2959" w:rsidRPr="00B85AA6">
        <w:rPr>
          <w:b/>
          <w:sz w:val="20"/>
          <w:szCs w:val="20"/>
          <w:lang w:val="fr-CA"/>
        </w:rPr>
        <w:t xml:space="preserve">, </w:t>
      </w:r>
      <w:r w:rsidR="0030050B" w:rsidRPr="00B85AA6">
        <w:rPr>
          <w:b/>
          <w:sz w:val="20"/>
          <w:szCs w:val="20"/>
          <w:lang w:val="fr-CA"/>
        </w:rPr>
        <w:t>201</w:t>
      </w:r>
      <w:r w:rsidR="007B4DFF" w:rsidRPr="00B85AA6">
        <w:rPr>
          <w:b/>
          <w:sz w:val="20"/>
          <w:szCs w:val="20"/>
          <w:lang w:val="fr-CA"/>
        </w:rPr>
        <w:t>8</w:t>
      </w:r>
      <w:r w:rsidR="000E2959" w:rsidRPr="00B85AA6">
        <w:rPr>
          <w:b/>
          <w:sz w:val="20"/>
          <w:szCs w:val="20"/>
          <w:lang w:val="fr-CA"/>
        </w:rPr>
        <w:t xml:space="preserve"> / LE </w:t>
      </w:r>
      <w:r w:rsidRPr="00B85AA6">
        <w:rPr>
          <w:b/>
          <w:sz w:val="20"/>
          <w:szCs w:val="20"/>
          <w:lang w:val="fr-CA"/>
        </w:rPr>
        <w:t>27 SE</w:t>
      </w:r>
      <w:r>
        <w:rPr>
          <w:b/>
          <w:sz w:val="20"/>
          <w:szCs w:val="20"/>
        </w:rPr>
        <w:t xml:space="preserve">PTEMBRE </w:t>
      </w:r>
      <w:r w:rsidR="0030050B">
        <w:rPr>
          <w:b/>
          <w:sz w:val="20"/>
          <w:szCs w:val="20"/>
        </w:rPr>
        <w:t>201</w:t>
      </w:r>
      <w:r w:rsidR="007B4DFF">
        <w:rPr>
          <w:b/>
          <w:sz w:val="20"/>
          <w:szCs w:val="20"/>
        </w:rPr>
        <w:t>8</w:t>
      </w:r>
    </w:p>
    <w:p w:rsidR="00753F7E" w:rsidRPr="00C50A5C" w:rsidRDefault="00753F7E"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t>37997</w:t>
            </w:r>
          </w:p>
        </w:tc>
        <w:tc>
          <w:tcPr>
            <w:tcW w:w="4457" w:type="pct"/>
            <w:gridSpan w:val="3"/>
          </w:tcPr>
          <w:p w:rsidR="00753F7E" w:rsidRPr="004D2FE9" w:rsidRDefault="00753F7E" w:rsidP="00CC3465">
            <w:pPr>
              <w:pStyle w:val="SCCLsocParty"/>
              <w:jc w:val="both"/>
              <w:rPr>
                <w:b/>
                <w:sz w:val="20"/>
                <w:szCs w:val="20"/>
                <w:lang w:val="en-US"/>
              </w:rPr>
            </w:pPr>
            <w:r w:rsidRPr="004D2FE9">
              <w:rPr>
                <w:b/>
                <w:sz w:val="20"/>
                <w:szCs w:val="20"/>
                <w:lang w:val="en-US"/>
              </w:rPr>
              <w:t>S</w:t>
            </w:r>
            <w:r w:rsidR="0009059D">
              <w:rPr>
                <w:b/>
                <w:sz w:val="20"/>
                <w:szCs w:val="20"/>
                <w:lang w:val="en-US"/>
              </w:rPr>
              <w:t xml:space="preserve">t. James No.1 Inc. v. Ed </w:t>
            </w:r>
            <w:proofErr w:type="spellStart"/>
            <w:r w:rsidR="0009059D">
              <w:rPr>
                <w:b/>
                <w:sz w:val="20"/>
                <w:szCs w:val="20"/>
                <w:lang w:val="en-US"/>
              </w:rPr>
              <w:t>VanderW</w:t>
            </w:r>
            <w:r w:rsidRPr="004D2FE9">
              <w:rPr>
                <w:b/>
                <w:sz w:val="20"/>
                <w:szCs w:val="20"/>
                <w:lang w:val="en-US"/>
              </w:rPr>
              <w:t>indt</w:t>
            </w:r>
            <w:proofErr w:type="spellEnd"/>
            <w:r w:rsidRPr="004D2FE9">
              <w:rPr>
                <w:b/>
                <w:sz w:val="20"/>
                <w:szCs w:val="20"/>
                <w:lang w:val="en-US"/>
              </w:rPr>
              <w:t>, Chief Building Official and City of Hamilton</w:t>
            </w:r>
          </w:p>
          <w:p w:rsidR="00753F7E" w:rsidRPr="007F0F37" w:rsidRDefault="00753F7E" w:rsidP="00CC3465">
            <w:pPr>
              <w:jc w:val="both"/>
              <w:rPr>
                <w:sz w:val="20"/>
              </w:rPr>
            </w:pPr>
            <w:r w:rsidRPr="007F0F37">
              <w:rPr>
                <w:sz w:val="20"/>
              </w:rPr>
              <w:t>(Ont.) (Civil) (By Leave)</w:t>
            </w:r>
          </w:p>
        </w:tc>
      </w:tr>
      <w:tr w:rsidR="00753F7E" w:rsidRPr="007F0F37" w:rsidTr="00753F7E">
        <w:tc>
          <w:tcPr>
            <w:tcW w:w="5000" w:type="pct"/>
            <w:gridSpan w:val="4"/>
          </w:tcPr>
          <w:p w:rsidR="00753F7E" w:rsidRPr="00753F7E" w:rsidRDefault="00753F7E" w:rsidP="00CC3465">
            <w:pPr>
              <w:pStyle w:val="SCCLsocParty"/>
              <w:jc w:val="both"/>
              <w:rPr>
                <w:b/>
                <w:sz w:val="20"/>
                <w:szCs w:val="20"/>
                <w:lang w:val="en-US"/>
              </w:rPr>
            </w:pPr>
            <w:r w:rsidRPr="00753F7E">
              <w:rPr>
                <w:sz w:val="20"/>
                <w:lang w:val="en-US"/>
              </w:rPr>
              <w:t>The application for leave to appeal from the judgment of the</w:t>
            </w:r>
            <w:bookmarkStart w:id="1" w:name="BM_1_"/>
            <w:bookmarkEnd w:id="1"/>
            <w:r w:rsidRPr="00753F7E">
              <w:rPr>
                <w:sz w:val="20"/>
                <w:lang w:val="en-US"/>
              </w:rPr>
              <w:t xml:space="preserve"> Court of Appeal for Ontario, Number C63876, 2018 ONCA 44, dated January 12, 2018, is dismissed with costs.</w:t>
            </w:r>
          </w:p>
        </w:tc>
      </w:tr>
      <w:tr w:rsidR="00753F7E" w:rsidRPr="007F0F37" w:rsidTr="00CC3465">
        <w:tc>
          <w:tcPr>
            <w:tcW w:w="5000" w:type="pct"/>
            <w:gridSpan w:val="4"/>
          </w:tcPr>
          <w:p w:rsidR="00753F7E" w:rsidRPr="007F0F37" w:rsidRDefault="00753F7E" w:rsidP="00CC3465">
            <w:pPr>
              <w:jc w:val="both"/>
              <w:rPr>
                <w:sz w:val="20"/>
              </w:rPr>
            </w:pPr>
            <w:r w:rsidRPr="007F0F37">
              <w:rPr>
                <w:sz w:val="20"/>
              </w:rPr>
              <w:t xml:space="preserve">Municipal law – Heritage properties – Demolition or removal of structure – Whether the Ontario Court of Appeal erred in law in finding that the City of Hamilton was not required to strictly comply with the requirements of s. 67 of the </w:t>
            </w:r>
            <w:r w:rsidRPr="007F0F37">
              <w:rPr>
                <w:i/>
                <w:sz w:val="20"/>
              </w:rPr>
              <w:t>Ontario Heritage Act</w:t>
            </w:r>
            <w:r w:rsidRPr="007F0F37">
              <w:rPr>
                <w:sz w:val="20"/>
              </w:rPr>
              <w:t>, R.S.O. 1990, c. 0.18.</w:t>
            </w:r>
          </w:p>
        </w:tc>
      </w:tr>
      <w:tr w:rsidR="00753F7E" w:rsidRPr="007F0F37" w:rsidTr="00CC3465">
        <w:tc>
          <w:tcPr>
            <w:tcW w:w="5000" w:type="pct"/>
            <w:gridSpan w:val="4"/>
          </w:tcPr>
          <w:p w:rsidR="00753F7E" w:rsidRPr="007F0F37" w:rsidRDefault="00753F7E" w:rsidP="00CC3465">
            <w:pPr>
              <w:jc w:val="both"/>
              <w:rPr>
                <w:sz w:val="20"/>
              </w:rPr>
            </w:pPr>
          </w:p>
        </w:tc>
      </w:tr>
      <w:tr w:rsidR="00753F7E" w:rsidRPr="007F0F37" w:rsidTr="00CC3465">
        <w:tc>
          <w:tcPr>
            <w:tcW w:w="5000" w:type="pct"/>
            <w:gridSpan w:val="4"/>
          </w:tcPr>
          <w:p w:rsidR="00753F7E" w:rsidRPr="007F0F37" w:rsidRDefault="00753F7E" w:rsidP="00CC3465">
            <w:pPr>
              <w:jc w:val="both"/>
              <w:rPr>
                <w:sz w:val="20"/>
              </w:rPr>
            </w:pPr>
            <w:r w:rsidRPr="007F0F37">
              <w:rPr>
                <w:sz w:val="20"/>
              </w:rPr>
              <w:t xml:space="preserve">The applicant, St. James No.1 Inc., is the owner of a building designated by the City of Hamilton as a property of cultural heritage under s. 29 of the </w:t>
            </w:r>
            <w:r w:rsidRPr="007F0F37">
              <w:rPr>
                <w:i/>
                <w:sz w:val="20"/>
              </w:rPr>
              <w:t>Ontario Heritage Act</w:t>
            </w:r>
            <w:r w:rsidRPr="007F0F37">
              <w:rPr>
                <w:sz w:val="20"/>
              </w:rPr>
              <w:t>, R.S.O. 1990, c. O.18. In 2015, it applied to the City for permission to demolish the building on the property. The City refused the application and notified St. James No.1 Inc. by registered letter sent to the address of its sole director and officer instead of to the company’s registered address. Section 34(4) of the Act deems a municipality to have consented to an application if it fails to notify pursuant to s. 34(2</w:t>
            </w:r>
            <w:proofErr w:type="gramStart"/>
            <w:r w:rsidRPr="007F0F37">
              <w:rPr>
                <w:sz w:val="20"/>
              </w:rPr>
              <w:t>)(</w:t>
            </w:r>
            <w:proofErr w:type="gramEnd"/>
            <w:r w:rsidRPr="007F0F37">
              <w:rPr>
                <w:sz w:val="20"/>
              </w:rPr>
              <w:t>b) the owner of the property within the specified time. By failing to serve the notice to the owner’s registered address, St. James No.1 Inc. argued that the City did not comply with s. 67(1</w:t>
            </w:r>
            <w:proofErr w:type="gramStart"/>
            <w:r w:rsidRPr="007F0F37">
              <w:rPr>
                <w:sz w:val="20"/>
              </w:rPr>
              <w:t>)(</w:t>
            </w:r>
            <w:proofErr w:type="gramEnd"/>
            <w:r w:rsidRPr="007F0F37">
              <w:rPr>
                <w:sz w:val="20"/>
              </w:rPr>
              <w:t>b) of the Act and was therefore deemed to have consented to the demolition. St. James No.1 Inc. applied unsuccessfully for declaratory relief to that effect. The Court of Appeal dismissed the appeal.</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May 8, 2017</w:t>
            </w:r>
          </w:p>
          <w:p w:rsidR="00753F7E" w:rsidRPr="007F0F37" w:rsidRDefault="00753F7E" w:rsidP="00CC3465">
            <w:pPr>
              <w:jc w:val="both"/>
              <w:rPr>
                <w:sz w:val="20"/>
              </w:rPr>
            </w:pPr>
            <w:r w:rsidRPr="007F0F37">
              <w:rPr>
                <w:sz w:val="20"/>
              </w:rPr>
              <w:t>Ontario Superior Court of Justice</w:t>
            </w:r>
          </w:p>
          <w:p w:rsidR="00753F7E" w:rsidRPr="007F0F37" w:rsidRDefault="00753F7E" w:rsidP="00CC3465">
            <w:pPr>
              <w:jc w:val="both"/>
              <w:rPr>
                <w:sz w:val="20"/>
              </w:rPr>
            </w:pPr>
            <w:r w:rsidRPr="007F0F37">
              <w:rPr>
                <w:sz w:val="20"/>
              </w:rPr>
              <w:t>(Broad J.)</w:t>
            </w:r>
          </w:p>
          <w:p w:rsidR="00753F7E" w:rsidRPr="007F0F37" w:rsidRDefault="009645CD" w:rsidP="00CC3465">
            <w:pPr>
              <w:jc w:val="both"/>
              <w:rPr>
                <w:sz w:val="20"/>
              </w:rPr>
            </w:pPr>
            <w:hyperlink r:id="rId18" w:history="1">
              <w:r w:rsidR="00753F7E" w:rsidRPr="007F0F37">
                <w:rPr>
                  <w:rStyle w:val="Hyperlink"/>
                  <w:sz w:val="20"/>
                </w:rPr>
                <w:t>2017 ONSC 2815</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Application for declaratory relief dismissed</w:t>
            </w:r>
          </w:p>
        </w:tc>
      </w:tr>
      <w:tr w:rsidR="00753F7E" w:rsidRPr="007F0F37" w:rsidTr="00CC3465">
        <w:tc>
          <w:tcPr>
            <w:tcW w:w="2427" w:type="pct"/>
            <w:gridSpan w:val="2"/>
          </w:tcPr>
          <w:p w:rsidR="00753F7E" w:rsidRPr="007F0F37" w:rsidRDefault="00753F7E" w:rsidP="00CC3465">
            <w:pPr>
              <w:jc w:val="both"/>
              <w:rPr>
                <w:sz w:val="20"/>
              </w:rPr>
            </w:pPr>
            <w:r w:rsidRPr="007F0F37">
              <w:rPr>
                <w:sz w:val="20"/>
              </w:rPr>
              <w:t>January 12, 2018</w:t>
            </w:r>
          </w:p>
          <w:p w:rsidR="00753F7E" w:rsidRPr="007F0F37" w:rsidRDefault="00753F7E" w:rsidP="00CC3465">
            <w:pPr>
              <w:jc w:val="both"/>
              <w:rPr>
                <w:sz w:val="20"/>
              </w:rPr>
            </w:pPr>
            <w:r w:rsidRPr="007F0F37">
              <w:rPr>
                <w:sz w:val="20"/>
              </w:rPr>
              <w:t>Court of Appeal for Ontario</w:t>
            </w:r>
          </w:p>
          <w:p w:rsidR="00753F7E" w:rsidRPr="007F0F37" w:rsidRDefault="00753F7E" w:rsidP="00CC3465">
            <w:pPr>
              <w:jc w:val="both"/>
              <w:rPr>
                <w:sz w:val="20"/>
              </w:rPr>
            </w:pPr>
            <w:r w:rsidRPr="007F0F37">
              <w:rPr>
                <w:sz w:val="20"/>
              </w:rPr>
              <w:t xml:space="preserve">(Feldman, </w:t>
            </w:r>
            <w:proofErr w:type="spellStart"/>
            <w:r w:rsidRPr="007F0F37">
              <w:rPr>
                <w:sz w:val="20"/>
              </w:rPr>
              <w:t>Pepall</w:t>
            </w:r>
            <w:proofErr w:type="spellEnd"/>
            <w:r w:rsidRPr="007F0F37">
              <w:rPr>
                <w:sz w:val="20"/>
              </w:rPr>
              <w:t xml:space="preserve"> and </w:t>
            </w:r>
            <w:proofErr w:type="spellStart"/>
            <w:r w:rsidRPr="007F0F37">
              <w:rPr>
                <w:sz w:val="20"/>
              </w:rPr>
              <w:t>Huscroft</w:t>
            </w:r>
            <w:proofErr w:type="spellEnd"/>
            <w:r w:rsidRPr="007F0F37">
              <w:rPr>
                <w:sz w:val="20"/>
              </w:rPr>
              <w:t xml:space="preserve"> JJ.A.)</w:t>
            </w:r>
          </w:p>
          <w:p w:rsidR="00753F7E" w:rsidRPr="007F0F37" w:rsidRDefault="009645CD" w:rsidP="00CC3465">
            <w:pPr>
              <w:jc w:val="both"/>
              <w:rPr>
                <w:sz w:val="20"/>
              </w:rPr>
            </w:pPr>
            <w:hyperlink r:id="rId19" w:history="1">
              <w:r w:rsidR="00753F7E" w:rsidRPr="007F0F37">
                <w:rPr>
                  <w:rStyle w:val="Hyperlink"/>
                  <w:sz w:val="20"/>
                </w:rPr>
                <w:t>2018 ONCA 44</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Appeal dismissed</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March 9, 2018</w:t>
            </w:r>
          </w:p>
          <w:p w:rsidR="00753F7E" w:rsidRPr="007F0F37" w:rsidRDefault="00753F7E" w:rsidP="00CC3465">
            <w:pPr>
              <w:jc w:val="both"/>
              <w:rPr>
                <w:sz w:val="20"/>
              </w:rPr>
            </w:pPr>
            <w:r w:rsidRPr="007F0F37">
              <w:rPr>
                <w:sz w:val="20"/>
              </w:rPr>
              <w:t>Supreme Court of Canada</w:t>
            </w: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Application for leave to appeal filed</w:t>
            </w:r>
          </w:p>
          <w:p w:rsidR="00753F7E" w:rsidRPr="007F0F37" w:rsidRDefault="00753F7E" w:rsidP="00CC3465">
            <w:pPr>
              <w:jc w:val="both"/>
              <w:rPr>
                <w:sz w:val="20"/>
              </w:rPr>
            </w:pPr>
          </w:p>
        </w:tc>
      </w:tr>
    </w:tbl>
    <w:p w:rsidR="00753F7E" w:rsidRDefault="00753F7E" w:rsidP="00753F7E">
      <w:pPr>
        <w:jc w:val="both"/>
        <w:rPr>
          <w:sz w:val="20"/>
        </w:rPr>
      </w:pPr>
    </w:p>
    <w:p w:rsidR="00753F7E" w:rsidRPr="007F0F37" w:rsidRDefault="00753F7E" w:rsidP="00753F7E">
      <w:pPr>
        <w:jc w:val="both"/>
        <w:rPr>
          <w:sz w:val="20"/>
        </w:rPr>
      </w:pPr>
    </w:p>
    <w:p w:rsidR="00753F7E" w:rsidRDefault="00753F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lang w:val="fr-CA"/>
              </w:rPr>
            </w:pPr>
            <w:r w:rsidRPr="007F0F37">
              <w:rPr>
                <w:rStyle w:val="SCCFileNumberChar"/>
                <w:sz w:val="20"/>
                <w:szCs w:val="20"/>
                <w:lang w:val="fr-CA"/>
              </w:rPr>
              <w:lastRenderedPageBreak/>
              <w:t>37997</w:t>
            </w:r>
          </w:p>
        </w:tc>
        <w:tc>
          <w:tcPr>
            <w:tcW w:w="4457" w:type="pct"/>
            <w:gridSpan w:val="3"/>
          </w:tcPr>
          <w:p w:rsidR="00753F7E" w:rsidRPr="004D2FE9" w:rsidRDefault="00753F7E" w:rsidP="00CC3465">
            <w:pPr>
              <w:pStyle w:val="SCCLsocParty"/>
              <w:jc w:val="both"/>
              <w:rPr>
                <w:b/>
                <w:sz w:val="20"/>
                <w:szCs w:val="20"/>
              </w:rPr>
            </w:pPr>
            <w:r w:rsidRPr="004D2FE9">
              <w:rPr>
                <w:b/>
                <w:sz w:val="20"/>
                <w:szCs w:val="20"/>
              </w:rPr>
              <w:t xml:space="preserve">St. James No.1 Inc. c. Ed </w:t>
            </w:r>
            <w:proofErr w:type="spellStart"/>
            <w:r w:rsidRPr="004D2FE9">
              <w:rPr>
                <w:b/>
                <w:sz w:val="20"/>
                <w:szCs w:val="20"/>
              </w:rPr>
              <w:t>Vander</w:t>
            </w:r>
            <w:r w:rsidR="0009059D">
              <w:rPr>
                <w:b/>
                <w:sz w:val="20"/>
                <w:szCs w:val="20"/>
              </w:rPr>
              <w:t>W</w:t>
            </w:r>
            <w:r w:rsidRPr="004D2FE9">
              <w:rPr>
                <w:b/>
                <w:sz w:val="20"/>
                <w:szCs w:val="20"/>
              </w:rPr>
              <w:t>indt</w:t>
            </w:r>
            <w:proofErr w:type="spellEnd"/>
            <w:r w:rsidRPr="004D2FE9">
              <w:rPr>
                <w:b/>
                <w:sz w:val="20"/>
                <w:szCs w:val="20"/>
              </w:rPr>
              <w:t>, chef du service du bâtiment, et City of Hamilton</w:t>
            </w:r>
          </w:p>
          <w:p w:rsidR="00753F7E" w:rsidRPr="007F0F37" w:rsidRDefault="00753F7E" w:rsidP="00CC3465">
            <w:pPr>
              <w:jc w:val="both"/>
              <w:rPr>
                <w:sz w:val="20"/>
                <w:lang w:val="fr-CA"/>
              </w:rPr>
            </w:pPr>
            <w:r w:rsidRPr="007F0F37">
              <w:rPr>
                <w:sz w:val="20"/>
                <w:lang w:val="fr-CA"/>
              </w:rPr>
              <w:t>(Ont.) (Civile) (Autorisation)</w:t>
            </w:r>
          </w:p>
        </w:tc>
      </w:tr>
      <w:tr w:rsidR="00753F7E" w:rsidRPr="00D10787" w:rsidTr="00753F7E">
        <w:tc>
          <w:tcPr>
            <w:tcW w:w="5000" w:type="pct"/>
            <w:gridSpan w:val="4"/>
          </w:tcPr>
          <w:p w:rsidR="00753F7E" w:rsidRPr="00753F7E" w:rsidRDefault="00753F7E" w:rsidP="00CC3465">
            <w:pPr>
              <w:pStyle w:val="SCCLsocParty"/>
              <w:jc w:val="both"/>
              <w:rPr>
                <w:b/>
                <w:sz w:val="20"/>
                <w:szCs w:val="20"/>
              </w:rPr>
            </w:pPr>
            <w:r w:rsidRPr="00753F7E">
              <w:rPr>
                <w:sz w:val="20"/>
              </w:rPr>
              <w:t>La demande d’autorisation d’appel de l’arrêt de la Cour d’appel de l’Ontario, numéro C63876, 2018 ONCA 44, daté du 12 janvier 2018, est rejetée avec dépens.</w:t>
            </w:r>
          </w:p>
        </w:tc>
      </w:tr>
      <w:tr w:rsidR="00753F7E" w:rsidRPr="00D10787" w:rsidTr="00CC3465">
        <w:tc>
          <w:tcPr>
            <w:tcW w:w="5000" w:type="pct"/>
            <w:gridSpan w:val="4"/>
          </w:tcPr>
          <w:p w:rsidR="00753F7E" w:rsidRPr="007F0F37" w:rsidRDefault="00753F7E" w:rsidP="00CC3465">
            <w:pPr>
              <w:jc w:val="both"/>
              <w:rPr>
                <w:sz w:val="20"/>
                <w:lang w:val="fr-CA"/>
              </w:rPr>
            </w:pPr>
            <w:r w:rsidRPr="007F0F37">
              <w:rPr>
                <w:sz w:val="20"/>
                <w:lang w:val="fr-CA"/>
              </w:rPr>
              <w:t xml:space="preserve">Droit municipal – Biens patrimoniaux – Démolition ou enlèvement d’une construction – La Cour d’appel de l’Ontario a-t-elle commis une erreur de droit en concluant que la Ville de Hamilton n’était pas tenue d’observer strictement les exigences énoncées à l’art. 67 de la </w:t>
            </w:r>
            <w:r w:rsidRPr="007F0F37">
              <w:rPr>
                <w:i/>
                <w:sz w:val="20"/>
                <w:lang w:val="fr-CA"/>
              </w:rPr>
              <w:t>Loi sur le patrimoine de l’Ontario</w:t>
            </w:r>
            <w:r w:rsidRPr="007F0F37">
              <w:rPr>
                <w:sz w:val="20"/>
                <w:lang w:val="fr-CA"/>
              </w:rPr>
              <w:t>, L.R.O. 1990, c. O.18?</w:t>
            </w:r>
          </w:p>
        </w:tc>
      </w:tr>
      <w:tr w:rsidR="00753F7E" w:rsidRPr="00D10787" w:rsidTr="00CC3465">
        <w:tc>
          <w:tcPr>
            <w:tcW w:w="5000" w:type="pct"/>
            <w:gridSpan w:val="4"/>
          </w:tcPr>
          <w:p w:rsidR="00753F7E" w:rsidRPr="007F0F37" w:rsidRDefault="00753F7E" w:rsidP="00CC3465">
            <w:pPr>
              <w:jc w:val="both"/>
              <w:rPr>
                <w:sz w:val="20"/>
                <w:lang w:val="fr-CA"/>
              </w:rPr>
            </w:pPr>
          </w:p>
        </w:tc>
      </w:tr>
      <w:tr w:rsidR="00753F7E" w:rsidRPr="007F0F37" w:rsidTr="00CC3465">
        <w:tc>
          <w:tcPr>
            <w:tcW w:w="5000" w:type="pct"/>
            <w:gridSpan w:val="4"/>
          </w:tcPr>
          <w:p w:rsidR="00753F7E" w:rsidRPr="007F0F37" w:rsidRDefault="00753F7E" w:rsidP="00CC3465">
            <w:pPr>
              <w:jc w:val="both"/>
              <w:rPr>
                <w:sz w:val="20"/>
                <w:lang w:val="fr-CA"/>
              </w:rPr>
            </w:pPr>
            <w:r w:rsidRPr="007F0F37">
              <w:rPr>
                <w:sz w:val="20"/>
                <w:lang w:val="fr-CA"/>
              </w:rPr>
              <w:t xml:space="preserve">La demanderesse, St. James No.1 Inc., est propriétaire d’un édifice désigné par la Ville de Hamilton comme un bien du patrimoine culturel en vertu de l’art. 29 de la </w:t>
            </w:r>
            <w:r w:rsidRPr="007F0F37">
              <w:rPr>
                <w:i/>
                <w:sz w:val="20"/>
                <w:lang w:val="fr-CA"/>
              </w:rPr>
              <w:t>Loi sur le patrimoine de l’Ontario</w:t>
            </w:r>
            <w:r w:rsidRPr="007F0F37">
              <w:rPr>
                <w:sz w:val="20"/>
                <w:lang w:val="fr-CA"/>
              </w:rPr>
              <w:t>, L.R.O. 1990, c. O.18. En 2015, elle a demandé à la Ville la permission de démolir l’édifice se trouvant sur le bien. La Ville a refusé la demande et en a informé St  James No.1 Inc. par courrier recommandé envoyé à l’adresse du seul administrateur et dirigeant de l’entreprise plutôt qu’à l’adresse légale de l’entreprise. Suivant le par. 34(4) de la Loi, la municipalité est réputée avoir fait droit à la demande si elle n’avise pas le propriétaire du bien conformément à l’al. 34(2) dans le délai imparti. St. James No.1 Inc. a fait valoir que, puisqu’elle n’a pas signifié l’avis à l’adresse légale du propriétaire, la Ville ne s’est pas conformée à l’al. 67(1</w:t>
            </w:r>
            <w:proofErr w:type="gramStart"/>
            <w:r w:rsidRPr="007F0F37">
              <w:rPr>
                <w:sz w:val="20"/>
                <w:lang w:val="fr-CA"/>
              </w:rPr>
              <w:t>)(</w:t>
            </w:r>
            <w:proofErr w:type="gramEnd"/>
            <w:r w:rsidRPr="007F0F37">
              <w:rPr>
                <w:sz w:val="20"/>
                <w:lang w:val="fr-CA"/>
              </w:rPr>
              <w:t>b) de la Loi et qu’elle avait par conséquent consenti à la démolition. St. James No.1 Inc. a présenté sans succès une demande de jugement déclaratoire en ce sens. La Cour d’appel a rejeté l’appel.</w:t>
            </w: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8 mai 2017</w:t>
            </w:r>
          </w:p>
          <w:p w:rsidR="00753F7E" w:rsidRPr="007F0F37" w:rsidRDefault="00753F7E" w:rsidP="00CC3465">
            <w:pPr>
              <w:jc w:val="both"/>
              <w:rPr>
                <w:sz w:val="20"/>
                <w:lang w:val="fr-CA"/>
              </w:rPr>
            </w:pPr>
            <w:r w:rsidRPr="007F0F37">
              <w:rPr>
                <w:sz w:val="20"/>
                <w:lang w:val="fr-CA"/>
              </w:rPr>
              <w:t>Cour supérieure de justice de l’Ontario</w:t>
            </w:r>
          </w:p>
          <w:p w:rsidR="00753F7E" w:rsidRPr="007F0F37" w:rsidRDefault="00753F7E" w:rsidP="00CC3465">
            <w:pPr>
              <w:jc w:val="both"/>
              <w:rPr>
                <w:sz w:val="20"/>
                <w:lang w:val="fr-CA"/>
              </w:rPr>
            </w:pPr>
            <w:r w:rsidRPr="007F0F37">
              <w:rPr>
                <w:sz w:val="20"/>
                <w:lang w:val="fr-CA"/>
              </w:rPr>
              <w:t>(Juge Broad)</w:t>
            </w:r>
          </w:p>
          <w:p w:rsidR="00753F7E" w:rsidRPr="007F0F37" w:rsidRDefault="009645CD" w:rsidP="00CC3465">
            <w:pPr>
              <w:jc w:val="both"/>
              <w:rPr>
                <w:sz w:val="20"/>
                <w:lang w:val="fr-CA"/>
              </w:rPr>
            </w:pPr>
            <w:hyperlink r:id="rId20" w:history="1">
              <w:r w:rsidR="00753F7E" w:rsidRPr="007F0F37">
                <w:rPr>
                  <w:rStyle w:val="Hyperlink"/>
                  <w:sz w:val="20"/>
                  <w:lang w:val="fr-CA"/>
                </w:rPr>
                <w:t>2017 ONSC 2815</w:t>
              </w:r>
            </w:hyperlink>
          </w:p>
          <w:p w:rsidR="00753F7E" w:rsidRPr="007F0F37"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Rejet de la demande de jugement déclaratoire</w:t>
            </w:r>
          </w:p>
        </w:tc>
      </w:tr>
      <w:tr w:rsidR="00753F7E" w:rsidRPr="007F0F37" w:rsidTr="00CC3465">
        <w:tc>
          <w:tcPr>
            <w:tcW w:w="2427" w:type="pct"/>
            <w:gridSpan w:val="2"/>
          </w:tcPr>
          <w:p w:rsidR="00753F7E" w:rsidRPr="007F0F37" w:rsidRDefault="00753F7E" w:rsidP="00CC3465">
            <w:pPr>
              <w:jc w:val="both"/>
              <w:rPr>
                <w:sz w:val="20"/>
                <w:lang w:val="fr-CA"/>
              </w:rPr>
            </w:pPr>
            <w:r w:rsidRPr="007F0F37">
              <w:rPr>
                <w:sz w:val="20"/>
                <w:lang w:val="fr-CA"/>
              </w:rPr>
              <w:t>12 janvier 2018</w:t>
            </w:r>
          </w:p>
          <w:p w:rsidR="00753F7E" w:rsidRPr="007F0F37" w:rsidRDefault="00753F7E" w:rsidP="00CC3465">
            <w:pPr>
              <w:jc w:val="both"/>
              <w:rPr>
                <w:sz w:val="20"/>
                <w:lang w:val="fr-CA"/>
              </w:rPr>
            </w:pPr>
            <w:r w:rsidRPr="007F0F37">
              <w:rPr>
                <w:sz w:val="20"/>
                <w:lang w:val="fr-CA"/>
              </w:rPr>
              <w:t>Cour d’appel de l’Ontario</w:t>
            </w:r>
          </w:p>
          <w:p w:rsidR="00753F7E" w:rsidRPr="007F0F37" w:rsidRDefault="00753F7E" w:rsidP="00CC3465">
            <w:pPr>
              <w:jc w:val="both"/>
              <w:rPr>
                <w:sz w:val="20"/>
                <w:lang w:val="fr-CA"/>
              </w:rPr>
            </w:pPr>
            <w:r w:rsidRPr="007F0F37">
              <w:rPr>
                <w:sz w:val="20"/>
                <w:lang w:val="fr-CA"/>
              </w:rPr>
              <w:t xml:space="preserve">(Juges </w:t>
            </w:r>
            <w:proofErr w:type="spellStart"/>
            <w:r w:rsidRPr="007F0F37">
              <w:rPr>
                <w:sz w:val="20"/>
                <w:lang w:val="fr-CA"/>
              </w:rPr>
              <w:t>Feldman</w:t>
            </w:r>
            <w:proofErr w:type="spellEnd"/>
            <w:r w:rsidRPr="007F0F37">
              <w:rPr>
                <w:sz w:val="20"/>
                <w:lang w:val="fr-CA"/>
              </w:rPr>
              <w:t xml:space="preserve">, </w:t>
            </w:r>
            <w:proofErr w:type="spellStart"/>
            <w:r w:rsidRPr="007F0F37">
              <w:rPr>
                <w:sz w:val="20"/>
                <w:lang w:val="fr-CA"/>
              </w:rPr>
              <w:t>Pepall</w:t>
            </w:r>
            <w:proofErr w:type="spellEnd"/>
            <w:r w:rsidRPr="007F0F37">
              <w:rPr>
                <w:sz w:val="20"/>
                <w:lang w:val="fr-CA"/>
              </w:rPr>
              <w:t xml:space="preserve"> et </w:t>
            </w:r>
            <w:proofErr w:type="spellStart"/>
            <w:r w:rsidRPr="007F0F37">
              <w:rPr>
                <w:sz w:val="20"/>
                <w:lang w:val="fr-CA"/>
              </w:rPr>
              <w:t>Huscroft</w:t>
            </w:r>
            <w:proofErr w:type="spellEnd"/>
            <w:r w:rsidRPr="007F0F37">
              <w:rPr>
                <w:sz w:val="20"/>
                <w:lang w:val="fr-CA"/>
              </w:rPr>
              <w:t>)</w:t>
            </w:r>
          </w:p>
          <w:p w:rsidR="00753F7E" w:rsidRPr="007F0F37" w:rsidRDefault="009645CD" w:rsidP="00CC3465">
            <w:pPr>
              <w:jc w:val="both"/>
              <w:rPr>
                <w:sz w:val="20"/>
                <w:lang w:val="fr-CA"/>
              </w:rPr>
            </w:pPr>
            <w:hyperlink r:id="rId21" w:history="1">
              <w:r w:rsidR="00753F7E" w:rsidRPr="007F0F37">
                <w:rPr>
                  <w:rStyle w:val="Hyperlink"/>
                  <w:sz w:val="20"/>
                  <w:lang w:val="fr-CA"/>
                </w:rPr>
                <w:t>2018 ONCA 44</w:t>
              </w:r>
            </w:hyperlink>
          </w:p>
          <w:p w:rsidR="00753F7E" w:rsidRPr="007F0F37"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Rejet de l’appel</w:t>
            </w: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9 mars 2018</w:t>
            </w:r>
          </w:p>
          <w:p w:rsidR="00753F7E" w:rsidRPr="007F0F37" w:rsidRDefault="00753F7E" w:rsidP="00CC3465">
            <w:pPr>
              <w:jc w:val="both"/>
              <w:rPr>
                <w:sz w:val="20"/>
                <w:lang w:val="fr-CA"/>
              </w:rPr>
            </w:pPr>
            <w:r w:rsidRPr="007F0F37">
              <w:rPr>
                <w:sz w:val="20"/>
                <w:lang w:val="fr-CA"/>
              </w:rPr>
              <w:t>Cour suprême du Canada</w:t>
            </w: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Dépôt de la demande d’autorisation d’appel</w:t>
            </w:r>
          </w:p>
          <w:p w:rsidR="00753F7E" w:rsidRPr="007F0F37" w:rsidRDefault="00753F7E" w:rsidP="00CC3465">
            <w:pPr>
              <w:jc w:val="both"/>
              <w:rPr>
                <w:sz w:val="20"/>
                <w:lang w:val="fr-CA"/>
              </w:rPr>
            </w:pPr>
          </w:p>
        </w:tc>
      </w:tr>
    </w:tbl>
    <w:p w:rsidR="00753F7E" w:rsidRPr="007F0F37" w:rsidRDefault="00753F7E" w:rsidP="00753F7E">
      <w:pPr>
        <w:jc w:val="both"/>
        <w:rPr>
          <w:sz w:val="20"/>
          <w:lang w:val="fr-CA"/>
        </w:rPr>
      </w:pPr>
    </w:p>
    <w:p w:rsidR="00753F7E" w:rsidRPr="007F0F37" w:rsidRDefault="00753F7E" w:rsidP="00753F7E">
      <w:pPr>
        <w:jc w:val="both"/>
        <w:rPr>
          <w:sz w:val="20"/>
          <w:lang w:val="fr-CA"/>
        </w:rPr>
      </w:pPr>
    </w:p>
    <w:p w:rsidR="00753F7E" w:rsidRPr="0009059D" w:rsidRDefault="00753F7E">
      <w:pPr>
        <w:rPr>
          <w:lang w:val="fr-CA"/>
        </w:rPr>
      </w:pPr>
      <w:r w:rsidRPr="000905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37962</w:t>
            </w:r>
          </w:p>
        </w:tc>
        <w:tc>
          <w:tcPr>
            <w:tcW w:w="4457" w:type="pct"/>
            <w:gridSpan w:val="3"/>
          </w:tcPr>
          <w:p w:rsidR="00753F7E" w:rsidRPr="0009059D" w:rsidRDefault="00753F7E" w:rsidP="00CC3465">
            <w:pPr>
              <w:pStyle w:val="SCCLsocParty"/>
              <w:jc w:val="both"/>
              <w:rPr>
                <w:b/>
                <w:sz w:val="20"/>
                <w:szCs w:val="20"/>
                <w:lang w:val="en-US"/>
              </w:rPr>
            </w:pPr>
            <w:r w:rsidRPr="0009059D">
              <w:rPr>
                <w:b/>
                <w:sz w:val="20"/>
                <w:szCs w:val="20"/>
                <w:lang w:val="en-US"/>
              </w:rPr>
              <w:t>9071-3975 Quebec Inc. v. Fer</w:t>
            </w:r>
            <w:r w:rsidR="00CC225C" w:rsidRPr="0009059D">
              <w:rPr>
                <w:b/>
                <w:sz w:val="20"/>
                <w:szCs w:val="20"/>
                <w:lang w:val="en-US"/>
              </w:rPr>
              <w:t xml:space="preserve">nand </w:t>
            </w:r>
            <w:proofErr w:type="spellStart"/>
            <w:r w:rsidR="00CC225C" w:rsidRPr="0009059D">
              <w:rPr>
                <w:b/>
                <w:sz w:val="20"/>
                <w:szCs w:val="20"/>
                <w:lang w:val="en-US"/>
              </w:rPr>
              <w:t>Pascoal</w:t>
            </w:r>
            <w:proofErr w:type="spellEnd"/>
            <w:r w:rsidR="00CC225C" w:rsidRPr="0009059D">
              <w:rPr>
                <w:b/>
                <w:sz w:val="20"/>
                <w:szCs w:val="20"/>
                <w:lang w:val="en-US"/>
              </w:rPr>
              <w:t xml:space="preserve"> and </w:t>
            </w:r>
            <w:r w:rsidRPr="0009059D">
              <w:rPr>
                <w:b/>
                <w:sz w:val="20"/>
                <w:szCs w:val="20"/>
                <w:lang w:val="en-US"/>
              </w:rPr>
              <w:t>Multi-Portions inc.</w:t>
            </w:r>
          </w:p>
          <w:p w:rsidR="00753F7E" w:rsidRPr="007F0F37" w:rsidRDefault="00753F7E" w:rsidP="00CC3465">
            <w:pPr>
              <w:jc w:val="both"/>
              <w:rPr>
                <w:sz w:val="20"/>
              </w:rPr>
            </w:pPr>
            <w:r w:rsidRPr="007F0F37">
              <w:rPr>
                <w:sz w:val="20"/>
              </w:rPr>
              <w:t>(Que.) (Civil) (By Leave)</w:t>
            </w:r>
          </w:p>
        </w:tc>
      </w:tr>
      <w:tr w:rsidR="00753F7E" w:rsidRPr="007F0F37" w:rsidTr="00753F7E">
        <w:tc>
          <w:tcPr>
            <w:tcW w:w="5000" w:type="pct"/>
            <w:gridSpan w:val="4"/>
          </w:tcPr>
          <w:p w:rsidR="00753F7E" w:rsidRPr="00753F7E" w:rsidRDefault="00753F7E" w:rsidP="00CC3465">
            <w:pPr>
              <w:pStyle w:val="SCCLsocParty"/>
              <w:jc w:val="both"/>
              <w:rPr>
                <w:b/>
                <w:sz w:val="20"/>
                <w:szCs w:val="20"/>
                <w:lang w:val="en-US"/>
              </w:rPr>
            </w:pPr>
            <w:r w:rsidRPr="00753F7E">
              <w:rPr>
                <w:sz w:val="20"/>
                <w:lang w:val="en-US"/>
              </w:rPr>
              <w:t>The application for leave to appeal from the judgment of the Court of Appeal of Quebec (Montréal), Number 500-09-026273-169, 2017 QCCA 1973, dated December 12, 2017, is dismissed with costs.</w:t>
            </w:r>
          </w:p>
        </w:tc>
      </w:tr>
      <w:tr w:rsidR="00753F7E" w:rsidRPr="007F0F37" w:rsidTr="00CC3465">
        <w:tc>
          <w:tcPr>
            <w:tcW w:w="5000" w:type="pct"/>
            <w:gridSpan w:val="4"/>
          </w:tcPr>
          <w:p w:rsidR="00753F7E" w:rsidRPr="007F0F37" w:rsidRDefault="00753F7E" w:rsidP="00CC3465">
            <w:pPr>
              <w:jc w:val="both"/>
              <w:rPr>
                <w:sz w:val="20"/>
              </w:rPr>
            </w:pPr>
            <w:r w:rsidRPr="007F0F37">
              <w:rPr>
                <w:sz w:val="20"/>
              </w:rPr>
              <w:t xml:space="preserve">Contracts – Non-performance – </w:t>
            </w:r>
            <w:proofErr w:type="spellStart"/>
            <w:r w:rsidRPr="007F0F37">
              <w:rPr>
                <w:sz w:val="20"/>
              </w:rPr>
              <w:t>Resiliation</w:t>
            </w:r>
            <w:proofErr w:type="spellEnd"/>
            <w:r w:rsidRPr="007F0F37">
              <w:rPr>
                <w:sz w:val="20"/>
              </w:rPr>
              <w:t xml:space="preserve"> – Damages – What findings of fact are sufficient to demonstrate that, on a balance of probabilities, the parties have mutually </w:t>
            </w:r>
            <w:proofErr w:type="spellStart"/>
            <w:r w:rsidRPr="007F0F37">
              <w:rPr>
                <w:sz w:val="20"/>
              </w:rPr>
              <w:t>resiliated</w:t>
            </w:r>
            <w:proofErr w:type="spellEnd"/>
            <w:r w:rsidRPr="007F0F37">
              <w:rPr>
                <w:sz w:val="20"/>
              </w:rPr>
              <w:t xml:space="preserve"> a contract and what standard should be used by appellate courts when reviewing such findings? – In the event that a party relied on a contractual mechanism entitling it to unilaterally </w:t>
            </w:r>
            <w:proofErr w:type="spellStart"/>
            <w:r w:rsidRPr="007F0F37">
              <w:rPr>
                <w:sz w:val="20"/>
              </w:rPr>
              <w:t>resiliate</w:t>
            </w:r>
            <w:proofErr w:type="spellEnd"/>
            <w:r w:rsidRPr="007F0F37">
              <w:rPr>
                <w:sz w:val="20"/>
              </w:rPr>
              <w:t xml:space="preserve"> a contract, including the doctrine of exception for non-performance, in what circumstances can that party be found to have breached its duty of good faith in the performance of the contract and be held liable to compensate the other party? – Does the duty of good faith entail a “devoir de </w:t>
            </w:r>
            <w:proofErr w:type="spellStart"/>
            <w:r w:rsidRPr="007F0F37">
              <w:rPr>
                <w:sz w:val="20"/>
              </w:rPr>
              <w:t>cohérence</w:t>
            </w:r>
            <w:proofErr w:type="spellEnd"/>
            <w:r w:rsidRPr="007F0F37">
              <w:rPr>
                <w:sz w:val="20"/>
              </w:rPr>
              <w:t>”, and if so, what is the scope of this duty and what relief can it provide?</w:t>
            </w:r>
          </w:p>
        </w:tc>
      </w:tr>
      <w:tr w:rsidR="00753F7E" w:rsidRPr="007F0F37" w:rsidTr="00CC3465">
        <w:tc>
          <w:tcPr>
            <w:tcW w:w="5000" w:type="pct"/>
            <w:gridSpan w:val="4"/>
          </w:tcPr>
          <w:p w:rsidR="00753F7E" w:rsidRPr="007F0F37" w:rsidRDefault="00753F7E" w:rsidP="00CC3465">
            <w:pPr>
              <w:jc w:val="both"/>
              <w:rPr>
                <w:sz w:val="20"/>
              </w:rPr>
            </w:pPr>
          </w:p>
        </w:tc>
      </w:tr>
      <w:tr w:rsidR="00753F7E" w:rsidRPr="007F0F37" w:rsidTr="00CC3465">
        <w:tc>
          <w:tcPr>
            <w:tcW w:w="5000" w:type="pct"/>
            <w:gridSpan w:val="4"/>
          </w:tcPr>
          <w:p w:rsidR="00753F7E" w:rsidRPr="007F0F37" w:rsidRDefault="00753F7E" w:rsidP="00CC3465">
            <w:pPr>
              <w:jc w:val="both"/>
              <w:rPr>
                <w:sz w:val="20"/>
              </w:rPr>
            </w:pPr>
            <w:r w:rsidRPr="007F0F37">
              <w:rPr>
                <w:sz w:val="20"/>
              </w:rPr>
              <w:t xml:space="preserve">The parties entered into an agreement whereby the applicant, 9071-3975 Quebec Inc., would provide the respondent Multi-Portions inc. with 2 million dollars in financing in exchange for a certain amount of its preferred and common shares. 9071-3975 Quebec subsequently provided two advances to Multi-Portions to ensure that the latter could continue to operate. Less than a year after entering into the agreement, 9071-3975 Quebec proposed to change the terms of the agreement: a loan secured by a hypothec on all of Multi-Portion’s movable assets would replace the transfer of preferred shares in the company. The proposal was never accepted, and following several exchanges between their legal </w:t>
            </w:r>
            <w:proofErr w:type="gramStart"/>
            <w:r w:rsidRPr="007F0F37">
              <w:rPr>
                <w:sz w:val="20"/>
              </w:rPr>
              <w:t>counsel</w:t>
            </w:r>
            <w:proofErr w:type="gramEnd"/>
            <w:r w:rsidRPr="007F0F37">
              <w:rPr>
                <w:sz w:val="20"/>
              </w:rPr>
              <w:t xml:space="preserve">, the parties considered the agreement to have been </w:t>
            </w:r>
            <w:proofErr w:type="spellStart"/>
            <w:r w:rsidRPr="007F0F37">
              <w:rPr>
                <w:sz w:val="20"/>
              </w:rPr>
              <w:t>resiliated</w:t>
            </w:r>
            <w:proofErr w:type="spellEnd"/>
            <w:r w:rsidRPr="007F0F37">
              <w:rPr>
                <w:sz w:val="20"/>
              </w:rPr>
              <w:t xml:space="preserve">. Multi-Portions sought financial assistance elsewhere, and 9071-3975 Quebec brought an action against Multi-Portions seeking repayment of the advances it had provided. Multi-Portions counter-claimed for damages resulting from 9071-3975 Quebec’s alleged breach of contract arising out of its unilateral </w:t>
            </w:r>
            <w:proofErr w:type="spellStart"/>
            <w:r w:rsidRPr="007F0F37">
              <w:rPr>
                <w:sz w:val="20"/>
              </w:rPr>
              <w:t>resiliation</w:t>
            </w:r>
            <w:proofErr w:type="spellEnd"/>
            <w:r w:rsidRPr="007F0F37">
              <w:rPr>
                <w:sz w:val="20"/>
              </w:rPr>
              <w:t xml:space="preserve"> of the agreement without cause. The Superior Court allowed 9071-3975 Quebec’s claim for restitution of the funds and ordered repayment, but dismissed Multi-Portion’s counter-claim in damages. The Court of Appeal allowed the appeal in part, finding that Multi-Portions was entitled to damages.</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July 14, 2017</w:t>
            </w:r>
          </w:p>
          <w:p w:rsidR="00753F7E" w:rsidRPr="007F0F37" w:rsidRDefault="00753F7E" w:rsidP="00CC3465">
            <w:pPr>
              <w:jc w:val="both"/>
              <w:rPr>
                <w:sz w:val="20"/>
              </w:rPr>
            </w:pPr>
            <w:r w:rsidRPr="007F0F37">
              <w:rPr>
                <w:sz w:val="20"/>
              </w:rPr>
              <w:t>Superior Court of Quebec</w:t>
            </w:r>
          </w:p>
          <w:p w:rsidR="00753F7E" w:rsidRPr="007F0F37" w:rsidRDefault="00753F7E" w:rsidP="00CC3465">
            <w:pPr>
              <w:jc w:val="both"/>
              <w:rPr>
                <w:sz w:val="20"/>
              </w:rPr>
            </w:pPr>
            <w:r w:rsidRPr="007F0F37">
              <w:rPr>
                <w:sz w:val="20"/>
              </w:rPr>
              <w:t>(Poisson J.)</w:t>
            </w:r>
          </w:p>
          <w:p w:rsidR="00753F7E" w:rsidRPr="007F0F37" w:rsidRDefault="009645CD" w:rsidP="00CC3465">
            <w:pPr>
              <w:jc w:val="both"/>
              <w:rPr>
                <w:sz w:val="20"/>
              </w:rPr>
            </w:pPr>
            <w:hyperlink r:id="rId22" w:history="1">
              <w:r w:rsidR="00753F7E" w:rsidRPr="007F0F37">
                <w:rPr>
                  <w:rStyle w:val="Hyperlink"/>
                  <w:sz w:val="20"/>
                </w:rPr>
                <w:t>2016 QCCS 3296</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Applicant’s application for restitution allowed in part; counter-claim for damages dismissed</w:t>
            </w:r>
          </w:p>
        </w:tc>
      </w:tr>
      <w:tr w:rsidR="00753F7E" w:rsidRPr="007F0F37" w:rsidTr="00CC3465">
        <w:tc>
          <w:tcPr>
            <w:tcW w:w="2427" w:type="pct"/>
            <w:gridSpan w:val="2"/>
          </w:tcPr>
          <w:p w:rsidR="00753F7E" w:rsidRPr="007F0F37" w:rsidRDefault="00753F7E" w:rsidP="00CC3465">
            <w:pPr>
              <w:jc w:val="both"/>
              <w:rPr>
                <w:sz w:val="20"/>
              </w:rPr>
            </w:pPr>
            <w:r w:rsidRPr="007F0F37">
              <w:rPr>
                <w:sz w:val="20"/>
              </w:rPr>
              <w:t>December 12, 2017</w:t>
            </w:r>
          </w:p>
          <w:p w:rsidR="00753F7E" w:rsidRPr="007F0F37" w:rsidRDefault="00753F7E" w:rsidP="00CC3465">
            <w:pPr>
              <w:jc w:val="both"/>
              <w:rPr>
                <w:sz w:val="20"/>
              </w:rPr>
            </w:pPr>
            <w:r w:rsidRPr="007F0F37">
              <w:rPr>
                <w:sz w:val="20"/>
              </w:rPr>
              <w:t>Court of Appeal of Quebec (Montréal)</w:t>
            </w:r>
          </w:p>
          <w:p w:rsidR="00753F7E" w:rsidRPr="007F0F37" w:rsidRDefault="00753F7E" w:rsidP="00CC3465">
            <w:pPr>
              <w:jc w:val="both"/>
              <w:rPr>
                <w:sz w:val="20"/>
              </w:rPr>
            </w:pPr>
            <w:r w:rsidRPr="007F0F37">
              <w:rPr>
                <w:sz w:val="20"/>
              </w:rPr>
              <w:t xml:space="preserve">(Duval </w:t>
            </w:r>
            <w:proofErr w:type="spellStart"/>
            <w:r w:rsidRPr="007F0F37">
              <w:rPr>
                <w:sz w:val="20"/>
              </w:rPr>
              <w:t>Hesler</w:t>
            </w:r>
            <w:proofErr w:type="spellEnd"/>
            <w:r w:rsidRPr="007F0F37">
              <w:rPr>
                <w:sz w:val="20"/>
              </w:rPr>
              <w:t xml:space="preserve"> C.J.Q. and </w:t>
            </w:r>
            <w:proofErr w:type="spellStart"/>
            <w:r w:rsidRPr="007F0F37">
              <w:rPr>
                <w:sz w:val="20"/>
              </w:rPr>
              <w:t>Marcotte</w:t>
            </w:r>
            <w:proofErr w:type="spellEnd"/>
            <w:r w:rsidRPr="007F0F37">
              <w:rPr>
                <w:sz w:val="20"/>
              </w:rPr>
              <w:t xml:space="preserve"> and Schrager JJ.A.)</w:t>
            </w:r>
          </w:p>
          <w:p w:rsidR="00753F7E" w:rsidRPr="007F0F37" w:rsidRDefault="009645CD" w:rsidP="00CC3465">
            <w:pPr>
              <w:jc w:val="both"/>
              <w:rPr>
                <w:sz w:val="20"/>
              </w:rPr>
            </w:pPr>
            <w:hyperlink r:id="rId23" w:history="1">
              <w:r w:rsidR="00753F7E" w:rsidRPr="007F0F37">
                <w:rPr>
                  <w:rStyle w:val="Hyperlink"/>
                  <w:sz w:val="20"/>
                </w:rPr>
                <w:t>2017 QCCA 1973</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Appeal allowed in part; counter-claim for damages allowed</w:t>
            </w:r>
          </w:p>
        </w:tc>
      </w:tr>
      <w:tr w:rsidR="00753F7E" w:rsidRPr="007F0F37" w:rsidTr="00CC3465">
        <w:tc>
          <w:tcPr>
            <w:tcW w:w="2427" w:type="pct"/>
            <w:gridSpan w:val="2"/>
          </w:tcPr>
          <w:p w:rsidR="00753F7E" w:rsidRPr="007F0F37" w:rsidRDefault="00753F7E" w:rsidP="00CC3465">
            <w:pPr>
              <w:jc w:val="both"/>
              <w:rPr>
                <w:sz w:val="20"/>
              </w:rPr>
            </w:pPr>
            <w:r w:rsidRPr="007F0F37">
              <w:rPr>
                <w:sz w:val="20"/>
              </w:rPr>
              <w:t>February 12, 2018</w:t>
            </w:r>
          </w:p>
          <w:p w:rsidR="00753F7E" w:rsidRPr="007F0F37" w:rsidRDefault="00753F7E" w:rsidP="00CC3465">
            <w:pPr>
              <w:jc w:val="both"/>
              <w:rPr>
                <w:sz w:val="20"/>
              </w:rPr>
            </w:pPr>
            <w:r w:rsidRPr="007F0F37">
              <w:rPr>
                <w:sz w:val="20"/>
              </w:rPr>
              <w:t>Supreme Court of Canada</w:t>
            </w: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Application for leave to appeal filed</w:t>
            </w:r>
          </w:p>
          <w:p w:rsidR="00753F7E" w:rsidRPr="007F0F37" w:rsidRDefault="00753F7E" w:rsidP="00CC3465">
            <w:pPr>
              <w:jc w:val="both"/>
              <w:rPr>
                <w:sz w:val="20"/>
              </w:rPr>
            </w:pPr>
          </w:p>
        </w:tc>
      </w:tr>
    </w:tbl>
    <w:p w:rsidR="00753F7E" w:rsidRDefault="00753F7E" w:rsidP="00753F7E">
      <w:pPr>
        <w:jc w:val="both"/>
        <w:rPr>
          <w:sz w:val="20"/>
        </w:rPr>
      </w:pPr>
    </w:p>
    <w:p w:rsidR="00753F7E" w:rsidRPr="007F0F37" w:rsidRDefault="00753F7E" w:rsidP="00753F7E">
      <w:pPr>
        <w:jc w:val="both"/>
        <w:rPr>
          <w:sz w:val="20"/>
        </w:rPr>
      </w:pPr>
    </w:p>
    <w:p w:rsidR="00753F7E" w:rsidRDefault="00753F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37962</w:t>
            </w:r>
          </w:p>
        </w:tc>
        <w:tc>
          <w:tcPr>
            <w:tcW w:w="4457" w:type="pct"/>
            <w:gridSpan w:val="3"/>
          </w:tcPr>
          <w:p w:rsidR="00753F7E" w:rsidRPr="004D2FE9" w:rsidRDefault="00753F7E" w:rsidP="00CC3465">
            <w:pPr>
              <w:pStyle w:val="SCCLsocParty"/>
              <w:jc w:val="both"/>
              <w:rPr>
                <w:b/>
                <w:sz w:val="20"/>
                <w:szCs w:val="20"/>
              </w:rPr>
            </w:pPr>
            <w:r w:rsidRPr="004D2FE9">
              <w:rPr>
                <w:b/>
                <w:sz w:val="20"/>
                <w:szCs w:val="20"/>
              </w:rPr>
              <w:t>9071-3975</w:t>
            </w:r>
            <w:r w:rsidR="00CC225C">
              <w:rPr>
                <w:b/>
                <w:sz w:val="20"/>
                <w:szCs w:val="20"/>
              </w:rPr>
              <w:t xml:space="preserve"> Québec inc. c. Fernand </w:t>
            </w:r>
            <w:proofErr w:type="spellStart"/>
            <w:r w:rsidR="00CC225C">
              <w:rPr>
                <w:b/>
                <w:sz w:val="20"/>
                <w:szCs w:val="20"/>
              </w:rPr>
              <w:t>Pascoal</w:t>
            </w:r>
            <w:proofErr w:type="spellEnd"/>
            <w:r w:rsidR="00CC225C">
              <w:rPr>
                <w:b/>
                <w:sz w:val="20"/>
                <w:szCs w:val="20"/>
              </w:rPr>
              <w:t xml:space="preserve"> et</w:t>
            </w:r>
            <w:r w:rsidRPr="004D2FE9">
              <w:rPr>
                <w:b/>
                <w:sz w:val="20"/>
                <w:szCs w:val="20"/>
              </w:rPr>
              <w:t xml:space="preserve"> Multi-Portions inc.</w:t>
            </w:r>
          </w:p>
          <w:p w:rsidR="00753F7E" w:rsidRPr="007F0F37" w:rsidRDefault="00753F7E" w:rsidP="00CC3465">
            <w:pPr>
              <w:jc w:val="both"/>
              <w:rPr>
                <w:sz w:val="20"/>
              </w:rPr>
            </w:pPr>
            <w:r w:rsidRPr="007F0F37">
              <w:rPr>
                <w:sz w:val="20"/>
              </w:rPr>
              <w:t>(Qc) (Civile) (Autorisation)</w:t>
            </w:r>
          </w:p>
        </w:tc>
      </w:tr>
      <w:tr w:rsidR="00753F7E" w:rsidRPr="00D10787" w:rsidTr="00753F7E">
        <w:tc>
          <w:tcPr>
            <w:tcW w:w="5000" w:type="pct"/>
            <w:gridSpan w:val="4"/>
          </w:tcPr>
          <w:p w:rsidR="00753F7E" w:rsidRPr="00753F7E" w:rsidRDefault="00753F7E" w:rsidP="00CC3465">
            <w:pPr>
              <w:pStyle w:val="SCCLsocParty"/>
              <w:jc w:val="both"/>
              <w:rPr>
                <w:b/>
                <w:sz w:val="20"/>
                <w:szCs w:val="20"/>
              </w:rPr>
            </w:pPr>
            <w:r w:rsidRPr="00753F7E">
              <w:rPr>
                <w:sz w:val="20"/>
              </w:rPr>
              <w:t>La demande d’autorisation d’appel de l’arrêt de la Cour d’appel du Québec (Montréal), numéro 500-09-026273-169, 2017 QCCA 1973, daté du 12 décembre 2017, est rejetée avec dépens.</w:t>
            </w:r>
          </w:p>
        </w:tc>
      </w:tr>
      <w:tr w:rsidR="00753F7E" w:rsidRPr="00D10787" w:rsidTr="00CC3465">
        <w:tc>
          <w:tcPr>
            <w:tcW w:w="5000" w:type="pct"/>
            <w:gridSpan w:val="4"/>
          </w:tcPr>
          <w:p w:rsidR="00753F7E" w:rsidRPr="007F0F37" w:rsidRDefault="00753F7E" w:rsidP="00CC3465">
            <w:pPr>
              <w:jc w:val="both"/>
              <w:rPr>
                <w:sz w:val="20"/>
                <w:lang w:val="fr-CA"/>
              </w:rPr>
            </w:pPr>
            <w:r w:rsidRPr="007F0F37">
              <w:rPr>
                <w:sz w:val="20"/>
                <w:lang w:val="fr-CA"/>
              </w:rPr>
              <w:t>Contrats – Inexécution – Résiliation – Dommages-intérêts – Quelles conclusions de fait suffisent pour prouver que, selon la prépondérance des probabilités, les parties ont résilié un contrat d’un commun accord et quelle norme devrait s’appliquer au contrôle de ces conclusions par les tribunaux d’appel? – Lorsqu’une partie invoque un mécanisme contractuel lui permettant de résilier unilatéralement un contrat, y compris la règle de l’exception d’inexécution, dans quelles circonstances est-il possible de conclure qu’elle a manqué à son obligation d’agir de bonne foi dans l’exécution du contrat et de la contraindre à indemniser l’autre partie? – L’obligation d’agir de bonne foi comprend-elle un devoir de cohérence et, dans l’affirmative, quelle est la portée de ce devoir et quelles réparations autorise-t-il?</w:t>
            </w:r>
          </w:p>
        </w:tc>
      </w:tr>
      <w:tr w:rsidR="00753F7E" w:rsidRPr="00D10787" w:rsidTr="00CC3465">
        <w:tc>
          <w:tcPr>
            <w:tcW w:w="5000" w:type="pct"/>
            <w:gridSpan w:val="4"/>
          </w:tcPr>
          <w:p w:rsidR="00753F7E" w:rsidRPr="007F0F37" w:rsidRDefault="00753F7E" w:rsidP="00CC3465">
            <w:pPr>
              <w:jc w:val="both"/>
              <w:rPr>
                <w:sz w:val="20"/>
                <w:lang w:val="fr-CA"/>
              </w:rPr>
            </w:pPr>
          </w:p>
        </w:tc>
      </w:tr>
      <w:tr w:rsidR="00753F7E" w:rsidRPr="00D10787" w:rsidTr="00CC3465">
        <w:tc>
          <w:tcPr>
            <w:tcW w:w="5000" w:type="pct"/>
            <w:gridSpan w:val="4"/>
          </w:tcPr>
          <w:p w:rsidR="00753F7E" w:rsidRPr="007F0F37" w:rsidRDefault="00753F7E" w:rsidP="00CC3465">
            <w:pPr>
              <w:jc w:val="both"/>
              <w:rPr>
                <w:sz w:val="20"/>
                <w:lang w:val="fr-CA"/>
              </w:rPr>
            </w:pPr>
            <w:r w:rsidRPr="007F0F37">
              <w:rPr>
                <w:sz w:val="20"/>
                <w:lang w:val="fr-CA"/>
              </w:rPr>
              <w:t xml:space="preserve">Les parties ont conclu une entente suivant laquelle la demanderesse, 9071-3975 Québec inc., s’engageait à fournir à l’intimée, Multi-Portions inc., 2 millions de dollars en financement en contrepartie d’un certain nombre de ses actions privilégiées et ordinaires. 9071-3975 Québec inc. </w:t>
            </w:r>
            <w:proofErr w:type="gramStart"/>
            <w:r w:rsidRPr="007F0F37">
              <w:rPr>
                <w:sz w:val="20"/>
                <w:lang w:val="fr-CA"/>
              </w:rPr>
              <w:t>a</w:t>
            </w:r>
            <w:proofErr w:type="gramEnd"/>
            <w:r w:rsidRPr="007F0F37">
              <w:rPr>
                <w:sz w:val="20"/>
                <w:lang w:val="fr-CA"/>
              </w:rPr>
              <w:t xml:space="preserve"> versé deux avances à Multi-Portions inc. pour lui permettre de poursuivre ses activités. Moins d’un an après la conclusion de l’entente, 9071-3975 Québec inc. a proposé d’en modifier les modalités : le transfert d’actions privilégiées de l’entreprise serait remplacé par un prêt garanti par une hypothèque universelle immobilière sur les actifs de l’entreprise. La modification de l’entente n’a jamais été acceptée et, au terme de nombreux échanges entre leurs avocats, les parties ont conclu que l’entente avait été résiliée. Multi-Portions inc. a tenté d’obtenir de l’aide financière autrement et 9071-3975 Québec inc. a intenté une action contre elle en vue d’obtenir le remboursement des avances qu’elle avait versées. En demande reconventionnelle, Multi-Portions inc. a réclamé des dommages-intérêts résultant de la prétendue violation du contrat par 9071-3975 Québec inc. occasionnée par le fait pour cette dernière d’avoir unilatéralement résilié le contrat sans motif. La Cour supérieure a accueilli la demande de restitution de fonds de 9071-3975 Québec inc. et ordonné le remboursement, mais elle a rejeté la demande reconventionnelle en dommages-intérêts de Multi-Portions inc. La Cour d’appel a accueilli l’appel en partie, concluant que Multi-Portions inc. avait droit à des dommages-intérêts.</w:t>
            </w: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14 juillet 2017</w:t>
            </w:r>
          </w:p>
          <w:p w:rsidR="00753F7E" w:rsidRPr="007F0F37" w:rsidRDefault="00753F7E" w:rsidP="00CC3465">
            <w:pPr>
              <w:jc w:val="both"/>
              <w:rPr>
                <w:sz w:val="20"/>
                <w:lang w:val="fr-CA"/>
              </w:rPr>
            </w:pPr>
            <w:r w:rsidRPr="007F0F37">
              <w:rPr>
                <w:sz w:val="20"/>
                <w:lang w:val="fr-CA"/>
              </w:rPr>
              <w:t>Cour supérieure du Québec</w:t>
            </w:r>
          </w:p>
          <w:p w:rsidR="00753F7E" w:rsidRPr="007F0F37" w:rsidRDefault="00753F7E" w:rsidP="00CC3465">
            <w:pPr>
              <w:jc w:val="both"/>
              <w:rPr>
                <w:sz w:val="20"/>
                <w:lang w:val="fr-CA"/>
              </w:rPr>
            </w:pPr>
            <w:r w:rsidRPr="007F0F37">
              <w:rPr>
                <w:sz w:val="20"/>
                <w:lang w:val="fr-CA"/>
              </w:rPr>
              <w:t>(Juge Poisson)</w:t>
            </w:r>
          </w:p>
          <w:p w:rsidR="00753F7E" w:rsidRPr="007F0F37" w:rsidRDefault="009645CD" w:rsidP="00CC3465">
            <w:pPr>
              <w:jc w:val="both"/>
              <w:rPr>
                <w:sz w:val="20"/>
              </w:rPr>
            </w:pPr>
            <w:hyperlink r:id="rId24" w:history="1">
              <w:r w:rsidR="00753F7E" w:rsidRPr="007F0F37">
                <w:rPr>
                  <w:rStyle w:val="Hyperlink"/>
                  <w:sz w:val="20"/>
                </w:rPr>
                <w:t>2016 QCCS 3296</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Jugement accueillant en partie la demande de restitution de la demanderesse et rejetant la demande reconventionnelle en dommages-intérêts</w:t>
            </w: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12 décembre 2017</w:t>
            </w:r>
          </w:p>
          <w:p w:rsidR="00753F7E" w:rsidRPr="007F0F37" w:rsidRDefault="00753F7E" w:rsidP="00CC3465">
            <w:pPr>
              <w:jc w:val="both"/>
              <w:rPr>
                <w:sz w:val="20"/>
                <w:lang w:val="fr-CA"/>
              </w:rPr>
            </w:pPr>
            <w:r w:rsidRPr="007F0F37">
              <w:rPr>
                <w:sz w:val="20"/>
                <w:lang w:val="fr-CA"/>
              </w:rPr>
              <w:t>Cour d’appel du Québec (Montréal)</w:t>
            </w:r>
          </w:p>
          <w:p w:rsidR="00753F7E" w:rsidRPr="007F0F37" w:rsidRDefault="00753F7E" w:rsidP="00CC3465">
            <w:pPr>
              <w:jc w:val="both"/>
              <w:rPr>
                <w:sz w:val="20"/>
                <w:lang w:val="fr-CA"/>
              </w:rPr>
            </w:pPr>
            <w:r w:rsidRPr="007F0F37">
              <w:rPr>
                <w:sz w:val="20"/>
                <w:lang w:val="fr-CA"/>
              </w:rPr>
              <w:t xml:space="preserve">(Juge en chef Duval </w:t>
            </w:r>
            <w:proofErr w:type="spellStart"/>
            <w:r w:rsidRPr="007F0F37">
              <w:rPr>
                <w:sz w:val="20"/>
                <w:lang w:val="fr-CA"/>
              </w:rPr>
              <w:t>Hesler</w:t>
            </w:r>
            <w:proofErr w:type="spellEnd"/>
            <w:r w:rsidRPr="007F0F37">
              <w:rPr>
                <w:sz w:val="20"/>
                <w:lang w:val="fr-CA"/>
              </w:rPr>
              <w:t xml:space="preserve"> et juges Marcotte et </w:t>
            </w:r>
            <w:proofErr w:type="spellStart"/>
            <w:r w:rsidRPr="007F0F37">
              <w:rPr>
                <w:sz w:val="20"/>
                <w:lang w:val="fr-CA"/>
              </w:rPr>
              <w:t>Schrager</w:t>
            </w:r>
            <w:proofErr w:type="spellEnd"/>
            <w:r w:rsidRPr="007F0F37">
              <w:rPr>
                <w:sz w:val="20"/>
                <w:lang w:val="fr-CA"/>
              </w:rPr>
              <w:t>)</w:t>
            </w:r>
          </w:p>
          <w:p w:rsidR="00753F7E" w:rsidRPr="007F0F37" w:rsidRDefault="009645CD" w:rsidP="00CC3465">
            <w:pPr>
              <w:jc w:val="both"/>
              <w:rPr>
                <w:sz w:val="20"/>
                <w:lang w:val="fr-CA"/>
              </w:rPr>
            </w:pPr>
            <w:hyperlink r:id="rId25" w:history="1">
              <w:r w:rsidR="00753F7E" w:rsidRPr="007F0F37">
                <w:rPr>
                  <w:rStyle w:val="Hyperlink"/>
                  <w:sz w:val="20"/>
                  <w:lang w:val="fr-CA"/>
                </w:rPr>
                <w:t>2017 QCCA 1973</w:t>
              </w:r>
            </w:hyperlink>
          </w:p>
          <w:p w:rsidR="00753F7E" w:rsidRPr="007F0F37"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Arrêt accueillant l’appel en partie et accueillant la demande reconventionnelle en dommages-intérêts</w:t>
            </w: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12 février 2018</w:t>
            </w:r>
          </w:p>
          <w:p w:rsidR="00753F7E" w:rsidRPr="007F0F37" w:rsidRDefault="00753F7E" w:rsidP="00CC3465">
            <w:pPr>
              <w:jc w:val="both"/>
              <w:rPr>
                <w:sz w:val="20"/>
                <w:lang w:val="fr-CA"/>
              </w:rPr>
            </w:pPr>
            <w:r w:rsidRPr="007F0F37">
              <w:rPr>
                <w:sz w:val="20"/>
                <w:lang w:val="fr-CA"/>
              </w:rPr>
              <w:t>Cour suprême du Canada</w:t>
            </w: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Dépôt de la demande d’autorisation d’appel</w:t>
            </w:r>
          </w:p>
        </w:tc>
      </w:tr>
    </w:tbl>
    <w:p w:rsidR="00753F7E" w:rsidRPr="007F0F37" w:rsidRDefault="00753F7E" w:rsidP="00753F7E">
      <w:pPr>
        <w:jc w:val="both"/>
        <w:rPr>
          <w:sz w:val="20"/>
          <w:lang w:val="fr-CA"/>
        </w:rPr>
      </w:pPr>
    </w:p>
    <w:p w:rsidR="00753F7E" w:rsidRPr="007F0F37" w:rsidRDefault="00753F7E" w:rsidP="00753F7E">
      <w:pPr>
        <w:jc w:val="both"/>
        <w:rPr>
          <w:sz w:val="20"/>
          <w:lang w:val="fr-CA"/>
        </w:rPr>
      </w:pPr>
    </w:p>
    <w:p w:rsidR="00753F7E" w:rsidRPr="0009059D" w:rsidRDefault="00753F7E">
      <w:pPr>
        <w:rPr>
          <w:lang w:val="fr-CA"/>
        </w:rPr>
      </w:pPr>
      <w:r w:rsidRPr="000905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37939</w:t>
            </w:r>
          </w:p>
        </w:tc>
        <w:tc>
          <w:tcPr>
            <w:tcW w:w="4457" w:type="pct"/>
            <w:gridSpan w:val="3"/>
          </w:tcPr>
          <w:p w:rsidR="00753F7E" w:rsidRPr="004D2FE9" w:rsidRDefault="0009059D" w:rsidP="00CC3465">
            <w:pPr>
              <w:pStyle w:val="SCCLsocParty"/>
              <w:jc w:val="both"/>
              <w:rPr>
                <w:b/>
                <w:sz w:val="20"/>
                <w:szCs w:val="20"/>
                <w:lang w:val="en-CA"/>
              </w:rPr>
            </w:pPr>
            <w:r>
              <w:rPr>
                <w:b/>
                <w:sz w:val="20"/>
                <w:szCs w:val="20"/>
                <w:lang w:val="en-CA"/>
              </w:rPr>
              <w:t>Fun Club International FCI i</w:t>
            </w:r>
            <w:r w:rsidR="00753F7E" w:rsidRPr="004D2FE9">
              <w:rPr>
                <w:b/>
                <w:sz w:val="20"/>
                <w:szCs w:val="20"/>
                <w:lang w:val="en-CA"/>
              </w:rPr>
              <w:t xml:space="preserve">nc. and Café </w:t>
            </w:r>
            <w:proofErr w:type="spellStart"/>
            <w:r w:rsidR="00753F7E" w:rsidRPr="004D2FE9">
              <w:rPr>
                <w:b/>
                <w:sz w:val="20"/>
                <w:szCs w:val="20"/>
                <w:lang w:val="en-CA"/>
              </w:rPr>
              <w:t>Yala</w:t>
            </w:r>
            <w:proofErr w:type="spellEnd"/>
            <w:r w:rsidR="00753F7E" w:rsidRPr="004D2FE9">
              <w:rPr>
                <w:b/>
                <w:sz w:val="20"/>
                <w:szCs w:val="20"/>
                <w:lang w:val="en-CA"/>
              </w:rPr>
              <w:t xml:space="preserve"> </w:t>
            </w:r>
            <w:proofErr w:type="spellStart"/>
            <w:r w:rsidR="00753F7E" w:rsidRPr="004D2FE9">
              <w:rPr>
                <w:b/>
                <w:sz w:val="20"/>
                <w:szCs w:val="20"/>
                <w:lang w:val="en-CA"/>
              </w:rPr>
              <w:t>Habiziz</w:t>
            </w:r>
            <w:proofErr w:type="spellEnd"/>
            <w:r w:rsidR="00753F7E" w:rsidRPr="004D2FE9">
              <w:rPr>
                <w:b/>
                <w:sz w:val="20"/>
                <w:szCs w:val="20"/>
                <w:lang w:val="en-CA"/>
              </w:rPr>
              <w:t xml:space="preserve"> inc. v. Attorney General of Quebec</w:t>
            </w:r>
          </w:p>
          <w:p w:rsidR="00753F7E" w:rsidRPr="007F0F37" w:rsidRDefault="00753F7E" w:rsidP="00CC3465">
            <w:pPr>
              <w:jc w:val="both"/>
              <w:rPr>
                <w:sz w:val="20"/>
              </w:rPr>
            </w:pPr>
            <w:r w:rsidRPr="007F0F37">
              <w:rPr>
                <w:sz w:val="20"/>
              </w:rPr>
              <w:t>(Que.) (Civil) (By Leave)</w:t>
            </w:r>
          </w:p>
        </w:tc>
      </w:tr>
      <w:tr w:rsidR="00AF4B92" w:rsidRPr="007F0F37" w:rsidTr="00AF4B92">
        <w:tc>
          <w:tcPr>
            <w:tcW w:w="5000" w:type="pct"/>
            <w:gridSpan w:val="4"/>
          </w:tcPr>
          <w:p w:rsidR="00AF4B92" w:rsidRPr="00AF4B92" w:rsidRDefault="00AF4B92" w:rsidP="00CC3465">
            <w:pPr>
              <w:pStyle w:val="SCCLsocParty"/>
              <w:jc w:val="both"/>
              <w:rPr>
                <w:b/>
                <w:sz w:val="20"/>
                <w:szCs w:val="20"/>
                <w:lang w:val="en-CA"/>
              </w:rPr>
            </w:pPr>
            <w:r w:rsidRPr="00AF4B92">
              <w:rPr>
                <w:sz w:val="20"/>
                <w:lang w:val="en-CA"/>
              </w:rPr>
              <w:t xml:space="preserve">The application for leave to appeal from the judgment of the Court of Appeal of Quebec (Montréal), Number 500-09-026287-169, </w:t>
            </w:r>
            <w:r w:rsidRPr="00AF4B92">
              <w:rPr>
                <w:sz w:val="20"/>
                <w:lang w:val="en-US"/>
              </w:rPr>
              <w:t xml:space="preserve">2017 QCCA 1942, </w:t>
            </w:r>
            <w:r w:rsidRPr="00AF4B92">
              <w:rPr>
                <w:sz w:val="20"/>
                <w:lang w:val="en-CA"/>
              </w:rPr>
              <w:t>dated December 1, 2017, is dismissed with costs.</w:t>
            </w:r>
          </w:p>
        </w:tc>
      </w:tr>
      <w:tr w:rsidR="00753F7E" w:rsidRPr="007F0F37" w:rsidTr="00CC3465">
        <w:tc>
          <w:tcPr>
            <w:tcW w:w="5000" w:type="pct"/>
            <w:gridSpan w:val="4"/>
          </w:tcPr>
          <w:p w:rsidR="00753F7E" w:rsidRPr="007F0F37" w:rsidRDefault="00753F7E" w:rsidP="00CC3465">
            <w:pPr>
              <w:jc w:val="both"/>
              <w:rPr>
                <w:sz w:val="20"/>
              </w:rPr>
            </w:pPr>
            <w:r w:rsidRPr="007F0F37">
              <w:rPr>
                <w:sz w:val="20"/>
              </w:rPr>
              <w:t xml:space="preserve">Legislation – Interpretation – Whether prohibiting cigar and pipe tobacco room with acquired right to operate under s. 8.1 of </w:t>
            </w:r>
            <w:r w:rsidRPr="007F0F37">
              <w:rPr>
                <w:i/>
                <w:sz w:val="20"/>
                <w:lang w:val="en"/>
              </w:rPr>
              <w:t>Tobacco Control Act</w:t>
            </w:r>
            <w:r w:rsidRPr="007F0F37">
              <w:rPr>
                <w:i/>
                <w:sz w:val="20"/>
              </w:rPr>
              <w:t xml:space="preserve"> </w:t>
            </w:r>
            <w:r w:rsidRPr="007F0F37">
              <w:rPr>
                <w:sz w:val="20"/>
              </w:rPr>
              <w:t xml:space="preserve">from moving is consistent with principles of private property and freedom of trade – Whether it interferes with free disposition and enjoyment of property provided for in s. 6 of Quebec’s </w:t>
            </w:r>
            <w:r w:rsidRPr="007F0F37">
              <w:rPr>
                <w:i/>
                <w:sz w:val="20"/>
              </w:rPr>
              <w:t>Charter of human rights and freedoms</w:t>
            </w:r>
            <w:r w:rsidRPr="007F0F37">
              <w:rPr>
                <w:sz w:val="20"/>
              </w:rPr>
              <w:t xml:space="preserve"> – Whether acquired right to operate business, authorized by legislative exception specific to type of business involved, is personal or real in  nature – Whether generally accepted doctrine of acquired rights should be departed from where business covered by acquired rights clause is not dependent on place of operation – Whether it is contrary to public interest to force merchant to operate its business in specific place in order to retain its acquired right to operate – Whether court undertaking interpretive exercise must consider absurd and unreasonable consequences and possible abuses that may result from prohibition against moving imposed on merchant – Whether permitting cigar and pipe tobacco room to relocate its activities is consistent with objective of provision and of Act – </w:t>
            </w:r>
            <w:r w:rsidRPr="007F0F37">
              <w:rPr>
                <w:i/>
                <w:sz w:val="20"/>
                <w:lang w:val="en"/>
              </w:rPr>
              <w:t>Tobacco Control Act</w:t>
            </w:r>
            <w:r w:rsidRPr="007F0F37">
              <w:rPr>
                <w:sz w:val="20"/>
              </w:rPr>
              <w:t xml:space="preserve">, CQLR, c. L-6.2, s. 8.1 – </w:t>
            </w:r>
            <w:r w:rsidRPr="007F0F37">
              <w:rPr>
                <w:i/>
                <w:sz w:val="20"/>
              </w:rPr>
              <w:t>Charter of human rights and freedoms</w:t>
            </w:r>
            <w:r w:rsidRPr="007F0F37">
              <w:rPr>
                <w:sz w:val="20"/>
              </w:rPr>
              <w:t>, CQLR, c. C-12, s. 6.</w:t>
            </w:r>
          </w:p>
        </w:tc>
      </w:tr>
      <w:tr w:rsidR="00753F7E" w:rsidRPr="007F0F37" w:rsidTr="00CC3465">
        <w:tc>
          <w:tcPr>
            <w:tcW w:w="5000" w:type="pct"/>
            <w:gridSpan w:val="4"/>
          </w:tcPr>
          <w:p w:rsidR="00753F7E" w:rsidRPr="007F0F37" w:rsidRDefault="00753F7E" w:rsidP="00CC3465">
            <w:pPr>
              <w:jc w:val="both"/>
              <w:rPr>
                <w:sz w:val="20"/>
              </w:rPr>
            </w:pPr>
          </w:p>
        </w:tc>
      </w:tr>
      <w:tr w:rsidR="00753F7E" w:rsidRPr="007F0F37" w:rsidTr="00CC3465">
        <w:tc>
          <w:tcPr>
            <w:tcW w:w="5000" w:type="pct"/>
            <w:gridSpan w:val="4"/>
          </w:tcPr>
          <w:p w:rsidR="00753F7E" w:rsidRPr="007F0F37" w:rsidRDefault="00753F7E" w:rsidP="00CC3465">
            <w:pPr>
              <w:jc w:val="both"/>
              <w:rPr>
                <w:sz w:val="20"/>
              </w:rPr>
            </w:pPr>
            <w:r w:rsidRPr="007F0F37">
              <w:rPr>
                <w:sz w:val="20"/>
              </w:rPr>
              <w:t xml:space="preserve">Fun Club International FCI Inc. had been operating a cigar room in Ville Saint-Laurent since at least 2002. In May 2006, s. 8.1 of the </w:t>
            </w:r>
            <w:r w:rsidRPr="007F0F37">
              <w:rPr>
                <w:i/>
                <w:sz w:val="20"/>
                <w:lang w:val="en"/>
              </w:rPr>
              <w:t>Tobacco Control Act</w:t>
            </w:r>
            <w:r w:rsidRPr="007F0F37">
              <w:rPr>
                <w:i/>
                <w:sz w:val="20"/>
              </w:rPr>
              <w:t xml:space="preserve"> </w:t>
            </w:r>
            <w:r w:rsidRPr="007F0F37">
              <w:rPr>
                <w:sz w:val="20"/>
              </w:rPr>
              <w:t>came into force. It required such establishments to meet certain conditions in order to continue operating. In 2014, Fun Club International FCI Inc. moved its room to a building located near the previous building. The government then informed it that this extinguished its right to operate a cigar café. In response, Fun Club International FCI Inc. instituted the proceedings that gave rise to this leave application.</w:t>
            </w:r>
          </w:p>
          <w:p w:rsidR="00753F7E" w:rsidRPr="007F0F37" w:rsidRDefault="00753F7E" w:rsidP="00CC3465">
            <w:pPr>
              <w:jc w:val="both"/>
              <w:rPr>
                <w:sz w:val="20"/>
              </w:rPr>
            </w:pPr>
          </w:p>
          <w:p w:rsidR="00753F7E" w:rsidRPr="007F0F37" w:rsidRDefault="00753F7E" w:rsidP="00CC3465">
            <w:pPr>
              <w:jc w:val="both"/>
              <w:rPr>
                <w:sz w:val="20"/>
              </w:rPr>
            </w:pPr>
            <w:r w:rsidRPr="007F0F37">
              <w:rPr>
                <w:sz w:val="20"/>
              </w:rPr>
              <w:t xml:space="preserve">The Superior Court was of the view that the action was late and should be dismissed on that basis alone. It was also of the view that s. 8.1 of the </w:t>
            </w:r>
            <w:r w:rsidRPr="007F0F37">
              <w:rPr>
                <w:i/>
                <w:sz w:val="20"/>
                <w:lang w:val="en"/>
              </w:rPr>
              <w:t>Tobacco Control Act</w:t>
            </w:r>
            <w:r w:rsidRPr="007F0F37">
              <w:rPr>
                <w:i/>
                <w:sz w:val="20"/>
              </w:rPr>
              <w:t xml:space="preserve"> </w:t>
            </w:r>
            <w:r w:rsidRPr="007F0F37">
              <w:rPr>
                <w:sz w:val="20"/>
              </w:rPr>
              <w:t>was not ambiguous and that, properly interpreted, the right it created was attached to a specific place. Fun Club International FCI Inc.’s right to operate the cigar room had therefore been extinguished when its business moved. The Court of Appeal interpreted the applicable provision in the same manner as the Superior Court.</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July 19, 2016</w:t>
            </w:r>
          </w:p>
          <w:p w:rsidR="00753F7E" w:rsidRPr="007F0F37" w:rsidRDefault="00753F7E" w:rsidP="00CC3465">
            <w:pPr>
              <w:jc w:val="both"/>
              <w:rPr>
                <w:sz w:val="20"/>
              </w:rPr>
            </w:pPr>
            <w:r w:rsidRPr="007F0F37">
              <w:rPr>
                <w:sz w:val="20"/>
              </w:rPr>
              <w:t>Quebec Superior Court (Montréal)</w:t>
            </w:r>
          </w:p>
          <w:p w:rsidR="00753F7E" w:rsidRPr="007F0F37" w:rsidRDefault="00753F7E" w:rsidP="00CC3465">
            <w:pPr>
              <w:jc w:val="both"/>
              <w:rPr>
                <w:sz w:val="20"/>
              </w:rPr>
            </w:pPr>
            <w:r w:rsidRPr="007F0F37">
              <w:rPr>
                <w:sz w:val="20"/>
              </w:rPr>
              <w:t>(</w:t>
            </w:r>
            <w:proofErr w:type="spellStart"/>
            <w:r w:rsidRPr="007F0F37">
              <w:rPr>
                <w:sz w:val="20"/>
              </w:rPr>
              <w:t>Duprat</w:t>
            </w:r>
            <w:proofErr w:type="spellEnd"/>
            <w:r w:rsidRPr="007F0F37">
              <w:rPr>
                <w:sz w:val="20"/>
              </w:rPr>
              <w:t xml:space="preserve"> J.)</w:t>
            </w:r>
          </w:p>
          <w:p w:rsidR="00753F7E" w:rsidRPr="007F0F37" w:rsidRDefault="009645CD" w:rsidP="00CC3465">
            <w:pPr>
              <w:jc w:val="both"/>
              <w:rPr>
                <w:sz w:val="20"/>
              </w:rPr>
            </w:pPr>
            <w:hyperlink r:id="rId26" w:history="1">
              <w:r w:rsidR="00753F7E" w:rsidRPr="007F0F37">
                <w:rPr>
                  <w:rStyle w:val="Hyperlink"/>
                  <w:sz w:val="20"/>
                </w:rPr>
                <w:t>2016 QCCS 3387</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 xml:space="preserve">Motion by Fun Club International FCI Inc. for </w:t>
            </w:r>
            <w:r w:rsidRPr="007F0F37">
              <w:rPr>
                <w:i/>
                <w:sz w:val="20"/>
              </w:rPr>
              <w:t xml:space="preserve">certiorari </w:t>
            </w:r>
            <w:r w:rsidRPr="007F0F37">
              <w:rPr>
                <w:sz w:val="20"/>
              </w:rPr>
              <w:t>and</w:t>
            </w:r>
            <w:r w:rsidRPr="007F0F37">
              <w:rPr>
                <w:i/>
                <w:sz w:val="20"/>
              </w:rPr>
              <w:t xml:space="preserve"> mandamus </w:t>
            </w:r>
            <w:r w:rsidRPr="007F0F37">
              <w:rPr>
                <w:sz w:val="20"/>
              </w:rPr>
              <w:t>dismissed</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December 1, 2017</w:t>
            </w:r>
          </w:p>
          <w:p w:rsidR="00753F7E" w:rsidRPr="007F0F37" w:rsidRDefault="00753F7E" w:rsidP="00CC3465">
            <w:pPr>
              <w:jc w:val="both"/>
              <w:rPr>
                <w:sz w:val="20"/>
              </w:rPr>
            </w:pPr>
            <w:r w:rsidRPr="007F0F37">
              <w:rPr>
                <w:sz w:val="20"/>
              </w:rPr>
              <w:t>Quebec Court of Appeal (Montréal)</w:t>
            </w:r>
          </w:p>
          <w:p w:rsidR="00753F7E" w:rsidRPr="007F0F37" w:rsidRDefault="00753F7E" w:rsidP="00CC3465">
            <w:pPr>
              <w:jc w:val="both"/>
              <w:rPr>
                <w:sz w:val="20"/>
              </w:rPr>
            </w:pPr>
            <w:r w:rsidRPr="007F0F37">
              <w:rPr>
                <w:sz w:val="20"/>
              </w:rPr>
              <w:t xml:space="preserve">(Doyon, Bouchard and </w:t>
            </w:r>
            <w:proofErr w:type="spellStart"/>
            <w:r w:rsidRPr="007F0F37">
              <w:rPr>
                <w:sz w:val="20"/>
              </w:rPr>
              <w:t>Mainville</w:t>
            </w:r>
            <w:proofErr w:type="spellEnd"/>
            <w:r w:rsidRPr="007F0F37">
              <w:rPr>
                <w:sz w:val="20"/>
              </w:rPr>
              <w:t xml:space="preserve"> JJ.A.)</w:t>
            </w:r>
          </w:p>
          <w:p w:rsidR="00753F7E" w:rsidRPr="007F0F37" w:rsidRDefault="009645CD" w:rsidP="00CC3465">
            <w:pPr>
              <w:jc w:val="both"/>
              <w:rPr>
                <w:sz w:val="20"/>
              </w:rPr>
            </w:pPr>
            <w:hyperlink r:id="rId27" w:history="1">
              <w:r w:rsidR="00753F7E" w:rsidRPr="007F0F37">
                <w:rPr>
                  <w:rStyle w:val="Hyperlink"/>
                  <w:sz w:val="20"/>
                </w:rPr>
                <w:t>2017 QCCA 1942</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Appeal by Fun Club International FCI Inc. dismissed</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January 30, 2018</w:t>
            </w:r>
          </w:p>
          <w:p w:rsidR="00753F7E" w:rsidRPr="007F0F37" w:rsidRDefault="00753F7E" w:rsidP="00CC3465">
            <w:pPr>
              <w:jc w:val="both"/>
              <w:rPr>
                <w:sz w:val="20"/>
              </w:rPr>
            </w:pPr>
            <w:r w:rsidRPr="007F0F37">
              <w:rPr>
                <w:sz w:val="20"/>
              </w:rPr>
              <w:t>Supreme Court of Canada</w:t>
            </w: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Application for leave to appeal filed</w:t>
            </w:r>
          </w:p>
          <w:p w:rsidR="00753F7E" w:rsidRPr="007F0F37" w:rsidRDefault="00753F7E" w:rsidP="00CC3465">
            <w:pPr>
              <w:jc w:val="both"/>
              <w:rPr>
                <w:sz w:val="20"/>
              </w:rPr>
            </w:pPr>
          </w:p>
        </w:tc>
      </w:tr>
    </w:tbl>
    <w:p w:rsidR="00753F7E" w:rsidRPr="007F0F37" w:rsidRDefault="00753F7E" w:rsidP="00753F7E">
      <w:pPr>
        <w:jc w:val="both"/>
        <w:rPr>
          <w:sz w:val="20"/>
        </w:rPr>
      </w:pPr>
    </w:p>
    <w:p w:rsidR="00753F7E" w:rsidRPr="007F0F37" w:rsidRDefault="00753F7E" w:rsidP="00753F7E">
      <w:pPr>
        <w:jc w:val="both"/>
        <w:rPr>
          <w:sz w:val="20"/>
        </w:rPr>
      </w:pPr>
    </w:p>
    <w:p w:rsidR="00AF4B92" w:rsidRDefault="00AF4B9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37939</w:t>
            </w:r>
          </w:p>
        </w:tc>
        <w:tc>
          <w:tcPr>
            <w:tcW w:w="4457" w:type="pct"/>
            <w:gridSpan w:val="3"/>
          </w:tcPr>
          <w:p w:rsidR="00753F7E" w:rsidRPr="004D2FE9" w:rsidRDefault="0009059D" w:rsidP="00CC3465">
            <w:pPr>
              <w:pStyle w:val="SCCLsocParty"/>
              <w:jc w:val="both"/>
              <w:rPr>
                <w:b/>
                <w:sz w:val="20"/>
                <w:szCs w:val="20"/>
              </w:rPr>
            </w:pPr>
            <w:r>
              <w:rPr>
                <w:b/>
                <w:sz w:val="20"/>
                <w:szCs w:val="20"/>
              </w:rPr>
              <w:t>Fun Club International FCI i</w:t>
            </w:r>
            <w:r w:rsidR="00753F7E" w:rsidRPr="004D2FE9">
              <w:rPr>
                <w:b/>
                <w:sz w:val="20"/>
                <w:szCs w:val="20"/>
              </w:rPr>
              <w:t xml:space="preserve">nc. et Café Yala </w:t>
            </w:r>
            <w:proofErr w:type="spellStart"/>
            <w:r w:rsidR="00753F7E" w:rsidRPr="004D2FE9">
              <w:rPr>
                <w:b/>
                <w:sz w:val="20"/>
                <w:szCs w:val="20"/>
              </w:rPr>
              <w:t>Habiziz</w:t>
            </w:r>
            <w:proofErr w:type="spellEnd"/>
            <w:r w:rsidR="00753F7E" w:rsidRPr="004D2FE9">
              <w:rPr>
                <w:b/>
                <w:sz w:val="20"/>
                <w:szCs w:val="20"/>
              </w:rPr>
              <w:t xml:space="preserve"> inc. c. Procureure générale du Québec</w:t>
            </w:r>
          </w:p>
          <w:p w:rsidR="00753F7E" w:rsidRPr="007F0F37" w:rsidRDefault="00753F7E" w:rsidP="00CC3465">
            <w:pPr>
              <w:jc w:val="both"/>
              <w:rPr>
                <w:sz w:val="20"/>
              </w:rPr>
            </w:pPr>
            <w:r w:rsidRPr="007F0F37">
              <w:rPr>
                <w:sz w:val="20"/>
              </w:rPr>
              <w:t>(Qc) (Civile) (Autorisation)</w:t>
            </w:r>
          </w:p>
        </w:tc>
      </w:tr>
      <w:tr w:rsidR="00AF4B92" w:rsidRPr="00D10787" w:rsidTr="00AF4B92">
        <w:tc>
          <w:tcPr>
            <w:tcW w:w="5000" w:type="pct"/>
            <w:gridSpan w:val="4"/>
          </w:tcPr>
          <w:p w:rsidR="00AF4B92" w:rsidRPr="00AF4B92" w:rsidRDefault="00AF4B92" w:rsidP="00CC3465">
            <w:pPr>
              <w:pStyle w:val="SCCLsocParty"/>
              <w:jc w:val="both"/>
              <w:rPr>
                <w:b/>
                <w:sz w:val="20"/>
                <w:szCs w:val="20"/>
              </w:rPr>
            </w:pPr>
            <w:r w:rsidRPr="00AF4B92">
              <w:rPr>
                <w:sz w:val="20"/>
              </w:rPr>
              <w:t>La demande d’autorisation d’appel de l’arrêt de la Cour d’appel du Québec (Montréal), numéro 500-09-026287-169, 2017 QCCA 1942, daté du 1</w:t>
            </w:r>
            <w:r w:rsidRPr="00AF4B92">
              <w:rPr>
                <w:sz w:val="20"/>
                <w:vertAlign w:val="superscript"/>
              </w:rPr>
              <w:t>er</w:t>
            </w:r>
            <w:r w:rsidRPr="00AF4B92">
              <w:rPr>
                <w:sz w:val="20"/>
              </w:rPr>
              <w:t xml:space="preserve"> décembre 2017, est rejetée avec dépens.</w:t>
            </w:r>
          </w:p>
        </w:tc>
      </w:tr>
      <w:tr w:rsidR="00753F7E" w:rsidRPr="00D10787" w:rsidTr="00CC3465">
        <w:tc>
          <w:tcPr>
            <w:tcW w:w="5000" w:type="pct"/>
            <w:gridSpan w:val="4"/>
          </w:tcPr>
          <w:p w:rsidR="00753F7E" w:rsidRPr="007F0F37" w:rsidRDefault="00753F7E" w:rsidP="00CC3465">
            <w:pPr>
              <w:jc w:val="both"/>
              <w:rPr>
                <w:sz w:val="20"/>
                <w:lang w:val="fr-CA"/>
              </w:rPr>
            </w:pPr>
            <w:r w:rsidRPr="007F0F37">
              <w:rPr>
                <w:sz w:val="20"/>
                <w:lang w:val="fr-CA"/>
              </w:rPr>
              <w:t xml:space="preserve">Législation – Interprétation – Le fait d’interdire de déménager à un salon de cigares et de tabac à pipe bénéficiant d’un droit acquis d’exploitation en vertu de l’article 8.1 de la </w:t>
            </w:r>
            <w:r w:rsidRPr="007F0F37">
              <w:rPr>
                <w:i/>
                <w:sz w:val="20"/>
                <w:lang w:val="fr-CA"/>
              </w:rPr>
              <w:t xml:space="preserve">Loi concernant la lutte contre le tabagisme </w:t>
            </w:r>
            <w:r w:rsidRPr="007F0F37">
              <w:rPr>
                <w:sz w:val="20"/>
                <w:lang w:val="fr-CA"/>
              </w:rPr>
              <w:t xml:space="preserve">est-il compatible avec les principes de la propriété privée et de la liberté du commerce? S’agit-il d’une atteinte à la libre jouissance et disposition des biens prévue à l’article 6 de la </w:t>
            </w:r>
            <w:r w:rsidRPr="007F0F37">
              <w:rPr>
                <w:i/>
                <w:sz w:val="20"/>
                <w:lang w:val="fr-CA"/>
              </w:rPr>
              <w:t xml:space="preserve">Charte des droits et liberté de la personne </w:t>
            </w:r>
            <w:r w:rsidRPr="007F0F37">
              <w:rPr>
                <w:sz w:val="20"/>
                <w:lang w:val="fr-CA"/>
              </w:rPr>
              <w:t xml:space="preserve">du Québec? – Un droit acquis s’exploiter un commerce, autorisé par une exception législative spécifique à ce type de commerce, est-il de nature personnelle ou réelle? Y </w:t>
            </w:r>
            <w:proofErr w:type="spellStart"/>
            <w:r w:rsidRPr="007F0F37">
              <w:rPr>
                <w:sz w:val="20"/>
                <w:lang w:val="fr-CA"/>
              </w:rPr>
              <w:t>a-t-il</w:t>
            </w:r>
            <w:proofErr w:type="spellEnd"/>
            <w:r w:rsidRPr="007F0F37">
              <w:rPr>
                <w:sz w:val="20"/>
                <w:lang w:val="fr-CA"/>
              </w:rPr>
              <w:t xml:space="preserve"> lieu de s’éloigner de la doctrine habituellement acceptée en matière de droits acquis lorsque l’entreprise visée par une clause de droits acquis ne dépend pas du lieu exploité? – Le fait de contraindre un commerçant à exploiter son entreprise dans un lieu précis pour conserver son droit acquis d’exploitation est-il contraire à l’intérêt public? Lorsqu’elle se prête à l’exercice interprétatif, la Cour </w:t>
            </w:r>
            <w:proofErr w:type="spellStart"/>
            <w:r w:rsidRPr="007F0F37">
              <w:rPr>
                <w:sz w:val="20"/>
                <w:lang w:val="fr-CA"/>
              </w:rPr>
              <w:t>doit-elle</w:t>
            </w:r>
            <w:proofErr w:type="spellEnd"/>
            <w:r w:rsidRPr="007F0F37">
              <w:rPr>
                <w:sz w:val="20"/>
                <w:lang w:val="fr-CA"/>
              </w:rPr>
              <w:t xml:space="preserve"> considérer les conséquences absurdes, déraisonnables et les possibles abus que peut entraîner l’interdiction d’un déménagement sur un commerçant? – Le fait de permettre à un salon de cigares et de tabac à pipe de relocaliser ses activités est-il compatible tant avec l’objectif de la disposition qu’avec celui de la loi – </w:t>
            </w:r>
            <w:r w:rsidRPr="007F0F37">
              <w:rPr>
                <w:i/>
                <w:sz w:val="20"/>
                <w:lang w:val="fr-CA"/>
              </w:rPr>
              <w:t>Loi concernant la lutte contre le tabagisme</w:t>
            </w:r>
            <w:r w:rsidRPr="007F0F37">
              <w:rPr>
                <w:sz w:val="20"/>
                <w:lang w:val="fr-CA"/>
              </w:rPr>
              <w:t xml:space="preserve">, RLRQ, c. L-6.2, art. 8.1 – </w:t>
            </w:r>
            <w:r w:rsidRPr="007F0F37">
              <w:rPr>
                <w:i/>
                <w:sz w:val="20"/>
                <w:lang w:val="fr-CA"/>
              </w:rPr>
              <w:t>Charte des droits et libertés de la personne</w:t>
            </w:r>
            <w:r w:rsidRPr="007F0F37">
              <w:rPr>
                <w:sz w:val="20"/>
                <w:lang w:val="fr-CA"/>
              </w:rPr>
              <w:t>, RLRQ, c. C-12, art. 6</w:t>
            </w:r>
          </w:p>
        </w:tc>
      </w:tr>
      <w:tr w:rsidR="00753F7E" w:rsidRPr="00D10787" w:rsidTr="00CC3465">
        <w:tc>
          <w:tcPr>
            <w:tcW w:w="5000" w:type="pct"/>
            <w:gridSpan w:val="4"/>
          </w:tcPr>
          <w:p w:rsidR="00753F7E" w:rsidRPr="007F0F37" w:rsidRDefault="00753F7E" w:rsidP="00CC3465">
            <w:pPr>
              <w:jc w:val="both"/>
              <w:rPr>
                <w:sz w:val="20"/>
                <w:lang w:val="fr-CA"/>
              </w:rPr>
            </w:pPr>
          </w:p>
        </w:tc>
      </w:tr>
      <w:tr w:rsidR="00753F7E" w:rsidRPr="00D10787" w:rsidTr="00CC3465">
        <w:tc>
          <w:tcPr>
            <w:tcW w:w="5000" w:type="pct"/>
            <w:gridSpan w:val="4"/>
          </w:tcPr>
          <w:p w:rsidR="00753F7E" w:rsidRPr="007F0F37" w:rsidRDefault="00753F7E" w:rsidP="00CC3465">
            <w:pPr>
              <w:jc w:val="both"/>
              <w:rPr>
                <w:sz w:val="20"/>
                <w:lang w:val="fr-CA"/>
              </w:rPr>
            </w:pPr>
            <w:r w:rsidRPr="007F0F37">
              <w:rPr>
                <w:sz w:val="20"/>
                <w:lang w:val="fr-CA"/>
              </w:rPr>
              <w:t xml:space="preserve">Fun Club International FCI Inc. exploite depuis au moins 2002 un salon de cigares à Ville Saint-Laurent. En mai 2006, l’art. 8.1 de la </w:t>
            </w:r>
            <w:r w:rsidRPr="007F0F37">
              <w:rPr>
                <w:i/>
                <w:sz w:val="20"/>
                <w:lang w:val="fr-CA"/>
              </w:rPr>
              <w:t xml:space="preserve">Loi concernant la lutte contre le tabagisme </w:t>
            </w:r>
            <w:r w:rsidRPr="007F0F37">
              <w:rPr>
                <w:sz w:val="20"/>
                <w:lang w:val="fr-CA"/>
              </w:rPr>
              <w:t>entre en vigueur, prévoyant que pour continuer à opérer, de tels établissements doivent satisfaire certaines conditions. En 2014, le salon de Fun Club International FCI Inc. déménage dans un immeuble situé à proximité de l’immeuble antérieur. Le gouvernement l’informe alors que ce fait a mis fin à son droit d’exploiter un café de cigares. Fun Club International FCI Inc. intente alors les procédures à l’origine de la présente demande d’autorisation.</w:t>
            </w:r>
          </w:p>
          <w:p w:rsidR="00753F7E" w:rsidRPr="007F0F37" w:rsidRDefault="00753F7E" w:rsidP="00CC3465">
            <w:pPr>
              <w:jc w:val="both"/>
              <w:rPr>
                <w:sz w:val="20"/>
                <w:lang w:val="fr-CA"/>
              </w:rPr>
            </w:pPr>
          </w:p>
          <w:p w:rsidR="00753F7E" w:rsidRPr="007F0F37" w:rsidRDefault="00753F7E" w:rsidP="00CC3465">
            <w:pPr>
              <w:jc w:val="both"/>
              <w:rPr>
                <w:sz w:val="20"/>
                <w:lang w:val="fr-CA"/>
              </w:rPr>
            </w:pPr>
            <w:r w:rsidRPr="007F0F37">
              <w:rPr>
                <w:sz w:val="20"/>
                <w:lang w:val="fr-CA"/>
              </w:rPr>
              <w:t xml:space="preserve">La Cour supérieure est d’avis que le recours est tardif et qu’il y a lieu de rejeter la demande sur cette seule base. Par ailleurs, elle est d’avis que l’art. 8.1 de la </w:t>
            </w:r>
            <w:r w:rsidRPr="007F0F37">
              <w:rPr>
                <w:i/>
                <w:sz w:val="20"/>
                <w:lang w:val="fr-CA"/>
              </w:rPr>
              <w:t xml:space="preserve">Loi concernant la lutte contre le tabagisme </w:t>
            </w:r>
            <w:r w:rsidRPr="007F0F37">
              <w:rPr>
                <w:sz w:val="20"/>
                <w:lang w:val="fr-CA"/>
              </w:rPr>
              <w:t>n’est pas ambigu, et que correctement interprété, le droit qu’il prévoit s’attache à un lieu spécifique. Le déménagement de l’entreprise de Fun Club International FCI Inc. a donc mis fin à son droit d’exploiter le salon de cigares. La Cour d’appel interprète la disposition applicable dans le même sens que la Cour supérieure.</w:t>
            </w: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Le 19 juillet 2016</w:t>
            </w:r>
          </w:p>
          <w:p w:rsidR="00753F7E" w:rsidRPr="007F0F37" w:rsidRDefault="00753F7E" w:rsidP="00CC3465">
            <w:pPr>
              <w:jc w:val="both"/>
              <w:rPr>
                <w:sz w:val="20"/>
                <w:lang w:val="fr-CA"/>
              </w:rPr>
            </w:pPr>
            <w:r w:rsidRPr="007F0F37">
              <w:rPr>
                <w:sz w:val="20"/>
                <w:lang w:val="fr-CA"/>
              </w:rPr>
              <w:t>Cour supérieure du Québec (Montréal)</w:t>
            </w:r>
          </w:p>
          <w:p w:rsidR="00753F7E" w:rsidRPr="007F0F37" w:rsidRDefault="00753F7E" w:rsidP="00CC3465">
            <w:pPr>
              <w:jc w:val="both"/>
              <w:rPr>
                <w:sz w:val="20"/>
              </w:rPr>
            </w:pPr>
            <w:r w:rsidRPr="007F0F37">
              <w:rPr>
                <w:sz w:val="20"/>
              </w:rPr>
              <w:t xml:space="preserve">(le </w:t>
            </w:r>
            <w:proofErr w:type="spellStart"/>
            <w:r w:rsidRPr="007F0F37">
              <w:rPr>
                <w:sz w:val="20"/>
              </w:rPr>
              <w:t>juge</w:t>
            </w:r>
            <w:proofErr w:type="spellEnd"/>
            <w:r w:rsidRPr="007F0F37">
              <w:rPr>
                <w:sz w:val="20"/>
              </w:rPr>
              <w:t xml:space="preserve"> </w:t>
            </w:r>
            <w:proofErr w:type="spellStart"/>
            <w:r w:rsidRPr="007F0F37">
              <w:rPr>
                <w:sz w:val="20"/>
              </w:rPr>
              <w:t>Duprat</w:t>
            </w:r>
            <w:proofErr w:type="spellEnd"/>
            <w:r w:rsidRPr="007F0F37">
              <w:rPr>
                <w:sz w:val="20"/>
              </w:rPr>
              <w:t>)</w:t>
            </w:r>
          </w:p>
          <w:p w:rsidR="00753F7E" w:rsidRPr="007F0F37" w:rsidRDefault="009645CD" w:rsidP="00CC3465">
            <w:pPr>
              <w:jc w:val="both"/>
              <w:rPr>
                <w:sz w:val="20"/>
              </w:rPr>
            </w:pPr>
            <w:hyperlink r:id="rId28" w:history="1">
              <w:r w:rsidR="00753F7E" w:rsidRPr="007F0F37">
                <w:rPr>
                  <w:rStyle w:val="Hyperlink"/>
                  <w:sz w:val="20"/>
                </w:rPr>
                <w:t>2016 QCCS 3387</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 xml:space="preserve">Requête de Fun Club International FCI Inc. en </w:t>
            </w:r>
            <w:proofErr w:type="spellStart"/>
            <w:r w:rsidRPr="007F0F37">
              <w:rPr>
                <w:i/>
                <w:sz w:val="20"/>
                <w:lang w:val="fr-CA"/>
              </w:rPr>
              <w:t>certiorari</w:t>
            </w:r>
            <w:proofErr w:type="spellEnd"/>
            <w:r w:rsidRPr="007F0F37">
              <w:rPr>
                <w:i/>
                <w:sz w:val="20"/>
                <w:lang w:val="fr-CA"/>
              </w:rPr>
              <w:t xml:space="preserve"> et mandamus </w:t>
            </w:r>
            <w:r w:rsidRPr="007F0F37">
              <w:rPr>
                <w:sz w:val="20"/>
                <w:lang w:val="fr-CA"/>
              </w:rPr>
              <w:t>rejetée</w:t>
            </w: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Le 1er décembre 2017</w:t>
            </w:r>
          </w:p>
          <w:p w:rsidR="00753F7E" w:rsidRPr="007F0F37" w:rsidRDefault="00753F7E" w:rsidP="00CC3465">
            <w:pPr>
              <w:jc w:val="both"/>
              <w:rPr>
                <w:sz w:val="20"/>
                <w:lang w:val="fr-CA"/>
              </w:rPr>
            </w:pPr>
            <w:r w:rsidRPr="007F0F37">
              <w:rPr>
                <w:sz w:val="20"/>
                <w:lang w:val="fr-CA"/>
              </w:rPr>
              <w:t>Cour d’appel du Québec (Montréal)</w:t>
            </w:r>
          </w:p>
          <w:p w:rsidR="00753F7E" w:rsidRPr="007F0F37" w:rsidRDefault="00753F7E" w:rsidP="00CC3465">
            <w:pPr>
              <w:jc w:val="both"/>
              <w:rPr>
                <w:sz w:val="20"/>
                <w:lang w:val="fr-CA"/>
              </w:rPr>
            </w:pPr>
            <w:r w:rsidRPr="007F0F37">
              <w:rPr>
                <w:sz w:val="20"/>
                <w:lang w:val="fr-CA"/>
              </w:rPr>
              <w:t>(les juges Doyon, Bouchard et Mainville)</w:t>
            </w:r>
          </w:p>
          <w:p w:rsidR="00753F7E" w:rsidRPr="007F0F37" w:rsidRDefault="009645CD" w:rsidP="00CC3465">
            <w:pPr>
              <w:jc w:val="both"/>
              <w:rPr>
                <w:sz w:val="20"/>
              </w:rPr>
            </w:pPr>
            <w:hyperlink r:id="rId29" w:history="1">
              <w:r w:rsidR="00753F7E" w:rsidRPr="007F0F37">
                <w:rPr>
                  <w:rStyle w:val="Hyperlink"/>
                  <w:sz w:val="20"/>
                </w:rPr>
                <w:t>2017 QCCA 1942</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Appel Fun Club International FCI Inc. rejeté</w:t>
            </w:r>
          </w:p>
          <w:p w:rsidR="00753F7E" w:rsidRPr="007F0F37" w:rsidRDefault="00753F7E" w:rsidP="00CC3465">
            <w:pPr>
              <w:jc w:val="both"/>
              <w:rPr>
                <w:sz w:val="20"/>
                <w:lang w:val="fr-CA"/>
              </w:rPr>
            </w:pPr>
          </w:p>
        </w:tc>
      </w:tr>
      <w:tr w:rsidR="00753F7E" w:rsidRPr="007F0F37" w:rsidTr="00CC3465">
        <w:tc>
          <w:tcPr>
            <w:tcW w:w="2427" w:type="pct"/>
            <w:gridSpan w:val="2"/>
          </w:tcPr>
          <w:p w:rsidR="00753F7E" w:rsidRPr="007F0F37" w:rsidRDefault="00753F7E" w:rsidP="00CC3465">
            <w:pPr>
              <w:jc w:val="both"/>
              <w:rPr>
                <w:sz w:val="20"/>
                <w:lang w:val="fr-CA"/>
              </w:rPr>
            </w:pPr>
            <w:r w:rsidRPr="007F0F37">
              <w:rPr>
                <w:sz w:val="20"/>
                <w:lang w:val="fr-CA"/>
              </w:rPr>
              <w:t>Le 30 janvier 2018</w:t>
            </w:r>
          </w:p>
          <w:p w:rsidR="00753F7E" w:rsidRPr="007F0F37" w:rsidRDefault="00753F7E" w:rsidP="00CC3465">
            <w:pPr>
              <w:jc w:val="both"/>
              <w:rPr>
                <w:sz w:val="20"/>
                <w:lang w:val="fr-CA"/>
              </w:rPr>
            </w:pPr>
            <w:r w:rsidRPr="007F0F37">
              <w:rPr>
                <w:sz w:val="20"/>
                <w:lang w:val="fr-CA"/>
              </w:rPr>
              <w:t>Cour suprême du Canada</w:t>
            </w: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rPr>
            </w:pPr>
            <w:proofErr w:type="spellStart"/>
            <w:r w:rsidRPr="007F0F37">
              <w:rPr>
                <w:sz w:val="20"/>
              </w:rPr>
              <w:t>Demande</w:t>
            </w:r>
            <w:proofErr w:type="spellEnd"/>
            <w:r w:rsidRPr="007F0F37">
              <w:rPr>
                <w:sz w:val="20"/>
              </w:rPr>
              <w:t xml:space="preserve"> d’autorisation </w:t>
            </w:r>
            <w:proofErr w:type="spellStart"/>
            <w:r w:rsidRPr="007F0F37">
              <w:rPr>
                <w:sz w:val="20"/>
              </w:rPr>
              <w:t>d’appel</w:t>
            </w:r>
            <w:proofErr w:type="spellEnd"/>
            <w:r w:rsidRPr="007F0F37">
              <w:rPr>
                <w:sz w:val="20"/>
              </w:rPr>
              <w:t xml:space="preserve"> </w:t>
            </w:r>
            <w:proofErr w:type="spellStart"/>
            <w:r w:rsidRPr="007F0F37">
              <w:rPr>
                <w:sz w:val="20"/>
              </w:rPr>
              <w:t>déposée</w:t>
            </w:r>
            <w:proofErr w:type="spellEnd"/>
          </w:p>
          <w:p w:rsidR="00753F7E" w:rsidRPr="007F0F37" w:rsidRDefault="00753F7E" w:rsidP="00CC3465">
            <w:pPr>
              <w:jc w:val="both"/>
              <w:rPr>
                <w:sz w:val="20"/>
              </w:rPr>
            </w:pPr>
          </w:p>
        </w:tc>
      </w:tr>
    </w:tbl>
    <w:p w:rsidR="00753F7E" w:rsidRPr="007F0F37" w:rsidRDefault="00753F7E" w:rsidP="00753F7E">
      <w:pPr>
        <w:jc w:val="both"/>
        <w:rPr>
          <w:sz w:val="20"/>
        </w:rPr>
      </w:pPr>
    </w:p>
    <w:p w:rsidR="00753F7E" w:rsidRPr="007F0F37" w:rsidRDefault="00753F7E" w:rsidP="00753F7E">
      <w:pPr>
        <w:jc w:val="both"/>
        <w:rPr>
          <w:sz w:val="20"/>
        </w:rPr>
      </w:pPr>
    </w:p>
    <w:p w:rsidR="00AF4B92" w:rsidRDefault="00AF4B9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38091</w:t>
            </w:r>
          </w:p>
        </w:tc>
        <w:tc>
          <w:tcPr>
            <w:tcW w:w="4457" w:type="pct"/>
            <w:gridSpan w:val="3"/>
          </w:tcPr>
          <w:p w:rsidR="00753F7E" w:rsidRPr="004D2FE9" w:rsidRDefault="00753F7E" w:rsidP="00CC3465">
            <w:pPr>
              <w:pStyle w:val="SCCLsocParty"/>
              <w:jc w:val="both"/>
              <w:rPr>
                <w:b/>
                <w:sz w:val="20"/>
                <w:szCs w:val="20"/>
                <w:lang w:val="en-US"/>
              </w:rPr>
            </w:pPr>
            <w:r w:rsidRPr="004D2FE9">
              <w:rPr>
                <w:b/>
                <w:sz w:val="20"/>
                <w:szCs w:val="20"/>
                <w:lang w:val="en-US"/>
              </w:rPr>
              <w:t xml:space="preserve">Myriam </w:t>
            </w:r>
            <w:proofErr w:type="spellStart"/>
            <w:r w:rsidRPr="004D2FE9">
              <w:rPr>
                <w:b/>
                <w:sz w:val="20"/>
                <w:szCs w:val="20"/>
                <w:lang w:val="en-US"/>
              </w:rPr>
              <w:t>Mamouni</w:t>
            </w:r>
            <w:proofErr w:type="spellEnd"/>
            <w:r w:rsidRPr="004D2FE9">
              <w:rPr>
                <w:b/>
                <w:sz w:val="20"/>
                <w:szCs w:val="20"/>
                <w:lang w:val="en-US"/>
              </w:rPr>
              <w:t xml:space="preserve"> v. Her Majesty the Queen</w:t>
            </w:r>
          </w:p>
          <w:p w:rsidR="00753F7E" w:rsidRPr="007F0F37" w:rsidRDefault="00753F7E" w:rsidP="00CC3465">
            <w:pPr>
              <w:jc w:val="both"/>
              <w:rPr>
                <w:sz w:val="20"/>
              </w:rPr>
            </w:pPr>
            <w:r w:rsidRPr="007F0F37">
              <w:rPr>
                <w:sz w:val="20"/>
              </w:rPr>
              <w:t>(Alta.) (Criminal) (By Leave)</w:t>
            </w:r>
          </w:p>
        </w:tc>
      </w:tr>
      <w:tr w:rsidR="005B5BF9" w:rsidRPr="007F0F37" w:rsidTr="005B5BF9">
        <w:tc>
          <w:tcPr>
            <w:tcW w:w="5000" w:type="pct"/>
            <w:gridSpan w:val="4"/>
          </w:tcPr>
          <w:p w:rsidR="005B5BF9" w:rsidRPr="005B5BF9" w:rsidRDefault="005B5BF9" w:rsidP="00CC3465">
            <w:pPr>
              <w:pStyle w:val="SCCLsocParty"/>
              <w:jc w:val="both"/>
              <w:rPr>
                <w:b/>
                <w:sz w:val="20"/>
                <w:szCs w:val="20"/>
                <w:lang w:val="en-US"/>
              </w:rPr>
            </w:pPr>
            <w:r w:rsidRPr="005B5BF9">
              <w:rPr>
                <w:sz w:val="20"/>
                <w:lang w:val="en-US"/>
              </w:rPr>
              <w:t>The motion for an extension of time to serve and file the application for leave to appeal is granted. The application for leave to appeal from the judgment of the Court of Appeal of Alberta (Calgary), Number 1501-0234-A, 2017 ABCA 347, dated October 25, 2017, is dismissed.</w:t>
            </w:r>
          </w:p>
        </w:tc>
      </w:tr>
      <w:tr w:rsidR="00753F7E" w:rsidRPr="007F0F37" w:rsidTr="00CC3465">
        <w:tc>
          <w:tcPr>
            <w:tcW w:w="5000" w:type="pct"/>
            <w:gridSpan w:val="4"/>
          </w:tcPr>
          <w:p w:rsidR="00753F7E" w:rsidRPr="007F0F37" w:rsidRDefault="00753F7E" w:rsidP="00CC3465">
            <w:pPr>
              <w:jc w:val="both"/>
              <w:rPr>
                <w:sz w:val="20"/>
              </w:rPr>
            </w:pPr>
            <w:r w:rsidRPr="007F0F37">
              <w:rPr>
                <w:i/>
                <w:sz w:val="20"/>
              </w:rPr>
              <w:t>Charter of Rights and Freedoms</w:t>
            </w:r>
            <w:r w:rsidRPr="007F0F37">
              <w:rPr>
                <w:sz w:val="20"/>
              </w:rPr>
              <w:t xml:space="preserve"> — Unreasonable delay — How to count time taken by trial judge to prepare decision when determining whether delay was unreasonable and infringed s. 11(b) of the </w:t>
            </w:r>
            <w:r w:rsidRPr="007F0F37">
              <w:rPr>
                <w:i/>
                <w:sz w:val="20"/>
              </w:rPr>
              <w:t xml:space="preserve">Charter </w:t>
            </w:r>
            <w:r w:rsidRPr="007F0F37">
              <w:rPr>
                <w:sz w:val="20"/>
              </w:rPr>
              <w:t>— Whether disclosure deficiencies by Crown counsel resulted in breach of accused’s right to be tried within a reasonable time.</w:t>
            </w:r>
          </w:p>
        </w:tc>
      </w:tr>
      <w:tr w:rsidR="00753F7E" w:rsidRPr="007F0F37" w:rsidTr="00CC3465">
        <w:tc>
          <w:tcPr>
            <w:tcW w:w="5000" w:type="pct"/>
            <w:gridSpan w:val="4"/>
          </w:tcPr>
          <w:p w:rsidR="00753F7E" w:rsidRPr="007F0F37" w:rsidRDefault="00753F7E" w:rsidP="00CC3465">
            <w:pPr>
              <w:jc w:val="both"/>
              <w:rPr>
                <w:sz w:val="20"/>
              </w:rPr>
            </w:pPr>
          </w:p>
        </w:tc>
      </w:tr>
      <w:tr w:rsidR="00753F7E" w:rsidRPr="007F0F37" w:rsidTr="00CC3465">
        <w:tc>
          <w:tcPr>
            <w:tcW w:w="5000" w:type="pct"/>
            <w:gridSpan w:val="4"/>
          </w:tcPr>
          <w:p w:rsidR="00753F7E" w:rsidRPr="007F0F37" w:rsidRDefault="00753F7E" w:rsidP="00CC3465">
            <w:pPr>
              <w:jc w:val="both"/>
              <w:rPr>
                <w:sz w:val="20"/>
              </w:rPr>
            </w:pPr>
            <w:r w:rsidRPr="007F0F37">
              <w:rPr>
                <w:sz w:val="20"/>
                <w:lang w:val="en"/>
              </w:rPr>
              <w:t>In March 2010, border services in Toronto intercepted four packages containing cocaine shipped to different addresses in Calgary. After a police investigation, on March 31, 2010, Ms. </w:t>
            </w:r>
            <w:proofErr w:type="spellStart"/>
            <w:r w:rsidRPr="007F0F37">
              <w:rPr>
                <w:sz w:val="20"/>
                <w:lang w:val="en"/>
              </w:rPr>
              <w:t>Mamouni</w:t>
            </w:r>
            <w:proofErr w:type="spellEnd"/>
            <w:r w:rsidRPr="007F0F37">
              <w:rPr>
                <w:sz w:val="20"/>
                <w:lang w:val="en"/>
              </w:rPr>
              <w:t xml:space="preserve"> was charged with importing cocaine and possession of cocaine for the purposes of trafficking. She was convicted on both counts. The joint trial with co-accused did not start until May 6, 2013, and time from the swearing of the Information until conviction was 5 years and 3 days. Ms. </w:t>
            </w:r>
            <w:proofErr w:type="spellStart"/>
            <w:r w:rsidRPr="007F0F37">
              <w:rPr>
                <w:sz w:val="20"/>
                <w:lang w:val="en"/>
              </w:rPr>
              <w:t>Mamouni</w:t>
            </w:r>
            <w:proofErr w:type="spellEnd"/>
            <w:r w:rsidRPr="007F0F37">
              <w:rPr>
                <w:sz w:val="20"/>
                <w:lang w:val="en"/>
              </w:rPr>
              <w:t xml:space="preserve"> and her co-accused brought a </w:t>
            </w:r>
            <w:r w:rsidRPr="007F0F37">
              <w:rPr>
                <w:i/>
                <w:sz w:val="20"/>
                <w:lang w:val="en"/>
              </w:rPr>
              <w:t>Jordan</w:t>
            </w:r>
            <w:r w:rsidRPr="007F0F37">
              <w:rPr>
                <w:sz w:val="20"/>
                <w:lang w:val="en"/>
              </w:rPr>
              <w:t>/</w:t>
            </w:r>
            <w:r w:rsidRPr="007F0F37">
              <w:rPr>
                <w:i/>
                <w:sz w:val="20"/>
                <w:lang w:val="en"/>
              </w:rPr>
              <w:t>Cody</w:t>
            </w:r>
            <w:r w:rsidRPr="007F0F37">
              <w:rPr>
                <w:sz w:val="20"/>
                <w:lang w:val="en"/>
              </w:rPr>
              <w:t xml:space="preserve"> motion seeking a stay of proceedings for breach of s. 11(b) of the </w:t>
            </w:r>
            <w:r w:rsidRPr="007F0F37">
              <w:rPr>
                <w:i/>
                <w:sz w:val="20"/>
                <w:lang w:val="en"/>
              </w:rPr>
              <w:t>Charter</w:t>
            </w:r>
            <w:r w:rsidRPr="007F0F37">
              <w:rPr>
                <w:sz w:val="20"/>
                <w:lang w:val="en"/>
              </w:rPr>
              <w:t xml:space="preserve">. At issue in part was </w:t>
            </w:r>
            <w:r w:rsidRPr="007F0F37">
              <w:rPr>
                <w:sz w:val="20"/>
              </w:rPr>
              <w:t>delay caused by Crown counsel’s disclosure deficiencies. The motions judge dismissed the motion for a stay of proceedings. On appeal, time taken by the trial judge to reach a decision and to prepare reasons for judgment also was raised in issue. The Court of Appeal dismissed an appeal.</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March 19, 2014</w:t>
            </w:r>
          </w:p>
          <w:p w:rsidR="00753F7E" w:rsidRPr="007F0F37" w:rsidRDefault="00753F7E" w:rsidP="00CC3465">
            <w:pPr>
              <w:jc w:val="both"/>
              <w:rPr>
                <w:sz w:val="20"/>
              </w:rPr>
            </w:pPr>
            <w:r w:rsidRPr="007F0F37">
              <w:rPr>
                <w:sz w:val="20"/>
              </w:rPr>
              <w:t>Court of Queen’s Bench of Alberta</w:t>
            </w:r>
          </w:p>
          <w:p w:rsidR="00753F7E" w:rsidRPr="007F0F37" w:rsidRDefault="00753F7E" w:rsidP="00CC3465">
            <w:pPr>
              <w:jc w:val="both"/>
              <w:rPr>
                <w:sz w:val="20"/>
              </w:rPr>
            </w:pPr>
            <w:r w:rsidRPr="007F0F37">
              <w:rPr>
                <w:sz w:val="20"/>
              </w:rPr>
              <w:t>(Yamauchi J.)</w:t>
            </w:r>
          </w:p>
          <w:p w:rsidR="00753F7E" w:rsidRPr="007F0F37" w:rsidRDefault="009645CD" w:rsidP="00CC3465">
            <w:pPr>
              <w:jc w:val="both"/>
              <w:rPr>
                <w:rStyle w:val="Hyperlink"/>
                <w:sz w:val="20"/>
              </w:rPr>
            </w:pPr>
            <w:hyperlink r:id="rId30" w:history="1">
              <w:r w:rsidR="00753F7E" w:rsidRPr="007F0F37">
                <w:rPr>
                  <w:rStyle w:val="Hyperlink"/>
                  <w:sz w:val="20"/>
                </w:rPr>
                <w:t>2014 ABQB 162</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Motion for stay of proceedings dismissed</w:t>
            </w:r>
          </w:p>
        </w:tc>
      </w:tr>
      <w:tr w:rsidR="00753F7E" w:rsidRPr="007F0F37" w:rsidTr="00CC3465">
        <w:tc>
          <w:tcPr>
            <w:tcW w:w="2427" w:type="pct"/>
            <w:gridSpan w:val="2"/>
          </w:tcPr>
          <w:p w:rsidR="00753F7E" w:rsidRPr="007F0F37" w:rsidRDefault="00753F7E" w:rsidP="00CC3465">
            <w:pPr>
              <w:jc w:val="both"/>
              <w:rPr>
                <w:sz w:val="20"/>
              </w:rPr>
            </w:pPr>
            <w:r w:rsidRPr="007F0F37">
              <w:rPr>
                <w:sz w:val="20"/>
              </w:rPr>
              <w:t>March 10, 2015</w:t>
            </w:r>
          </w:p>
          <w:p w:rsidR="00753F7E" w:rsidRPr="007F0F37" w:rsidRDefault="00753F7E" w:rsidP="00CC3465">
            <w:pPr>
              <w:jc w:val="both"/>
              <w:rPr>
                <w:sz w:val="20"/>
              </w:rPr>
            </w:pPr>
            <w:r w:rsidRPr="007F0F37">
              <w:rPr>
                <w:sz w:val="20"/>
              </w:rPr>
              <w:t>Court of Queen’s Bench of Alberta</w:t>
            </w:r>
          </w:p>
          <w:p w:rsidR="00753F7E" w:rsidRPr="007F0F37" w:rsidRDefault="00753F7E" w:rsidP="00CC3465">
            <w:pPr>
              <w:jc w:val="both"/>
              <w:rPr>
                <w:sz w:val="20"/>
              </w:rPr>
            </w:pPr>
            <w:r w:rsidRPr="007F0F37">
              <w:rPr>
                <w:sz w:val="20"/>
              </w:rPr>
              <w:t>(Yamauchi J.)</w:t>
            </w:r>
          </w:p>
          <w:p w:rsidR="00753F7E" w:rsidRPr="007F0F37" w:rsidRDefault="009645CD" w:rsidP="00CC3465">
            <w:pPr>
              <w:jc w:val="both"/>
              <w:rPr>
                <w:rStyle w:val="Hyperlink"/>
                <w:sz w:val="20"/>
              </w:rPr>
            </w:pPr>
            <w:hyperlink r:id="rId31" w:history="1">
              <w:r w:rsidR="00753F7E" w:rsidRPr="007F0F37">
                <w:rPr>
                  <w:rStyle w:val="Hyperlink"/>
                  <w:sz w:val="20"/>
                </w:rPr>
                <w:t>2015 ABQB 160</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Convictions for importing cocaine and possession of cocaine for purposes of trafficking</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October 25, 2017</w:t>
            </w:r>
          </w:p>
          <w:p w:rsidR="00753F7E" w:rsidRPr="007F0F37" w:rsidRDefault="00753F7E" w:rsidP="00CC3465">
            <w:pPr>
              <w:jc w:val="both"/>
              <w:rPr>
                <w:sz w:val="20"/>
              </w:rPr>
            </w:pPr>
            <w:r w:rsidRPr="007F0F37">
              <w:rPr>
                <w:sz w:val="20"/>
              </w:rPr>
              <w:t>Court of Appeal of Alberta (Calgary)</w:t>
            </w:r>
          </w:p>
          <w:p w:rsidR="00753F7E" w:rsidRPr="007F0F37" w:rsidRDefault="00753F7E" w:rsidP="00CC3465">
            <w:pPr>
              <w:jc w:val="both"/>
              <w:rPr>
                <w:sz w:val="20"/>
              </w:rPr>
            </w:pPr>
            <w:r w:rsidRPr="007F0F37">
              <w:rPr>
                <w:sz w:val="20"/>
              </w:rPr>
              <w:t xml:space="preserve">(Watson, </w:t>
            </w:r>
            <w:proofErr w:type="spellStart"/>
            <w:r w:rsidRPr="007F0F37">
              <w:rPr>
                <w:sz w:val="20"/>
              </w:rPr>
              <w:t>Slatter</w:t>
            </w:r>
            <w:proofErr w:type="spellEnd"/>
            <w:r w:rsidRPr="007F0F37">
              <w:rPr>
                <w:sz w:val="20"/>
              </w:rPr>
              <w:t xml:space="preserve">, </w:t>
            </w:r>
            <w:proofErr w:type="spellStart"/>
            <w:r w:rsidRPr="007F0F37">
              <w:rPr>
                <w:sz w:val="20"/>
              </w:rPr>
              <w:t>Crighton</w:t>
            </w:r>
            <w:proofErr w:type="spellEnd"/>
            <w:r w:rsidRPr="007F0F37">
              <w:rPr>
                <w:sz w:val="20"/>
              </w:rPr>
              <w:t xml:space="preserve"> JJ.A.)</w:t>
            </w:r>
          </w:p>
          <w:p w:rsidR="00753F7E" w:rsidRPr="007F0F37" w:rsidRDefault="00753F7E" w:rsidP="00CC3465">
            <w:pPr>
              <w:jc w:val="both"/>
              <w:rPr>
                <w:rStyle w:val="Hyperlink"/>
                <w:sz w:val="20"/>
              </w:rPr>
            </w:pPr>
            <w:r w:rsidRPr="007F0F37">
              <w:rPr>
                <w:sz w:val="20"/>
                <w:lang w:val="en"/>
              </w:rPr>
              <w:t>1501-0234-A</w:t>
            </w:r>
            <w:r w:rsidRPr="007F0F37">
              <w:rPr>
                <w:sz w:val="20"/>
              </w:rPr>
              <w:t xml:space="preserve">; </w:t>
            </w:r>
            <w:hyperlink r:id="rId32" w:history="1">
              <w:r w:rsidRPr="007F0F37">
                <w:rPr>
                  <w:rStyle w:val="Hyperlink"/>
                  <w:sz w:val="20"/>
                </w:rPr>
                <w:t>2017 ABCA 347</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Appeal dismissed</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April 30, 2018</w:t>
            </w:r>
          </w:p>
          <w:p w:rsidR="00753F7E" w:rsidRPr="007F0F37" w:rsidRDefault="00753F7E" w:rsidP="00CC3465">
            <w:pPr>
              <w:jc w:val="both"/>
              <w:rPr>
                <w:sz w:val="20"/>
              </w:rPr>
            </w:pPr>
            <w:r w:rsidRPr="007F0F37">
              <w:rPr>
                <w:sz w:val="20"/>
              </w:rPr>
              <w:t>Supreme Court of Canada</w:t>
            </w: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Motion for extension of time to serve and file application for leave to appeal and Application for leave to appeal filed</w:t>
            </w:r>
          </w:p>
        </w:tc>
      </w:tr>
    </w:tbl>
    <w:p w:rsidR="00753F7E" w:rsidRDefault="00753F7E" w:rsidP="00753F7E">
      <w:pPr>
        <w:jc w:val="both"/>
        <w:rPr>
          <w:sz w:val="20"/>
        </w:rPr>
      </w:pPr>
    </w:p>
    <w:p w:rsidR="00753F7E" w:rsidRPr="007F0F37" w:rsidRDefault="00753F7E" w:rsidP="00753F7E">
      <w:pPr>
        <w:jc w:val="both"/>
        <w:rPr>
          <w:sz w:val="20"/>
        </w:rPr>
      </w:pPr>
    </w:p>
    <w:p w:rsidR="005B5BF9" w:rsidRDefault="005B5BF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38091</w:t>
            </w:r>
          </w:p>
        </w:tc>
        <w:tc>
          <w:tcPr>
            <w:tcW w:w="4457" w:type="pct"/>
            <w:gridSpan w:val="3"/>
          </w:tcPr>
          <w:p w:rsidR="00753F7E" w:rsidRPr="004D2FE9" w:rsidRDefault="00753F7E" w:rsidP="00CC3465">
            <w:pPr>
              <w:pStyle w:val="SCCLsocParty"/>
              <w:jc w:val="both"/>
              <w:rPr>
                <w:b/>
                <w:sz w:val="20"/>
                <w:szCs w:val="20"/>
              </w:rPr>
            </w:pPr>
            <w:r w:rsidRPr="004D2FE9">
              <w:rPr>
                <w:b/>
                <w:sz w:val="20"/>
                <w:szCs w:val="20"/>
              </w:rPr>
              <w:t xml:space="preserve">Myriam </w:t>
            </w:r>
            <w:proofErr w:type="spellStart"/>
            <w:r w:rsidRPr="004D2FE9">
              <w:rPr>
                <w:b/>
                <w:sz w:val="20"/>
                <w:szCs w:val="20"/>
              </w:rPr>
              <w:t>Mamouni</w:t>
            </w:r>
            <w:proofErr w:type="spellEnd"/>
            <w:r w:rsidRPr="004D2FE9">
              <w:rPr>
                <w:b/>
                <w:sz w:val="20"/>
                <w:szCs w:val="20"/>
              </w:rPr>
              <w:t xml:space="preserve"> c. Sa Majesté la Reine</w:t>
            </w:r>
          </w:p>
          <w:p w:rsidR="00753F7E" w:rsidRPr="007F0F37" w:rsidRDefault="00753F7E" w:rsidP="00CC3465">
            <w:pPr>
              <w:jc w:val="both"/>
              <w:rPr>
                <w:sz w:val="20"/>
              </w:rPr>
            </w:pPr>
            <w:r w:rsidRPr="007F0F37">
              <w:rPr>
                <w:sz w:val="20"/>
              </w:rPr>
              <w:t>(Alb.) (</w:t>
            </w:r>
            <w:proofErr w:type="spellStart"/>
            <w:r w:rsidRPr="007F0F37">
              <w:rPr>
                <w:sz w:val="20"/>
              </w:rPr>
              <w:t>Criminelle</w:t>
            </w:r>
            <w:proofErr w:type="spellEnd"/>
            <w:r w:rsidRPr="007F0F37">
              <w:rPr>
                <w:sz w:val="20"/>
              </w:rPr>
              <w:t xml:space="preserve">) (Sur </w:t>
            </w:r>
            <w:proofErr w:type="spellStart"/>
            <w:r w:rsidRPr="007F0F37">
              <w:rPr>
                <w:sz w:val="20"/>
              </w:rPr>
              <w:t>autorisation</w:t>
            </w:r>
            <w:proofErr w:type="spellEnd"/>
            <w:r w:rsidRPr="007F0F37">
              <w:rPr>
                <w:sz w:val="20"/>
              </w:rPr>
              <w:t>)</w:t>
            </w:r>
          </w:p>
        </w:tc>
      </w:tr>
      <w:tr w:rsidR="005B5BF9" w:rsidRPr="00D10787" w:rsidTr="005B5BF9">
        <w:tc>
          <w:tcPr>
            <w:tcW w:w="5000" w:type="pct"/>
            <w:gridSpan w:val="4"/>
          </w:tcPr>
          <w:p w:rsidR="005B5BF9" w:rsidRPr="005B5BF9" w:rsidRDefault="005B5BF9" w:rsidP="00CC3465">
            <w:pPr>
              <w:pStyle w:val="SCCLsocParty"/>
              <w:jc w:val="both"/>
              <w:rPr>
                <w:b/>
                <w:sz w:val="20"/>
                <w:szCs w:val="20"/>
              </w:rPr>
            </w:pPr>
            <w:r w:rsidRPr="005B5BF9">
              <w:rPr>
                <w:sz w:val="20"/>
              </w:rPr>
              <w:t>La requête en prorogation du délai de signification et de dépôt de la demande d’autorisation d’appel est accueillie. La demande d’autorisation d’appel de l’arrêt de la Cour d’appel de l’Alberta (Calgary), numéro 1501-0234-A, 2017 ABCA 347, daté du 25 octobre 2017, est rejetée.</w:t>
            </w:r>
          </w:p>
        </w:tc>
      </w:tr>
      <w:tr w:rsidR="00753F7E" w:rsidRPr="00D10787" w:rsidTr="00CC3465">
        <w:tc>
          <w:tcPr>
            <w:tcW w:w="5000" w:type="pct"/>
            <w:gridSpan w:val="4"/>
          </w:tcPr>
          <w:p w:rsidR="00753F7E" w:rsidRPr="007F0F37" w:rsidRDefault="00753F7E" w:rsidP="00CC3465">
            <w:pPr>
              <w:jc w:val="both"/>
              <w:rPr>
                <w:sz w:val="20"/>
                <w:lang w:val="fr-CA"/>
              </w:rPr>
            </w:pPr>
            <w:r w:rsidRPr="007F0F37">
              <w:rPr>
                <w:i/>
                <w:sz w:val="20"/>
                <w:lang w:val="fr-CA"/>
              </w:rPr>
              <w:t>Charte des droits et libertés</w:t>
            </w:r>
            <w:r w:rsidRPr="007F0F37">
              <w:rPr>
                <w:sz w:val="20"/>
                <w:lang w:val="fr-CA"/>
              </w:rPr>
              <w:t xml:space="preserve"> — Délai déraisonnable — Comment faut-il calculer le temps pris par le juge du procès pour rédiger sa décision lorsqu’il s’agit d’établir si le délai était déraisonnable et enfreignait l’al. 11b) de la </w:t>
            </w:r>
            <w:r w:rsidRPr="007F0F37">
              <w:rPr>
                <w:i/>
                <w:sz w:val="20"/>
                <w:lang w:val="fr-CA"/>
              </w:rPr>
              <w:t>Charte</w:t>
            </w:r>
            <w:r w:rsidRPr="007F0F37">
              <w:rPr>
                <w:sz w:val="20"/>
                <w:lang w:val="fr-CA"/>
              </w:rPr>
              <w:t>?</w:t>
            </w:r>
            <w:r w:rsidRPr="007F0F37">
              <w:rPr>
                <w:i/>
                <w:sz w:val="20"/>
                <w:lang w:val="fr-CA"/>
              </w:rPr>
              <w:t xml:space="preserve"> </w:t>
            </w:r>
            <w:r w:rsidRPr="007F0F37">
              <w:rPr>
                <w:sz w:val="20"/>
                <w:lang w:val="fr-CA"/>
              </w:rPr>
              <w:t xml:space="preserve">— Les failles dans la preuve communiquée par le procureur de la Couronne </w:t>
            </w:r>
            <w:proofErr w:type="spellStart"/>
            <w:r w:rsidRPr="007F0F37">
              <w:rPr>
                <w:sz w:val="20"/>
                <w:lang w:val="fr-CA"/>
              </w:rPr>
              <w:t>ont-elles</w:t>
            </w:r>
            <w:proofErr w:type="spellEnd"/>
            <w:r w:rsidRPr="007F0F37">
              <w:rPr>
                <w:sz w:val="20"/>
                <w:lang w:val="fr-CA"/>
              </w:rPr>
              <w:t xml:space="preserve"> entraîné une atteinte au droit de l’accusée d’être jugée dans un délai raisonnable? </w:t>
            </w:r>
          </w:p>
        </w:tc>
      </w:tr>
      <w:tr w:rsidR="00753F7E" w:rsidRPr="00D10787" w:rsidTr="00CC3465">
        <w:tc>
          <w:tcPr>
            <w:tcW w:w="5000" w:type="pct"/>
            <w:gridSpan w:val="4"/>
          </w:tcPr>
          <w:p w:rsidR="00753F7E" w:rsidRPr="007F0F37" w:rsidRDefault="00753F7E" w:rsidP="00CC3465">
            <w:pPr>
              <w:jc w:val="both"/>
              <w:rPr>
                <w:sz w:val="20"/>
                <w:lang w:val="fr-CA"/>
              </w:rPr>
            </w:pPr>
          </w:p>
        </w:tc>
      </w:tr>
      <w:tr w:rsidR="00753F7E" w:rsidRPr="007F0F37" w:rsidTr="00CC3465">
        <w:tc>
          <w:tcPr>
            <w:tcW w:w="5000" w:type="pct"/>
            <w:gridSpan w:val="4"/>
          </w:tcPr>
          <w:p w:rsidR="00753F7E" w:rsidRPr="007F0F37" w:rsidRDefault="00753F7E" w:rsidP="00CC3465">
            <w:pPr>
              <w:jc w:val="both"/>
              <w:rPr>
                <w:sz w:val="20"/>
              </w:rPr>
            </w:pPr>
            <w:r w:rsidRPr="007F0F37">
              <w:rPr>
                <w:sz w:val="20"/>
                <w:lang w:val="fr-CA"/>
              </w:rPr>
              <w:t>En mars 2010, les Services frontaliers à Toronto ont intercepté quatre colis contenant de la cocaïne expédiée à différentes adresses de Calgary. À la suite d’une enquête policière, M</w:t>
            </w:r>
            <w:r w:rsidRPr="007F0F37">
              <w:rPr>
                <w:sz w:val="20"/>
                <w:vertAlign w:val="superscript"/>
                <w:lang w:val="fr-CA"/>
              </w:rPr>
              <w:t>me</w:t>
            </w:r>
            <w:r w:rsidRPr="007F0F37">
              <w:rPr>
                <w:sz w:val="20"/>
                <w:lang w:val="fr-CA"/>
              </w:rPr>
              <w:t> </w:t>
            </w:r>
            <w:proofErr w:type="spellStart"/>
            <w:r w:rsidRPr="007F0F37">
              <w:rPr>
                <w:sz w:val="20"/>
                <w:lang w:val="fr-CA"/>
              </w:rPr>
              <w:t>Mamouni</w:t>
            </w:r>
            <w:proofErr w:type="spellEnd"/>
            <w:r w:rsidRPr="007F0F37">
              <w:rPr>
                <w:sz w:val="20"/>
                <w:lang w:val="fr-CA"/>
              </w:rPr>
              <w:t xml:space="preserve"> a été inculpée le 31 mars 2010 d’importation et de possession de cocaïne en vue d’en faire le trafic. Elle a été reconnue coupable des deux accusations. Le procès avec ses coaccusés ne s’est ouvert que le 6 mai 2013, et 5 ans et 3 jours se sont écoulés entre la présentation sous serment de la dénonciation et la déclaration de culpabilité. M</w:t>
            </w:r>
            <w:r w:rsidRPr="007F0F37">
              <w:rPr>
                <w:sz w:val="20"/>
                <w:vertAlign w:val="superscript"/>
                <w:lang w:val="fr-CA"/>
              </w:rPr>
              <w:t>me</w:t>
            </w:r>
            <w:r w:rsidRPr="007F0F37">
              <w:rPr>
                <w:sz w:val="20"/>
                <w:lang w:val="fr-CA"/>
              </w:rPr>
              <w:t> </w:t>
            </w:r>
            <w:proofErr w:type="spellStart"/>
            <w:r w:rsidRPr="007F0F37">
              <w:rPr>
                <w:sz w:val="20"/>
                <w:lang w:val="fr-CA"/>
              </w:rPr>
              <w:t>Mamouni</w:t>
            </w:r>
            <w:proofErr w:type="spellEnd"/>
            <w:r w:rsidRPr="007F0F37">
              <w:rPr>
                <w:sz w:val="20"/>
                <w:lang w:val="fr-CA"/>
              </w:rPr>
              <w:t xml:space="preserve"> et ses coaccusés ont présenté une requête fondée sur les arrêts </w:t>
            </w:r>
            <w:r w:rsidRPr="007F0F37">
              <w:rPr>
                <w:i/>
                <w:sz w:val="20"/>
                <w:lang w:val="fr-CA"/>
              </w:rPr>
              <w:t>Jordan</w:t>
            </w:r>
            <w:r w:rsidRPr="007F0F37">
              <w:rPr>
                <w:sz w:val="20"/>
                <w:lang w:val="fr-CA"/>
              </w:rPr>
              <w:t xml:space="preserve"> et </w:t>
            </w:r>
            <w:r w:rsidRPr="007F0F37">
              <w:rPr>
                <w:i/>
                <w:sz w:val="20"/>
                <w:lang w:val="fr-CA"/>
              </w:rPr>
              <w:t>Cody</w:t>
            </w:r>
            <w:r w:rsidRPr="007F0F37">
              <w:rPr>
                <w:sz w:val="20"/>
                <w:lang w:val="fr-CA"/>
              </w:rPr>
              <w:t xml:space="preserve"> en vue d’obtenir l’arrêt des procédures pour violation de l’al. 11b) de la </w:t>
            </w:r>
            <w:r w:rsidRPr="007F0F37">
              <w:rPr>
                <w:i/>
                <w:sz w:val="20"/>
                <w:lang w:val="fr-CA"/>
              </w:rPr>
              <w:t>Charte</w:t>
            </w:r>
            <w:r w:rsidRPr="007F0F37">
              <w:rPr>
                <w:sz w:val="20"/>
                <w:lang w:val="fr-CA"/>
              </w:rPr>
              <w:t xml:space="preserve">. Il était question notamment du délai causé par les failles dans la preuve communiquée par le procureur de la Couronne. Le juge des requêtes a rejeté la requête en arrêt des procédures. En appel, on a également soulevé la question du temps pris par le juge du procès pour rendre une décision et préparer des motifs des jugements. </w:t>
            </w:r>
            <w:r w:rsidRPr="007F0F37">
              <w:rPr>
                <w:sz w:val="20"/>
              </w:rPr>
              <w:t xml:space="preserve">La Cour </w:t>
            </w:r>
            <w:proofErr w:type="spellStart"/>
            <w:r w:rsidRPr="007F0F37">
              <w:rPr>
                <w:sz w:val="20"/>
              </w:rPr>
              <w:t>d’appel</w:t>
            </w:r>
            <w:proofErr w:type="spellEnd"/>
            <w:r w:rsidRPr="007F0F37">
              <w:rPr>
                <w:sz w:val="20"/>
              </w:rPr>
              <w:t xml:space="preserve"> a </w:t>
            </w:r>
            <w:proofErr w:type="spellStart"/>
            <w:r w:rsidRPr="007F0F37">
              <w:rPr>
                <w:sz w:val="20"/>
              </w:rPr>
              <w:t>rejeté</w:t>
            </w:r>
            <w:proofErr w:type="spellEnd"/>
            <w:r w:rsidRPr="007F0F37">
              <w:rPr>
                <w:sz w:val="20"/>
              </w:rPr>
              <w:t xml:space="preserve"> un appel.</w:t>
            </w:r>
          </w:p>
          <w:p w:rsidR="00753F7E" w:rsidRPr="007F0F37" w:rsidRDefault="00753F7E" w:rsidP="00CC3465">
            <w:pPr>
              <w:jc w:val="both"/>
              <w:rPr>
                <w:sz w:val="20"/>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19 mars 2014</w:t>
            </w:r>
          </w:p>
          <w:p w:rsidR="00753F7E" w:rsidRPr="007F0F37" w:rsidRDefault="00753F7E" w:rsidP="00CC3465">
            <w:pPr>
              <w:jc w:val="both"/>
              <w:rPr>
                <w:sz w:val="20"/>
                <w:lang w:val="fr-CA"/>
              </w:rPr>
            </w:pPr>
            <w:r w:rsidRPr="007F0F37">
              <w:rPr>
                <w:sz w:val="20"/>
                <w:lang w:val="fr-CA"/>
              </w:rPr>
              <w:t>Cour du Banc de la Reine de l’Alberta</w:t>
            </w:r>
          </w:p>
          <w:p w:rsidR="00753F7E" w:rsidRPr="007F0F37" w:rsidRDefault="00753F7E" w:rsidP="00CC3465">
            <w:pPr>
              <w:jc w:val="both"/>
              <w:rPr>
                <w:sz w:val="20"/>
              </w:rPr>
            </w:pPr>
            <w:r w:rsidRPr="007F0F37">
              <w:rPr>
                <w:sz w:val="20"/>
              </w:rPr>
              <w:t>(Juge Yamauchi)</w:t>
            </w:r>
          </w:p>
          <w:p w:rsidR="00753F7E" w:rsidRPr="007F0F37" w:rsidRDefault="009645CD" w:rsidP="00CC3465">
            <w:pPr>
              <w:jc w:val="both"/>
              <w:rPr>
                <w:rStyle w:val="Hyperlink"/>
                <w:sz w:val="20"/>
              </w:rPr>
            </w:pPr>
            <w:hyperlink r:id="rId33" w:history="1">
              <w:r w:rsidR="00753F7E" w:rsidRPr="007F0F37">
                <w:rPr>
                  <w:rStyle w:val="Hyperlink"/>
                  <w:sz w:val="20"/>
                </w:rPr>
                <w:t>2014 ABQB 162</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Rejet de la requête en arrêt des procédures</w:t>
            </w: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10 mars 2015</w:t>
            </w:r>
          </w:p>
          <w:p w:rsidR="00753F7E" w:rsidRPr="007F0F37" w:rsidRDefault="00753F7E" w:rsidP="00CC3465">
            <w:pPr>
              <w:jc w:val="both"/>
              <w:rPr>
                <w:sz w:val="20"/>
                <w:lang w:val="fr-CA"/>
              </w:rPr>
            </w:pPr>
            <w:r w:rsidRPr="007F0F37">
              <w:rPr>
                <w:sz w:val="20"/>
                <w:lang w:val="fr-CA"/>
              </w:rPr>
              <w:t xml:space="preserve">Cour du Banc de la Reine de l’Alberta </w:t>
            </w:r>
          </w:p>
          <w:p w:rsidR="00753F7E" w:rsidRPr="007F0F37" w:rsidRDefault="00753F7E" w:rsidP="00CC3465">
            <w:pPr>
              <w:jc w:val="both"/>
              <w:rPr>
                <w:sz w:val="20"/>
              </w:rPr>
            </w:pPr>
            <w:r w:rsidRPr="007F0F37">
              <w:rPr>
                <w:sz w:val="20"/>
              </w:rPr>
              <w:t>(Juge Yamauchi)</w:t>
            </w:r>
          </w:p>
          <w:p w:rsidR="00753F7E" w:rsidRPr="007F0F37" w:rsidRDefault="009645CD" w:rsidP="00CC3465">
            <w:pPr>
              <w:jc w:val="both"/>
              <w:rPr>
                <w:rStyle w:val="Hyperlink"/>
                <w:sz w:val="20"/>
              </w:rPr>
            </w:pPr>
            <w:hyperlink r:id="rId34" w:history="1">
              <w:r w:rsidR="00753F7E" w:rsidRPr="007F0F37">
                <w:rPr>
                  <w:rStyle w:val="Hyperlink"/>
                  <w:sz w:val="20"/>
                </w:rPr>
                <w:t>2015 ABQB 160</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Déclarations de culpabilité pour importation et possession de cocaïne en vue d’en faire le trafic</w:t>
            </w:r>
          </w:p>
          <w:p w:rsidR="00753F7E" w:rsidRPr="007F0F37" w:rsidRDefault="00753F7E" w:rsidP="00CC3465">
            <w:pPr>
              <w:jc w:val="both"/>
              <w:rPr>
                <w:sz w:val="20"/>
                <w:lang w:val="fr-CA"/>
              </w:rPr>
            </w:pPr>
          </w:p>
        </w:tc>
      </w:tr>
      <w:tr w:rsidR="00753F7E" w:rsidRPr="007F0F37" w:rsidTr="00CC3465">
        <w:tc>
          <w:tcPr>
            <w:tcW w:w="2427" w:type="pct"/>
            <w:gridSpan w:val="2"/>
          </w:tcPr>
          <w:p w:rsidR="00753F7E" w:rsidRPr="007F0F37" w:rsidRDefault="00753F7E" w:rsidP="00CC3465">
            <w:pPr>
              <w:jc w:val="both"/>
              <w:rPr>
                <w:sz w:val="20"/>
                <w:lang w:val="fr-CA"/>
              </w:rPr>
            </w:pPr>
            <w:r w:rsidRPr="007F0F37">
              <w:rPr>
                <w:sz w:val="20"/>
                <w:lang w:val="fr-CA"/>
              </w:rPr>
              <w:t>25 octobre 2017</w:t>
            </w:r>
          </w:p>
          <w:p w:rsidR="00753F7E" w:rsidRPr="007F0F37" w:rsidRDefault="00753F7E" w:rsidP="00CC3465">
            <w:pPr>
              <w:jc w:val="both"/>
              <w:rPr>
                <w:sz w:val="20"/>
                <w:lang w:val="fr-CA"/>
              </w:rPr>
            </w:pPr>
            <w:r w:rsidRPr="007F0F37">
              <w:rPr>
                <w:sz w:val="20"/>
                <w:lang w:val="fr-CA"/>
              </w:rPr>
              <w:t>Cour d’appel de l’Alberta (Calgary)</w:t>
            </w:r>
          </w:p>
          <w:p w:rsidR="00753F7E" w:rsidRPr="007F0F37" w:rsidRDefault="00753F7E" w:rsidP="00CC3465">
            <w:pPr>
              <w:jc w:val="both"/>
              <w:rPr>
                <w:sz w:val="20"/>
              </w:rPr>
            </w:pPr>
            <w:r w:rsidRPr="007F0F37">
              <w:rPr>
                <w:sz w:val="20"/>
              </w:rPr>
              <w:t xml:space="preserve">(Juges Watson, </w:t>
            </w:r>
            <w:proofErr w:type="spellStart"/>
            <w:r w:rsidRPr="007F0F37">
              <w:rPr>
                <w:sz w:val="20"/>
              </w:rPr>
              <w:t>Slatter</w:t>
            </w:r>
            <w:proofErr w:type="spellEnd"/>
            <w:r w:rsidRPr="007F0F37">
              <w:rPr>
                <w:sz w:val="20"/>
              </w:rPr>
              <w:t xml:space="preserve"> et </w:t>
            </w:r>
            <w:proofErr w:type="spellStart"/>
            <w:r w:rsidRPr="007F0F37">
              <w:rPr>
                <w:sz w:val="20"/>
              </w:rPr>
              <w:t>Crighton</w:t>
            </w:r>
            <w:proofErr w:type="spellEnd"/>
            <w:r w:rsidRPr="007F0F37">
              <w:rPr>
                <w:sz w:val="20"/>
              </w:rPr>
              <w:t>)</w:t>
            </w:r>
          </w:p>
          <w:p w:rsidR="00753F7E" w:rsidRPr="007F0F37" w:rsidRDefault="00753F7E" w:rsidP="00CC3465">
            <w:pPr>
              <w:jc w:val="both"/>
              <w:rPr>
                <w:rStyle w:val="Hyperlink"/>
                <w:sz w:val="20"/>
              </w:rPr>
            </w:pPr>
            <w:r w:rsidRPr="007F0F37">
              <w:rPr>
                <w:sz w:val="20"/>
                <w:lang w:val="en"/>
              </w:rPr>
              <w:t>1501-0234-A</w:t>
            </w:r>
            <w:r w:rsidRPr="007F0F37">
              <w:rPr>
                <w:sz w:val="20"/>
              </w:rPr>
              <w:t xml:space="preserve">; </w:t>
            </w:r>
            <w:hyperlink r:id="rId35" w:history="1">
              <w:r w:rsidRPr="007F0F37">
                <w:rPr>
                  <w:rStyle w:val="Hyperlink"/>
                  <w:sz w:val="20"/>
                </w:rPr>
                <w:t>2017 ABCA 347</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proofErr w:type="spellStart"/>
            <w:r w:rsidRPr="007F0F37">
              <w:rPr>
                <w:sz w:val="20"/>
              </w:rPr>
              <w:t>Rejet</w:t>
            </w:r>
            <w:proofErr w:type="spellEnd"/>
            <w:r w:rsidRPr="007F0F37">
              <w:rPr>
                <w:sz w:val="20"/>
              </w:rPr>
              <w:t xml:space="preserve"> de </w:t>
            </w:r>
            <w:proofErr w:type="spellStart"/>
            <w:r w:rsidRPr="007F0F37">
              <w:rPr>
                <w:sz w:val="20"/>
              </w:rPr>
              <w:t>l’appel</w:t>
            </w:r>
            <w:proofErr w:type="spellEnd"/>
          </w:p>
          <w:p w:rsidR="00753F7E" w:rsidRPr="007F0F37" w:rsidRDefault="00753F7E" w:rsidP="00CC3465">
            <w:pPr>
              <w:jc w:val="both"/>
              <w:rPr>
                <w:sz w:val="20"/>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30 avril 2018</w:t>
            </w:r>
          </w:p>
          <w:p w:rsidR="00753F7E" w:rsidRPr="007F0F37" w:rsidRDefault="00753F7E" w:rsidP="00CC3465">
            <w:pPr>
              <w:jc w:val="both"/>
              <w:rPr>
                <w:sz w:val="20"/>
                <w:lang w:val="fr-CA"/>
              </w:rPr>
            </w:pPr>
            <w:r w:rsidRPr="007F0F37">
              <w:rPr>
                <w:sz w:val="20"/>
                <w:lang w:val="fr-CA"/>
              </w:rPr>
              <w:t>Cour suprême du Canada</w:t>
            </w: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 xml:space="preserve">Dépôt de la requête en prorogation du délai pour signifier et déposer la demande d’autorisation d’appel ainsi que de la demande d’autorisation d’appel </w:t>
            </w:r>
          </w:p>
        </w:tc>
      </w:tr>
    </w:tbl>
    <w:p w:rsidR="00753F7E" w:rsidRPr="007F0F37" w:rsidRDefault="00753F7E" w:rsidP="00753F7E">
      <w:pPr>
        <w:jc w:val="both"/>
        <w:rPr>
          <w:sz w:val="20"/>
          <w:lang w:val="fr-CA"/>
        </w:rPr>
      </w:pPr>
    </w:p>
    <w:p w:rsidR="00753F7E" w:rsidRPr="007F0F37" w:rsidRDefault="00753F7E" w:rsidP="00753F7E">
      <w:pPr>
        <w:jc w:val="both"/>
        <w:rPr>
          <w:sz w:val="20"/>
          <w:lang w:val="fr-CA"/>
        </w:rPr>
      </w:pPr>
    </w:p>
    <w:p w:rsidR="00354EC8" w:rsidRPr="0009059D" w:rsidRDefault="00354EC8">
      <w:pPr>
        <w:rPr>
          <w:lang w:val="fr-CA"/>
        </w:rPr>
      </w:pPr>
      <w:r w:rsidRPr="000905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37970</w:t>
            </w:r>
          </w:p>
        </w:tc>
        <w:tc>
          <w:tcPr>
            <w:tcW w:w="4457" w:type="pct"/>
            <w:gridSpan w:val="3"/>
          </w:tcPr>
          <w:p w:rsidR="00753F7E" w:rsidRPr="004D2FE9" w:rsidRDefault="00753F7E" w:rsidP="00CC3465">
            <w:pPr>
              <w:pStyle w:val="SCCLsocParty"/>
              <w:jc w:val="both"/>
              <w:rPr>
                <w:b/>
                <w:sz w:val="20"/>
                <w:szCs w:val="20"/>
                <w:lang w:val="en-US"/>
              </w:rPr>
            </w:pPr>
            <w:proofErr w:type="spellStart"/>
            <w:r w:rsidRPr="004D2FE9">
              <w:rPr>
                <w:b/>
                <w:sz w:val="20"/>
                <w:szCs w:val="20"/>
                <w:lang w:val="en-US"/>
              </w:rPr>
              <w:t>Jesslyn</w:t>
            </w:r>
            <w:proofErr w:type="spellEnd"/>
            <w:r w:rsidRPr="004D2FE9">
              <w:rPr>
                <w:b/>
                <w:sz w:val="20"/>
                <w:szCs w:val="20"/>
                <w:lang w:val="en-US"/>
              </w:rPr>
              <w:t xml:space="preserve"> Ellis </w:t>
            </w:r>
            <w:proofErr w:type="spellStart"/>
            <w:r w:rsidRPr="004D2FE9">
              <w:rPr>
                <w:b/>
                <w:sz w:val="20"/>
                <w:szCs w:val="20"/>
                <w:lang w:val="en-US"/>
              </w:rPr>
              <w:t>Byrn</w:t>
            </w:r>
            <w:proofErr w:type="spellEnd"/>
            <w:r w:rsidRPr="004D2FE9">
              <w:rPr>
                <w:b/>
                <w:sz w:val="20"/>
                <w:szCs w:val="20"/>
                <w:lang w:val="en-US"/>
              </w:rPr>
              <w:t xml:space="preserve"> also known as Jackie </w:t>
            </w:r>
            <w:proofErr w:type="spellStart"/>
            <w:r w:rsidRPr="004D2FE9">
              <w:rPr>
                <w:b/>
                <w:sz w:val="20"/>
                <w:szCs w:val="20"/>
                <w:lang w:val="en-US"/>
              </w:rPr>
              <w:t>Byrn</w:t>
            </w:r>
            <w:proofErr w:type="spellEnd"/>
            <w:r w:rsidRPr="004D2FE9">
              <w:rPr>
                <w:b/>
                <w:sz w:val="20"/>
                <w:szCs w:val="20"/>
                <w:lang w:val="en-US"/>
              </w:rPr>
              <w:t xml:space="preserve"> v. Farris, Vaughan, Wills &amp; Murphy LLP</w:t>
            </w:r>
          </w:p>
          <w:p w:rsidR="00753F7E" w:rsidRPr="007F0F37" w:rsidRDefault="00753F7E" w:rsidP="00CC3465">
            <w:pPr>
              <w:jc w:val="both"/>
              <w:rPr>
                <w:sz w:val="20"/>
              </w:rPr>
            </w:pPr>
            <w:r w:rsidRPr="007F0F37">
              <w:rPr>
                <w:sz w:val="20"/>
              </w:rPr>
              <w:t>(B.C.) (Civil) (By Leave)</w:t>
            </w:r>
          </w:p>
        </w:tc>
      </w:tr>
      <w:tr w:rsidR="00354EC8" w:rsidRPr="007F0F37" w:rsidTr="00354EC8">
        <w:tc>
          <w:tcPr>
            <w:tcW w:w="5000" w:type="pct"/>
            <w:gridSpan w:val="4"/>
          </w:tcPr>
          <w:p w:rsidR="00354EC8" w:rsidRPr="00354EC8" w:rsidRDefault="00354EC8" w:rsidP="00CC3465">
            <w:pPr>
              <w:pStyle w:val="SCCLsocParty"/>
              <w:jc w:val="both"/>
              <w:rPr>
                <w:b/>
                <w:sz w:val="20"/>
                <w:szCs w:val="20"/>
                <w:lang w:val="en-US"/>
              </w:rPr>
            </w:pPr>
            <w:r w:rsidRPr="00354EC8">
              <w:rPr>
                <w:sz w:val="20"/>
                <w:lang w:val="en-US"/>
              </w:rPr>
              <w:t>The motion for an extension of time to serve and file the application for leave to appeal is granted. The application for leave to appeal from the judgment of the Court of Appeal for British Columbia (Vancouver), Number CA44183, 2017 BCCA 454, dated December 15, 2017, is dismissed with costs.</w:t>
            </w:r>
          </w:p>
        </w:tc>
      </w:tr>
      <w:tr w:rsidR="00753F7E" w:rsidRPr="007F0F37" w:rsidTr="00CC3465">
        <w:tc>
          <w:tcPr>
            <w:tcW w:w="5000" w:type="pct"/>
            <w:gridSpan w:val="4"/>
          </w:tcPr>
          <w:p w:rsidR="00753F7E" w:rsidRDefault="00753F7E" w:rsidP="00CC3465">
            <w:pPr>
              <w:jc w:val="both"/>
              <w:rPr>
                <w:sz w:val="20"/>
              </w:rPr>
            </w:pPr>
            <w:r w:rsidRPr="007F0F37">
              <w:rPr>
                <w:sz w:val="20"/>
              </w:rPr>
              <w:t xml:space="preserve">Torts – Duty of care – Wills and estates – Intestacy – Judgments and orders – Summary judgment – Applicant claiming respondent law firm failed in obligation to sever joint tenancy of parents’ matrimonial home thus affecting entitlement to her mother’s estate – Is question of whether solicitor owes duty to non-client beneficiary governed by the </w:t>
            </w:r>
            <w:proofErr w:type="spellStart"/>
            <w:r w:rsidRPr="007F0F37">
              <w:rPr>
                <w:i/>
                <w:sz w:val="20"/>
              </w:rPr>
              <w:t>Anns</w:t>
            </w:r>
            <w:proofErr w:type="spellEnd"/>
            <w:r w:rsidRPr="007F0F37">
              <w:rPr>
                <w:i/>
                <w:sz w:val="20"/>
              </w:rPr>
              <w:t>/Cooper</w:t>
            </w:r>
            <w:r w:rsidRPr="007F0F37">
              <w:rPr>
                <w:sz w:val="20"/>
              </w:rPr>
              <w:t xml:space="preserve"> framework, or should Canadian courts apply analysis in </w:t>
            </w:r>
            <w:r w:rsidRPr="007F0F37">
              <w:rPr>
                <w:i/>
                <w:sz w:val="20"/>
              </w:rPr>
              <w:t>White v. Jones</w:t>
            </w:r>
            <w:r w:rsidRPr="007F0F37">
              <w:rPr>
                <w:sz w:val="20"/>
              </w:rPr>
              <w:t>, [1995] AC 207? – Did duty of care arise in circumstances of this case?</w:t>
            </w:r>
          </w:p>
          <w:p w:rsidR="00753F7E" w:rsidRPr="007F0F37" w:rsidRDefault="00753F7E" w:rsidP="00CC3465">
            <w:pPr>
              <w:jc w:val="both"/>
              <w:rPr>
                <w:sz w:val="20"/>
              </w:rPr>
            </w:pPr>
          </w:p>
          <w:p w:rsidR="00753F7E" w:rsidRPr="007F0F37" w:rsidRDefault="00753F7E" w:rsidP="00CC3465">
            <w:pPr>
              <w:jc w:val="both"/>
              <w:rPr>
                <w:sz w:val="20"/>
              </w:rPr>
            </w:pPr>
            <w:r w:rsidRPr="007F0F37">
              <w:rPr>
                <w:sz w:val="20"/>
              </w:rPr>
              <w:t xml:space="preserve">The applicant’s mother died intestate in 1981. Prior to her death, the applicant alleges that her mother had instructed her solicitor to sever the joint tenancy in the matrimonial home she owned with her husband. The solicitor did not carry out those instructions. Her legal interest in the home passed to her husband without passing through her estate. The applicant’s father died in 1991, leaving a will in which he divided his estate into four equal shares amongst his four children. His estate sold the home to a third party in 1993. The applicant obtained a statutory declaration signed by her mother’s solicitor in 1981, just prior to the mother’s </w:t>
            </w:r>
            <w:proofErr w:type="gramStart"/>
            <w:r w:rsidRPr="007F0F37">
              <w:rPr>
                <w:sz w:val="20"/>
              </w:rPr>
              <w:t>death, that</w:t>
            </w:r>
            <w:proofErr w:type="gramEnd"/>
            <w:r w:rsidRPr="007F0F37">
              <w:rPr>
                <w:sz w:val="20"/>
              </w:rPr>
              <w:t xml:space="preserve"> made reference to severance of the joint tenancy in the matrimonial home. The Land Titles Office had no record of the statutory declaration. The applicant was granted leave to file a claim against the respondent law firm for professional negligence in failing to sever the joint tenancy. The respondent law firm moved for summary judgment order, dismissing the action as statute-barred. The chambers judge granted the motion, a decision that was upheld on appeal.</w:t>
            </w:r>
          </w:p>
        </w:tc>
      </w:tr>
      <w:tr w:rsidR="00753F7E" w:rsidRPr="007F0F37" w:rsidTr="00CC3465">
        <w:tc>
          <w:tcPr>
            <w:tcW w:w="5000" w:type="pct"/>
            <w:gridSpan w:val="4"/>
          </w:tcPr>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December 16, 2016</w:t>
            </w:r>
          </w:p>
          <w:p w:rsidR="00753F7E" w:rsidRPr="007F0F37" w:rsidRDefault="00753F7E" w:rsidP="00CC3465">
            <w:pPr>
              <w:jc w:val="both"/>
              <w:rPr>
                <w:sz w:val="20"/>
              </w:rPr>
            </w:pPr>
            <w:r w:rsidRPr="007F0F37">
              <w:rPr>
                <w:sz w:val="20"/>
              </w:rPr>
              <w:t>Supreme Court of British Columbia</w:t>
            </w:r>
          </w:p>
          <w:p w:rsidR="00753F7E" w:rsidRPr="007F0F37" w:rsidRDefault="00753F7E" w:rsidP="00CC3465">
            <w:pPr>
              <w:jc w:val="both"/>
              <w:rPr>
                <w:sz w:val="20"/>
              </w:rPr>
            </w:pPr>
            <w:r w:rsidRPr="007F0F37">
              <w:rPr>
                <w:sz w:val="20"/>
              </w:rPr>
              <w:t>(Duncan J.)</w:t>
            </w:r>
          </w:p>
          <w:p w:rsidR="00753F7E" w:rsidRPr="003F00BF" w:rsidRDefault="009645CD" w:rsidP="00CC3465">
            <w:pPr>
              <w:jc w:val="both"/>
              <w:rPr>
                <w:sz w:val="20"/>
              </w:rPr>
            </w:pPr>
            <w:hyperlink r:id="rId36" w:history="1">
              <w:r w:rsidR="00753F7E" w:rsidRPr="007F0F37">
                <w:rPr>
                  <w:rStyle w:val="Hyperlink"/>
                  <w:sz w:val="20"/>
                </w:rPr>
                <w:t>2016 BCSC 2527</w:t>
              </w:r>
            </w:hyperlink>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Respondent’s motion for summary judgment granted; Applicant’s action dismissed as statute-barred</w:t>
            </w:r>
          </w:p>
          <w:p w:rsidR="00753F7E" w:rsidRDefault="00753F7E" w:rsidP="00CC3465">
            <w:pPr>
              <w:jc w:val="both"/>
              <w:rPr>
                <w:sz w:val="20"/>
              </w:rPr>
            </w:pPr>
          </w:p>
          <w:p w:rsidR="00753F7E" w:rsidRPr="007F0F37" w:rsidRDefault="00753F7E" w:rsidP="00CC3465">
            <w:pPr>
              <w:jc w:val="both"/>
              <w:rPr>
                <w:sz w:val="20"/>
              </w:rPr>
            </w:pP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December 15, 2017</w:t>
            </w:r>
          </w:p>
          <w:p w:rsidR="00753F7E" w:rsidRPr="007F0F37" w:rsidRDefault="00753F7E" w:rsidP="00CC3465">
            <w:pPr>
              <w:jc w:val="both"/>
              <w:rPr>
                <w:sz w:val="20"/>
              </w:rPr>
            </w:pPr>
            <w:r w:rsidRPr="007F0F37">
              <w:rPr>
                <w:sz w:val="20"/>
              </w:rPr>
              <w:t>Court of Appeal for British Columbia (Vancouver)</w:t>
            </w:r>
          </w:p>
          <w:p w:rsidR="00753F7E" w:rsidRPr="007F0F37" w:rsidRDefault="00753F7E" w:rsidP="00CC3465">
            <w:pPr>
              <w:jc w:val="both"/>
              <w:rPr>
                <w:sz w:val="20"/>
              </w:rPr>
            </w:pPr>
            <w:r w:rsidRPr="007F0F37">
              <w:rPr>
                <w:sz w:val="20"/>
              </w:rPr>
              <w:t xml:space="preserve">(Lowry, </w:t>
            </w:r>
            <w:proofErr w:type="spellStart"/>
            <w:r w:rsidRPr="007F0F37">
              <w:rPr>
                <w:sz w:val="20"/>
              </w:rPr>
              <w:t>Groberman</w:t>
            </w:r>
            <w:proofErr w:type="spellEnd"/>
            <w:r w:rsidRPr="007F0F37">
              <w:rPr>
                <w:sz w:val="20"/>
              </w:rPr>
              <w:t xml:space="preserve"> and Fitch JJ.A.)</w:t>
            </w:r>
          </w:p>
          <w:p w:rsidR="00753F7E" w:rsidRPr="007F0F37" w:rsidRDefault="00753F7E" w:rsidP="00CC3465">
            <w:pPr>
              <w:jc w:val="both"/>
              <w:rPr>
                <w:sz w:val="20"/>
              </w:rPr>
            </w:pPr>
            <w:r w:rsidRPr="007F0F37">
              <w:rPr>
                <w:sz w:val="20"/>
              </w:rPr>
              <w:t>Unreported</w:t>
            </w:r>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Applicant’s appeal dismissed</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February 28, 2018</w:t>
            </w:r>
          </w:p>
          <w:p w:rsidR="00753F7E" w:rsidRPr="007F0F37" w:rsidRDefault="00753F7E" w:rsidP="00CC3465">
            <w:pPr>
              <w:jc w:val="both"/>
              <w:rPr>
                <w:sz w:val="20"/>
              </w:rPr>
            </w:pPr>
            <w:r w:rsidRPr="007F0F37">
              <w:rPr>
                <w:sz w:val="20"/>
              </w:rPr>
              <w:t>Supreme Court of Canada</w:t>
            </w:r>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Motion for extension of time in which to serve and file application for leave to appeal and application for leave to appeal filed</w:t>
            </w:r>
          </w:p>
        </w:tc>
      </w:tr>
    </w:tbl>
    <w:p w:rsidR="00753F7E" w:rsidRDefault="00753F7E" w:rsidP="00753F7E">
      <w:pPr>
        <w:jc w:val="both"/>
        <w:rPr>
          <w:sz w:val="20"/>
        </w:rPr>
      </w:pPr>
    </w:p>
    <w:p w:rsidR="00753F7E" w:rsidRPr="007F0F37" w:rsidRDefault="00753F7E" w:rsidP="00753F7E">
      <w:pPr>
        <w:jc w:val="both"/>
        <w:rPr>
          <w:sz w:val="20"/>
        </w:rPr>
      </w:pPr>
    </w:p>
    <w:p w:rsidR="00354EC8" w:rsidRDefault="00354EC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D1078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37970</w:t>
            </w:r>
          </w:p>
        </w:tc>
        <w:tc>
          <w:tcPr>
            <w:tcW w:w="4457" w:type="pct"/>
            <w:gridSpan w:val="3"/>
          </w:tcPr>
          <w:p w:rsidR="00753F7E" w:rsidRPr="00D62DCC" w:rsidRDefault="00753F7E" w:rsidP="00CC3465">
            <w:pPr>
              <w:pStyle w:val="SCCLsocParty"/>
              <w:jc w:val="both"/>
              <w:rPr>
                <w:b/>
                <w:sz w:val="20"/>
                <w:szCs w:val="20"/>
              </w:rPr>
            </w:pPr>
            <w:proofErr w:type="spellStart"/>
            <w:r w:rsidRPr="00D62DCC">
              <w:rPr>
                <w:b/>
                <w:sz w:val="20"/>
                <w:szCs w:val="20"/>
              </w:rPr>
              <w:t>Jesslyn</w:t>
            </w:r>
            <w:proofErr w:type="spellEnd"/>
            <w:r w:rsidRPr="00D62DCC">
              <w:rPr>
                <w:b/>
                <w:sz w:val="20"/>
                <w:szCs w:val="20"/>
              </w:rPr>
              <w:t xml:space="preserve"> Ellis </w:t>
            </w:r>
            <w:proofErr w:type="spellStart"/>
            <w:r w:rsidRPr="00D62DCC">
              <w:rPr>
                <w:b/>
                <w:sz w:val="20"/>
                <w:szCs w:val="20"/>
              </w:rPr>
              <w:t>Byrn</w:t>
            </w:r>
            <w:proofErr w:type="spellEnd"/>
            <w:r w:rsidRPr="00D62DCC">
              <w:rPr>
                <w:b/>
                <w:sz w:val="20"/>
                <w:szCs w:val="20"/>
              </w:rPr>
              <w:t xml:space="preserve">, </w:t>
            </w:r>
            <w:r w:rsidR="0009059D">
              <w:rPr>
                <w:b/>
                <w:sz w:val="20"/>
                <w:szCs w:val="20"/>
              </w:rPr>
              <w:t>aussi</w:t>
            </w:r>
            <w:r w:rsidRPr="00D62DCC">
              <w:rPr>
                <w:b/>
                <w:sz w:val="20"/>
                <w:szCs w:val="20"/>
              </w:rPr>
              <w:t xml:space="preserve"> connue sous le nom de Jackie </w:t>
            </w:r>
            <w:proofErr w:type="spellStart"/>
            <w:r w:rsidRPr="00D62DCC">
              <w:rPr>
                <w:b/>
                <w:sz w:val="20"/>
                <w:szCs w:val="20"/>
              </w:rPr>
              <w:t>Byrn</w:t>
            </w:r>
            <w:proofErr w:type="spellEnd"/>
            <w:r w:rsidRPr="00D62DCC">
              <w:rPr>
                <w:b/>
                <w:sz w:val="20"/>
                <w:szCs w:val="20"/>
              </w:rPr>
              <w:t xml:space="preserve"> c. </w:t>
            </w:r>
            <w:proofErr w:type="spellStart"/>
            <w:r w:rsidRPr="00D62DCC">
              <w:rPr>
                <w:b/>
                <w:sz w:val="20"/>
                <w:szCs w:val="20"/>
              </w:rPr>
              <w:t>Farris</w:t>
            </w:r>
            <w:proofErr w:type="spellEnd"/>
            <w:r w:rsidRPr="00D62DCC">
              <w:rPr>
                <w:b/>
                <w:sz w:val="20"/>
                <w:szCs w:val="20"/>
              </w:rPr>
              <w:t>, Vaughan, Wills &amp; Murphy LLP</w:t>
            </w:r>
          </w:p>
          <w:p w:rsidR="00753F7E" w:rsidRPr="007F0F37" w:rsidRDefault="00753F7E" w:rsidP="00CC3465">
            <w:pPr>
              <w:jc w:val="both"/>
              <w:rPr>
                <w:sz w:val="20"/>
                <w:lang w:val="fr-CA"/>
              </w:rPr>
            </w:pPr>
            <w:r w:rsidRPr="007F0F37">
              <w:rPr>
                <w:sz w:val="20"/>
                <w:lang w:val="fr-CA"/>
              </w:rPr>
              <w:t>(C.-B.) (Civile) (Sur autorisation)</w:t>
            </w:r>
          </w:p>
        </w:tc>
      </w:tr>
      <w:tr w:rsidR="00354EC8" w:rsidRPr="00D10787" w:rsidTr="00354EC8">
        <w:tc>
          <w:tcPr>
            <w:tcW w:w="5000" w:type="pct"/>
            <w:gridSpan w:val="4"/>
          </w:tcPr>
          <w:p w:rsidR="00354EC8" w:rsidRPr="00354EC8" w:rsidRDefault="00354EC8" w:rsidP="00CC3465">
            <w:pPr>
              <w:pStyle w:val="SCCLsocParty"/>
              <w:jc w:val="both"/>
              <w:rPr>
                <w:b/>
                <w:sz w:val="20"/>
                <w:szCs w:val="20"/>
              </w:rPr>
            </w:pPr>
            <w:r w:rsidRPr="00354EC8">
              <w:rPr>
                <w:sz w:val="20"/>
              </w:rPr>
              <w:t>La requête en prorogation du délai de signification et de dépôt de la demande d’autorisation d’appel est accueillie. La demande d’autorisation d’appel de l’arrêt de la Cour d’appel de la Colombie-Britannique (Vancouver), numéro CA44183, 2017 BCCA 454, daté du 15 décembre 2017, est rejetée avec dépens.</w:t>
            </w:r>
          </w:p>
        </w:tc>
      </w:tr>
      <w:tr w:rsidR="00753F7E" w:rsidRPr="00D10787" w:rsidTr="00CC3465">
        <w:tc>
          <w:tcPr>
            <w:tcW w:w="5000" w:type="pct"/>
            <w:gridSpan w:val="4"/>
          </w:tcPr>
          <w:p w:rsidR="00753F7E" w:rsidRDefault="00753F7E" w:rsidP="00CC3465">
            <w:pPr>
              <w:jc w:val="both"/>
              <w:rPr>
                <w:sz w:val="20"/>
                <w:lang w:val="fr-CA"/>
              </w:rPr>
            </w:pPr>
            <w:r w:rsidRPr="007F0F37">
              <w:rPr>
                <w:sz w:val="20"/>
                <w:lang w:val="fr-CA"/>
              </w:rPr>
              <w:t xml:space="preserve">Responsabilité délictuelle – Obligation de diligence – Successions – Successions </w:t>
            </w:r>
            <w:r w:rsidRPr="007F0F37">
              <w:rPr>
                <w:i/>
                <w:sz w:val="20"/>
                <w:lang w:val="fr-CA"/>
              </w:rPr>
              <w:t>ab intestat</w:t>
            </w:r>
            <w:r w:rsidRPr="007F0F37">
              <w:rPr>
                <w:sz w:val="20"/>
                <w:lang w:val="fr-CA"/>
              </w:rPr>
              <w:t xml:space="preserve"> – Jugements et ordonnances – Jugement sommaire – Prétention de la demanderesse que le cabinet d’avocats intimé a manqué à son obligation de mettre fin à la </w:t>
            </w:r>
            <w:proofErr w:type="spellStart"/>
            <w:r w:rsidRPr="007F0F37">
              <w:rPr>
                <w:sz w:val="20"/>
                <w:lang w:val="fr-CA"/>
              </w:rPr>
              <w:t>tenance</w:t>
            </w:r>
            <w:proofErr w:type="spellEnd"/>
            <w:r w:rsidRPr="007F0F37">
              <w:rPr>
                <w:sz w:val="20"/>
                <w:lang w:val="fr-CA"/>
              </w:rPr>
              <w:t xml:space="preserve"> conjointe du domicile conjugal de ses parents, ce qui a nui au droit au patrimoine de sa mère – La question de savoir si l’avocat a une obligation envers les bénéficiaires non clients est-elle régie par le cadre de l’arrêt </w:t>
            </w:r>
            <w:proofErr w:type="spellStart"/>
            <w:r w:rsidRPr="007F0F37">
              <w:rPr>
                <w:i/>
                <w:sz w:val="20"/>
                <w:lang w:val="fr-CA"/>
              </w:rPr>
              <w:t>Anns</w:t>
            </w:r>
            <w:proofErr w:type="spellEnd"/>
            <w:r w:rsidRPr="007F0F37">
              <w:rPr>
                <w:i/>
                <w:sz w:val="20"/>
                <w:lang w:val="fr-CA"/>
              </w:rPr>
              <w:t>/Cooper</w:t>
            </w:r>
            <w:r w:rsidRPr="007F0F37">
              <w:rPr>
                <w:sz w:val="20"/>
                <w:lang w:val="fr-CA"/>
              </w:rPr>
              <w:t xml:space="preserve">, ou les tribunaux canadiens devraient-ils recourir à l’analyse exposée dans </w:t>
            </w:r>
            <w:r w:rsidRPr="007F0F37">
              <w:rPr>
                <w:i/>
                <w:sz w:val="20"/>
                <w:lang w:val="fr-CA"/>
              </w:rPr>
              <w:t>White c. Jones</w:t>
            </w:r>
            <w:r w:rsidRPr="007F0F37">
              <w:rPr>
                <w:sz w:val="20"/>
                <w:lang w:val="fr-CA"/>
              </w:rPr>
              <w:t>, [1995] AC 207? – L’obligation de diligence a-t-elle pris naissance en l’espèce?</w:t>
            </w:r>
          </w:p>
          <w:p w:rsidR="00753F7E" w:rsidRPr="007F0F37" w:rsidRDefault="00753F7E" w:rsidP="00CC3465">
            <w:pPr>
              <w:jc w:val="both"/>
              <w:rPr>
                <w:sz w:val="20"/>
                <w:lang w:val="fr-CA"/>
              </w:rPr>
            </w:pPr>
          </w:p>
          <w:p w:rsidR="00753F7E" w:rsidRPr="007F0F37" w:rsidRDefault="00753F7E" w:rsidP="00CC3465">
            <w:pPr>
              <w:jc w:val="both"/>
              <w:rPr>
                <w:sz w:val="20"/>
                <w:lang w:val="fr-CA"/>
              </w:rPr>
            </w:pPr>
            <w:r w:rsidRPr="007F0F37">
              <w:rPr>
                <w:sz w:val="20"/>
                <w:lang w:val="fr-CA"/>
              </w:rPr>
              <w:t xml:space="preserve">La mère de la demanderesse est morte </w:t>
            </w:r>
            <w:r w:rsidRPr="007F0F37">
              <w:rPr>
                <w:i/>
                <w:sz w:val="20"/>
                <w:lang w:val="fr-CA"/>
              </w:rPr>
              <w:t>ab intestat</w:t>
            </w:r>
            <w:r w:rsidRPr="007F0F37">
              <w:rPr>
                <w:sz w:val="20"/>
                <w:lang w:val="fr-CA"/>
              </w:rPr>
              <w:t xml:space="preserve"> en 1981. La demanderesse prétend qu’avant de mourir, sa mère avait donné pour instructions à son avocat de mettre fin à la </w:t>
            </w:r>
            <w:proofErr w:type="spellStart"/>
            <w:r w:rsidRPr="007F0F37">
              <w:rPr>
                <w:sz w:val="20"/>
                <w:lang w:val="fr-CA"/>
              </w:rPr>
              <w:t>tenance</w:t>
            </w:r>
            <w:proofErr w:type="spellEnd"/>
            <w:r w:rsidRPr="007F0F37">
              <w:rPr>
                <w:sz w:val="20"/>
                <w:lang w:val="fr-CA"/>
              </w:rPr>
              <w:t xml:space="preserve"> conjointe sur le domicile conjugal dont elle et son mari étaient copropriétaires. L’avocat n’a pas suivi ces instructions. Son intérêt dans le domicile a été dévolu à son mari sans passer par sa succession. Le père de la demanderesse est mort en 1991. Dans son testament, il a divisé sa succession en quatre parts égales entre ses quatre enfants. Sa succession a vendu la maison à un tiers en 1993. La mère a obtenu une déclaration solennelle signée par l’avocat de sa mère en 1981, juste avant la mort de cette dernière. Cette déclaration évoquait la fin de la </w:t>
            </w:r>
            <w:proofErr w:type="spellStart"/>
            <w:r w:rsidRPr="007F0F37">
              <w:rPr>
                <w:sz w:val="20"/>
                <w:lang w:val="fr-CA"/>
              </w:rPr>
              <w:t>tenance</w:t>
            </w:r>
            <w:proofErr w:type="spellEnd"/>
            <w:r w:rsidRPr="007F0F37">
              <w:rPr>
                <w:sz w:val="20"/>
                <w:lang w:val="fr-CA"/>
              </w:rPr>
              <w:t xml:space="preserve"> conjointe sur le domicile conjugal. Le bureau d’enregistrement des titres fonciers n’a aucune trace de la déclaration solennelle. La demanderesse a obtenu l’autorisation de produire une réclamation contre le cabinet d’avocats intimé pour négligence professionnelle du fait de ne pas avoir mis fin à la </w:t>
            </w:r>
            <w:proofErr w:type="spellStart"/>
            <w:r w:rsidRPr="007F0F37">
              <w:rPr>
                <w:sz w:val="20"/>
                <w:lang w:val="fr-CA"/>
              </w:rPr>
              <w:t>tenance</w:t>
            </w:r>
            <w:proofErr w:type="spellEnd"/>
            <w:r w:rsidRPr="007F0F37">
              <w:rPr>
                <w:sz w:val="20"/>
                <w:lang w:val="fr-CA"/>
              </w:rPr>
              <w:t xml:space="preserve"> conjointe. Le cabinet d’avocats intimé a demandé par requête une ordonnance rejetant sommairement l’action en raison de son caractère prescrit. Le juge en cabinet a accueilli la requête, une décision qui a été confirmée en appel. </w:t>
            </w:r>
          </w:p>
        </w:tc>
      </w:tr>
      <w:tr w:rsidR="00753F7E" w:rsidRPr="00D10787" w:rsidTr="00CC3465">
        <w:tc>
          <w:tcPr>
            <w:tcW w:w="5000" w:type="pct"/>
            <w:gridSpan w:val="4"/>
          </w:tcPr>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16 décembre 2016</w:t>
            </w:r>
          </w:p>
          <w:p w:rsidR="00753F7E" w:rsidRPr="007F0F37" w:rsidRDefault="00753F7E" w:rsidP="00CC3465">
            <w:pPr>
              <w:jc w:val="both"/>
              <w:rPr>
                <w:sz w:val="20"/>
                <w:lang w:val="fr-CA"/>
              </w:rPr>
            </w:pPr>
            <w:r w:rsidRPr="007F0F37">
              <w:rPr>
                <w:sz w:val="20"/>
                <w:lang w:val="fr-CA"/>
              </w:rPr>
              <w:t>Cour suprême de la Colombie-Britannique</w:t>
            </w:r>
          </w:p>
          <w:p w:rsidR="00753F7E" w:rsidRPr="007F0F37" w:rsidRDefault="00753F7E" w:rsidP="00CC3465">
            <w:pPr>
              <w:jc w:val="both"/>
              <w:rPr>
                <w:sz w:val="20"/>
              </w:rPr>
            </w:pPr>
            <w:r w:rsidRPr="007F0F37">
              <w:rPr>
                <w:sz w:val="20"/>
              </w:rPr>
              <w:t>(Juge Duncan)</w:t>
            </w:r>
          </w:p>
          <w:p w:rsidR="00753F7E" w:rsidRPr="003F00BF" w:rsidRDefault="009645CD" w:rsidP="00CC3465">
            <w:pPr>
              <w:jc w:val="both"/>
              <w:rPr>
                <w:sz w:val="20"/>
              </w:rPr>
            </w:pPr>
            <w:hyperlink r:id="rId37" w:history="1">
              <w:r w:rsidR="00753F7E" w:rsidRPr="007F0F37">
                <w:rPr>
                  <w:rStyle w:val="Hyperlink"/>
                  <w:sz w:val="20"/>
                </w:rPr>
                <w:t>2016 BCSC 2527</w:t>
              </w:r>
            </w:hyperlink>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Requête de l’intimé en jugement sommaire accueillie; action de la demanderesse rejetée  pour cause de prescription</w:t>
            </w:r>
          </w:p>
          <w:p w:rsidR="00753F7E" w:rsidRPr="007F0F37" w:rsidRDefault="00753F7E" w:rsidP="00CC3465">
            <w:pPr>
              <w:jc w:val="both"/>
              <w:rPr>
                <w:sz w:val="20"/>
                <w:lang w:val="fr-CA"/>
              </w:rPr>
            </w:pP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15 décembre 2017</w:t>
            </w:r>
          </w:p>
          <w:p w:rsidR="00753F7E" w:rsidRPr="007F0F37" w:rsidRDefault="00753F7E" w:rsidP="00CC3465">
            <w:pPr>
              <w:jc w:val="both"/>
              <w:rPr>
                <w:sz w:val="20"/>
                <w:lang w:val="fr-CA"/>
              </w:rPr>
            </w:pPr>
            <w:r w:rsidRPr="007F0F37">
              <w:rPr>
                <w:sz w:val="20"/>
                <w:lang w:val="fr-CA"/>
              </w:rPr>
              <w:t>Cour d’appel de la Colombie-Britannique (Vancouver)</w:t>
            </w:r>
          </w:p>
          <w:p w:rsidR="00753F7E" w:rsidRPr="007F0F37" w:rsidRDefault="00753F7E" w:rsidP="00CC3465">
            <w:pPr>
              <w:jc w:val="both"/>
              <w:rPr>
                <w:sz w:val="20"/>
                <w:lang w:val="fr-CA"/>
              </w:rPr>
            </w:pPr>
            <w:r w:rsidRPr="007F0F37">
              <w:rPr>
                <w:sz w:val="20"/>
                <w:lang w:val="fr-CA"/>
              </w:rPr>
              <w:t xml:space="preserve">(Juges Lowry, </w:t>
            </w:r>
            <w:proofErr w:type="spellStart"/>
            <w:r w:rsidRPr="007F0F37">
              <w:rPr>
                <w:sz w:val="20"/>
                <w:lang w:val="fr-CA"/>
              </w:rPr>
              <w:t>Groberman</w:t>
            </w:r>
            <w:proofErr w:type="spellEnd"/>
            <w:r w:rsidRPr="007F0F37">
              <w:rPr>
                <w:sz w:val="20"/>
                <w:lang w:val="fr-CA"/>
              </w:rPr>
              <w:t xml:space="preserve"> et </w:t>
            </w:r>
            <w:proofErr w:type="spellStart"/>
            <w:r w:rsidRPr="007F0F37">
              <w:rPr>
                <w:sz w:val="20"/>
                <w:lang w:val="fr-CA"/>
              </w:rPr>
              <w:t>Fitch</w:t>
            </w:r>
            <w:proofErr w:type="spellEnd"/>
            <w:r w:rsidRPr="007F0F37">
              <w:rPr>
                <w:sz w:val="20"/>
                <w:lang w:val="fr-CA"/>
              </w:rPr>
              <w:t>)</w:t>
            </w:r>
          </w:p>
          <w:p w:rsidR="00753F7E" w:rsidRPr="007F0F37" w:rsidRDefault="00753F7E" w:rsidP="00CC3465">
            <w:pPr>
              <w:jc w:val="both"/>
              <w:rPr>
                <w:sz w:val="20"/>
              </w:rPr>
            </w:pPr>
            <w:r w:rsidRPr="007F0F37">
              <w:rPr>
                <w:sz w:val="20"/>
                <w:lang w:val="fr-CA"/>
              </w:rPr>
              <w:t>Non publiée</w:t>
            </w:r>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Rejet de l’appel de la demanderesse</w:t>
            </w: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rPr>
            </w:pPr>
            <w:r w:rsidRPr="007F0F37">
              <w:rPr>
                <w:sz w:val="20"/>
              </w:rPr>
              <w:t xml:space="preserve">28 </w:t>
            </w:r>
            <w:proofErr w:type="spellStart"/>
            <w:r w:rsidRPr="007F0F37">
              <w:rPr>
                <w:sz w:val="20"/>
              </w:rPr>
              <w:t>février</w:t>
            </w:r>
            <w:proofErr w:type="spellEnd"/>
            <w:r w:rsidRPr="007F0F37">
              <w:rPr>
                <w:sz w:val="20"/>
              </w:rPr>
              <w:t xml:space="preserve"> 2018</w:t>
            </w:r>
          </w:p>
          <w:p w:rsidR="00753F7E" w:rsidRPr="007F0F37" w:rsidRDefault="00753F7E" w:rsidP="00CC3465">
            <w:pPr>
              <w:jc w:val="both"/>
              <w:rPr>
                <w:sz w:val="20"/>
              </w:rPr>
            </w:pPr>
            <w:r w:rsidRPr="007F0F37">
              <w:rPr>
                <w:sz w:val="20"/>
              </w:rPr>
              <w:t>Cour suprême du Canada</w:t>
            </w:r>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Dépôt de la requête en prorogation du délai pour signifier et déposer la demande d’autorisation d’appel ainsi que de la demande d’autorisation d’appel</w:t>
            </w:r>
          </w:p>
        </w:tc>
      </w:tr>
    </w:tbl>
    <w:p w:rsidR="00753F7E" w:rsidRPr="007F0F37" w:rsidRDefault="00753F7E" w:rsidP="00753F7E">
      <w:pPr>
        <w:jc w:val="both"/>
        <w:rPr>
          <w:sz w:val="20"/>
          <w:lang w:val="fr-CA"/>
        </w:rPr>
      </w:pPr>
    </w:p>
    <w:p w:rsidR="00753F7E" w:rsidRPr="007F0F37" w:rsidRDefault="00753F7E" w:rsidP="00753F7E">
      <w:pPr>
        <w:jc w:val="both"/>
        <w:rPr>
          <w:sz w:val="20"/>
          <w:lang w:val="fr-CA"/>
        </w:rPr>
      </w:pPr>
    </w:p>
    <w:p w:rsidR="000839D5" w:rsidRPr="0009059D" w:rsidRDefault="000839D5">
      <w:pPr>
        <w:rPr>
          <w:lang w:val="fr-CA"/>
        </w:rPr>
      </w:pPr>
      <w:r w:rsidRPr="000905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38141</w:t>
            </w:r>
          </w:p>
        </w:tc>
        <w:tc>
          <w:tcPr>
            <w:tcW w:w="4457" w:type="pct"/>
            <w:gridSpan w:val="3"/>
          </w:tcPr>
          <w:p w:rsidR="00753F7E" w:rsidRPr="0009606C" w:rsidRDefault="00753F7E" w:rsidP="00CC3465">
            <w:pPr>
              <w:pStyle w:val="SCCLsocParty"/>
              <w:jc w:val="both"/>
              <w:rPr>
                <w:b/>
                <w:sz w:val="20"/>
                <w:szCs w:val="20"/>
                <w:lang w:val="en-US"/>
              </w:rPr>
            </w:pPr>
            <w:r w:rsidRPr="0009606C">
              <w:rPr>
                <w:b/>
                <w:sz w:val="20"/>
                <w:szCs w:val="20"/>
                <w:lang w:val="en-US"/>
              </w:rPr>
              <w:t>Lawrence Watts v. Her Majesty the Queen</w:t>
            </w:r>
          </w:p>
          <w:p w:rsidR="00753F7E" w:rsidRPr="007F0F37" w:rsidRDefault="00753F7E" w:rsidP="00CC3465">
            <w:pPr>
              <w:jc w:val="both"/>
              <w:rPr>
                <w:sz w:val="20"/>
              </w:rPr>
            </w:pPr>
            <w:r w:rsidRPr="007F0F37">
              <w:rPr>
                <w:sz w:val="20"/>
              </w:rPr>
              <w:t>(Ont.) (Criminal) (By Leave)</w:t>
            </w:r>
          </w:p>
        </w:tc>
      </w:tr>
      <w:tr w:rsidR="000839D5" w:rsidRPr="007F0F37" w:rsidTr="000839D5">
        <w:tc>
          <w:tcPr>
            <w:tcW w:w="5000" w:type="pct"/>
            <w:gridSpan w:val="4"/>
          </w:tcPr>
          <w:p w:rsidR="000839D5" w:rsidRPr="000839D5" w:rsidRDefault="000839D5" w:rsidP="00CC3465">
            <w:pPr>
              <w:pStyle w:val="SCCLsocParty"/>
              <w:jc w:val="both"/>
              <w:rPr>
                <w:b/>
                <w:sz w:val="20"/>
                <w:szCs w:val="20"/>
                <w:lang w:val="en-US"/>
              </w:rPr>
            </w:pPr>
            <w:r w:rsidRPr="000839D5">
              <w:rPr>
                <w:sz w:val="20"/>
                <w:lang w:val="en-US"/>
              </w:rPr>
              <w:t>The motion for an extension of time to serve and file the response to the application for leave to appeal is granted. The application for leave to appeal from the judgment of the Court of Appeal for Ontario, Number C61316, 2018 ONCA 148, dated February 14, 2018, is dismissed.</w:t>
            </w:r>
          </w:p>
        </w:tc>
      </w:tr>
      <w:tr w:rsidR="00753F7E" w:rsidRPr="007F0F37" w:rsidTr="00CC3465">
        <w:tc>
          <w:tcPr>
            <w:tcW w:w="5000" w:type="pct"/>
            <w:gridSpan w:val="4"/>
          </w:tcPr>
          <w:p w:rsidR="00753F7E" w:rsidRPr="007F0F37" w:rsidRDefault="00753F7E" w:rsidP="00CC3465">
            <w:pPr>
              <w:jc w:val="both"/>
              <w:rPr>
                <w:sz w:val="20"/>
              </w:rPr>
            </w:pPr>
            <w:r w:rsidRPr="007F0F37">
              <w:rPr>
                <w:sz w:val="20"/>
              </w:rPr>
              <w:t>Appeal – Leave to Appeal – Whether applicant raises a legal issue – Whether issue is of public importance?</w:t>
            </w:r>
          </w:p>
        </w:tc>
      </w:tr>
      <w:tr w:rsidR="00753F7E" w:rsidRPr="007F0F37" w:rsidTr="00CC3465">
        <w:tc>
          <w:tcPr>
            <w:tcW w:w="5000" w:type="pct"/>
            <w:gridSpan w:val="4"/>
          </w:tcPr>
          <w:p w:rsidR="00753F7E" w:rsidRPr="007F0F37" w:rsidRDefault="00753F7E" w:rsidP="00CC3465">
            <w:pPr>
              <w:jc w:val="both"/>
              <w:rPr>
                <w:sz w:val="20"/>
              </w:rPr>
            </w:pPr>
          </w:p>
        </w:tc>
      </w:tr>
      <w:tr w:rsidR="00753F7E" w:rsidRPr="007F0F37" w:rsidTr="00CC3465">
        <w:tc>
          <w:tcPr>
            <w:tcW w:w="5000" w:type="pct"/>
            <w:gridSpan w:val="4"/>
          </w:tcPr>
          <w:p w:rsidR="00753F7E" w:rsidRPr="007F0F37" w:rsidRDefault="00753F7E" w:rsidP="00CC3465">
            <w:pPr>
              <w:jc w:val="both"/>
              <w:rPr>
                <w:sz w:val="20"/>
              </w:rPr>
            </w:pPr>
            <w:r w:rsidRPr="007F0F37">
              <w:rPr>
                <w:sz w:val="20"/>
              </w:rPr>
              <w:t xml:space="preserve">Mr. Watts prepared income tax returns for 241 taxpayers. The returns claimed non-existent losses from non-existent businesses. Over $2.7 million in refunds were issued. Mr. Watts took over $149,000 as fees. Canada Revenue Agency detected the fraud and obtained search warrants from the Ontario Court of Justice, under s. 487 of the </w:t>
            </w:r>
            <w:r w:rsidRPr="007F0F37">
              <w:rPr>
                <w:i/>
                <w:sz w:val="20"/>
              </w:rPr>
              <w:t>Criminal Code</w:t>
            </w:r>
            <w:r w:rsidRPr="007F0F37">
              <w:rPr>
                <w:sz w:val="20"/>
              </w:rPr>
              <w:t xml:space="preserve">, to investigate offences under the </w:t>
            </w:r>
            <w:r w:rsidRPr="007F0F37">
              <w:rPr>
                <w:i/>
                <w:sz w:val="20"/>
              </w:rPr>
              <w:t xml:space="preserve">Criminal Code </w:t>
            </w:r>
            <w:r w:rsidRPr="007F0F37">
              <w:rPr>
                <w:sz w:val="20"/>
              </w:rPr>
              <w:t xml:space="preserve">and the </w:t>
            </w:r>
            <w:r w:rsidRPr="007F0F37">
              <w:rPr>
                <w:i/>
                <w:sz w:val="20"/>
              </w:rPr>
              <w:t>Income Tax Act</w:t>
            </w:r>
            <w:r w:rsidRPr="007F0F37">
              <w:rPr>
                <w:sz w:val="20"/>
              </w:rPr>
              <w:t xml:space="preserve">. Crown counsel prosecuted Mr. Watts before a jury on two counts of fraud, the offence set out in s. 380(1)(a) of the </w:t>
            </w:r>
            <w:r w:rsidRPr="007F0F37">
              <w:rPr>
                <w:i/>
                <w:sz w:val="20"/>
              </w:rPr>
              <w:t>Criminal Code</w:t>
            </w:r>
            <w:r w:rsidRPr="007F0F37">
              <w:rPr>
                <w:sz w:val="20"/>
              </w:rPr>
              <w:t>. Mr. Watts applied for an order quashing the warrants. The trial judge dismissed the application. The jury convicted Mr. Watts on both counts. The Court of Appeal dismissed an appeal.</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September 8, 2015</w:t>
            </w:r>
          </w:p>
          <w:p w:rsidR="00753F7E" w:rsidRPr="007F0F37" w:rsidRDefault="00753F7E" w:rsidP="00CC3465">
            <w:pPr>
              <w:jc w:val="both"/>
              <w:rPr>
                <w:sz w:val="20"/>
              </w:rPr>
            </w:pPr>
            <w:r w:rsidRPr="007F0F37">
              <w:rPr>
                <w:sz w:val="20"/>
              </w:rPr>
              <w:t>Ontario Superior Court of Justice</w:t>
            </w:r>
          </w:p>
          <w:p w:rsidR="00753F7E" w:rsidRPr="007F0F37" w:rsidRDefault="00753F7E" w:rsidP="00CC3465">
            <w:pPr>
              <w:jc w:val="both"/>
              <w:rPr>
                <w:sz w:val="20"/>
              </w:rPr>
            </w:pPr>
            <w:r w:rsidRPr="007F0F37">
              <w:rPr>
                <w:sz w:val="20"/>
              </w:rPr>
              <w:t>(Bale J.)</w:t>
            </w:r>
          </w:p>
          <w:p w:rsidR="00753F7E" w:rsidRDefault="009645CD" w:rsidP="00CC3465">
            <w:pPr>
              <w:jc w:val="both"/>
              <w:rPr>
                <w:rStyle w:val="Hyperlink"/>
                <w:sz w:val="20"/>
              </w:rPr>
            </w:pPr>
            <w:hyperlink r:id="rId38" w:history="1">
              <w:r w:rsidR="00753F7E" w:rsidRPr="007F0F37">
                <w:rPr>
                  <w:rStyle w:val="Hyperlink"/>
                  <w:sz w:val="20"/>
                </w:rPr>
                <w:t>2015 ONSC 5597</w:t>
              </w:r>
            </w:hyperlink>
          </w:p>
          <w:p w:rsidR="00753F7E" w:rsidRPr="003F00BF"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Default="00753F7E" w:rsidP="00CC3465">
            <w:pPr>
              <w:jc w:val="both"/>
              <w:rPr>
                <w:sz w:val="20"/>
              </w:rPr>
            </w:pPr>
            <w:r w:rsidRPr="007F0F37">
              <w:rPr>
                <w:sz w:val="20"/>
              </w:rPr>
              <w:t>Application to quash warrants dismissed</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June 6, 2016</w:t>
            </w:r>
          </w:p>
          <w:p w:rsidR="00753F7E" w:rsidRPr="007F0F37" w:rsidRDefault="00753F7E" w:rsidP="00CC3465">
            <w:pPr>
              <w:jc w:val="both"/>
              <w:rPr>
                <w:sz w:val="20"/>
              </w:rPr>
            </w:pPr>
            <w:r w:rsidRPr="007F0F37">
              <w:rPr>
                <w:sz w:val="20"/>
              </w:rPr>
              <w:t>Ontario Superior Court of Justice</w:t>
            </w:r>
          </w:p>
          <w:p w:rsidR="00753F7E" w:rsidRDefault="00753F7E" w:rsidP="00CC3465">
            <w:pPr>
              <w:jc w:val="both"/>
              <w:rPr>
                <w:sz w:val="20"/>
              </w:rPr>
            </w:pPr>
            <w:r w:rsidRPr="007F0F37">
              <w:rPr>
                <w:sz w:val="20"/>
              </w:rPr>
              <w:t xml:space="preserve">(Bale J.)(Unreported) </w:t>
            </w:r>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 xml:space="preserve">Conviction by jury on two counts of fraud </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February 14, 2018</w:t>
            </w:r>
          </w:p>
          <w:p w:rsidR="00753F7E" w:rsidRPr="007F0F37" w:rsidRDefault="00753F7E" w:rsidP="00CC3465">
            <w:pPr>
              <w:jc w:val="both"/>
              <w:rPr>
                <w:sz w:val="20"/>
              </w:rPr>
            </w:pPr>
            <w:r w:rsidRPr="007F0F37">
              <w:rPr>
                <w:sz w:val="20"/>
              </w:rPr>
              <w:t>Court of Appeal for Ontario</w:t>
            </w:r>
          </w:p>
          <w:p w:rsidR="00753F7E" w:rsidRPr="007F0F37" w:rsidRDefault="00753F7E" w:rsidP="00CC3465">
            <w:pPr>
              <w:jc w:val="both"/>
              <w:rPr>
                <w:sz w:val="20"/>
              </w:rPr>
            </w:pPr>
            <w:r w:rsidRPr="007F0F37">
              <w:rPr>
                <w:sz w:val="20"/>
              </w:rPr>
              <w:t xml:space="preserve">(MacPherson, </w:t>
            </w:r>
            <w:proofErr w:type="spellStart"/>
            <w:r w:rsidRPr="007F0F37">
              <w:rPr>
                <w:sz w:val="20"/>
              </w:rPr>
              <w:t>Huscroft</w:t>
            </w:r>
            <w:proofErr w:type="spellEnd"/>
            <w:r w:rsidRPr="007F0F37">
              <w:rPr>
                <w:sz w:val="20"/>
              </w:rPr>
              <w:t>, Trotter JJ.A.)</w:t>
            </w:r>
          </w:p>
          <w:p w:rsidR="00753F7E" w:rsidRDefault="00753F7E" w:rsidP="00CC3465">
            <w:pPr>
              <w:jc w:val="both"/>
              <w:rPr>
                <w:rStyle w:val="Hyperlink"/>
                <w:sz w:val="20"/>
              </w:rPr>
            </w:pPr>
            <w:r w:rsidRPr="007F0F37">
              <w:rPr>
                <w:sz w:val="20"/>
              </w:rPr>
              <w:t xml:space="preserve">C61316; </w:t>
            </w:r>
            <w:hyperlink r:id="rId39" w:history="1">
              <w:r w:rsidRPr="007F0F37">
                <w:rPr>
                  <w:rStyle w:val="Hyperlink"/>
                  <w:sz w:val="20"/>
                </w:rPr>
                <w:t>2017 ONCA 148</w:t>
              </w:r>
            </w:hyperlink>
          </w:p>
          <w:p w:rsidR="00753F7E" w:rsidRPr="003F00BF"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Appeal dismissed</w:t>
            </w:r>
          </w:p>
          <w:p w:rsidR="00753F7E" w:rsidRPr="007F0F37" w:rsidRDefault="00753F7E" w:rsidP="00CC3465">
            <w:pPr>
              <w:jc w:val="both"/>
              <w:rPr>
                <w:sz w:val="20"/>
              </w:rPr>
            </w:pPr>
          </w:p>
        </w:tc>
      </w:tr>
      <w:tr w:rsidR="00753F7E" w:rsidRPr="007F0F37" w:rsidTr="00CC3465">
        <w:trPr>
          <w:trHeight w:val="450"/>
        </w:trPr>
        <w:tc>
          <w:tcPr>
            <w:tcW w:w="2427" w:type="pct"/>
            <w:gridSpan w:val="2"/>
          </w:tcPr>
          <w:p w:rsidR="00753F7E" w:rsidRPr="007F0F37" w:rsidRDefault="00753F7E" w:rsidP="00CC3465">
            <w:pPr>
              <w:jc w:val="both"/>
              <w:rPr>
                <w:sz w:val="20"/>
              </w:rPr>
            </w:pPr>
            <w:r w:rsidRPr="007F0F37">
              <w:rPr>
                <w:sz w:val="20"/>
              </w:rPr>
              <w:t>April 11, 2018</w:t>
            </w:r>
          </w:p>
          <w:p w:rsidR="00753F7E" w:rsidRDefault="00753F7E" w:rsidP="00CC3465">
            <w:pPr>
              <w:jc w:val="both"/>
              <w:rPr>
                <w:sz w:val="20"/>
              </w:rPr>
            </w:pPr>
            <w:r w:rsidRPr="007F0F37">
              <w:rPr>
                <w:sz w:val="20"/>
              </w:rPr>
              <w:t>Supreme Court of Canada</w:t>
            </w:r>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Application for leave to appeal filed</w:t>
            </w:r>
          </w:p>
          <w:p w:rsidR="00753F7E" w:rsidRPr="007F0F37" w:rsidRDefault="00753F7E" w:rsidP="00CC3465">
            <w:pPr>
              <w:jc w:val="both"/>
              <w:rPr>
                <w:sz w:val="20"/>
              </w:rPr>
            </w:pPr>
          </w:p>
        </w:tc>
      </w:tr>
      <w:tr w:rsidR="00753F7E" w:rsidRPr="007F0F37" w:rsidTr="00CC3465">
        <w:trPr>
          <w:trHeight w:val="369"/>
        </w:trPr>
        <w:tc>
          <w:tcPr>
            <w:tcW w:w="2427" w:type="pct"/>
            <w:gridSpan w:val="2"/>
          </w:tcPr>
          <w:p w:rsidR="00753F7E" w:rsidRPr="007F0F37" w:rsidRDefault="00753F7E" w:rsidP="00CC3465">
            <w:pPr>
              <w:jc w:val="both"/>
              <w:rPr>
                <w:sz w:val="20"/>
              </w:rPr>
            </w:pPr>
            <w:r w:rsidRPr="007F0F37">
              <w:rPr>
                <w:sz w:val="20"/>
              </w:rPr>
              <w:t>August 10, 2018</w:t>
            </w:r>
          </w:p>
          <w:p w:rsidR="00753F7E" w:rsidRPr="007F0F37" w:rsidRDefault="00753F7E" w:rsidP="00CC3465">
            <w:pPr>
              <w:jc w:val="both"/>
              <w:rPr>
                <w:sz w:val="20"/>
              </w:rPr>
            </w:pPr>
            <w:r w:rsidRPr="007F0F37">
              <w:rPr>
                <w:sz w:val="20"/>
              </w:rPr>
              <w:t>Supreme Court of Canada</w:t>
            </w: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Motion for extension of time to serve and file Response filed</w:t>
            </w:r>
          </w:p>
        </w:tc>
      </w:tr>
    </w:tbl>
    <w:p w:rsidR="00753F7E" w:rsidRDefault="00753F7E" w:rsidP="00753F7E">
      <w:pPr>
        <w:jc w:val="both"/>
        <w:rPr>
          <w:sz w:val="20"/>
        </w:rPr>
      </w:pPr>
    </w:p>
    <w:p w:rsidR="00753F7E" w:rsidRPr="007F0F37" w:rsidRDefault="00753F7E" w:rsidP="00753F7E">
      <w:pPr>
        <w:jc w:val="both"/>
        <w:rPr>
          <w:sz w:val="20"/>
        </w:rPr>
      </w:pPr>
    </w:p>
    <w:p w:rsidR="008623D5" w:rsidRDefault="008623D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lang w:val="fr-CA"/>
              </w:rPr>
            </w:pPr>
            <w:r w:rsidRPr="007F0F37">
              <w:rPr>
                <w:rStyle w:val="SCCFileNumberChar"/>
                <w:sz w:val="20"/>
                <w:szCs w:val="20"/>
                <w:lang w:val="fr-CA"/>
              </w:rPr>
              <w:lastRenderedPageBreak/>
              <w:t>38141</w:t>
            </w:r>
          </w:p>
        </w:tc>
        <w:tc>
          <w:tcPr>
            <w:tcW w:w="4457" w:type="pct"/>
            <w:gridSpan w:val="3"/>
          </w:tcPr>
          <w:p w:rsidR="00753F7E" w:rsidRPr="0009606C" w:rsidRDefault="00753F7E" w:rsidP="00CC3465">
            <w:pPr>
              <w:pStyle w:val="SCCLsocParty"/>
              <w:jc w:val="both"/>
              <w:rPr>
                <w:b/>
                <w:sz w:val="20"/>
                <w:szCs w:val="20"/>
              </w:rPr>
            </w:pPr>
            <w:r w:rsidRPr="0009606C">
              <w:rPr>
                <w:b/>
                <w:sz w:val="20"/>
                <w:szCs w:val="20"/>
              </w:rPr>
              <w:t>Lawrence Watts c. Sa Majesté la Reine</w:t>
            </w:r>
          </w:p>
          <w:p w:rsidR="00753F7E" w:rsidRPr="007F0F37" w:rsidRDefault="00753F7E" w:rsidP="00CC3465">
            <w:pPr>
              <w:jc w:val="both"/>
              <w:rPr>
                <w:sz w:val="20"/>
                <w:lang w:val="fr-CA"/>
              </w:rPr>
            </w:pPr>
            <w:r w:rsidRPr="007F0F37">
              <w:rPr>
                <w:sz w:val="20"/>
                <w:lang w:val="fr-CA"/>
              </w:rPr>
              <w:t>(Ont.) (Criminelle) (Autorisation)</w:t>
            </w:r>
          </w:p>
        </w:tc>
      </w:tr>
      <w:tr w:rsidR="008623D5" w:rsidRPr="00D10787" w:rsidTr="008623D5">
        <w:tc>
          <w:tcPr>
            <w:tcW w:w="5000" w:type="pct"/>
            <w:gridSpan w:val="4"/>
          </w:tcPr>
          <w:p w:rsidR="008623D5" w:rsidRPr="008623D5" w:rsidRDefault="008623D5" w:rsidP="00CC3465">
            <w:pPr>
              <w:pStyle w:val="SCCLsocParty"/>
              <w:jc w:val="both"/>
              <w:rPr>
                <w:b/>
                <w:sz w:val="20"/>
                <w:szCs w:val="20"/>
              </w:rPr>
            </w:pPr>
            <w:r w:rsidRPr="008623D5">
              <w:rPr>
                <w:sz w:val="20"/>
              </w:rPr>
              <w:t>La requête en prorogation du délai de signification et de dépôt de la réponse à la demande d’autorisation d’appel est accueillie. La demande d’autorisation d’appel de l’arrêt de la Cour d’appel de l’Ontario, numéro C61316, 2018 ONCA 148, daté du 14 février 2018, est rejetée.</w:t>
            </w:r>
          </w:p>
        </w:tc>
      </w:tr>
      <w:tr w:rsidR="00753F7E" w:rsidRPr="00D10787" w:rsidTr="00CC3465">
        <w:tc>
          <w:tcPr>
            <w:tcW w:w="5000" w:type="pct"/>
            <w:gridSpan w:val="4"/>
          </w:tcPr>
          <w:p w:rsidR="00753F7E" w:rsidRPr="007F0F37" w:rsidRDefault="00753F7E" w:rsidP="00CC3465">
            <w:pPr>
              <w:jc w:val="both"/>
              <w:rPr>
                <w:sz w:val="20"/>
                <w:lang w:val="fr-CA"/>
              </w:rPr>
            </w:pPr>
            <w:r w:rsidRPr="007F0F37">
              <w:rPr>
                <w:sz w:val="20"/>
                <w:lang w:val="fr-CA"/>
              </w:rPr>
              <w:t>Appel – Autorisation d’appel – Le demandeur soulève-t-il une question de droit? – La question revêt-elle de l’importance pour le public?</w:t>
            </w:r>
          </w:p>
        </w:tc>
      </w:tr>
      <w:tr w:rsidR="00753F7E" w:rsidRPr="00D10787" w:rsidTr="00CC3465">
        <w:tc>
          <w:tcPr>
            <w:tcW w:w="5000" w:type="pct"/>
            <w:gridSpan w:val="4"/>
          </w:tcPr>
          <w:p w:rsidR="00753F7E" w:rsidRPr="007F0F37" w:rsidRDefault="00753F7E" w:rsidP="00CC3465">
            <w:pPr>
              <w:jc w:val="both"/>
              <w:rPr>
                <w:sz w:val="20"/>
                <w:lang w:val="fr-CA"/>
              </w:rPr>
            </w:pPr>
          </w:p>
        </w:tc>
      </w:tr>
      <w:tr w:rsidR="00753F7E" w:rsidRPr="007F0F37" w:rsidTr="00CC3465">
        <w:tc>
          <w:tcPr>
            <w:tcW w:w="5000" w:type="pct"/>
            <w:gridSpan w:val="4"/>
          </w:tcPr>
          <w:p w:rsidR="00753F7E" w:rsidRPr="007F0F37" w:rsidRDefault="00753F7E" w:rsidP="00CC3465">
            <w:pPr>
              <w:jc w:val="both"/>
              <w:rPr>
                <w:sz w:val="20"/>
                <w:lang w:val="fr-CA"/>
              </w:rPr>
            </w:pPr>
            <w:r w:rsidRPr="007F0F37">
              <w:rPr>
                <w:sz w:val="20"/>
                <w:lang w:val="fr-CA"/>
              </w:rPr>
              <w:t xml:space="preserve">Monsieur Watts a préparé des déclarations de revenus pour 241 contribuables. Les déclarations faisaient état de pertes fictives d’entreprises fictives. Plus de 2,7 millions de dollars en remboursements ont été versés. Monsieur Watts a touché plus de 149 000 $ en honoraires. L’Agence du revenu du Canada a détecté la fraude et a obtenu des mandats de perquisition de la Cour de justice de l’Ontario, en application de l’art. 487 du </w:t>
            </w:r>
            <w:r w:rsidRPr="007F0F37">
              <w:rPr>
                <w:i/>
                <w:sz w:val="20"/>
                <w:lang w:val="fr-CA"/>
              </w:rPr>
              <w:t>Code criminel</w:t>
            </w:r>
            <w:r w:rsidRPr="007F0F37">
              <w:rPr>
                <w:sz w:val="20"/>
                <w:lang w:val="fr-CA"/>
              </w:rPr>
              <w:t xml:space="preserve">, pour enquêter sur des infractions au </w:t>
            </w:r>
            <w:r w:rsidRPr="007F0F37">
              <w:rPr>
                <w:i/>
                <w:sz w:val="20"/>
                <w:lang w:val="fr-CA"/>
              </w:rPr>
              <w:t xml:space="preserve">Code criminel </w:t>
            </w:r>
            <w:r w:rsidRPr="007F0F37">
              <w:rPr>
                <w:sz w:val="20"/>
                <w:lang w:val="fr-CA"/>
              </w:rPr>
              <w:t xml:space="preserve">et à la </w:t>
            </w:r>
            <w:r w:rsidRPr="007F0F37">
              <w:rPr>
                <w:i/>
                <w:sz w:val="20"/>
                <w:lang w:val="fr-CA"/>
              </w:rPr>
              <w:t>Loi de l’impôt sur le revenu</w:t>
            </w:r>
            <w:r w:rsidRPr="007F0F37">
              <w:rPr>
                <w:sz w:val="20"/>
                <w:lang w:val="fr-CA"/>
              </w:rPr>
              <w:t xml:space="preserve">. L’avocat de la Couronne a poursuivi M. Watts devant un jury relativement à deux chefs de fraude, l’infraction prévue à l’al. 380(1)a) de </w:t>
            </w:r>
            <w:r w:rsidRPr="007F0F37">
              <w:rPr>
                <w:i/>
                <w:sz w:val="20"/>
                <w:lang w:val="fr-CA"/>
              </w:rPr>
              <w:t>Code criminel</w:t>
            </w:r>
            <w:r w:rsidRPr="007F0F37">
              <w:rPr>
                <w:sz w:val="20"/>
                <w:lang w:val="fr-CA"/>
              </w:rPr>
              <w:t>. Monsieur Watts a demandé l’annulation des mandats. Le juge du procès a rejeté la demande. Le jury a déclaré M. Watts coupable des deux chefs. La Cour d’appel a rejeté l’appel.</w:t>
            </w: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8 septembre 2015</w:t>
            </w:r>
          </w:p>
          <w:p w:rsidR="00753F7E" w:rsidRPr="007F0F37" w:rsidRDefault="00753F7E" w:rsidP="00CC3465">
            <w:pPr>
              <w:jc w:val="both"/>
              <w:rPr>
                <w:sz w:val="20"/>
                <w:lang w:val="fr-CA"/>
              </w:rPr>
            </w:pPr>
            <w:r w:rsidRPr="007F0F37">
              <w:rPr>
                <w:sz w:val="20"/>
                <w:lang w:val="fr-CA"/>
              </w:rPr>
              <w:t>Cour supérieure de justice de l’Ontario</w:t>
            </w:r>
          </w:p>
          <w:p w:rsidR="00753F7E" w:rsidRPr="007F0F37" w:rsidRDefault="00753F7E" w:rsidP="00CC3465">
            <w:pPr>
              <w:jc w:val="both"/>
              <w:rPr>
                <w:sz w:val="20"/>
                <w:lang w:val="fr-CA"/>
              </w:rPr>
            </w:pPr>
            <w:r w:rsidRPr="007F0F37">
              <w:rPr>
                <w:sz w:val="20"/>
                <w:lang w:val="fr-CA"/>
              </w:rPr>
              <w:t>(Juge Bale)</w:t>
            </w:r>
          </w:p>
          <w:p w:rsidR="00753F7E" w:rsidRDefault="009645CD" w:rsidP="00CC3465">
            <w:pPr>
              <w:jc w:val="both"/>
              <w:rPr>
                <w:rStyle w:val="Hyperlink"/>
                <w:sz w:val="20"/>
                <w:lang w:val="fr-CA"/>
              </w:rPr>
            </w:pPr>
            <w:hyperlink r:id="rId40" w:history="1">
              <w:r w:rsidR="00753F7E" w:rsidRPr="007F0F37">
                <w:rPr>
                  <w:rStyle w:val="Hyperlink"/>
                  <w:sz w:val="20"/>
                  <w:lang w:val="fr-CA"/>
                </w:rPr>
                <w:t>2015 ONSC 5597</w:t>
              </w:r>
            </w:hyperlink>
          </w:p>
          <w:p w:rsidR="00753F7E" w:rsidRPr="00185098"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Rejet de la demande d’annulation des mandats</w:t>
            </w: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6 juin 2016</w:t>
            </w:r>
          </w:p>
          <w:p w:rsidR="00753F7E" w:rsidRPr="007F0F37" w:rsidRDefault="00753F7E" w:rsidP="00CC3465">
            <w:pPr>
              <w:jc w:val="both"/>
              <w:rPr>
                <w:sz w:val="20"/>
                <w:lang w:val="fr-CA"/>
              </w:rPr>
            </w:pPr>
            <w:r w:rsidRPr="007F0F37">
              <w:rPr>
                <w:sz w:val="20"/>
                <w:lang w:val="fr-CA"/>
              </w:rPr>
              <w:t>Cour supérieure de justice de l’Ontario</w:t>
            </w:r>
          </w:p>
          <w:p w:rsidR="00753F7E" w:rsidRDefault="00753F7E" w:rsidP="00CC3465">
            <w:pPr>
              <w:jc w:val="both"/>
              <w:rPr>
                <w:sz w:val="20"/>
                <w:lang w:val="fr-CA"/>
              </w:rPr>
            </w:pPr>
            <w:r>
              <w:rPr>
                <w:sz w:val="20"/>
                <w:lang w:val="fr-CA"/>
              </w:rPr>
              <w:t>(Juge Bale) (non publié)</w:t>
            </w:r>
          </w:p>
          <w:p w:rsidR="00753F7E" w:rsidRPr="007F0F37"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Déclaration de culpabilité par un jury pour fraude</w:t>
            </w:r>
          </w:p>
          <w:p w:rsidR="00753F7E" w:rsidRPr="007F0F37" w:rsidRDefault="00753F7E" w:rsidP="00CC3465">
            <w:pPr>
              <w:jc w:val="both"/>
              <w:rPr>
                <w:sz w:val="20"/>
                <w:lang w:val="fr-CA"/>
              </w:rPr>
            </w:pPr>
          </w:p>
        </w:tc>
      </w:tr>
      <w:tr w:rsidR="00753F7E" w:rsidRPr="007F0F37" w:rsidTr="00CC3465">
        <w:tc>
          <w:tcPr>
            <w:tcW w:w="2427" w:type="pct"/>
            <w:gridSpan w:val="2"/>
          </w:tcPr>
          <w:p w:rsidR="00753F7E" w:rsidRPr="007F0F37" w:rsidRDefault="00753F7E" w:rsidP="00CC3465">
            <w:pPr>
              <w:jc w:val="both"/>
              <w:rPr>
                <w:sz w:val="20"/>
                <w:lang w:val="fr-CA"/>
              </w:rPr>
            </w:pPr>
            <w:r w:rsidRPr="007F0F37">
              <w:rPr>
                <w:sz w:val="20"/>
                <w:lang w:val="fr-CA"/>
              </w:rPr>
              <w:t>14 février 2018</w:t>
            </w:r>
          </w:p>
          <w:p w:rsidR="00753F7E" w:rsidRPr="007F0F37" w:rsidRDefault="00753F7E" w:rsidP="00CC3465">
            <w:pPr>
              <w:jc w:val="both"/>
              <w:rPr>
                <w:sz w:val="20"/>
                <w:lang w:val="fr-CA"/>
              </w:rPr>
            </w:pPr>
            <w:r w:rsidRPr="007F0F37">
              <w:rPr>
                <w:sz w:val="20"/>
                <w:lang w:val="fr-CA"/>
              </w:rPr>
              <w:t>Cour d’appel de l’Ontario</w:t>
            </w:r>
          </w:p>
          <w:p w:rsidR="00753F7E" w:rsidRPr="007F0F37" w:rsidRDefault="00753F7E" w:rsidP="00CC3465">
            <w:pPr>
              <w:jc w:val="both"/>
              <w:rPr>
                <w:sz w:val="20"/>
                <w:lang w:val="fr-CA"/>
              </w:rPr>
            </w:pPr>
            <w:r w:rsidRPr="007F0F37">
              <w:rPr>
                <w:sz w:val="20"/>
                <w:lang w:val="fr-CA"/>
              </w:rPr>
              <w:t xml:space="preserve">(Juges </w:t>
            </w:r>
            <w:proofErr w:type="spellStart"/>
            <w:r w:rsidRPr="007F0F37">
              <w:rPr>
                <w:sz w:val="20"/>
                <w:lang w:val="fr-CA"/>
              </w:rPr>
              <w:t>MacPherson</w:t>
            </w:r>
            <w:proofErr w:type="spellEnd"/>
            <w:r w:rsidRPr="007F0F37">
              <w:rPr>
                <w:sz w:val="20"/>
                <w:lang w:val="fr-CA"/>
              </w:rPr>
              <w:t xml:space="preserve">, </w:t>
            </w:r>
            <w:proofErr w:type="spellStart"/>
            <w:r w:rsidRPr="007F0F37">
              <w:rPr>
                <w:sz w:val="20"/>
                <w:lang w:val="fr-CA"/>
              </w:rPr>
              <w:t>Huscroft</w:t>
            </w:r>
            <w:proofErr w:type="spellEnd"/>
            <w:r w:rsidRPr="007F0F37">
              <w:rPr>
                <w:sz w:val="20"/>
                <w:lang w:val="fr-CA"/>
              </w:rPr>
              <w:t xml:space="preserve"> et Trotter)</w:t>
            </w:r>
          </w:p>
          <w:p w:rsidR="00753F7E" w:rsidRDefault="00753F7E" w:rsidP="00CC3465">
            <w:pPr>
              <w:jc w:val="both"/>
              <w:rPr>
                <w:rStyle w:val="Hyperlink"/>
                <w:sz w:val="20"/>
                <w:lang w:val="fr-CA"/>
              </w:rPr>
            </w:pPr>
            <w:r w:rsidRPr="007F0F37">
              <w:rPr>
                <w:sz w:val="20"/>
                <w:lang w:val="fr-CA"/>
              </w:rPr>
              <w:t xml:space="preserve">C61316; </w:t>
            </w:r>
            <w:hyperlink r:id="rId41" w:history="1">
              <w:r w:rsidRPr="007F0F37">
                <w:rPr>
                  <w:rStyle w:val="Hyperlink"/>
                  <w:sz w:val="20"/>
                  <w:lang w:val="fr-CA"/>
                </w:rPr>
                <w:t>2017 ONCA 148</w:t>
              </w:r>
            </w:hyperlink>
          </w:p>
          <w:p w:rsidR="00753F7E" w:rsidRPr="00185098"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Rejet de l’appel</w:t>
            </w:r>
          </w:p>
          <w:p w:rsidR="00753F7E" w:rsidRPr="007F0F37" w:rsidRDefault="00753F7E" w:rsidP="00CC3465">
            <w:pPr>
              <w:jc w:val="both"/>
              <w:rPr>
                <w:sz w:val="20"/>
                <w:lang w:val="fr-CA"/>
              </w:rPr>
            </w:pPr>
          </w:p>
        </w:tc>
      </w:tr>
      <w:tr w:rsidR="00753F7E" w:rsidRPr="00D10787" w:rsidTr="00CC3465">
        <w:trPr>
          <w:trHeight w:val="369"/>
        </w:trPr>
        <w:tc>
          <w:tcPr>
            <w:tcW w:w="2427" w:type="pct"/>
            <w:gridSpan w:val="2"/>
          </w:tcPr>
          <w:p w:rsidR="00753F7E" w:rsidRPr="007F0F37" w:rsidRDefault="00753F7E" w:rsidP="00CC3465">
            <w:pPr>
              <w:jc w:val="both"/>
              <w:rPr>
                <w:sz w:val="20"/>
                <w:lang w:val="fr-CA"/>
              </w:rPr>
            </w:pPr>
            <w:r w:rsidRPr="007F0F37">
              <w:rPr>
                <w:sz w:val="20"/>
                <w:lang w:val="fr-CA"/>
              </w:rPr>
              <w:t>11 avril 2018</w:t>
            </w:r>
          </w:p>
          <w:p w:rsidR="00753F7E" w:rsidRDefault="00753F7E" w:rsidP="00CC3465">
            <w:pPr>
              <w:jc w:val="both"/>
              <w:rPr>
                <w:sz w:val="20"/>
                <w:lang w:val="fr-CA"/>
              </w:rPr>
            </w:pPr>
            <w:r w:rsidRPr="007F0F37">
              <w:rPr>
                <w:sz w:val="20"/>
                <w:lang w:val="fr-CA"/>
              </w:rPr>
              <w:t>Cour suprême du Canada</w:t>
            </w:r>
          </w:p>
          <w:p w:rsidR="00753F7E" w:rsidRPr="007F0F37"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Dépôt de la demande d’autorisation d’appel</w:t>
            </w:r>
          </w:p>
          <w:p w:rsidR="00753F7E" w:rsidRPr="007F0F37" w:rsidRDefault="00753F7E" w:rsidP="00CC3465">
            <w:pPr>
              <w:jc w:val="both"/>
              <w:rPr>
                <w:sz w:val="20"/>
                <w:lang w:val="fr-CA"/>
              </w:rPr>
            </w:pPr>
          </w:p>
        </w:tc>
      </w:tr>
      <w:tr w:rsidR="00753F7E" w:rsidRPr="00D10787" w:rsidTr="00CC3465">
        <w:trPr>
          <w:trHeight w:val="459"/>
        </w:trPr>
        <w:tc>
          <w:tcPr>
            <w:tcW w:w="2427" w:type="pct"/>
            <w:gridSpan w:val="2"/>
          </w:tcPr>
          <w:p w:rsidR="00753F7E" w:rsidRPr="007F0F37" w:rsidRDefault="00753F7E" w:rsidP="00CC3465">
            <w:pPr>
              <w:jc w:val="both"/>
              <w:rPr>
                <w:sz w:val="20"/>
                <w:lang w:val="fr-CA"/>
              </w:rPr>
            </w:pPr>
            <w:r w:rsidRPr="007F0F37">
              <w:rPr>
                <w:sz w:val="20"/>
                <w:lang w:val="fr-CA"/>
              </w:rPr>
              <w:t>10 août 2018</w:t>
            </w:r>
          </w:p>
          <w:p w:rsidR="00753F7E" w:rsidRPr="007F0F37" w:rsidRDefault="00753F7E" w:rsidP="00CC3465">
            <w:pPr>
              <w:jc w:val="both"/>
              <w:rPr>
                <w:sz w:val="20"/>
                <w:lang w:val="fr-CA"/>
              </w:rPr>
            </w:pPr>
            <w:r w:rsidRPr="007F0F37">
              <w:rPr>
                <w:sz w:val="20"/>
                <w:lang w:val="fr-CA"/>
              </w:rPr>
              <w:t>Cour suprême du Canada</w:t>
            </w: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Dépôt de la requête en prorogation du délai de signification et de dépôt de la réponse</w:t>
            </w:r>
          </w:p>
        </w:tc>
      </w:tr>
    </w:tbl>
    <w:p w:rsidR="00753F7E" w:rsidRPr="00753F7E" w:rsidRDefault="00753F7E" w:rsidP="00753F7E">
      <w:pPr>
        <w:jc w:val="both"/>
        <w:rPr>
          <w:sz w:val="20"/>
          <w:lang w:val="fr-CA"/>
        </w:rPr>
      </w:pPr>
    </w:p>
    <w:p w:rsidR="00753F7E" w:rsidRPr="00753F7E" w:rsidRDefault="00753F7E" w:rsidP="00753F7E">
      <w:pPr>
        <w:jc w:val="both"/>
        <w:rPr>
          <w:sz w:val="20"/>
          <w:lang w:val="fr-CA"/>
        </w:rPr>
      </w:pPr>
    </w:p>
    <w:p w:rsidR="00EF08EF" w:rsidRPr="0009059D" w:rsidRDefault="00EF08EF">
      <w:pPr>
        <w:rPr>
          <w:lang w:val="fr-CA"/>
        </w:rPr>
      </w:pPr>
      <w:r w:rsidRPr="000905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297706" w:rsidTr="00CC3465">
        <w:tc>
          <w:tcPr>
            <w:tcW w:w="543" w:type="pct"/>
          </w:tcPr>
          <w:p w:rsidR="00753F7E" w:rsidRPr="00297706" w:rsidRDefault="00753F7E" w:rsidP="00CC3465">
            <w:pPr>
              <w:jc w:val="both"/>
              <w:rPr>
                <w:sz w:val="20"/>
              </w:rPr>
            </w:pPr>
            <w:r w:rsidRPr="00297706">
              <w:rPr>
                <w:rStyle w:val="SCCFileNumberChar"/>
                <w:sz w:val="20"/>
                <w:szCs w:val="20"/>
              </w:rPr>
              <w:lastRenderedPageBreak/>
              <w:t>38042</w:t>
            </w:r>
          </w:p>
        </w:tc>
        <w:tc>
          <w:tcPr>
            <w:tcW w:w="4457" w:type="pct"/>
            <w:gridSpan w:val="3"/>
          </w:tcPr>
          <w:p w:rsidR="00753F7E" w:rsidRPr="00297706" w:rsidRDefault="00753F7E" w:rsidP="00CC3465">
            <w:pPr>
              <w:pStyle w:val="SCCLsocParty"/>
              <w:jc w:val="both"/>
              <w:rPr>
                <w:b/>
                <w:sz w:val="20"/>
                <w:szCs w:val="20"/>
                <w:lang w:val="en-US"/>
              </w:rPr>
            </w:pPr>
            <w:r w:rsidRPr="00297706">
              <w:rPr>
                <w:b/>
                <w:sz w:val="20"/>
                <w:szCs w:val="20"/>
                <w:lang w:val="en-US"/>
              </w:rPr>
              <w:t xml:space="preserve">Neil Alan </w:t>
            </w:r>
            <w:proofErr w:type="spellStart"/>
            <w:r w:rsidRPr="00297706">
              <w:rPr>
                <w:b/>
                <w:sz w:val="20"/>
                <w:szCs w:val="20"/>
                <w:lang w:val="en-US"/>
              </w:rPr>
              <w:t>Lymer</w:t>
            </w:r>
            <w:proofErr w:type="spellEnd"/>
            <w:r w:rsidRPr="00297706">
              <w:rPr>
                <w:b/>
                <w:sz w:val="20"/>
                <w:szCs w:val="20"/>
                <w:lang w:val="en-US"/>
              </w:rPr>
              <w:t xml:space="preserve"> v. Diane </w:t>
            </w:r>
            <w:proofErr w:type="spellStart"/>
            <w:r w:rsidRPr="00297706">
              <w:rPr>
                <w:b/>
                <w:sz w:val="20"/>
                <w:szCs w:val="20"/>
                <w:lang w:val="en-US"/>
              </w:rPr>
              <w:t>Jonsson</w:t>
            </w:r>
            <w:proofErr w:type="spellEnd"/>
            <w:r w:rsidRPr="00297706">
              <w:rPr>
                <w:b/>
                <w:sz w:val="20"/>
                <w:szCs w:val="20"/>
                <w:lang w:val="en-US"/>
              </w:rPr>
              <w:t xml:space="preserve">, Georgina </w:t>
            </w:r>
            <w:proofErr w:type="spellStart"/>
            <w:r w:rsidRPr="00297706">
              <w:rPr>
                <w:b/>
                <w:sz w:val="20"/>
                <w:szCs w:val="20"/>
                <w:lang w:val="en-US"/>
              </w:rPr>
              <w:t>Porozni</w:t>
            </w:r>
            <w:proofErr w:type="spellEnd"/>
            <w:r w:rsidRPr="00297706">
              <w:rPr>
                <w:b/>
                <w:sz w:val="20"/>
                <w:szCs w:val="20"/>
                <w:lang w:val="en-US"/>
              </w:rPr>
              <w:t xml:space="preserve">, Natalie </w:t>
            </w:r>
            <w:proofErr w:type="spellStart"/>
            <w:r w:rsidRPr="00297706">
              <w:rPr>
                <w:b/>
                <w:sz w:val="20"/>
                <w:szCs w:val="20"/>
                <w:lang w:val="en-US"/>
              </w:rPr>
              <w:t>Minckler</w:t>
            </w:r>
            <w:proofErr w:type="spellEnd"/>
            <w:r w:rsidRPr="00297706">
              <w:rPr>
                <w:b/>
                <w:sz w:val="20"/>
                <w:szCs w:val="20"/>
                <w:lang w:val="en-US"/>
              </w:rPr>
              <w:t xml:space="preserve">, Keith </w:t>
            </w:r>
            <w:proofErr w:type="spellStart"/>
            <w:r w:rsidRPr="00297706">
              <w:rPr>
                <w:b/>
                <w:sz w:val="20"/>
                <w:szCs w:val="20"/>
                <w:lang w:val="en-US"/>
              </w:rPr>
              <w:t>Porozni</w:t>
            </w:r>
            <w:proofErr w:type="spellEnd"/>
            <w:r w:rsidRPr="00297706">
              <w:rPr>
                <w:b/>
                <w:sz w:val="20"/>
                <w:szCs w:val="20"/>
                <w:lang w:val="en-US"/>
              </w:rPr>
              <w:t xml:space="preserve">, Willis </w:t>
            </w:r>
            <w:proofErr w:type="spellStart"/>
            <w:r w:rsidRPr="00297706">
              <w:rPr>
                <w:b/>
                <w:sz w:val="20"/>
                <w:szCs w:val="20"/>
                <w:lang w:val="en-US"/>
              </w:rPr>
              <w:t>Porozni</w:t>
            </w:r>
            <w:proofErr w:type="spellEnd"/>
            <w:r w:rsidRPr="00297706">
              <w:rPr>
                <w:b/>
                <w:sz w:val="20"/>
                <w:szCs w:val="20"/>
                <w:lang w:val="en-US"/>
              </w:rPr>
              <w:t>, 1146601 Alb</w:t>
            </w:r>
            <w:r w:rsidR="00CC225C">
              <w:rPr>
                <w:b/>
                <w:sz w:val="20"/>
                <w:szCs w:val="20"/>
                <w:lang w:val="en-US"/>
              </w:rPr>
              <w:t>erta Ltd., 1419253 Alberta Ltd. and</w:t>
            </w:r>
            <w:r w:rsidRPr="00297706">
              <w:rPr>
                <w:b/>
                <w:sz w:val="20"/>
                <w:szCs w:val="20"/>
                <w:lang w:val="en-US"/>
              </w:rPr>
              <w:t xml:space="preserve"> 782409 Alberta Ltd.</w:t>
            </w:r>
          </w:p>
          <w:p w:rsidR="00753F7E" w:rsidRPr="00297706" w:rsidRDefault="00753F7E" w:rsidP="00CC3465">
            <w:pPr>
              <w:jc w:val="both"/>
              <w:rPr>
                <w:sz w:val="20"/>
              </w:rPr>
            </w:pPr>
            <w:r w:rsidRPr="00297706">
              <w:rPr>
                <w:sz w:val="20"/>
              </w:rPr>
              <w:t>(Alta.) (Civil) (By Leave)</w:t>
            </w:r>
          </w:p>
        </w:tc>
      </w:tr>
      <w:tr w:rsidR="00EF08EF" w:rsidRPr="00297706" w:rsidTr="00EF08EF">
        <w:tc>
          <w:tcPr>
            <w:tcW w:w="5000" w:type="pct"/>
            <w:gridSpan w:val="4"/>
          </w:tcPr>
          <w:p w:rsidR="00EF08EF" w:rsidRPr="00EF08EF" w:rsidRDefault="00EF08EF" w:rsidP="00CC3465">
            <w:pPr>
              <w:pStyle w:val="SCCLsocParty"/>
              <w:jc w:val="both"/>
              <w:rPr>
                <w:b/>
                <w:sz w:val="20"/>
                <w:szCs w:val="20"/>
                <w:lang w:val="en-US"/>
              </w:rPr>
            </w:pPr>
            <w:r w:rsidRPr="00EF08EF">
              <w:rPr>
                <w:sz w:val="20"/>
                <w:lang w:val="en-US"/>
              </w:rPr>
              <w:t>The application for leave to appeal from the judgment of the Court of Appeal of Alberta (Edmonton), Number 1703-0133-AC, 2018 ABCA 36, dated January 30, 2018, is dismissed with no order as to costs.</w:t>
            </w:r>
          </w:p>
        </w:tc>
      </w:tr>
      <w:tr w:rsidR="00753F7E" w:rsidRPr="00297706" w:rsidTr="00CC3465">
        <w:trPr>
          <w:trHeight w:val="201"/>
        </w:trPr>
        <w:tc>
          <w:tcPr>
            <w:tcW w:w="5000" w:type="pct"/>
            <w:gridSpan w:val="4"/>
          </w:tcPr>
          <w:p w:rsidR="00753F7E" w:rsidRPr="00297706" w:rsidRDefault="00753F7E" w:rsidP="00CC3465">
            <w:pPr>
              <w:jc w:val="both"/>
              <w:rPr>
                <w:sz w:val="20"/>
                <w:lang w:val="en"/>
              </w:rPr>
            </w:pPr>
            <w:r w:rsidRPr="00297706">
              <w:rPr>
                <w:sz w:val="20"/>
              </w:rPr>
              <w:t xml:space="preserve">Civil procedure – Contempt of court – Bankruptcy and insolvency – Procedures – Bankrupt found in contempt for failing to comply with court orders for disclosure – Because an alleged </w:t>
            </w:r>
            <w:r w:rsidRPr="00297706">
              <w:rPr>
                <w:i/>
                <w:sz w:val="20"/>
              </w:rPr>
              <w:t>ex facie</w:t>
            </w:r>
            <w:r w:rsidRPr="00297706">
              <w:rPr>
                <w:sz w:val="20"/>
              </w:rPr>
              <w:t xml:space="preserve"> contemnor is a person “charged with an offence”, is he or she entitled to full trial, including calling of </w:t>
            </w:r>
            <w:r w:rsidRPr="00297706">
              <w:rPr>
                <w:i/>
                <w:sz w:val="20"/>
              </w:rPr>
              <w:t xml:space="preserve">viva voce </w:t>
            </w:r>
            <w:r w:rsidRPr="00297706">
              <w:rPr>
                <w:sz w:val="20"/>
              </w:rPr>
              <w:t xml:space="preserve">evidence and cross-examination, as opposed to trial by affidavit and argument based thereon? – Can an </w:t>
            </w:r>
            <w:r w:rsidRPr="00297706">
              <w:rPr>
                <w:i/>
                <w:sz w:val="20"/>
              </w:rPr>
              <w:t xml:space="preserve">ex facie </w:t>
            </w:r>
            <w:r w:rsidRPr="00297706">
              <w:rPr>
                <w:sz w:val="20"/>
              </w:rPr>
              <w:t xml:space="preserve">contempt trial be properly conducted by Registrar in Bankruptcy under the </w:t>
            </w:r>
            <w:r w:rsidRPr="00297706">
              <w:rPr>
                <w:i/>
                <w:sz w:val="20"/>
              </w:rPr>
              <w:t>Bankruptcy and Insolvency Act</w:t>
            </w:r>
            <w:r w:rsidRPr="00297706">
              <w:rPr>
                <w:sz w:val="20"/>
              </w:rPr>
              <w:t>, R.S.C. 1985, c. B-3 or under the common law, or is a Judge of Superior Court jurisdiction required?</w:t>
            </w:r>
          </w:p>
          <w:p w:rsidR="00753F7E" w:rsidRPr="00297706" w:rsidRDefault="00753F7E" w:rsidP="00CC3465">
            <w:pPr>
              <w:jc w:val="both"/>
              <w:rPr>
                <w:sz w:val="20"/>
                <w:lang w:val="en"/>
              </w:rPr>
            </w:pPr>
          </w:p>
        </w:tc>
      </w:tr>
      <w:tr w:rsidR="00753F7E" w:rsidRPr="00297706" w:rsidTr="00CC3465">
        <w:trPr>
          <w:trHeight w:val="3711"/>
        </w:trPr>
        <w:tc>
          <w:tcPr>
            <w:tcW w:w="5000" w:type="pct"/>
            <w:gridSpan w:val="4"/>
          </w:tcPr>
          <w:p w:rsidR="00753F7E" w:rsidRDefault="00753F7E" w:rsidP="00CC3465">
            <w:pPr>
              <w:jc w:val="both"/>
              <w:rPr>
                <w:sz w:val="20"/>
                <w:lang w:val="en"/>
              </w:rPr>
            </w:pPr>
            <w:r w:rsidRPr="00297706">
              <w:rPr>
                <w:sz w:val="20"/>
                <w:lang w:val="en"/>
              </w:rPr>
              <w:t>In 2010 Mr. </w:t>
            </w:r>
            <w:proofErr w:type="spellStart"/>
            <w:r w:rsidRPr="00297706">
              <w:rPr>
                <w:sz w:val="20"/>
                <w:lang w:val="en"/>
              </w:rPr>
              <w:t>Lymer</w:t>
            </w:r>
            <w:proofErr w:type="spellEnd"/>
            <w:r w:rsidRPr="00297706">
              <w:rPr>
                <w:sz w:val="20"/>
                <w:lang w:val="en"/>
              </w:rPr>
              <w:t xml:space="preserve"> filed a proposal under the </w:t>
            </w:r>
            <w:hyperlink r:id="rId42" w:history="1">
              <w:r w:rsidRPr="00297706">
                <w:rPr>
                  <w:i/>
                  <w:iCs/>
                  <w:color w:val="000000"/>
                  <w:sz w:val="20"/>
                  <w:lang w:val="en"/>
                </w:rPr>
                <w:t>Bankruptcy and Insolvency Act</w:t>
              </w:r>
              <w:r w:rsidRPr="00297706">
                <w:rPr>
                  <w:color w:val="000000"/>
                  <w:sz w:val="20"/>
                  <w:lang w:val="en"/>
                </w:rPr>
                <w:t xml:space="preserve">, </w:t>
              </w:r>
            </w:hyperlink>
            <w:r w:rsidRPr="00297706">
              <w:rPr>
                <w:sz w:val="20"/>
                <w:lang w:val="en"/>
              </w:rPr>
              <w:t>but it was rejected because it failed to account for more than $20 million owed by him and approximately twenty corporations (“</w:t>
            </w:r>
            <w:proofErr w:type="spellStart"/>
            <w:r w:rsidRPr="00297706">
              <w:rPr>
                <w:sz w:val="20"/>
                <w:lang w:val="en"/>
              </w:rPr>
              <w:t>Lymer</w:t>
            </w:r>
            <w:proofErr w:type="spellEnd"/>
            <w:r w:rsidRPr="00297706">
              <w:rPr>
                <w:sz w:val="20"/>
                <w:lang w:val="en"/>
              </w:rPr>
              <w:t xml:space="preserve"> Companies”) of which he was the sole shareholder and director. In March 2011, Mr. </w:t>
            </w:r>
            <w:proofErr w:type="spellStart"/>
            <w:r w:rsidRPr="00297706">
              <w:rPr>
                <w:sz w:val="20"/>
                <w:lang w:val="en"/>
              </w:rPr>
              <w:t>Lymer</w:t>
            </w:r>
            <w:proofErr w:type="spellEnd"/>
            <w:r w:rsidRPr="00297706">
              <w:rPr>
                <w:sz w:val="20"/>
                <w:lang w:val="en"/>
              </w:rPr>
              <w:t xml:space="preserve"> was deemed a bankrupt. </w:t>
            </w:r>
            <w:r w:rsidRPr="00297706">
              <w:rPr>
                <w:bCs/>
                <w:kern w:val="36"/>
                <w:sz w:val="20"/>
                <w:lang w:val="en"/>
              </w:rPr>
              <w:t xml:space="preserve">In 2013 and 2014, </w:t>
            </w:r>
            <w:r w:rsidRPr="00297706">
              <w:rPr>
                <w:sz w:val="20"/>
                <w:lang w:val="en"/>
              </w:rPr>
              <w:t>the Registrar in Bankruptcy ordered Mr. </w:t>
            </w:r>
            <w:proofErr w:type="spellStart"/>
            <w:r w:rsidRPr="00297706">
              <w:rPr>
                <w:sz w:val="20"/>
                <w:lang w:val="en"/>
              </w:rPr>
              <w:t>Lymer</w:t>
            </w:r>
            <w:proofErr w:type="spellEnd"/>
            <w:r w:rsidRPr="00297706">
              <w:rPr>
                <w:sz w:val="20"/>
                <w:lang w:val="en"/>
              </w:rPr>
              <w:t xml:space="preserve"> to disclose records relating to his and the </w:t>
            </w:r>
            <w:proofErr w:type="spellStart"/>
            <w:r w:rsidRPr="00297706">
              <w:rPr>
                <w:sz w:val="20"/>
                <w:lang w:val="en"/>
              </w:rPr>
              <w:t>Lymer</w:t>
            </w:r>
            <w:proofErr w:type="spellEnd"/>
            <w:r w:rsidRPr="00297706">
              <w:rPr>
                <w:sz w:val="20"/>
                <w:lang w:val="en"/>
              </w:rPr>
              <w:t xml:space="preserve"> Companies’ financial affairs and directed how the documents should be described and bundled. Mr. </w:t>
            </w:r>
            <w:proofErr w:type="spellStart"/>
            <w:r w:rsidRPr="00297706">
              <w:rPr>
                <w:sz w:val="20"/>
                <w:lang w:val="en"/>
              </w:rPr>
              <w:t>Lymer</w:t>
            </w:r>
            <w:proofErr w:type="spellEnd"/>
            <w:r w:rsidRPr="00297706">
              <w:rPr>
                <w:sz w:val="20"/>
                <w:lang w:val="en"/>
              </w:rPr>
              <w:t xml:space="preserve"> did not meet the deadline for filing the affidavits of records. Subsequently, the Registrar held Mr. </w:t>
            </w:r>
            <w:proofErr w:type="spellStart"/>
            <w:r w:rsidRPr="00297706">
              <w:rPr>
                <w:sz w:val="20"/>
                <w:lang w:val="en"/>
              </w:rPr>
              <w:t>Lymer</w:t>
            </w:r>
            <w:proofErr w:type="spellEnd"/>
            <w:r w:rsidRPr="00297706">
              <w:rPr>
                <w:sz w:val="20"/>
                <w:lang w:val="en"/>
              </w:rPr>
              <w:t xml:space="preserve"> in contempt in relation to a false affidavit which he had sworn and for failing to file adequate affidavits of records as directed. Although Mr. </w:t>
            </w:r>
            <w:proofErr w:type="spellStart"/>
            <w:r w:rsidRPr="00297706">
              <w:rPr>
                <w:sz w:val="20"/>
                <w:lang w:val="en"/>
              </w:rPr>
              <w:t>Lymer</w:t>
            </w:r>
            <w:proofErr w:type="spellEnd"/>
            <w:r w:rsidRPr="00297706">
              <w:rPr>
                <w:sz w:val="20"/>
                <w:lang w:val="en"/>
              </w:rPr>
              <w:t xml:space="preserve"> challenged both the findings of contempt and the jurisdiction of the Registrar to make that finding on appeal, he was unsuccessful. The respondents then filed a second application to have Mr. </w:t>
            </w:r>
            <w:proofErr w:type="spellStart"/>
            <w:r w:rsidRPr="00297706">
              <w:rPr>
                <w:sz w:val="20"/>
                <w:lang w:val="en"/>
              </w:rPr>
              <w:t>Lymer</w:t>
            </w:r>
            <w:proofErr w:type="spellEnd"/>
            <w:r w:rsidRPr="00297706">
              <w:rPr>
                <w:sz w:val="20"/>
                <w:lang w:val="en"/>
              </w:rPr>
              <w:t xml:space="preserve"> held in contempt, renewing their complaints about his failure to comply with the disclosure orders and alleging other contemptuous </w:t>
            </w:r>
            <w:proofErr w:type="spellStart"/>
            <w:r w:rsidRPr="00297706">
              <w:rPr>
                <w:sz w:val="20"/>
                <w:lang w:val="en"/>
              </w:rPr>
              <w:t>behaviour</w:t>
            </w:r>
            <w:proofErr w:type="spellEnd"/>
            <w:r w:rsidRPr="00297706">
              <w:rPr>
                <w:sz w:val="20"/>
                <w:lang w:val="en"/>
              </w:rPr>
              <w:t>. The respondents also obtained an order directing Mr. </w:t>
            </w:r>
            <w:proofErr w:type="spellStart"/>
            <w:r w:rsidRPr="00297706">
              <w:rPr>
                <w:sz w:val="20"/>
                <w:lang w:val="en"/>
              </w:rPr>
              <w:t>Lymer</w:t>
            </w:r>
            <w:proofErr w:type="spellEnd"/>
            <w:r w:rsidRPr="00297706">
              <w:rPr>
                <w:sz w:val="20"/>
                <w:lang w:val="en"/>
              </w:rPr>
              <w:t xml:space="preserve"> to provide further answers because his responses did not fully address their questions. The respondents’ application before the Registrar in Bankruptcy alleging new grounds for finding Mr. </w:t>
            </w:r>
            <w:proofErr w:type="spellStart"/>
            <w:r w:rsidRPr="00297706">
              <w:rPr>
                <w:sz w:val="20"/>
                <w:lang w:val="en"/>
              </w:rPr>
              <w:t>Lymer</w:t>
            </w:r>
            <w:proofErr w:type="spellEnd"/>
            <w:r w:rsidRPr="00297706">
              <w:rPr>
                <w:sz w:val="20"/>
                <w:lang w:val="en"/>
              </w:rPr>
              <w:t xml:space="preserve"> in contempt was dismissed. The Registrar also concluded that Mr. </w:t>
            </w:r>
            <w:proofErr w:type="spellStart"/>
            <w:r w:rsidRPr="00297706">
              <w:rPr>
                <w:sz w:val="20"/>
                <w:lang w:val="en"/>
              </w:rPr>
              <w:t>Lymer</w:t>
            </w:r>
            <w:proofErr w:type="spellEnd"/>
            <w:r w:rsidRPr="00297706">
              <w:rPr>
                <w:sz w:val="20"/>
                <w:lang w:val="en"/>
              </w:rPr>
              <w:t xml:space="preserve"> was non-compliant with the disclosure orders and that his answers to written questions were similarly evasive so that he had not purged his first contempt. Mr. </w:t>
            </w:r>
            <w:proofErr w:type="spellStart"/>
            <w:r w:rsidRPr="00297706">
              <w:rPr>
                <w:sz w:val="20"/>
                <w:lang w:val="en"/>
              </w:rPr>
              <w:t>Lymer’s</w:t>
            </w:r>
            <w:proofErr w:type="spellEnd"/>
            <w:r w:rsidRPr="00297706">
              <w:rPr>
                <w:sz w:val="20"/>
                <w:lang w:val="en"/>
              </w:rPr>
              <w:t xml:space="preserve"> appeal from that order was dismissed. His further appeal to the Court of Appeal was also dismissed.</w:t>
            </w:r>
          </w:p>
          <w:p w:rsidR="00753F7E" w:rsidRPr="00297706" w:rsidRDefault="00753F7E" w:rsidP="00CC3465">
            <w:pPr>
              <w:jc w:val="both"/>
              <w:rPr>
                <w:sz w:val="20"/>
                <w:lang w:val="en"/>
              </w:rPr>
            </w:pPr>
          </w:p>
        </w:tc>
      </w:tr>
      <w:tr w:rsidR="00753F7E" w:rsidRPr="00297706" w:rsidTr="00CC3465">
        <w:tc>
          <w:tcPr>
            <w:tcW w:w="2427" w:type="pct"/>
            <w:gridSpan w:val="2"/>
          </w:tcPr>
          <w:p w:rsidR="00753F7E" w:rsidRPr="00297706" w:rsidRDefault="00753F7E" w:rsidP="00CC3465">
            <w:pPr>
              <w:jc w:val="both"/>
              <w:rPr>
                <w:sz w:val="20"/>
              </w:rPr>
            </w:pPr>
            <w:r w:rsidRPr="00297706">
              <w:rPr>
                <w:sz w:val="20"/>
              </w:rPr>
              <w:t>February 14, 2017</w:t>
            </w:r>
          </w:p>
          <w:p w:rsidR="00753F7E" w:rsidRPr="00297706" w:rsidRDefault="00753F7E" w:rsidP="00CC3465">
            <w:pPr>
              <w:jc w:val="both"/>
              <w:rPr>
                <w:sz w:val="20"/>
              </w:rPr>
            </w:pPr>
            <w:r w:rsidRPr="00297706">
              <w:rPr>
                <w:sz w:val="20"/>
              </w:rPr>
              <w:t>Court of Queen’s Bench of Alberta</w:t>
            </w:r>
          </w:p>
          <w:p w:rsidR="00753F7E" w:rsidRPr="00297706" w:rsidRDefault="00753F7E" w:rsidP="00CC3465">
            <w:pPr>
              <w:jc w:val="both"/>
              <w:rPr>
                <w:sz w:val="20"/>
              </w:rPr>
            </w:pPr>
            <w:r w:rsidRPr="00297706">
              <w:rPr>
                <w:sz w:val="20"/>
              </w:rPr>
              <w:t>(Smart, Registrar in Bankruptcy)</w:t>
            </w:r>
          </w:p>
          <w:p w:rsidR="00753F7E" w:rsidRPr="00297706" w:rsidRDefault="009645CD" w:rsidP="00CC3465">
            <w:pPr>
              <w:jc w:val="both"/>
              <w:rPr>
                <w:sz w:val="20"/>
              </w:rPr>
            </w:pPr>
            <w:hyperlink r:id="rId43" w:history="1">
              <w:r w:rsidR="00753F7E" w:rsidRPr="00297706">
                <w:rPr>
                  <w:rStyle w:val="Hyperlink"/>
                  <w:sz w:val="20"/>
                </w:rPr>
                <w:t>2017 ABQB 110</w:t>
              </w:r>
            </w:hyperlink>
          </w:p>
          <w:p w:rsidR="00753F7E" w:rsidRPr="00297706" w:rsidRDefault="00753F7E" w:rsidP="00CC3465">
            <w:pPr>
              <w:jc w:val="both"/>
              <w:rPr>
                <w:sz w:val="20"/>
              </w:rPr>
            </w:pPr>
          </w:p>
        </w:tc>
        <w:tc>
          <w:tcPr>
            <w:tcW w:w="243" w:type="pct"/>
          </w:tcPr>
          <w:p w:rsidR="00753F7E" w:rsidRPr="00297706" w:rsidRDefault="00753F7E" w:rsidP="00CC3465">
            <w:pPr>
              <w:jc w:val="both"/>
              <w:rPr>
                <w:sz w:val="20"/>
              </w:rPr>
            </w:pPr>
          </w:p>
        </w:tc>
        <w:tc>
          <w:tcPr>
            <w:tcW w:w="2330" w:type="pct"/>
          </w:tcPr>
          <w:p w:rsidR="00753F7E" w:rsidRPr="00297706" w:rsidRDefault="00753F7E" w:rsidP="00CC3465">
            <w:pPr>
              <w:jc w:val="both"/>
              <w:rPr>
                <w:sz w:val="20"/>
              </w:rPr>
            </w:pPr>
            <w:r w:rsidRPr="00297706">
              <w:rPr>
                <w:sz w:val="20"/>
              </w:rPr>
              <w:t xml:space="preserve">Applicant’s application for declaration that he had purged his contempt of previous court orders dismissed; Orders, </w:t>
            </w:r>
            <w:r w:rsidRPr="00297706">
              <w:rPr>
                <w:i/>
                <w:sz w:val="20"/>
              </w:rPr>
              <w:t>inter alia</w:t>
            </w:r>
            <w:r w:rsidRPr="00297706">
              <w:rPr>
                <w:sz w:val="20"/>
              </w:rPr>
              <w:t>, requiring him to file compliant affidavits and documents</w:t>
            </w:r>
          </w:p>
          <w:p w:rsidR="00753F7E" w:rsidRPr="00297706" w:rsidRDefault="00753F7E" w:rsidP="00CC3465">
            <w:pPr>
              <w:jc w:val="both"/>
              <w:rPr>
                <w:sz w:val="20"/>
              </w:rPr>
            </w:pPr>
          </w:p>
        </w:tc>
      </w:tr>
      <w:tr w:rsidR="00753F7E" w:rsidRPr="00297706" w:rsidTr="00CC3465">
        <w:tc>
          <w:tcPr>
            <w:tcW w:w="2427" w:type="pct"/>
            <w:gridSpan w:val="2"/>
          </w:tcPr>
          <w:p w:rsidR="00753F7E" w:rsidRPr="00297706" w:rsidRDefault="00753F7E" w:rsidP="00CC3465">
            <w:pPr>
              <w:jc w:val="both"/>
              <w:rPr>
                <w:sz w:val="20"/>
              </w:rPr>
            </w:pPr>
            <w:r w:rsidRPr="00297706">
              <w:rPr>
                <w:sz w:val="20"/>
              </w:rPr>
              <w:t>May 26, 2017</w:t>
            </w:r>
          </w:p>
          <w:p w:rsidR="00753F7E" w:rsidRPr="00297706" w:rsidRDefault="00753F7E" w:rsidP="00CC3465">
            <w:pPr>
              <w:jc w:val="both"/>
              <w:rPr>
                <w:sz w:val="20"/>
              </w:rPr>
            </w:pPr>
            <w:r w:rsidRPr="00297706">
              <w:rPr>
                <w:sz w:val="20"/>
              </w:rPr>
              <w:t>Court of Queen’s Bench of Alberta</w:t>
            </w:r>
          </w:p>
          <w:p w:rsidR="00753F7E" w:rsidRPr="00297706" w:rsidRDefault="00753F7E" w:rsidP="00CC3465">
            <w:pPr>
              <w:jc w:val="both"/>
              <w:rPr>
                <w:sz w:val="20"/>
              </w:rPr>
            </w:pPr>
            <w:r w:rsidRPr="00297706">
              <w:rPr>
                <w:sz w:val="20"/>
              </w:rPr>
              <w:t>(Gill J.)</w:t>
            </w:r>
          </w:p>
          <w:p w:rsidR="00753F7E" w:rsidRPr="00297706" w:rsidRDefault="00753F7E" w:rsidP="00CC3465">
            <w:pPr>
              <w:jc w:val="both"/>
              <w:rPr>
                <w:sz w:val="20"/>
              </w:rPr>
            </w:pPr>
            <w:r w:rsidRPr="00297706">
              <w:rPr>
                <w:sz w:val="20"/>
              </w:rPr>
              <w:t>Unreported</w:t>
            </w:r>
          </w:p>
          <w:p w:rsidR="00753F7E" w:rsidRPr="00297706" w:rsidRDefault="00753F7E" w:rsidP="00CC3465">
            <w:pPr>
              <w:jc w:val="both"/>
              <w:rPr>
                <w:sz w:val="20"/>
              </w:rPr>
            </w:pPr>
          </w:p>
        </w:tc>
        <w:tc>
          <w:tcPr>
            <w:tcW w:w="243" w:type="pct"/>
          </w:tcPr>
          <w:p w:rsidR="00753F7E" w:rsidRPr="00297706" w:rsidRDefault="00753F7E" w:rsidP="00CC3465">
            <w:pPr>
              <w:jc w:val="both"/>
              <w:rPr>
                <w:sz w:val="20"/>
              </w:rPr>
            </w:pPr>
          </w:p>
        </w:tc>
        <w:tc>
          <w:tcPr>
            <w:tcW w:w="2330" w:type="pct"/>
          </w:tcPr>
          <w:p w:rsidR="00753F7E" w:rsidRPr="00297706" w:rsidRDefault="00753F7E" w:rsidP="00CC3465">
            <w:pPr>
              <w:jc w:val="both"/>
              <w:rPr>
                <w:sz w:val="20"/>
              </w:rPr>
            </w:pPr>
            <w:r w:rsidRPr="00297706">
              <w:rPr>
                <w:sz w:val="20"/>
              </w:rPr>
              <w:t>Applicant’s appeal dismissed</w:t>
            </w:r>
          </w:p>
        </w:tc>
      </w:tr>
      <w:tr w:rsidR="00753F7E" w:rsidRPr="00297706" w:rsidTr="00CC3465">
        <w:tc>
          <w:tcPr>
            <w:tcW w:w="2427" w:type="pct"/>
            <w:gridSpan w:val="2"/>
          </w:tcPr>
          <w:p w:rsidR="00753F7E" w:rsidRPr="00297706" w:rsidRDefault="00753F7E" w:rsidP="00CC3465">
            <w:pPr>
              <w:jc w:val="both"/>
              <w:rPr>
                <w:sz w:val="20"/>
              </w:rPr>
            </w:pPr>
            <w:r w:rsidRPr="00297706">
              <w:rPr>
                <w:sz w:val="20"/>
              </w:rPr>
              <w:t>January 30, 2018</w:t>
            </w:r>
          </w:p>
          <w:p w:rsidR="00753F7E" w:rsidRPr="00297706" w:rsidRDefault="00753F7E" w:rsidP="00CC3465">
            <w:pPr>
              <w:jc w:val="both"/>
              <w:rPr>
                <w:sz w:val="20"/>
              </w:rPr>
            </w:pPr>
            <w:r w:rsidRPr="00297706">
              <w:rPr>
                <w:sz w:val="20"/>
              </w:rPr>
              <w:t>Court of Appeal of Alberta (Edmonton)</w:t>
            </w:r>
          </w:p>
          <w:p w:rsidR="00753F7E" w:rsidRPr="00297706" w:rsidRDefault="00753F7E" w:rsidP="00CC3465">
            <w:pPr>
              <w:jc w:val="both"/>
              <w:rPr>
                <w:sz w:val="20"/>
              </w:rPr>
            </w:pPr>
            <w:r w:rsidRPr="00297706">
              <w:rPr>
                <w:sz w:val="20"/>
              </w:rPr>
              <w:t>(</w:t>
            </w:r>
            <w:proofErr w:type="spellStart"/>
            <w:r w:rsidRPr="00297706">
              <w:rPr>
                <w:sz w:val="20"/>
              </w:rPr>
              <w:t>Rowbotham</w:t>
            </w:r>
            <w:proofErr w:type="gramStart"/>
            <w:r w:rsidRPr="00297706">
              <w:rPr>
                <w:sz w:val="20"/>
              </w:rPr>
              <w:t>,Veldhuis</w:t>
            </w:r>
            <w:proofErr w:type="spellEnd"/>
            <w:proofErr w:type="gramEnd"/>
            <w:r w:rsidRPr="00297706">
              <w:rPr>
                <w:sz w:val="20"/>
              </w:rPr>
              <w:t xml:space="preserve"> and </w:t>
            </w:r>
            <w:proofErr w:type="spellStart"/>
            <w:r w:rsidRPr="00297706">
              <w:rPr>
                <w:sz w:val="20"/>
              </w:rPr>
              <w:t>Wakeling</w:t>
            </w:r>
            <w:proofErr w:type="spellEnd"/>
            <w:r w:rsidRPr="00297706">
              <w:rPr>
                <w:sz w:val="20"/>
              </w:rPr>
              <w:t xml:space="preserve"> JJ.A.)</w:t>
            </w:r>
          </w:p>
          <w:p w:rsidR="00753F7E" w:rsidRPr="00297706" w:rsidRDefault="009645CD" w:rsidP="00CC3465">
            <w:pPr>
              <w:jc w:val="both"/>
              <w:rPr>
                <w:rStyle w:val="Hyperlink"/>
                <w:sz w:val="20"/>
              </w:rPr>
            </w:pPr>
            <w:hyperlink r:id="rId44" w:history="1">
              <w:r w:rsidR="00753F7E" w:rsidRPr="00297706">
                <w:rPr>
                  <w:rStyle w:val="Hyperlink"/>
                  <w:sz w:val="20"/>
                </w:rPr>
                <w:t>2018 ABCA 36</w:t>
              </w:r>
            </w:hyperlink>
          </w:p>
          <w:p w:rsidR="00753F7E" w:rsidRPr="00297706" w:rsidRDefault="00753F7E" w:rsidP="00CC3465">
            <w:pPr>
              <w:jc w:val="both"/>
              <w:rPr>
                <w:sz w:val="20"/>
              </w:rPr>
            </w:pPr>
          </w:p>
        </w:tc>
        <w:tc>
          <w:tcPr>
            <w:tcW w:w="243" w:type="pct"/>
          </w:tcPr>
          <w:p w:rsidR="00753F7E" w:rsidRPr="00297706" w:rsidRDefault="00753F7E" w:rsidP="00CC3465">
            <w:pPr>
              <w:jc w:val="both"/>
              <w:rPr>
                <w:sz w:val="20"/>
              </w:rPr>
            </w:pPr>
          </w:p>
        </w:tc>
        <w:tc>
          <w:tcPr>
            <w:tcW w:w="2330" w:type="pct"/>
          </w:tcPr>
          <w:p w:rsidR="00753F7E" w:rsidRPr="00297706" w:rsidRDefault="00753F7E" w:rsidP="00CC3465">
            <w:pPr>
              <w:jc w:val="both"/>
              <w:rPr>
                <w:sz w:val="20"/>
              </w:rPr>
            </w:pPr>
            <w:r w:rsidRPr="00297706">
              <w:rPr>
                <w:sz w:val="20"/>
              </w:rPr>
              <w:t>Applicant’s appeal dismissed</w:t>
            </w:r>
          </w:p>
          <w:p w:rsidR="00753F7E" w:rsidRPr="00297706" w:rsidRDefault="00753F7E" w:rsidP="00CC3465">
            <w:pPr>
              <w:jc w:val="both"/>
              <w:rPr>
                <w:sz w:val="20"/>
              </w:rPr>
            </w:pPr>
          </w:p>
        </w:tc>
      </w:tr>
      <w:tr w:rsidR="00753F7E" w:rsidRPr="00297706" w:rsidTr="00CC3465">
        <w:tc>
          <w:tcPr>
            <w:tcW w:w="2427" w:type="pct"/>
            <w:gridSpan w:val="2"/>
          </w:tcPr>
          <w:p w:rsidR="00753F7E" w:rsidRPr="00297706" w:rsidRDefault="00753F7E" w:rsidP="00CC3465">
            <w:pPr>
              <w:jc w:val="both"/>
              <w:rPr>
                <w:sz w:val="20"/>
              </w:rPr>
            </w:pPr>
            <w:r w:rsidRPr="00297706">
              <w:rPr>
                <w:sz w:val="20"/>
              </w:rPr>
              <w:t>April 3, 2018</w:t>
            </w:r>
          </w:p>
          <w:p w:rsidR="00753F7E" w:rsidRPr="00297706" w:rsidRDefault="00753F7E" w:rsidP="00CC3465">
            <w:pPr>
              <w:jc w:val="both"/>
              <w:rPr>
                <w:sz w:val="20"/>
              </w:rPr>
            </w:pPr>
            <w:r w:rsidRPr="00297706">
              <w:rPr>
                <w:sz w:val="20"/>
              </w:rPr>
              <w:t>Supreme Court of Canada</w:t>
            </w:r>
          </w:p>
        </w:tc>
        <w:tc>
          <w:tcPr>
            <w:tcW w:w="243" w:type="pct"/>
          </w:tcPr>
          <w:p w:rsidR="00753F7E" w:rsidRPr="00297706" w:rsidRDefault="00753F7E" w:rsidP="00CC3465">
            <w:pPr>
              <w:jc w:val="both"/>
              <w:rPr>
                <w:sz w:val="20"/>
              </w:rPr>
            </w:pPr>
          </w:p>
        </w:tc>
        <w:tc>
          <w:tcPr>
            <w:tcW w:w="2330" w:type="pct"/>
          </w:tcPr>
          <w:p w:rsidR="00753F7E" w:rsidRPr="00297706" w:rsidRDefault="00753F7E" w:rsidP="00CC3465">
            <w:pPr>
              <w:jc w:val="both"/>
              <w:rPr>
                <w:sz w:val="20"/>
              </w:rPr>
            </w:pPr>
            <w:r w:rsidRPr="00297706">
              <w:rPr>
                <w:sz w:val="20"/>
              </w:rPr>
              <w:t>Application for leave to appeal filed</w:t>
            </w:r>
          </w:p>
          <w:p w:rsidR="00753F7E" w:rsidRPr="00297706" w:rsidRDefault="00753F7E" w:rsidP="00CC3465">
            <w:pPr>
              <w:jc w:val="both"/>
              <w:rPr>
                <w:sz w:val="20"/>
              </w:rPr>
            </w:pPr>
          </w:p>
        </w:tc>
      </w:tr>
    </w:tbl>
    <w:p w:rsidR="00753F7E" w:rsidRDefault="00753F7E" w:rsidP="00753F7E">
      <w:pPr>
        <w:jc w:val="both"/>
        <w:rPr>
          <w:sz w:val="20"/>
        </w:rPr>
      </w:pPr>
    </w:p>
    <w:p w:rsidR="00753F7E" w:rsidRPr="00297706" w:rsidRDefault="00753F7E" w:rsidP="00753F7E">
      <w:pPr>
        <w:jc w:val="both"/>
        <w:rPr>
          <w:sz w:val="20"/>
        </w:rPr>
      </w:pPr>
    </w:p>
    <w:p w:rsidR="00EF08EF" w:rsidRDefault="00EF08E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CC225C" w:rsidTr="00CC3465">
        <w:tc>
          <w:tcPr>
            <w:tcW w:w="543" w:type="pct"/>
          </w:tcPr>
          <w:p w:rsidR="00753F7E" w:rsidRPr="00585EEA" w:rsidRDefault="00753F7E" w:rsidP="00CC3465">
            <w:pPr>
              <w:jc w:val="both"/>
              <w:rPr>
                <w:sz w:val="20"/>
                <w:lang w:val="fr-CA"/>
              </w:rPr>
            </w:pPr>
            <w:r w:rsidRPr="00585EEA">
              <w:rPr>
                <w:rStyle w:val="SCCFileNumberChar"/>
                <w:sz w:val="20"/>
                <w:szCs w:val="20"/>
                <w:lang w:val="fr-CA"/>
              </w:rPr>
              <w:lastRenderedPageBreak/>
              <w:t>38042</w:t>
            </w:r>
          </w:p>
        </w:tc>
        <w:tc>
          <w:tcPr>
            <w:tcW w:w="4457" w:type="pct"/>
            <w:gridSpan w:val="3"/>
          </w:tcPr>
          <w:p w:rsidR="00753F7E" w:rsidRPr="00CC225C" w:rsidRDefault="00753F7E" w:rsidP="00CC3465">
            <w:pPr>
              <w:pStyle w:val="SCCLsocParty"/>
              <w:jc w:val="both"/>
              <w:rPr>
                <w:b/>
                <w:sz w:val="20"/>
                <w:szCs w:val="20"/>
              </w:rPr>
            </w:pPr>
            <w:r w:rsidRPr="00CC225C">
              <w:rPr>
                <w:b/>
                <w:sz w:val="20"/>
                <w:szCs w:val="20"/>
              </w:rPr>
              <w:t xml:space="preserve">Neil Alan </w:t>
            </w:r>
            <w:proofErr w:type="spellStart"/>
            <w:r w:rsidRPr="00CC225C">
              <w:rPr>
                <w:b/>
                <w:sz w:val="20"/>
                <w:szCs w:val="20"/>
              </w:rPr>
              <w:t>Lymer</w:t>
            </w:r>
            <w:proofErr w:type="spellEnd"/>
            <w:r w:rsidRPr="00CC225C">
              <w:rPr>
                <w:b/>
                <w:sz w:val="20"/>
                <w:szCs w:val="20"/>
              </w:rPr>
              <w:t xml:space="preserve"> c. Diane </w:t>
            </w:r>
            <w:proofErr w:type="spellStart"/>
            <w:r w:rsidRPr="00CC225C">
              <w:rPr>
                <w:b/>
                <w:sz w:val="20"/>
                <w:szCs w:val="20"/>
              </w:rPr>
              <w:t>Jonsson</w:t>
            </w:r>
            <w:proofErr w:type="spellEnd"/>
            <w:r w:rsidRPr="00CC225C">
              <w:rPr>
                <w:b/>
                <w:sz w:val="20"/>
                <w:szCs w:val="20"/>
              </w:rPr>
              <w:t xml:space="preserve">, Georgina </w:t>
            </w:r>
            <w:proofErr w:type="spellStart"/>
            <w:r w:rsidRPr="00CC225C">
              <w:rPr>
                <w:b/>
                <w:sz w:val="20"/>
                <w:szCs w:val="20"/>
              </w:rPr>
              <w:t>Porozni</w:t>
            </w:r>
            <w:proofErr w:type="spellEnd"/>
            <w:r w:rsidRPr="00CC225C">
              <w:rPr>
                <w:b/>
                <w:sz w:val="20"/>
                <w:szCs w:val="20"/>
              </w:rPr>
              <w:t xml:space="preserve">, Natalie </w:t>
            </w:r>
            <w:proofErr w:type="spellStart"/>
            <w:r w:rsidRPr="00CC225C">
              <w:rPr>
                <w:b/>
                <w:sz w:val="20"/>
                <w:szCs w:val="20"/>
              </w:rPr>
              <w:t>Minckler</w:t>
            </w:r>
            <w:proofErr w:type="spellEnd"/>
            <w:r w:rsidRPr="00CC225C">
              <w:rPr>
                <w:b/>
                <w:sz w:val="20"/>
                <w:szCs w:val="20"/>
              </w:rPr>
              <w:t xml:space="preserve">, Keith </w:t>
            </w:r>
            <w:proofErr w:type="spellStart"/>
            <w:r w:rsidRPr="00CC225C">
              <w:rPr>
                <w:b/>
                <w:sz w:val="20"/>
                <w:szCs w:val="20"/>
              </w:rPr>
              <w:t>Porozni</w:t>
            </w:r>
            <w:proofErr w:type="spellEnd"/>
            <w:r w:rsidRPr="00CC225C">
              <w:rPr>
                <w:b/>
                <w:sz w:val="20"/>
                <w:szCs w:val="20"/>
              </w:rPr>
              <w:t xml:space="preserve">, Willis </w:t>
            </w:r>
            <w:proofErr w:type="spellStart"/>
            <w:r w:rsidRPr="00CC225C">
              <w:rPr>
                <w:b/>
                <w:sz w:val="20"/>
                <w:szCs w:val="20"/>
              </w:rPr>
              <w:t>Porozni</w:t>
            </w:r>
            <w:proofErr w:type="spellEnd"/>
            <w:r w:rsidRPr="00CC225C">
              <w:rPr>
                <w:b/>
                <w:sz w:val="20"/>
                <w:szCs w:val="20"/>
              </w:rPr>
              <w:t>, 1146601 Alberta Ltd., 1419253 Alberta Ltd.</w:t>
            </w:r>
            <w:r w:rsidR="00CC225C" w:rsidRPr="00CC225C">
              <w:rPr>
                <w:b/>
                <w:sz w:val="20"/>
                <w:szCs w:val="20"/>
              </w:rPr>
              <w:t xml:space="preserve"> e</w:t>
            </w:r>
            <w:r w:rsidR="00CC225C">
              <w:rPr>
                <w:b/>
                <w:sz w:val="20"/>
                <w:szCs w:val="20"/>
              </w:rPr>
              <w:t>t</w:t>
            </w:r>
            <w:r w:rsidRPr="00CC225C">
              <w:rPr>
                <w:b/>
                <w:sz w:val="20"/>
                <w:szCs w:val="20"/>
              </w:rPr>
              <w:t xml:space="preserve"> 782409 Alberta Ltd.</w:t>
            </w:r>
          </w:p>
          <w:p w:rsidR="00753F7E" w:rsidRPr="00585EEA" w:rsidRDefault="00753F7E" w:rsidP="00CC3465">
            <w:pPr>
              <w:jc w:val="both"/>
              <w:rPr>
                <w:sz w:val="20"/>
                <w:lang w:val="fr-CA"/>
              </w:rPr>
            </w:pPr>
            <w:r w:rsidRPr="00585EEA">
              <w:rPr>
                <w:sz w:val="20"/>
                <w:lang w:val="fr-CA"/>
              </w:rPr>
              <w:t>(</w:t>
            </w:r>
            <w:proofErr w:type="spellStart"/>
            <w:r w:rsidRPr="00585EEA">
              <w:rPr>
                <w:sz w:val="20"/>
                <w:lang w:val="fr-CA"/>
              </w:rPr>
              <w:t>Alb</w:t>
            </w:r>
            <w:proofErr w:type="spellEnd"/>
            <w:r w:rsidRPr="00585EEA">
              <w:rPr>
                <w:sz w:val="20"/>
                <w:lang w:val="fr-CA"/>
              </w:rPr>
              <w:t>.) (Civile) (Autorisation)</w:t>
            </w:r>
          </w:p>
        </w:tc>
      </w:tr>
      <w:tr w:rsidR="00EF08EF" w:rsidRPr="00D10787" w:rsidTr="00EF08EF">
        <w:tc>
          <w:tcPr>
            <w:tcW w:w="5000" w:type="pct"/>
            <w:gridSpan w:val="4"/>
          </w:tcPr>
          <w:p w:rsidR="00EF08EF" w:rsidRPr="00EF08EF" w:rsidRDefault="00EF08EF" w:rsidP="00CC3465">
            <w:pPr>
              <w:pStyle w:val="SCCLsocParty"/>
              <w:jc w:val="both"/>
              <w:rPr>
                <w:b/>
                <w:sz w:val="20"/>
                <w:szCs w:val="20"/>
              </w:rPr>
            </w:pPr>
            <w:r w:rsidRPr="00EF08EF">
              <w:rPr>
                <w:sz w:val="20"/>
              </w:rPr>
              <w:t>La demande d’autorisation d’appel de l’arrêt de la Cour d’appel de l’Alberta (Edmonton), numéro 1703-0133-AC, 2018 ABCA 36, daté du 30 janvier 2018, est rejetée sans ordonnance quant aux dépens.</w:t>
            </w:r>
          </w:p>
        </w:tc>
      </w:tr>
      <w:tr w:rsidR="00753F7E" w:rsidRPr="00D10787" w:rsidTr="00CC3465">
        <w:trPr>
          <w:trHeight w:val="291"/>
        </w:trPr>
        <w:tc>
          <w:tcPr>
            <w:tcW w:w="5000" w:type="pct"/>
            <w:gridSpan w:val="4"/>
          </w:tcPr>
          <w:p w:rsidR="00753F7E" w:rsidRPr="00585EEA" w:rsidRDefault="00753F7E" w:rsidP="00CC3465">
            <w:pPr>
              <w:jc w:val="both"/>
              <w:rPr>
                <w:sz w:val="20"/>
                <w:lang w:val="fr-CA"/>
              </w:rPr>
            </w:pPr>
            <w:r w:rsidRPr="00585EEA">
              <w:rPr>
                <w:sz w:val="20"/>
                <w:lang w:val="fr-CA"/>
              </w:rPr>
              <w:t xml:space="preserve">Procédure civile – Outrage au tribunal – Faillite et insolvabilité – Procédure – Le failli a été reconnu coupable d’outrage pour avoir omis de respecter les ordonnances de communication du tribunal – Parce que l’auteur présumé d’un outrage </w:t>
            </w:r>
            <w:r w:rsidRPr="00585EEA">
              <w:rPr>
                <w:i/>
                <w:sz w:val="20"/>
                <w:lang w:val="fr-CA"/>
              </w:rPr>
              <w:t xml:space="preserve">ex </w:t>
            </w:r>
            <w:proofErr w:type="spellStart"/>
            <w:r w:rsidRPr="00585EEA">
              <w:rPr>
                <w:i/>
                <w:sz w:val="20"/>
                <w:lang w:val="fr-CA"/>
              </w:rPr>
              <w:t>facie</w:t>
            </w:r>
            <w:proofErr w:type="spellEnd"/>
            <w:r w:rsidRPr="00585EEA">
              <w:rPr>
                <w:sz w:val="20"/>
                <w:lang w:val="fr-CA"/>
              </w:rPr>
              <w:t xml:space="preserve"> est un « inculpé », </w:t>
            </w:r>
            <w:proofErr w:type="spellStart"/>
            <w:r w:rsidRPr="00585EEA">
              <w:rPr>
                <w:sz w:val="20"/>
                <w:lang w:val="fr-CA"/>
              </w:rPr>
              <w:t>a-t-il</w:t>
            </w:r>
            <w:proofErr w:type="spellEnd"/>
            <w:r w:rsidRPr="00585EEA">
              <w:rPr>
                <w:sz w:val="20"/>
                <w:lang w:val="fr-CA"/>
              </w:rPr>
              <w:t xml:space="preserve"> droit à un procès complet, comprenant l’assignation de témoins et leur contre-interrogatoire, par opposition à un procès par affidavits et plaidoiries fondées sur ceux-ci? – Un procès pour outrage </w:t>
            </w:r>
            <w:r w:rsidRPr="00585EEA">
              <w:rPr>
                <w:i/>
                <w:sz w:val="20"/>
                <w:lang w:val="fr-CA"/>
              </w:rPr>
              <w:t xml:space="preserve">ex </w:t>
            </w:r>
            <w:proofErr w:type="spellStart"/>
            <w:r w:rsidRPr="00585EEA">
              <w:rPr>
                <w:i/>
                <w:sz w:val="20"/>
                <w:lang w:val="fr-CA"/>
              </w:rPr>
              <w:t>facie</w:t>
            </w:r>
            <w:proofErr w:type="spellEnd"/>
            <w:r w:rsidRPr="00585EEA">
              <w:rPr>
                <w:i/>
                <w:sz w:val="20"/>
                <w:lang w:val="fr-CA"/>
              </w:rPr>
              <w:t xml:space="preserve"> </w:t>
            </w:r>
            <w:r w:rsidRPr="00585EEA">
              <w:rPr>
                <w:sz w:val="20"/>
                <w:lang w:val="fr-CA"/>
              </w:rPr>
              <w:t xml:space="preserve">peut-il être valablement instruit par le registraire des faillites sous le régime de la </w:t>
            </w:r>
            <w:r w:rsidRPr="00585EEA">
              <w:rPr>
                <w:i/>
                <w:sz w:val="20"/>
                <w:lang w:val="fr-CA"/>
              </w:rPr>
              <w:t>Loi sur la faillite et l’insolvabilité</w:t>
            </w:r>
            <w:r w:rsidRPr="00585EEA">
              <w:rPr>
                <w:sz w:val="20"/>
                <w:lang w:val="fr-CA"/>
              </w:rPr>
              <w:t xml:space="preserve">, L.R.C. 1985, ch. B-3 ou sous le régime de la </w:t>
            </w:r>
            <w:proofErr w:type="spellStart"/>
            <w:r w:rsidRPr="00585EEA">
              <w:rPr>
                <w:sz w:val="20"/>
                <w:lang w:val="fr-CA"/>
              </w:rPr>
              <w:t>common</w:t>
            </w:r>
            <w:proofErr w:type="spellEnd"/>
            <w:r w:rsidRPr="00585EEA">
              <w:rPr>
                <w:sz w:val="20"/>
                <w:lang w:val="fr-CA"/>
              </w:rPr>
              <w:t xml:space="preserve"> </w:t>
            </w:r>
            <w:proofErr w:type="spellStart"/>
            <w:r w:rsidRPr="00585EEA">
              <w:rPr>
                <w:sz w:val="20"/>
                <w:lang w:val="fr-CA"/>
              </w:rPr>
              <w:t>law</w:t>
            </w:r>
            <w:proofErr w:type="spellEnd"/>
            <w:r w:rsidRPr="00585EEA">
              <w:rPr>
                <w:sz w:val="20"/>
                <w:lang w:val="fr-CA"/>
              </w:rPr>
              <w:t>, ou faut-il que l’instruction se fasse devant un juge ayant la compétence d’une cour supérieure?</w:t>
            </w:r>
          </w:p>
          <w:p w:rsidR="00753F7E" w:rsidRPr="00585EEA" w:rsidRDefault="00753F7E" w:rsidP="00CC3465">
            <w:pPr>
              <w:jc w:val="both"/>
              <w:rPr>
                <w:sz w:val="20"/>
                <w:lang w:val="fr-CA"/>
              </w:rPr>
            </w:pPr>
          </w:p>
        </w:tc>
      </w:tr>
      <w:tr w:rsidR="00753F7E" w:rsidRPr="00D10787" w:rsidTr="00CC3465">
        <w:trPr>
          <w:trHeight w:val="4026"/>
        </w:trPr>
        <w:tc>
          <w:tcPr>
            <w:tcW w:w="5000" w:type="pct"/>
            <w:gridSpan w:val="4"/>
          </w:tcPr>
          <w:p w:rsidR="00753F7E" w:rsidRDefault="00753F7E" w:rsidP="00CC3465">
            <w:pPr>
              <w:jc w:val="both"/>
              <w:rPr>
                <w:sz w:val="20"/>
                <w:lang w:val="fr-CA"/>
              </w:rPr>
            </w:pPr>
            <w:r w:rsidRPr="00585EEA">
              <w:rPr>
                <w:sz w:val="20"/>
                <w:lang w:val="fr-CA"/>
              </w:rPr>
              <w:t>En 2010, M. </w:t>
            </w:r>
            <w:proofErr w:type="spellStart"/>
            <w:r w:rsidRPr="00585EEA">
              <w:rPr>
                <w:sz w:val="20"/>
                <w:lang w:val="fr-CA"/>
              </w:rPr>
              <w:t>Lymer</w:t>
            </w:r>
            <w:proofErr w:type="spellEnd"/>
            <w:r w:rsidRPr="00585EEA">
              <w:rPr>
                <w:sz w:val="20"/>
                <w:lang w:val="fr-CA"/>
              </w:rPr>
              <w:t xml:space="preserve"> a déposé une proposition sous le régime de la </w:t>
            </w:r>
            <w:hyperlink r:id="rId45" w:history="1">
              <w:r w:rsidRPr="00585EEA">
                <w:rPr>
                  <w:i/>
                  <w:iCs/>
                  <w:color w:val="000000"/>
                  <w:sz w:val="20"/>
                  <w:lang w:val="fr-CA"/>
                </w:rPr>
                <w:t>Loi sur la faillite et l’insolvabilité</w:t>
              </w:r>
              <w:r w:rsidRPr="00585EEA">
                <w:rPr>
                  <w:color w:val="000000"/>
                  <w:sz w:val="20"/>
                  <w:lang w:val="fr-CA"/>
                </w:rPr>
                <w:t xml:space="preserve">, </w:t>
              </w:r>
            </w:hyperlink>
            <w:r w:rsidRPr="00585EEA">
              <w:rPr>
                <w:sz w:val="20"/>
                <w:lang w:val="fr-CA"/>
              </w:rPr>
              <w:t xml:space="preserve">mais elle a été rejetée parce qu’elle ne rendait pas compte de plus de vingt millions de dollars dont lui et environ vingt personnes morales (les « sociétés </w:t>
            </w:r>
            <w:proofErr w:type="spellStart"/>
            <w:r w:rsidRPr="00585EEA">
              <w:rPr>
                <w:sz w:val="20"/>
                <w:lang w:val="fr-CA"/>
              </w:rPr>
              <w:t>Lymer</w:t>
            </w:r>
            <w:proofErr w:type="spellEnd"/>
            <w:r w:rsidRPr="00585EEA">
              <w:rPr>
                <w:sz w:val="20"/>
                <w:lang w:val="fr-CA"/>
              </w:rPr>
              <w:t> ») dont il était l’unique actionnaire et administrateur étaient redevables. En mars 2011, M. </w:t>
            </w:r>
            <w:proofErr w:type="spellStart"/>
            <w:r w:rsidRPr="00585EEA">
              <w:rPr>
                <w:sz w:val="20"/>
                <w:lang w:val="fr-CA"/>
              </w:rPr>
              <w:t>Lymer</w:t>
            </w:r>
            <w:proofErr w:type="spellEnd"/>
            <w:r w:rsidRPr="00585EEA">
              <w:rPr>
                <w:sz w:val="20"/>
                <w:lang w:val="fr-CA"/>
              </w:rPr>
              <w:t xml:space="preserve"> était réputé en faillite. </w:t>
            </w:r>
            <w:r w:rsidRPr="00585EEA">
              <w:rPr>
                <w:bCs/>
                <w:kern w:val="36"/>
                <w:sz w:val="20"/>
                <w:lang w:val="fr-CA"/>
              </w:rPr>
              <w:t xml:space="preserve">En 2013 et 2014, </w:t>
            </w:r>
            <w:r w:rsidRPr="00585EEA">
              <w:rPr>
                <w:sz w:val="20"/>
                <w:lang w:val="fr-CA"/>
              </w:rPr>
              <w:t>le registraire des faillites a ordonné à M. </w:t>
            </w:r>
            <w:proofErr w:type="spellStart"/>
            <w:r w:rsidRPr="00585EEA">
              <w:rPr>
                <w:sz w:val="20"/>
                <w:lang w:val="fr-CA"/>
              </w:rPr>
              <w:t>Lymer</w:t>
            </w:r>
            <w:proofErr w:type="spellEnd"/>
            <w:r w:rsidRPr="00585EEA">
              <w:rPr>
                <w:sz w:val="20"/>
                <w:lang w:val="fr-CA"/>
              </w:rPr>
              <w:t xml:space="preserve"> de communiquer des documents relatifs à ses affaires financières et à celles des sociétés </w:t>
            </w:r>
            <w:proofErr w:type="spellStart"/>
            <w:r w:rsidRPr="00585EEA">
              <w:rPr>
                <w:sz w:val="20"/>
                <w:lang w:val="fr-CA"/>
              </w:rPr>
              <w:t>Lymer</w:t>
            </w:r>
            <w:proofErr w:type="spellEnd"/>
            <w:r w:rsidRPr="00585EEA">
              <w:rPr>
                <w:sz w:val="20"/>
                <w:lang w:val="fr-CA"/>
              </w:rPr>
              <w:t xml:space="preserve"> et a précisé comment les documents devaient être décrits et réunis en liasse. Monsieur </w:t>
            </w:r>
            <w:proofErr w:type="spellStart"/>
            <w:r w:rsidRPr="00585EEA">
              <w:rPr>
                <w:sz w:val="20"/>
                <w:lang w:val="fr-CA"/>
              </w:rPr>
              <w:t>Lymer</w:t>
            </w:r>
            <w:proofErr w:type="spellEnd"/>
            <w:r w:rsidRPr="00585EEA">
              <w:rPr>
                <w:sz w:val="20"/>
                <w:lang w:val="fr-CA"/>
              </w:rPr>
              <w:t xml:space="preserve"> n’a pas respecté le délai de dépôt des affidavits relatifs aux documents. Par la suite, le registraire a déclaré M. </w:t>
            </w:r>
            <w:proofErr w:type="spellStart"/>
            <w:r w:rsidRPr="00585EEA">
              <w:rPr>
                <w:sz w:val="20"/>
                <w:lang w:val="fr-CA"/>
              </w:rPr>
              <w:t>Lymer</w:t>
            </w:r>
            <w:proofErr w:type="spellEnd"/>
            <w:r w:rsidRPr="00585EEA">
              <w:rPr>
                <w:sz w:val="20"/>
                <w:lang w:val="fr-CA"/>
              </w:rPr>
              <w:t xml:space="preserve"> coupable d’outrage en lien avec un faux affidavit qu’il avait établi sous serment et pour avoir omis de déposer des affidavits adéquats relatifs aux documents comme on le lui avait demandé. Bien que M. </w:t>
            </w:r>
            <w:proofErr w:type="spellStart"/>
            <w:r w:rsidRPr="00585EEA">
              <w:rPr>
                <w:sz w:val="20"/>
                <w:lang w:val="fr-CA"/>
              </w:rPr>
              <w:t>Lymer</w:t>
            </w:r>
            <w:proofErr w:type="spellEnd"/>
            <w:r w:rsidRPr="00585EEA">
              <w:rPr>
                <w:sz w:val="20"/>
                <w:lang w:val="fr-CA"/>
              </w:rPr>
              <w:t xml:space="preserve"> ait contesté les conclusions d’outrage et la compétence du registraire pour tirer cette conclusion en appel, il a été débouté. Les intimés ont ensuite déposé une deuxième demande pour faire déclarer M. </w:t>
            </w:r>
            <w:proofErr w:type="spellStart"/>
            <w:r w:rsidRPr="00585EEA">
              <w:rPr>
                <w:sz w:val="20"/>
                <w:lang w:val="fr-CA"/>
              </w:rPr>
              <w:t>Lymer</w:t>
            </w:r>
            <w:proofErr w:type="spellEnd"/>
            <w:r w:rsidRPr="00585EEA">
              <w:rPr>
                <w:sz w:val="20"/>
                <w:lang w:val="fr-CA"/>
              </w:rPr>
              <w:t xml:space="preserve"> coupable d’outrage, renouvelant leurs plaintes à propos de son non-respect des ordonnances de communication et alléguant d’autres actes d’outrage. Les intimés ont également obtenu une ordonnance enjoignant à M. </w:t>
            </w:r>
            <w:proofErr w:type="spellStart"/>
            <w:r w:rsidRPr="00585EEA">
              <w:rPr>
                <w:sz w:val="20"/>
                <w:lang w:val="fr-CA"/>
              </w:rPr>
              <w:t>Lymer</w:t>
            </w:r>
            <w:proofErr w:type="spellEnd"/>
            <w:r w:rsidRPr="00585EEA">
              <w:rPr>
                <w:sz w:val="20"/>
                <w:lang w:val="fr-CA"/>
              </w:rPr>
              <w:t xml:space="preserve"> de fournir d’autres réponses parce que ses réponses ne répondaient pas entièrement à leurs questions. La demande des intimés au registraire des faillites alléguant de nouveaux motifs pour déclarer M. </w:t>
            </w:r>
            <w:proofErr w:type="spellStart"/>
            <w:r w:rsidRPr="00585EEA">
              <w:rPr>
                <w:sz w:val="20"/>
                <w:lang w:val="fr-CA"/>
              </w:rPr>
              <w:t>Lymer</w:t>
            </w:r>
            <w:proofErr w:type="spellEnd"/>
            <w:r w:rsidRPr="00585EEA">
              <w:rPr>
                <w:sz w:val="20"/>
                <w:lang w:val="fr-CA"/>
              </w:rPr>
              <w:t xml:space="preserve"> coupable d’outrage a été rejetée. Le registraire a également conclu que M. </w:t>
            </w:r>
            <w:proofErr w:type="spellStart"/>
            <w:r w:rsidRPr="00585EEA">
              <w:rPr>
                <w:sz w:val="20"/>
                <w:lang w:val="fr-CA"/>
              </w:rPr>
              <w:t>Lymer</w:t>
            </w:r>
            <w:proofErr w:type="spellEnd"/>
            <w:r w:rsidRPr="00585EEA">
              <w:rPr>
                <w:sz w:val="20"/>
                <w:lang w:val="fr-CA"/>
              </w:rPr>
              <w:t xml:space="preserve"> n’avait pas respecté les ordonnances de communication et que ses réponses aux questions écrites étaient pareillement évasives, si bien qu’il n’avait pas réparé son premier outrage. L’appel de M. </w:t>
            </w:r>
            <w:proofErr w:type="spellStart"/>
            <w:r w:rsidRPr="00585EEA">
              <w:rPr>
                <w:sz w:val="20"/>
                <w:lang w:val="fr-CA"/>
              </w:rPr>
              <w:t>Lymer</w:t>
            </w:r>
            <w:proofErr w:type="spellEnd"/>
            <w:r w:rsidRPr="00585EEA">
              <w:rPr>
                <w:sz w:val="20"/>
                <w:lang w:val="fr-CA"/>
              </w:rPr>
              <w:t xml:space="preserve"> de cette ordonnance a été rejeté. Son appel subséquent à la Cour d’appel a été rejeté lui aussi. </w:t>
            </w:r>
          </w:p>
          <w:p w:rsidR="00753F7E" w:rsidRPr="00585EEA" w:rsidRDefault="00753F7E" w:rsidP="00CC3465">
            <w:pPr>
              <w:jc w:val="both"/>
              <w:rPr>
                <w:sz w:val="20"/>
                <w:lang w:val="fr-CA"/>
              </w:rPr>
            </w:pPr>
          </w:p>
        </w:tc>
      </w:tr>
      <w:tr w:rsidR="00753F7E" w:rsidRPr="00D10787" w:rsidTr="00CC3465">
        <w:tc>
          <w:tcPr>
            <w:tcW w:w="2427" w:type="pct"/>
            <w:gridSpan w:val="2"/>
          </w:tcPr>
          <w:p w:rsidR="00753F7E" w:rsidRPr="00585EEA" w:rsidRDefault="00753F7E" w:rsidP="00CC3465">
            <w:pPr>
              <w:jc w:val="both"/>
              <w:rPr>
                <w:sz w:val="20"/>
                <w:lang w:val="fr-CA"/>
              </w:rPr>
            </w:pPr>
            <w:r w:rsidRPr="00585EEA">
              <w:rPr>
                <w:sz w:val="20"/>
                <w:lang w:val="fr-CA"/>
              </w:rPr>
              <w:t>14 février 2017</w:t>
            </w:r>
          </w:p>
          <w:p w:rsidR="00753F7E" w:rsidRPr="00585EEA" w:rsidRDefault="00753F7E" w:rsidP="00CC3465">
            <w:pPr>
              <w:jc w:val="both"/>
              <w:rPr>
                <w:sz w:val="20"/>
                <w:lang w:val="fr-CA"/>
              </w:rPr>
            </w:pPr>
            <w:r w:rsidRPr="00585EEA">
              <w:rPr>
                <w:sz w:val="20"/>
                <w:lang w:val="fr-CA"/>
              </w:rPr>
              <w:t>Cour du Banc de la Reine de l’Alberta</w:t>
            </w:r>
          </w:p>
          <w:p w:rsidR="00753F7E" w:rsidRPr="00585EEA" w:rsidRDefault="00753F7E" w:rsidP="00CC3465">
            <w:pPr>
              <w:jc w:val="both"/>
              <w:rPr>
                <w:sz w:val="20"/>
                <w:lang w:val="fr-CA"/>
              </w:rPr>
            </w:pPr>
            <w:r w:rsidRPr="00585EEA">
              <w:rPr>
                <w:sz w:val="20"/>
                <w:lang w:val="fr-CA"/>
              </w:rPr>
              <w:t>(Registraire des faillites Smart)</w:t>
            </w:r>
          </w:p>
          <w:p w:rsidR="00753F7E" w:rsidRPr="00585EEA" w:rsidRDefault="009645CD" w:rsidP="00CC3465">
            <w:pPr>
              <w:jc w:val="both"/>
              <w:rPr>
                <w:sz w:val="20"/>
                <w:lang w:val="fr-CA"/>
              </w:rPr>
            </w:pPr>
            <w:hyperlink r:id="rId46" w:history="1">
              <w:r w:rsidR="00753F7E" w:rsidRPr="00585EEA">
                <w:rPr>
                  <w:rStyle w:val="Hyperlink"/>
                  <w:sz w:val="20"/>
                  <w:lang w:val="fr-CA"/>
                </w:rPr>
                <w:t>2017 ABQB 110</w:t>
              </w:r>
            </w:hyperlink>
          </w:p>
          <w:p w:rsidR="00753F7E" w:rsidRPr="00585EEA" w:rsidRDefault="00753F7E" w:rsidP="00CC3465">
            <w:pPr>
              <w:jc w:val="both"/>
              <w:rPr>
                <w:sz w:val="20"/>
                <w:lang w:val="fr-CA"/>
              </w:rPr>
            </w:pPr>
          </w:p>
        </w:tc>
        <w:tc>
          <w:tcPr>
            <w:tcW w:w="243" w:type="pct"/>
          </w:tcPr>
          <w:p w:rsidR="00753F7E" w:rsidRPr="00585EEA" w:rsidRDefault="00753F7E" w:rsidP="00CC3465">
            <w:pPr>
              <w:jc w:val="both"/>
              <w:rPr>
                <w:sz w:val="20"/>
                <w:lang w:val="fr-CA"/>
              </w:rPr>
            </w:pPr>
          </w:p>
        </w:tc>
        <w:tc>
          <w:tcPr>
            <w:tcW w:w="2330" w:type="pct"/>
          </w:tcPr>
          <w:p w:rsidR="00753F7E" w:rsidRPr="00585EEA" w:rsidRDefault="00753F7E" w:rsidP="00CC3465">
            <w:pPr>
              <w:jc w:val="both"/>
              <w:rPr>
                <w:sz w:val="20"/>
                <w:lang w:val="fr-CA"/>
              </w:rPr>
            </w:pPr>
            <w:r w:rsidRPr="00585EEA">
              <w:rPr>
                <w:sz w:val="20"/>
                <w:lang w:val="fr-CA"/>
              </w:rPr>
              <w:t>Rejet de la demande du demandeur en vue d’obtenir un jugement déclarant qu’il avait réparé son outrage à l’égard d’ordonnances judiciaires antérieures; ordonnances lui enjoignant de déposer des affidavits et des documents conformes</w:t>
            </w:r>
          </w:p>
          <w:p w:rsidR="00753F7E" w:rsidRPr="00585EEA" w:rsidRDefault="00753F7E" w:rsidP="00CC3465">
            <w:pPr>
              <w:jc w:val="both"/>
              <w:rPr>
                <w:sz w:val="20"/>
                <w:lang w:val="fr-CA"/>
              </w:rPr>
            </w:pPr>
          </w:p>
        </w:tc>
      </w:tr>
      <w:tr w:rsidR="00753F7E" w:rsidRPr="00D10787" w:rsidTr="00CC3465">
        <w:tc>
          <w:tcPr>
            <w:tcW w:w="2427" w:type="pct"/>
            <w:gridSpan w:val="2"/>
          </w:tcPr>
          <w:p w:rsidR="00753F7E" w:rsidRPr="00585EEA" w:rsidRDefault="00753F7E" w:rsidP="00CC3465">
            <w:pPr>
              <w:jc w:val="both"/>
              <w:rPr>
                <w:sz w:val="20"/>
                <w:lang w:val="fr-CA"/>
              </w:rPr>
            </w:pPr>
            <w:r w:rsidRPr="00585EEA">
              <w:rPr>
                <w:sz w:val="20"/>
                <w:lang w:val="fr-CA"/>
              </w:rPr>
              <w:t>26 mai 2017</w:t>
            </w:r>
          </w:p>
          <w:p w:rsidR="00753F7E" w:rsidRPr="00585EEA" w:rsidRDefault="00753F7E" w:rsidP="00CC3465">
            <w:pPr>
              <w:jc w:val="both"/>
              <w:rPr>
                <w:sz w:val="20"/>
                <w:lang w:val="fr-CA"/>
              </w:rPr>
            </w:pPr>
            <w:r w:rsidRPr="00585EEA">
              <w:rPr>
                <w:sz w:val="20"/>
                <w:lang w:val="fr-CA"/>
              </w:rPr>
              <w:t>Cour du Banc de la Reine de l’Alberta</w:t>
            </w:r>
          </w:p>
          <w:p w:rsidR="00753F7E" w:rsidRPr="00585EEA" w:rsidRDefault="00753F7E" w:rsidP="00CC3465">
            <w:pPr>
              <w:jc w:val="both"/>
              <w:rPr>
                <w:sz w:val="20"/>
                <w:lang w:val="fr-CA"/>
              </w:rPr>
            </w:pPr>
            <w:r w:rsidRPr="00585EEA">
              <w:rPr>
                <w:sz w:val="20"/>
                <w:lang w:val="fr-CA"/>
              </w:rPr>
              <w:t>(Juge Gill)</w:t>
            </w:r>
          </w:p>
          <w:p w:rsidR="00753F7E" w:rsidRPr="00585EEA" w:rsidRDefault="00753F7E" w:rsidP="00CC3465">
            <w:pPr>
              <w:jc w:val="both"/>
              <w:rPr>
                <w:sz w:val="20"/>
                <w:lang w:val="fr-CA"/>
              </w:rPr>
            </w:pPr>
            <w:r w:rsidRPr="00585EEA">
              <w:rPr>
                <w:sz w:val="20"/>
                <w:lang w:val="fr-CA"/>
              </w:rPr>
              <w:t>Non publié</w:t>
            </w:r>
          </w:p>
          <w:p w:rsidR="00753F7E" w:rsidRPr="00585EEA" w:rsidRDefault="00753F7E" w:rsidP="00CC3465">
            <w:pPr>
              <w:jc w:val="both"/>
              <w:rPr>
                <w:sz w:val="20"/>
                <w:lang w:val="fr-CA"/>
              </w:rPr>
            </w:pPr>
          </w:p>
        </w:tc>
        <w:tc>
          <w:tcPr>
            <w:tcW w:w="243" w:type="pct"/>
          </w:tcPr>
          <w:p w:rsidR="00753F7E" w:rsidRPr="00585EEA" w:rsidRDefault="00753F7E" w:rsidP="00CC3465">
            <w:pPr>
              <w:jc w:val="both"/>
              <w:rPr>
                <w:sz w:val="20"/>
                <w:lang w:val="fr-CA"/>
              </w:rPr>
            </w:pPr>
          </w:p>
        </w:tc>
        <w:tc>
          <w:tcPr>
            <w:tcW w:w="2330" w:type="pct"/>
          </w:tcPr>
          <w:p w:rsidR="00753F7E" w:rsidRPr="00585EEA" w:rsidRDefault="00753F7E" w:rsidP="00CC3465">
            <w:pPr>
              <w:jc w:val="both"/>
              <w:rPr>
                <w:sz w:val="20"/>
                <w:lang w:val="fr-CA"/>
              </w:rPr>
            </w:pPr>
            <w:r w:rsidRPr="00585EEA">
              <w:rPr>
                <w:sz w:val="20"/>
                <w:lang w:val="fr-CA"/>
              </w:rPr>
              <w:t>Rejet de l’appel du demandeur</w:t>
            </w:r>
          </w:p>
        </w:tc>
      </w:tr>
      <w:tr w:rsidR="00753F7E" w:rsidRPr="00585EEA" w:rsidTr="00CC3465">
        <w:tc>
          <w:tcPr>
            <w:tcW w:w="2427" w:type="pct"/>
            <w:gridSpan w:val="2"/>
          </w:tcPr>
          <w:p w:rsidR="00753F7E" w:rsidRPr="00585EEA" w:rsidRDefault="00753F7E" w:rsidP="00CC3465">
            <w:pPr>
              <w:jc w:val="both"/>
              <w:rPr>
                <w:sz w:val="20"/>
                <w:lang w:val="fr-CA"/>
              </w:rPr>
            </w:pPr>
            <w:r w:rsidRPr="00585EEA">
              <w:rPr>
                <w:sz w:val="20"/>
                <w:lang w:val="fr-CA"/>
              </w:rPr>
              <w:t>30 janvier 2018</w:t>
            </w:r>
          </w:p>
          <w:p w:rsidR="00753F7E" w:rsidRPr="00585EEA" w:rsidRDefault="00753F7E" w:rsidP="00CC3465">
            <w:pPr>
              <w:jc w:val="both"/>
              <w:rPr>
                <w:sz w:val="20"/>
                <w:lang w:val="fr-CA"/>
              </w:rPr>
            </w:pPr>
            <w:r w:rsidRPr="00585EEA">
              <w:rPr>
                <w:sz w:val="20"/>
                <w:lang w:val="fr-CA"/>
              </w:rPr>
              <w:t>Cour d’appel de l’Alberta (Edmonton)</w:t>
            </w:r>
          </w:p>
          <w:p w:rsidR="00753F7E" w:rsidRPr="00585EEA" w:rsidRDefault="00753F7E" w:rsidP="00CC3465">
            <w:pPr>
              <w:jc w:val="both"/>
              <w:rPr>
                <w:sz w:val="20"/>
                <w:lang w:val="fr-CA"/>
              </w:rPr>
            </w:pPr>
            <w:r w:rsidRPr="00585EEA">
              <w:rPr>
                <w:sz w:val="20"/>
                <w:lang w:val="fr-CA"/>
              </w:rPr>
              <w:t xml:space="preserve">(Juges </w:t>
            </w:r>
            <w:proofErr w:type="spellStart"/>
            <w:r w:rsidRPr="00585EEA">
              <w:rPr>
                <w:sz w:val="20"/>
                <w:lang w:val="fr-CA"/>
              </w:rPr>
              <w:t>Rowbotham</w:t>
            </w:r>
            <w:proofErr w:type="gramStart"/>
            <w:r w:rsidRPr="00585EEA">
              <w:rPr>
                <w:sz w:val="20"/>
                <w:lang w:val="fr-CA"/>
              </w:rPr>
              <w:t>,Veldhuis</w:t>
            </w:r>
            <w:proofErr w:type="spellEnd"/>
            <w:proofErr w:type="gramEnd"/>
            <w:r w:rsidRPr="00585EEA">
              <w:rPr>
                <w:sz w:val="20"/>
                <w:lang w:val="fr-CA"/>
              </w:rPr>
              <w:t xml:space="preserve"> et </w:t>
            </w:r>
            <w:proofErr w:type="spellStart"/>
            <w:r w:rsidRPr="00585EEA">
              <w:rPr>
                <w:sz w:val="20"/>
                <w:lang w:val="fr-CA"/>
              </w:rPr>
              <w:t>Wakeling</w:t>
            </w:r>
            <w:proofErr w:type="spellEnd"/>
            <w:r w:rsidRPr="00585EEA">
              <w:rPr>
                <w:sz w:val="20"/>
                <w:lang w:val="fr-CA"/>
              </w:rPr>
              <w:t>)</w:t>
            </w:r>
          </w:p>
          <w:p w:rsidR="00753F7E" w:rsidRPr="00585EEA" w:rsidRDefault="009645CD" w:rsidP="00CC3465">
            <w:pPr>
              <w:jc w:val="both"/>
              <w:rPr>
                <w:rStyle w:val="Hyperlink"/>
                <w:sz w:val="20"/>
                <w:lang w:val="fr-CA"/>
              </w:rPr>
            </w:pPr>
            <w:hyperlink r:id="rId47" w:history="1">
              <w:r w:rsidR="00753F7E" w:rsidRPr="00585EEA">
                <w:rPr>
                  <w:rStyle w:val="Hyperlink"/>
                  <w:sz w:val="20"/>
                  <w:lang w:val="fr-CA"/>
                </w:rPr>
                <w:t>2018 ABCA 36</w:t>
              </w:r>
            </w:hyperlink>
          </w:p>
          <w:p w:rsidR="00753F7E" w:rsidRPr="00585EEA" w:rsidRDefault="00753F7E" w:rsidP="00CC3465">
            <w:pPr>
              <w:jc w:val="both"/>
              <w:rPr>
                <w:sz w:val="20"/>
                <w:lang w:val="fr-CA"/>
              </w:rPr>
            </w:pPr>
          </w:p>
        </w:tc>
        <w:tc>
          <w:tcPr>
            <w:tcW w:w="243" w:type="pct"/>
          </w:tcPr>
          <w:p w:rsidR="00753F7E" w:rsidRPr="00585EEA" w:rsidRDefault="00753F7E" w:rsidP="00CC3465">
            <w:pPr>
              <w:jc w:val="both"/>
              <w:rPr>
                <w:sz w:val="20"/>
                <w:lang w:val="fr-CA"/>
              </w:rPr>
            </w:pPr>
          </w:p>
        </w:tc>
        <w:tc>
          <w:tcPr>
            <w:tcW w:w="2330" w:type="pct"/>
          </w:tcPr>
          <w:p w:rsidR="00753F7E" w:rsidRPr="00585EEA" w:rsidRDefault="00753F7E" w:rsidP="00CC3465">
            <w:pPr>
              <w:jc w:val="both"/>
              <w:rPr>
                <w:sz w:val="20"/>
                <w:lang w:val="fr-CA"/>
              </w:rPr>
            </w:pPr>
            <w:r w:rsidRPr="00585EEA">
              <w:rPr>
                <w:sz w:val="20"/>
                <w:lang w:val="fr-CA"/>
              </w:rPr>
              <w:t>Rejet de l’appel du demandeur</w:t>
            </w:r>
          </w:p>
          <w:p w:rsidR="00753F7E" w:rsidRPr="00585EEA" w:rsidRDefault="00753F7E" w:rsidP="00CC3465">
            <w:pPr>
              <w:jc w:val="both"/>
              <w:rPr>
                <w:sz w:val="20"/>
                <w:lang w:val="fr-CA"/>
              </w:rPr>
            </w:pPr>
          </w:p>
        </w:tc>
      </w:tr>
      <w:tr w:rsidR="00753F7E" w:rsidRPr="00D10787" w:rsidTr="00CC3465">
        <w:tc>
          <w:tcPr>
            <w:tcW w:w="2427" w:type="pct"/>
            <w:gridSpan w:val="2"/>
          </w:tcPr>
          <w:p w:rsidR="00753F7E" w:rsidRPr="00585EEA" w:rsidRDefault="00753F7E" w:rsidP="00CC3465">
            <w:pPr>
              <w:jc w:val="both"/>
              <w:rPr>
                <w:sz w:val="20"/>
                <w:lang w:val="fr-CA"/>
              </w:rPr>
            </w:pPr>
            <w:r w:rsidRPr="00585EEA">
              <w:rPr>
                <w:sz w:val="20"/>
                <w:lang w:val="fr-CA"/>
              </w:rPr>
              <w:t>3 avril 2018</w:t>
            </w:r>
          </w:p>
          <w:p w:rsidR="00753F7E" w:rsidRPr="00585EEA" w:rsidRDefault="00753F7E" w:rsidP="00CC3465">
            <w:pPr>
              <w:jc w:val="both"/>
              <w:rPr>
                <w:sz w:val="20"/>
                <w:lang w:val="fr-CA"/>
              </w:rPr>
            </w:pPr>
            <w:r w:rsidRPr="00585EEA">
              <w:rPr>
                <w:sz w:val="20"/>
                <w:lang w:val="fr-CA"/>
              </w:rPr>
              <w:t>Cour suprême du Canada</w:t>
            </w:r>
          </w:p>
        </w:tc>
        <w:tc>
          <w:tcPr>
            <w:tcW w:w="243" w:type="pct"/>
          </w:tcPr>
          <w:p w:rsidR="00753F7E" w:rsidRPr="00585EEA" w:rsidRDefault="00753F7E" w:rsidP="00CC3465">
            <w:pPr>
              <w:jc w:val="both"/>
              <w:rPr>
                <w:sz w:val="20"/>
                <w:lang w:val="fr-CA"/>
              </w:rPr>
            </w:pPr>
          </w:p>
        </w:tc>
        <w:tc>
          <w:tcPr>
            <w:tcW w:w="2330" w:type="pct"/>
          </w:tcPr>
          <w:p w:rsidR="00753F7E" w:rsidRPr="00585EEA" w:rsidRDefault="00753F7E" w:rsidP="00CC3465">
            <w:pPr>
              <w:jc w:val="both"/>
              <w:rPr>
                <w:sz w:val="20"/>
                <w:lang w:val="fr-CA"/>
              </w:rPr>
            </w:pPr>
            <w:r w:rsidRPr="00585EEA">
              <w:rPr>
                <w:sz w:val="20"/>
                <w:lang w:val="fr-CA"/>
              </w:rPr>
              <w:t>Dépôt de la demande d’autorisation d’appel</w:t>
            </w:r>
          </w:p>
          <w:p w:rsidR="00753F7E" w:rsidRPr="00585EEA" w:rsidRDefault="00753F7E" w:rsidP="00CC3465">
            <w:pPr>
              <w:jc w:val="both"/>
              <w:rPr>
                <w:sz w:val="20"/>
                <w:lang w:val="fr-CA"/>
              </w:rPr>
            </w:pPr>
          </w:p>
        </w:tc>
      </w:tr>
    </w:tbl>
    <w:p w:rsidR="00753F7E" w:rsidRDefault="00753F7E" w:rsidP="00753F7E">
      <w:pPr>
        <w:jc w:val="both"/>
        <w:rPr>
          <w:sz w:val="20"/>
          <w:lang w:val="fr-CA"/>
        </w:rPr>
      </w:pPr>
    </w:p>
    <w:p w:rsidR="00753F7E" w:rsidRPr="00585EEA" w:rsidRDefault="00753F7E" w:rsidP="00753F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38035</w:t>
            </w:r>
          </w:p>
        </w:tc>
        <w:tc>
          <w:tcPr>
            <w:tcW w:w="4457" w:type="pct"/>
            <w:gridSpan w:val="3"/>
          </w:tcPr>
          <w:p w:rsidR="00753F7E" w:rsidRPr="008C3E77" w:rsidRDefault="00753F7E" w:rsidP="00CC3465">
            <w:pPr>
              <w:pStyle w:val="SCCLsocParty"/>
              <w:jc w:val="both"/>
              <w:rPr>
                <w:b/>
                <w:sz w:val="20"/>
                <w:szCs w:val="20"/>
                <w:lang w:val="en-US"/>
              </w:rPr>
            </w:pPr>
            <w:proofErr w:type="spellStart"/>
            <w:r w:rsidRPr="008C3E77">
              <w:rPr>
                <w:b/>
                <w:sz w:val="20"/>
                <w:szCs w:val="20"/>
                <w:lang w:val="en-US"/>
              </w:rPr>
              <w:t>Hyunjin</w:t>
            </w:r>
            <w:proofErr w:type="spellEnd"/>
            <w:r w:rsidRPr="008C3E77">
              <w:rPr>
                <w:b/>
                <w:sz w:val="20"/>
                <w:szCs w:val="20"/>
                <w:lang w:val="en-US"/>
              </w:rPr>
              <w:t xml:space="preserve"> Chung also known as </w:t>
            </w:r>
            <w:proofErr w:type="spellStart"/>
            <w:r w:rsidRPr="008C3E77">
              <w:rPr>
                <w:b/>
                <w:sz w:val="20"/>
                <w:szCs w:val="20"/>
                <w:lang w:val="en-US"/>
              </w:rPr>
              <w:t>Hyunjin</w:t>
            </w:r>
            <w:proofErr w:type="spellEnd"/>
            <w:r w:rsidRPr="008C3E77">
              <w:rPr>
                <w:b/>
                <w:sz w:val="20"/>
                <w:szCs w:val="20"/>
                <w:lang w:val="en-US"/>
              </w:rPr>
              <w:t xml:space="preserve"> James Chung also known as James Chung, </w:t>
            </w:r>
            <w:proofErr w:type="spellStart"/>
            <w:r w:rsidRPr="008C3E77">
              <w:rPr>
                <w:b/>
                <w:sz w:val="20"/>
                <w:szCs w:val="20"/>
                <w:lang w:val="en-US"/>
              </w:rPr>
              <w:t>Dae</w:t>
            </w:r>
            <w:proofErr w:type="spellEnd"/>
            <w:r w:rsidRPr="008C3E77">
              <w:rPr>
                <w:b/>
                <w:sz w:val="20"/>
                <w:szCs w:val="20"/>
                <w:lang w:val="en-US"/>
              </w:rPr>
              <w:t xml:space="preserve"> </w:t>
            </w:r>
            <w:proofErr w:type="spellStart"/>
            <w:r w:rsidRPr="008C3E77">
              <w:rPr>
                <w:b/>
                <w:sz w:val="20"/>
                <w:szCs w:val="20"/>
                <w:lang w:val="en-US"/>
              </w:rPr>
              <w:t>Shik</w:t>
            </w:r>
            <w:proofErr w:type="spellEnd"/>
            <w:r w:rsidRPr="008C3E77">
              <w:rPr>
                <w:b/>
                <w:sz w:val="20"/>
                <w:szCs w:val="20"/>
                <w:lang w:val="en-US"/>
              </w:rPr>
              <w:t xml:space="preserve"> Chung also known as David Chung, </w:t>
            </w:r>
            <w:proofErr w:type="spellStart"/>
            <w:r w:rsidRPr="008C3E77">
              <w:rPr>
                <w:b/>
                <w:sz w:val="20"/>
                <w:szCs w:val="20"/>
                <w:lang w:val="en-US"/>
              </w:rPr>
              <w:t>Dae</w:t>
            </w:r>
            <w:proofErr w:type="spellEnd"/>
            <w:r w:rsidRPr="008C3E77">
              <w:rPr>
                <w:b/>
                <w:sz w:val="20"/>
                <w:szCs w:val="20"/>
                <w:lang w:val="en-US"/>
              </w:rPr>
              <w:t xml:space="preserve"> </w:t>
            </w:r>
            <w:proofErr w:type="spellStart"/>
            <w:r w:rsidRPr="008C3E77">
              <w:rPr>
                <w:b/>
                <w:sz w:val="20"/>
                <w:szCs w:val="20"/>
                <w:lang w:val="en-US"/>
              </w:rPr>
              <w:t>Shik</w:t>
            </w:r>
            <w:proofErr w:type="spellEnd"/>
            <w:r w:rsidRPr="008C3E77">
              <w:rPr>
                <w:b/>
                <w:sz w:val="20"/>
                <w:szCs w:val="20"/>
                <w:lang w:val="en-US"/>
              </w:rPr>
              <w:t xml:space="preserve"> Chung doing business as </w:t>
            </w:r>
            <w:proofErr w:type="spellStart"/>
            <w:r w:rsidRPr="008C3E77">
              <w:rPr>
                <w:b/>
                <w:sz w:val="20"/>
                <w:szCs w:val="20"/>
                <w:lang w:val="en-US"/>
              </w:rPr>
              <w:t>Geolica</w:t>
            </w:r>
            <w:proofErr w:type="spellEnd"/>
            <w:r w:rsidRPr="008C3E77">
              <w:rPr>
                <w:b/>
                <w:sz w:val="20"/>
                <w:szCs w:val="20"/>
                <w:lang w:val="en-US"/>
              </w:rPr>
              <w:t xml:space="preserve"> Vision, the said </w:t>
            </w:r>
            <w:proofErr w:type="spellStart"/>
            <w:r w:rsidRPr="008C3E77">
              <w:rPr>
                <w:b/>
                <w:sz w:val="20"/>
                <w:szCs w:val="20"/>
                <w:lang w:val="en-US"/>
              </w:rPr>
              <w:t>Geolica</w:t>
            </w:r>
            <w:proofErr w:type="spellEnd"/>
            <w:r w:rsidRPr="008C3E77">
              <w:rPr>
                <w:b/>
                <w:sz w:val="20"/>
                <w:szCs w:val="20"/>
                <w:lang w:val="en-US"/>
              </w:rPr>
              <w:t xml:space="preserve"> Vision</w:t>
            </w:r>
            <w:r w:rsidR="00CC225C">
              <w:rPr>
                <w:b/>
                <w:sz w:val="20"/>
                <w:szCs w:val="20"/>
                <w:lang w:val="en-US"/>
              </w:rPr>
              <w:t xml:space="preserve"> and</w:t>
            </w:r>
            <w:r w:rsidRPr="008C3E77">
              <w:rPr>
                <w:b/>
                <w:sz w:val="20"/>
                <w:szCs w:val="20"/>
                <w:lang w:val="en-US"/>
              </w:rPr>
              <w:t xml:space="preserve"> Kyung Ja Chung v. Jung Yip Shin</w:t>
            </w:r>
          </w:p>
          <w:p w:rsidR="00753F7E" w:rsidRPr="007F0F37" w:rsidRDefault="00753F7E" w:rsidP="00CC3465">
            <w:pPr>
              <w:jc w:val="both"/>
              <w:rPr>
                <w:sz w:val="20"/>
              </w:rPr>
            </w:pPr>
            <w:r w:rsidRPr="007F0F37">
              <w:rPr>
                <w:sz w:val="20"/>
              </w:rPr>
              <w:t>(B.C.) (Civil) (By Leave)</w:t>
            </w:r>
          </w:p>
        </w:tc>
      </w:tr>
      <w:tr w:rsidR="00027307" w:rsidRPr="007F0F37" w:rsidTr="00027307">
        <w:tc>
          <w:tcPr>
            <w:tcW w:w="5000" w:type="pct"/>
            <w:gridSpan w:val="4"/>
          </w:tcPr>
          <w:p w:rsidR="00027307" w:rsidRPr="00027307" w:rsidRDefault="00027307" w:rsidP="00CC3465">
            <w:pPr>
              <w:pStyle w:val="SCCLsocParty"/>
              <w:jc w:val="both"/>
              <w:rPr>
                <w:b/>
                <w:sz w:val="20"/>
                <w:szCs w:val="20"/>
                <w:lang w:val="en-US"/>
              </w:rPr>
            </w:pPr>
            <w:r w:rsidRPr="00027307">
              <w:rPr>
                <w:sz w:val="20"/>
                <w:lang w:val="en-US"/>
              </w:rPr>
              <w:t xml:space="preserve">The motion to allow the applicants to represent </w:t>
            </w:r>
            <w:proofErr w:type="spellStart"/>
            <w:r w:rsidRPr="00027307">
              <w:rPr>
                <w:sz w:val="20"/>
                <w:lang w:val="en-US"/>
              </w:rPr>
              <w:t>Geolica</w:t>
            </w:r>
            <w:proofErr w:type="spellEnd"/>
            <w:r w:rsidRPr="00027307">
              <w:rPr>
                <w:sz w:val="20"/>
                <w:lang w:val="en-US"/>
              </w:rPr>
              <w:t xml:space="preserve"> Vision, is granted. The application for leave to appeal from the judgment of the Court of Appeal for British Columbia (Vancouver), Number CA44243, 2017 BCCA 445, dated December 12, 2017, is dismissed with costs.</w:t>
            </w:r>
          </w:p>
        </w:tc>
      </w:tr>
      <w:tr w:rsidR="00753F7E" w:rsidRPr="007F0F37" w:rsidTr="00CC3465">
        <w:tc>
          <w:tcPr>
            <w:tcW w:w="5000" w:type="pct"/>
            <w:gridSpan w:val="4"/>
          </w:tcPr>
          <w:p w:rsidR="00753F7E" w:rsidRPr="007F0F37" w:rsidRDefault="00753F7E" w:rsidP="00CC3465">
            <w:pPr>
              <w:jc w:val="both"/>
              <w:rPr>
                <w:sz w:val="20"/>
              </w:rPr>
            </w:pPr>
            <w:r w:rsidRPr="007F0F37">
              <w:rPr>
                <w:sz w:val="20"/>
              </w:rPr>
              <w:t>Arbitration – Civil procedure – Estoppel – Jurisdiction – Whether Arbitration Agreement is invalid because of jurisdictional dispute – Whether estoppels apply to BC arbitration – If strict requirement of estoppels are not met, whether BC arbitration is abuse of process – Whether there is confusion in law</w:t>
            </w:r>
          </w:p>
          <w:p w:rsidR="00753F7E" w:rsidRPr="007F0F37" w:rsidRDefault="00753F7E" w:rsidP="00CC3465">
            <w:pPr>
              <w:pStyle w:val="SCCBanSummary"/>
              <w:rPr>
                <w:sz w:val="20"/>
                <w:szCs w:val="20"/>
              </w:rPr>
            </w:pPr>
          </w:p>
          <w:p w:rsidR="00753F7E" w:rsidRDefault="00753F7E" w:rsidP="00CC3465">
            <w:pPr>
              <w:jc w:val="both"/>
              <w:rPr>
                <w:sz w:val="20"/>
                <w:lang w:val="en"/>
              </w:rPr>
            </w:pPr>
            <w:r w:rsidRPr="007F0F37">
              <w:rPr>
                <w:rFonts w:ascii="Arial (W1)" w:hAnsi="Arial (W1)"/>
                <w:sz w:val="20"/>
                <w:lang w:val="en"/>
              </w:rPr>
              <w:t xml:space="preserve">Geo Medical Co. Ltd. (“Geo Korea”) is a Korean manufacturer and distributor of </w:t>
            </w:r>
            <w:proofErr w:type="spellStart"/>
            <w:r w:rsidRPr="007F0F37">
              <w:rPr>
                <w:rFonts w:ascii="Arial (W1)" w:hAnsi="Arial (W1)"/>
                <w:sz w:val="20"/>
                <w:lang w:val="en"/>
              </w:rPr>
              <w:t>coloured</w:t>
            </w:r>
            <w:proofErr w:type="spellEnd"/>
            <w:r w:rsidRPr="007F0F37">
              <w:rPr>
                <w:rFonts w:ascii="Arial (W1)" w:hAnsi="Arial (W1)"/>
                <w:sz w:val="20"/>
                <w:lang w:val="en"/>
              </w:rPr>
              <w:t xml:space="preserve"> contact lenses and related products. In early 2012, the applicant, Mr. James Chung, registered his sole proprietorship, Geo Medical Canada and obtained a business license to import, distribute and sell contact lenses. In March 2012, Mr. Chung approached the respondent, Mr. Shin, with a view to having him invest in the business. They agreed to incorporate a jointly held company, Geo Medical Inc., with the profits to be shared 60/40 in </w:t>
            </w:r>
            <w:proofErr w:type="spellStart"/>
            <w:r w:rsidRPr="007F0F37">
              <w:rPr>
                <w:rFonts w:ascii="Arial (W1)" w:hAnsi="Arial (W1)"/>
                <w:sz w:val="20"/>
                <w:lang w:val="en"/>
              </w:rPr>
              <w:t>favour</w:t>
            </w:r>
            <w:proofErr w:type="spellEnd"/>
            <w:r w:rsidRPr="007F0F37">
              <w:rPr>
                <w:rFonts w:ascii="Arial (W1)" w:hAnsi="Arial (W1)"/>
                <w:sz w:val="20"/>
                <w:lang w:val="en"/>
              </w:rPr>
              <w:t xml:space="preserve"> of Mr. Chung. Mr. Shin invested money in the business by way of a shareholder loan. Before the company was incorporated, Mr. Chung entered into the Exclusive Distributor Agreement and Asset Purchase Agreement with Geo Korea and agreed to assign and transfer all rights and benefits under those agreements to Geo Medical Inc. upon incorporation. Differences between Mr. Chung and Mr. Shin arose. Mr. Shin eventually brought two actions against Mr. Chung while a third action against Mr. Shin was commenced by Mr. Chung. The parties eventually agreed to submit all of the issues in the three actions to arbitration. </w:t>
            </w:r>
            <w:r w:rsidRPr="007F0F37">
              <w:rPr>
                <w:sz w:val="20"/>
                <w:lang w:val="en"/>
              </w:rPr>
              <w:t xml:space="preserve">The Arbitrator found in </w:t>
            </w:r>
            <w:proofErr w:type="spellStart"/>
            <w:r w:rsidRPr="007F0F37">
              <w:rPr>
                <w:sz w:val="20"/>
                <w:lang w:val="en"/>
              </w:rPr>
              <w:t>favour</w:t>
            </w:r>
            <w:proofErr w:type="spellEnd"/>
            <w:r w:rsidRPr="007F0F37">
              <w:rPr>
                <w:sz w:val="20"/>
                <w:lang w:val="en"/>
              </w:rPr>
              <w:t xml:space="preserve"> of Mr. Shin and he was awarded the sum of $259,700. The applicants sought leave to appeal from the arbitrator’s award. The application for leave to appeal was dismissed. That decision was upheld on appeal.</w:t>
            </w:r>
          </w:p>
          <w:p w:rsidR="00753F7E" w:rsidRPr="007F0F37" w:rsidRDefault="00753F7E" w:rsidP="00CC3465">
            <w:pPr>
              <w:jc w:val="both"/>
              <w:rPr>
                <w:rFonts w:ascii="Arial (W1)" w:hAnsi="Arial (W1)"/>
                <w:sz w:val="20"/>
                <w:lang w:val="en"/>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February 17, 2016</w:t>
            </w:r>
          </w:p>
          <w:p w:rsidR="00753F7E" w:rsidRPr="007F0F37" w:rsidRDefault="00753F7E" w:rsidP="00CC3465">
            <w:pPr>
              <w:jc w:val="both"/>
              <w:rPr>
                <w:sz w:val="20"/>
              </w:rPr>
            </w:pPr>
            <w:r w:rsidRPr="007F0F37">
              <w:rPr>
                <w:sz w:val="20"/>
              </w:rPr>
              <w:t>Arbitration award</w:t>
            </w:r>
          </w:p>
          <w:p w:rsidR="00753F7E" w:rsidRPr="007F0F37" w:rsidRDefault="00753F7E" w:rsidP="00CC3465">
            <w:pPr>
              <w:jc w:val="both"/>
              <w:rPr>
                <w:sz w:val="20"/>
              </w:rPr>
            </w:pPr>
            <w:r w:rsidRPr="007F0F37">
              <w:rPr>
                <w:sz w:val="20"/>
              </w:rPr>
              <w:t xml:space="preserve">G. </w:t>
            </w:r>
            <w:proofErr w:type="spellStart"/>
            <w:r w:rsidRPr="007F0F37">
              <w:rPr>
                <w:sz w:val="20"/>
              </w:rPr>
              <w:t>Snarch</w:t>
            </w:r>
            <w:proofErr w:type="spellEnd"/>
            <w:r w:rsidRPr="007F0F37">
              <w:rPr>
                <w:sz w:val="20"/>
              </w:rPr>
              <w:t>, Arbitrator</w:t>
            </w:r>
          </w:p>
          <w:p w:rsidR="00753F7E" w:rsidRPr="007F0F37" w:rsidRDefault="00753F7E" w:rsidP="00CC3465">
            <w:pPr>
              <w:jc w:val="both"/>
              <w:rPr>
                <w:sz w:val="20"/>
              </w:rPr>
            </w:pPr>
            <w:r w:rsidRPr="007F0F37">
              <w:rPr>
                <w:sz w:val="20"/>
              </w:rPr>
              <w:t>Unreported</w:t>
            </w:r>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Respondent awarded $259,700 against applicants</w:t>
            </w:r>
          </w:p>
        </w:tc>
      </w:tr>
      <w:tr w:rsidR="00753F7E" w:rsidRPr="007F0F37" w:rsidTr="00CC3465">
        <w:tc>
          <w:tcPr>
            <w:tcW w:w="2427" w:type="pct"/>
            <w:gridSpan w:val="2"/>
          </w:tcPr>
          <w:p w:rsidR="00753F7E" w:rsidRPr="007F0F37" w:rsidRDefault="00753F7E" w:rsidP="00CC3465">
            <w:pPr>
              <w:jc w:val="both"/>
              <w:rPr>
                <w:sz w:val="20"/>
              </w:rPr>
            </w:pPr>
            <w:r w:rsidRPr="007F0F37">
              <w:rPr>
                <w:sz w:val="20"/>
              </w:rPr>
              <w:t>January 16, 2017</w:t>
            </w:r>
          </w:p>
          <w:p w:rsidR="00753F7E" w:rsidRPr="007F0F37" w:rsidRDefault="00753F7E" w:rsidP="00CC3465">
            <w:pPr>
              <w:jc w:val="both"/>
              <w:rPr>
                <w:sz w:val="20"/>
              </w:rPr>
            </w:pPr>
            <w:r w:rsidRPr="007F0F37">
              <w:rPr>
                <w:sz w:val="20"/>
              </w:rPr>
              <w:t>Supreme Court of British Columbia</w:t>
            </w:r>
          </w:p>
          <w:p w:rsidR="00753F7E" w:rsidRPr="007F0F37" w:rsidRDefault="00753F7E" w:rsidP="00CC3465">
            <w:pPr>
              <w:jc w:val="both"/>
              <w:rPr>
                <w:sz w:val="20"/>
              </w:rPr>
            </w:pPr>
            <w:r w:rsidRPr="007F0F37">
              <w:rPr>
                <w:sz w:val="20"/>
              </w:rPr>
              <w:t>(</w:t>
            </w:r>
            <w:proofErr w:type="spellStart"/>
            <w:r w:rsidRPr="007F0F37">
              <w:rPr>
                <w:sz w:val="20"/>
              </w:rPr>
              <w:t>Maisonville</w:t>
            </w:r>
            <w:proofErr w:type="spellEnd"/>
            <w:r w:rsidRPr="007F0F37">
              <w:rPr>
                <w:sz w:val="20"/>
              </w:rPr>
              <w:t xml:space="preserve"> J.)</w:t>
            </w:r>
          </w:p>
          <w:p w:rsidR="00753F7E" w:rsidRPr="007F0F37" w:rsidRDefault="009645CD" w:rsidP="00CC3465">
            <w:pPr>
              <w:jc w:val="both"/>
              <w:rPr>
                <w:sz w:val="20"/>
              </w:rPr>
            </w:pPr>
            <w:hyperlink r:id="rId48" w:history="1">
              <w:r w:rsidR="00753F7E" w:rsidRPr="007F0F37">
                <w:rPr>
                  <w:rStyle w:val="Hyperlink"/>
                  <w:sz w:val="20"/>
                </w:rPr>
                <w:t>2017 BCSC 64</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Applicant’s application for leave to appeal dismissed</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December 12, 2017</w:t>
            </w:r>
          </w:p>
          <w:p w:rsidR="00753F7E" w:rsidRPr="007F0F37" w:rsidRDefault="00753F7E" w:rsidP="00CC3465">
            <w:pPr>
              <w:jc w:val="both"/>
              <w:rPr>
                <w:sz w:val="20"/>
              </w:rPr>
            </w:pPr>
            <w:r w:rsidRPr="007F0F37">
              <w:rPr>
                <w:sz w:val="20"/>
              </w:rPr>
              <w:t>Court of Appeal for British Columbia (Vancouver)</w:t>
            </w:r>
          </w:p>
          <w:p w:rsidR="00753F7E" w:rsidRPr="007F0F37" w:rsidRDefault="00753F7E" w:rsidP="00CC3465">
            <w:pPr>
              <w:jc w:val="both"/>
              <w:rPr>
                <w:sz w:val="20"/>
              </w:rPr>
            </w:pPr>
            <w:r w:rsidRPr="007F0F37">
              <w:rPr>
                <w:sz w:val="20"/>
              </w:rPr>
              <w:t xml:space="preserve">(Lowry, </w:t>
            </w:r>
            <w:proofErr w:type="spellStart"/>
            <w:r w:rsidRPr="007F0F37">
              <w:rPr>
                <w:sz w:val="20"/>
              </w:rPr>
              <w:t>Groberman</w:t>
            </w:r>
            <w:proofErr w:type="spellEnd"/>
            <w:r w:rsidRPr="007F0F37">
              <w:rPr>
                <w:sz w:val="20"/>
              </w:rPr>
              <w:t xml:space="preserve"> and Fitch JJ.A.)</w:t>
            </w:r>
          </w:p>
          <w:p w:rsidR="00753F7E" w:rsidRPr="007F0F37" w:rsidRDefault="009645CD" w:rsidP="00CC3465">
            <w:pPr>
              <w:jc w:val="both"/>
              <w:rPr>
                <w:sz w:val="20"/>
              </w:rPr>
            </w:pPr>
            <w:hyperlink r:id="rId49" w:history="1">
              <w:r w:rsidR="00753F7E" w:rsidRPr="007F0F37">
                <w:rPr>
                  <w:rStyle w:val="Hyperlink"/>
                  <w:sz w:val="20"/>
                </w:rPr>
                <w:t>2017 BCCA 445</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Applicant’s appeal dismissed</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January 26, 2018</w:t>
            </w:r>
          </w:p>
          <w:p w:rsidR="00753F7E" w:rsidRPr="007F0F37" w:rsidRDefault="00753F7E" w:rsidP="00CC3465">
            <w:pPr>
              <w:jc w:val="both"/>
              <w:rPr>
                <w:sz w:val="20"/>
              </w:rPr>
            </w:pPr>
            <w:r w:rsidRPr="007F0F37">
              <w:rPr>
                <w:sz w:val="20"/>
              </w:rPr>
              <w:t>Supreme Court of Canada</w:t>
            </w: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Application for leave to appeal filed</w:t>
            </w:r>
          </w:p>
          <w:p w:rsidR="00753F7E" w:rsidRPr="007F0F37" w:rsidRDefault="00753F7E" w:rsidP="00CC3465">
            <w:pPr>
              <w:jc w:val="both"/>
              <w:rPr>
                <w:sz w:val="20"/>
              </w:rPr>
            </w:pPr>
          </w:p>
        </w:tc>
      </w:tr>
    </w:tbl>
    <w:p w:rsidR="00753F7E" w:rsidRDefault="00753F7E" w:rsidP="00753F7E">
      <w:pPr>
        <w:jc w:val="both"/>
        <w:rPr>
          <w:sz w:val="20"/>
        </w:rPr>
      </w:pPr>
    </w:p>
    <w:p w:rsidR="00753F7E" w:rsidRPr="007F0F37" w:rsidRDefault="00753F7E" w:rsidP="00753F7E">
      <w:pPr>
        <w:jc w:val="both"/>
        <w:rPr>
          <w:sz w:val="20"/>
        </w:rPr>
      </w:pPr>
    </w:p>
    <w:p w:rsidR="00027307" w:rsidRDefault="0002730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lang w:val="fr-CA"/>
              </w:rPr>
            </w:pPr>
            <w:r w:rsidRPr="007F0F37">
              <w:rPr>
                <w:rStyle w:val="SCCFileNumberChar"/>
                <w:sz w:val="20"/>
                <w:szCs w:val="20"/>
                <w:lang w:val="fr-CA"/>
              </w:rPr>
              <w:lastRenderedPageBreak/>
              <w:t>38035</w:t>
            </w:r>
          </w:p>
        </w:tc>
        <w:tc>
          <w:tcPr>
            <w:tcW w:w="4457" w:type="pct"/>
            <w:gridSpan w:val="3"/>
          </w:tcPr>
          <w:p w:rsidR="00753F7E" w:rsidRPr="0009059D" w:rsidRDefault="00753F7E" w:rsidP="00CC3465">
            <w:pPr>
              <w:pStyle w:val="SCCLsocParty"/>
              <w:jc w:val="both"/>
              <w:rPr>
                <w:b/>
                <w:sz w:val="20"/>
                <w:szCs w:val="20"/>
              </w:rPr>
            </w:pPr>
            <w:proofErr w:type="spellStart"/>
            <w:r w:rsidRPr="0009059D">
              <w:rPr>
                <w:b/>
                <w:sz w:val="20"/>
                <w:szCs w:val="20"/>
              </w:rPr>
              <w:t>Hyunjin</w:t>
            </w:r>
            <w:proofErr w:type="spellEnd"/>
            <w:r w:rsidRPr="0009059D">
              <w:rPr>
                <w:b/>
                <w:sz w:val="20"/>
                <w:szCs w:val="20"/>
              </w:rPr>
              <w:t xml:space="preserve"> Chung </w:t>
            </w:r>
            <w:r w:rsidR="0009059D">
              <w:rPr>
                <w:b/>
                <w:sz w:val="20"/>
                <w:szCs w:val="20"/>
              </w:rPr>
              <w:t>aussi</w:t>
            </w:r>
            <w:r w:rsidR="0009059D" w:rsidRPr="00D62DCC">
              <w:rPr>
                <w:b/>
                <w:sz w:val="20"/>
                <w:szCs w:val="20"/>
              </w:rPr>
              <w:t xml:space="preserve"> connue sous le nom de</w:t>
            </w:r>
            <w:r w:rsidRPr="0009059D">
              <w:rPr>
                <w:b/>
                <w:sz w:val="20"/>
                <w:szCs w:val="20"/>
              </w:rPr>
              <w:t xml:space="preserve"> </w:t>
            </w:r>
            <w:proofErr w:type="spellStart"/>
            <w:r w:rsidRPr="0009059D">
              <w:rPr>
                <w:b/>
                <w:sz w:val="20"/>
                <w:szCs w:val="20"/>
              </w:rPr>
              <w:t>Hyunjin</w:t>
            </w:r>
            <w:proofErr w:type="spellEnd"/>
            <w:r w:rsidRPr="0009059D">
              <w:rPr>
                <w:b/>
                <w:sz w:val="20"/>
                <w:szCs w:val="20"/>
              </w:rPr>
              <w:t xml:space="preserve"> James Chung </w:t>
            </w:r>
            <w:r w:rsidR="0009059D">
              <w:rPr>
                <w:b/>
                <w:sz w:val="20"/>
                <w:szCs w:val="20"/>
              </w:rPr>
              <w:t>aussi</w:t>
            </w:r>
            <w:r w:rsidR="0009059D" w:rsidRPr="00D62DCC">
              <w:rPr>
                <w:b/>
                <w:sz w:val="20"/>
                <w:szCs w:val="20"/>
              </w:rPr>
              <w:t xml:space="preserve"> connue sous le nom de</w:t>
            </w:r>
            <w:r w:rsidRPr="0009059D">
              <w:rPr>
                <w:b/>
                <w:sz w:val="20"/>
                <w:szCs w:val="20"/>
              </w:rPr>
              <w:t xml:space="preserve"> James Chung, </w:t>
            </w:r>
            <w:proofErr w:type="spellStart"/>
            <w:r w:rsidRPr="0009059D">
              <w:rPr>
                <w:b/>
                <w:sz w:val="20"/>
                <w:szCs w:val="20"/>
              </w:rPr>
              <w:t>Dae</w:t>
            </w:r>
            <w:proofErr w:type="spellEnd"/>
            <w:r w:rsidRPr="0009059D">
              <w:rPr>
                <w:b/>
                <w:sz w:val="20"/>
                <w:szCs w:val="20"/>
              </w:rPr>
              <w:t xml:space="preserve"> </w:t>
            </w:r>
            <w:proofErr w:type="spellStart"/>
            <w:r w:rsidRPr="0009059D">
              <w:rPr>
                <w:b/>
                <w:sz w:val="20"/>
                <w:szCs w:val="20"/>
              </w:rPr>
              <w:t>Shik</w:t>
            </w:r>
            <w:proofErr w:type="spellEnd"/>
            <w:r w:rsidRPr="0009059D">
              <w:rPr>
                <w:b/>
                <w:sz w:val="20"/>
                <w:szCs w:val="20"/>
              </w:rPr>
              <w:t xml:space="preserve"> Chung </w:t>
            </w:r>
            <w:r w:rsidR="0009059D">
              <w:rPr>
                <w:b/>
                <w:sz w:val="20"/>
                <w:szCs w:val="20"/>
              </w:rPr>
              <w:t>aussi</w:t>
            </w:r>
            <w:r w:rsidR="0009059D" w:rsidRPr="00D62DCC">
              <w:rPr>
                <w:b/>
                <w:sz w:val="20"/>
                <w:szCs w:val="20"/>
              </w:rPr>
              <w:t xml:space="preserve"> connue sous le nom de </w:t>
            </w:r>
            <w:r w:rsidRPr="0009059D">
              <w:rPr>
                <w:b/>
                <w:sz w:val="20"/>
                <w:szCs w:val="20"/>
              </w:rPr>
              <w:t xml:space="preserve">David Chung, </w:t>
            </w:r>
            <w:proofErr w:type="spellStart"/>
            <w:r w:rsidRPr="0009059D">
              <w:rPr>
                <w:b/>
                <w:sz w:val="20"/>
                <w:szCs w:val="20"/>
              </w:rPr>
              <w:t>Dae</w:t>
            </w:r>
            <w:proofErr w:type="spellEnd"/>
            <w:r w:rsidRPr="0009059D">
              <w:rPr>
                <w:b/>
                <w:sz w:val="20"/>
                <w:szCs w:val="20"/>
              </w:rPr>
              <w:t xml:space="preserve"> </w:t>
            </w:r>
            <w:proofErr w:type="spellStart"/>
            <w:r w:rsidRPr="0009059D">
              <w:rPr>
                <w:b/>
                <w:sz w:val="20"/>
                <w:szCs w:val="20"/>
              </w:rPr>
              <w:t>Shik</w:t>
            </w:r>
            <w:proofErr w:type="spellEnd"/>
            <w:r w:rsidRPr="0009059D">
              <w:rPr>
                <w:b/>
                <w:sz w:val="20"/>
                <w:szCs w:val="20"/>
              </w:rPr>
              <w:t xml:space="preserve"> Chung faisant affaire sous </w:t>
            </w:r>
            <w:r w:rsidR="0009059D">
              <w:rPr>
                <w:b/>
                <w:sz w:val="20"/>
                <w:szCs w:val="20"/>
              </w:rPr>
              <w:t>le nom de</w:t>
            </w:r>
            <w:r w:rsidRPr="0009059D">
              <w:rPr>
                <w:b/>
                <w:sz w:val="20"/>
                <w:szCs w:val="20"/>
              </w:rPr>
              <w:t xml:space="preserve"> </w:t>
            </w:r>
            <w:proofErr w:type="spellStart"/>
            <w:r w:rsidR="00CC225C" w:rsidRPr="0009059D">
              <w:rPr>
                <w:b/>
                <w:sz w:val="20"/>
                <w:szCs w:val="20"/>
              </w:rPr>
              <w:t>Geolica</w:t>
            </w:r>
            <w:proofErr w:type="spellEnd"/>
            <w:r w:rsidR="00CC225C" w:rsidRPr="0009059D">
              <w:rPr>
                <w:b/>
                <w:sz w:val="20"/>
                <w:szCs w:val="20"/>
              </w:rPr>
              <w:t xml:space="preserve"> Vision, </w:t>
            </w:r>
            <w:proofErr w:type="spellStart"/>
            <w:r w:rsidR="00CC225C" w:rsidRPr="0009059D">
              <w:rPr>
                <w:b/>
                <w:sz w:val="20"/>
                <w:szCs w:val="20"/>
              </w:rPr>
              <w:t>Geolica</w:t>
            </w:r>
            <w:proofErr w:type="spellEnd"/>
            <w:r w:rsidR="00CC225C" w:rsidRPr="0009059D">
              <w:rPr>
                <w:b/>
                <w:sz w:val="20"/>
                <w:szCs w:val="20"/>
              </w:rPr>
              <w:t xml:space="preserve"> Vision et </w:t>
            </w:r>
            <w:proofErr w:type="spellStart"/>
            <w:r w:rsidRPr="0009059D">
              <w:rPr>
                <w:b/>
                <w:sz w:val="20"/>
                <w:szCs w:val="20"/>
              </w:rPr>
              <w:t>Kyung</w:t>
            </w:r>
            <w:proofErr w:type="spellEnd"/>
            <w:r w:rsidRPr="0009059D">
              <w:rPr>
                <w:b/>
                <w:sz w:val="20"/>
                <w:szCs w:val="20"/>
              </w:rPr>
              <w:t xml:space="preserve"> </w:t>
            </w:r>
            <w:proofErr w:type="spellStart"/>
            <w:r w:rsidRPr="0009059D">
              <w:rPr>
                <w:b/>
                <w:sz w:val="20"/>
                <w:szCs w:val="20"/>
              </w:rPr>
              <w:t>Ja</w:t>
            </w:r>
            <w:proofErr w:type="spellEnd"/>
            <w:r w:rsidRPr="0009059D">
              <w:rPr>
                <w:b/>
                <w:sz w:val="20"/>
                <w:szCs w:val="20"/>
              </w:rPr>
              <w:t xml:space="preserve"> Chung c. Jung </w:t>
            </w:r>
            <w:proofErr w:type="spellStart"/>
            <w:r w:rsidRPr="0009059D">
              <w:rPr>
                <w:b/>
                <w:sz w:val="20"/>
                <w:szCs w:val="20"/>
              </w:rPr>
              <w:t>Yip</w:t>
            </w:r>
            <w:proofErr w:type="spellEnd"/>
            <w:r w:rsidRPr="0009059D">
              <w:rPr>
                <w:b/>
                <w:sz w:val="20"/>
                <w:szCs w:val="20"/>
              </w:rPr>
              <w:t xml:space="preserve"> Shin</w:t>
            </w:r>
          </w:p>
          <w:p w:rsidR="00753F7E" w:rsidRPr="007F0F37" w:rsidRDefault="00753F7E" w:rsidP="00CC3465">
            <w:pPr>
              <w:jc w:val="both"/>
              <w:rPr>
                <w:sz w:val="20"/>
                <w:lang w:val="fr-CA"/>
              </w:rPr>
            </w:pPr>
            <w:r w:rsidRPr="007F0F37">
              <w:rPr>
                <w:sz w:val="20"/>
                <w:lang w:val="fr-CA"/>
              </w:rPr>
              <w:t>(C.-B.) (Civile) (Autorisation)</w:t>
            </w:r>
          </w:p>
        </w:tc>
      </w:tr>
      <w:tr w:rsidR="00027307" w:rsidRPr="00D10787" w:rsidTr="00027307">
        <w:tc>
          <w:tcPr>
            <w:tcW w:w="5000" w:type="pct"/>
            <w:gridSpan w:val="4"/>
          </w:tcPr>
          <w:p w:rsidR="00027307" w:rsidRPr="00027307" w:rsidRDefault="00027307" w:rsidP="00CC3465">
            <w:pPr>
              <w:pStyle w:val="SCCLsocParty"/>
              <w:jc w:val="both"/>
              <w:rPr>
                <w:b/>
                <w:sz w:val="20"/>
                <w:szCs w:val="20"/>
              </w:rPr>
            </w:pPr>
            <w:r w:rsidRPr="00027307">
              <w:rPr>
                <w:sz w:val="20"/>
              </w:rPr>
              <w:t xml:space="preserve">La requête présentée par les demandeurs en vue de représenter </w:t>
            </w:r>
            <w:proofErr w:type="spellStart"/>
            <w:r w:rsidRPr="00027307">
              <w:rPr>
                <w:sz w:val="20"/>
              </w:rPr>
              <w:t>Geolica</w:t>
            </w:r>
            <w:proofErr w:type="spellEnd"/>
            <w:r w:rsidRPr="00027307">
              <w:rPr>
                <w:sz w:val="20"/>
              </w:rPr>
              <w:t xml:space="preserve"> Vision, est accueillie. La demande d’autorisation d’appel de l’arrêt de la Cour d’appel de la Colombie-Britannique (Vancouver), numéro CA44243, 2017 BCCA 445, daté du 12 décembre 2017, est rejetée avec dépens.</w:t>
            </w:r>
          </w:p>
        </w:tc>
      </w:tr>
      <w:tr w:rsidR="00753F7E" w:rsidRPr="00D10787" w:rsidTr="00CC3465">
        <w:tc>
          <w:tcPr>
            <w:tcW w:w="5000" w:type="pct"/>
            <w:gridSpan w:val="4"/>
          </w:tcPr>
          <w:p w:rsidR="00753F7E" w:rsidRPr="007F0F37" w:rsidRDefault="00753F7E" w:rsidP="00CC3465">
            <w:pPr>
              <w:jc w:val="both"/>
              <w:rPr>
                <w:sz w:val="20"/>
                <w:lang w:val="fr-CA"/>
              </w:rPr>
            </w:pPr>
            <w:r w:rsidRPr="007F0F37">
              <w:rPr>
                <w:sz w:val="20"/>
                <w:lang w:val="fr-CA"/>
              </w:rPr>
              <w:t xml:space="preserve">Arbitrage – Procédure civile – </w:t>
            </w:r>
            <w:proofErr w:type="spellStart"/>
            <w:r w:rsidRPr="007F0F37">
              <w:rPr>
                <w:sz w:val="20"/>
                <w:lang w:val="fr-CA"/>
              </w:rPr>
              <w:t>Préclusion</w:t>
            </w:r>
            <w:proofErr w:type="spellEnd"/>
            <w:r w:rsidRPr="007F0F37">
              <w:rPr>
                <w:sz w:val="20"/>
                <w:lang w:val="fr-CA"/>
              </w:rPr>
              <w:t xml:space="preserve"> – Compétence – La convention d’arbitrage est-elle invalide en raison d’un conflit de compétence? – Les </w:t>
            </w:r>
            <w:proofErr w:type="spellStart"/>
            <w:r w:rsidRPr="007F0F37">
              <w:rPr>
                <w:sz w:val="20"/>
                <w:lang w:val="fr-CA"/>
              </w:rPr>
              <w:t>préclusions</w:t>
            </w:r>
            <w:proofErr w:type="spellEnd"/>
            <w:r w:rsidRPr="007F0F37">
              <w:rPr>
                <w:sz w:val="20"/>
                <w:lang w:val="fr-CA"/>
              </w:rPr>
              <w:t xml:space="preserve"> s’appliquent-elles à l’arbitrage en Colombie-Britannique? – Si les conditions strictes des </w:t>
            </w:r>
            <w:proofErr w:type="spellStart"/>
            <w:r w:rsidRPr="007F0F37">
              <w:rPr>
                <w:sz w:val="20"/>
                <w:lang w:val="fr-CA"/>
              </w:rPr>
              <w:t>préclusions</w:t>
            </w:r>
            <w:proofErr w:type="spellEnd"/>
            <w:r w:rsidRPr="007F0F37">
              <w:rPr>
                <w:sz w:val="20"/>
                <w:lang w:val="fr-CA"/>
              </w:rPr>
              <w:t xml:space="preserve"> ne sont pas remplies, l’arbitrage en Colombie-Britannique constitue-t-il un abus de procédure? – Y </w:t>
            </w:r>
            <w:proofErr w:type="spellStart"/>
            <w:r w:rsidRPr="007F0F37">
              <w:rPr>
                <w:sz w:val="20"/>
                <w:lang w:val="fr-CA"/>
              </w:rPr>
              <w:t>a-t-il</w:t>
            </w:r>
            <w:proofErr w:type="spellEnd"/>
            <w:r w:rsidRPr="007F0F37">
              <w:rPr>
                <w:sz w:val="20"/>
                <w:lang w:val="fr-CA"/>
              </w:rPr>
              <w:t xml:space="preserve"> confusion quant à l’état du droit?</w:t>
            </w:r>
          </w:p>
          <w:p w:rsidR="00753F7E" w:rsidRPr="007F0F37" w:rsidRDefault="00753F7E" w:rsidP="00CC3465">
            <w:pPr>
              <w:pStyle w:val="SCCBanSummary"/>
              <w:rPr>
                <w:sz w:val="20"/>
                <w:szCs w:val="20"/>
                <w:lang w:val="fr-CA"/>
              </w:rPr>
            </w:pPr>
          </w:p>
          <w:p w:rsidR="00753F7E" w:rsidRDefault="00753F7E" w:rsidP="00CC3465">
            <w:pPr>
              <w:jc w:val="both"/>
              <w:rPr>
                <w:sz w:val="20"/>
                <w:lang w:val="fr-CA"/>
              </w:rPr>
            </w:pPr>
            <w:proofErr w:type="spellStart"/>
            <w:r w:rsidRPr="007F0F37">
              <w:rPr>
                <w:rFonts w:ascii="Arial (W1)" w:hAnsi="Arial (W1)"/>
                <w:sz w:val="20"/>
                <w:lang w:val="fr-CA"/>
              </w:rPr>
              <w:t>Geo</w:t>
            </w:r>
            <w:proofErr w:type="spellEnd"/>
            <w:r w:rsidRPr="007F0F37">
              <w:rPr>
                <w:rFonts w:ascii="Arial (W1)" w:hAnsi="Arial (W1)"/>
                <w:sz w:val="20"/>
                <w:lang w:val="fr-CA"/>
              </w:rPr>
              <w:t xml:space="preserve"> </w:t>
            </w:r>
            <w:proofErr w:type="spellStart"/>
            <w:r w:rsidRPr="007F0F37">
              <w:rPr>
                <w:rFonts w:ascii="Arial (W1)" w:hAnsi="Arial (W1)"/>
                <w:sz w:val="20"/>
                <w:lang w:val="fr-CA"/>
              </w:rPr>
              <w:t>Medical</w:t>
            </w:r>
            <w:proofErr w:type="spellEnd"/>
            <w:r w:rsidRPr="007F0F37">
              <w:rPr>
                <w:rFonts w:ascii="Arial (W1)" w:hAnsi="Arial (W1)"/>
                <w:sz w:val="20"/>
                <w:lang w:val="fr-CA"/>
              </w:rPr>
              <w:t xml:space="preserve"> Co. Ltd. (« </w:t>
            </w:r>
            <w:proofErr w:type="spellStart"/>
            <w:r w:rsidRPr="007F0F37">
              <w:rPr>
                <w:rFonts w:ascii="Arial (W1)" w:hAnsi="Arial (W1)"/>
                <w:sz w:val="20"/>
                <w:lang w:val="fr-CA"/>
              </w:rPr>
              <w:t>Geo</w:t>
            </w:r>
            <w:proofErr w:type="spellEnd"/>
            <w:r w:rsidRPr="007F0F37">
              <w:rPr>
                <w:rFonts w:ascii="Arial (W1)" w:hAnsi="Arial (W1)"/>
                <w:sz w:val="20"/>
                <w:lang w:val="fr-CA"/>
              </w:rPr>
              <w:t xml:space="preserve"> </w:t>
            </w:r>
            <w:proofErr w:type="spellStart"/>
            <w:r w:rsidRPr="007F0F37">
              <w:rPr>
                <w:rFonts w:ascii="Arial (W1)" w:hAnsi="Arial (W1)"/>
                <w:sz w:val="20"/>
                <w:lang w:val="fr-CA"/>
              </w:rPr>
              <w:t>Korea</w:t>
            </w:r>
            <w:proofErr w:type="spellEnd"/>
            <w:r w:rsidRPr="007F0F37">
              <w:rPr>
                <w:rFonts w:ascii="Arial (W1)" w:hAnsi="Arial (W1)"/>
                <w:sz w:val="20"/>
                <w:lang w:val="fr-CA"/>
              </w:rPr>
              <w:t xml:space="preserve"> ») est un fabricant et distributeur coréen de lentilles de contact colorées et de produits liés. Au début de 2012, le demandeur, M. James Chung, a inscrit son entreprise individuelle, </w:t>
            </w:r>
            <w:proofErr w:type="spellStart"/>
            <w:r w:rsidRPr="007F0F37">
              <w:rPr>
                <w:rFonts w:ascii="Arial (W1)" w:hAnsi="Arial (W1)"/>
                <w:sz w:val="20"/>
                <w:lang w:val="fr-CA"/>
              </w:rPr>
              <w:t>Geo</w:t>
            </w:r>
            <w:proofErr w:type="spellEnd"/>
            <w:r w:rsidRPr="007F0F37">
              <w:rPr>
                <w:rFonts w:ascii="Arial (W1)" w:hAnsi="Arial (W1)"/>
                <w:sz w:val="20"/>
                <w:lang w:val="fr-CA"/>
              </w:rPr>
              <w:t xml:space="preserve"> </w:t>
            </w:r>
            <w:proofErr w:type="spellStart"/>
            <w:r w:rsidRPr="007F0F37">
              <w:rPr>
                <w:rFonts w:ascii="Arial (W1)" w:hAnsi="Arial (W1)"/>
                <w:sz w:val="20"/>
                <w:lang w:val="fr-CA"/>
              </w:rPr>
              <w:t>Medical</w:t>
            </w:r>
            <w:proofErr w:type="spellEnd"/>
            <w:r w:rsidRPr="007F0F37">
              <w:rPr>
                <w:rFonts w:ascii="Arial (W1)" w:hAnsi="Arial (W1)"/>
                <w:sz w:val="20"/>
                <w:lang w:val="fr-CA"/>
              </w:rPr>
              <w:t xml:space="preserve"> Canada et a obtenu un permis d’exploitation de commerce pour importer, distribuer et vendre des lentilles de contact. En mars 2012, M. Chung est entré en rapport avec l’intimé, M. Shin, dans le but de l’inviter à investir dans l’entreprise. Les deux hommes ont convenu de constituer une personne morale détenue conjointement, </w:t>
            </w:r>
            <w:proofErr w:type="spellStart"/>
            <w:r w:rsidRPr="007F0F37">
              <w:rPr>
                <w:rFonts w:ascii="Arial (W1)" w:hAnsi="Arial (W1)"/>
                <w:sz w:val="20"/>
                <w:lang w:val="fr-CA"/>
              </w:rPr>
              <w:t>Geo</w:t>
            </w:r>
            <w:proofErr w:type="spellEnd"/>
            <w:r w:rsidRPr="007F0F37">
              <w:rPr>
                <w:rFonts w:ascii="Arial (W1)" w:hAnsi="Arial (W1)"/>
                <w:sz w:val="20"/>
                <w:lang w:val="fr-CA"/>
              </w:rPr>
              <w:t xml:space="preserve"> </w:t>
            </w:r>
            <w:proofErr w:type="spellStart"/>
            <w:r w:rsidRPr="007F0F37">
              <w:rPr>
                <w:rFonts w:ascii="Arial (W1)" w:hAnsi="Arial (W1)"/>
                <w:sz w:val="20"/>
                <w:lang w:val="fr-CA"/>
              </w:rPr>
              <w:t>Medical</w:t>
            </w:r>
            <w:proofErr w:type="spellEnd"/>
            <w:r w:rsidRPr="007F0F37">
              <w:rPr>
                <w:rFonts w:ascii="Arial (W1)" w:hAnsi="Arial (W1)"/>
                <w:sz w:val="20"/>
                <w:lang w:val="fr-CA"/>
              </w:rPr>
              <w:t xml:space="preserve"> Inc., et de partager les bénéfices suivant un rapport de 60/40 en faveur de M. Chung. Monsieur Shin a investi de l’argent dans l’entreprise sous forme de prêt d’actionnaire. Avant la constitution en personne morale de l’entreprise, M. Chung avait conclu une convention de distribution exclusive et une convention d’achat d’éléments d’actif avec </w:t>
            </w:r>
            <w:proofErr w:type="spellStart"/>
            <w:r w:rsidRPr="007F0F37">
              <w:rPr>
                <w:rFonts w:ascii="Arial (W1)" w:hAnsi="Arial (W1)"/>
                <w:sz w:val="20"/>
                <w:lang w:val="fr-CA"/>
              </w:rPr>
              <w:t>Geo</w:t>
            </w:r>
            <w:proofErr w:type="spellEnd"/>
            <w:r w:rsidRPr="007F0F37">
              <w:rPr>
                <w:rFonts w:ascii="Arial (W1)" w:hAnsi="Arial (W1)"/>
                <w:sz w:val="20"/>
                <w:lang w:val="fr-CA"/>
              </w:rPr>
              <w:t xml:space="preserve"> </w:t>
            </w:r>
            <w:proofErr w:type="spellStart"/>
            <w:r w:rsidRPr="007F0F37">
              <w:rPr>
                <w:rFonts w:ascii="Arial (W1)" w:hAnsi="Arial (W1)"/>
                <w:sz w:val="20"/>
                <w:lang w:val="fr-CA"/>
              </w:rPr>
              <w:t>Korea</w:t>
            </w:r>
            <w:proofErr w:type="spellEnd"/>
            <w:r w:rsidRPr="007F0F37">
              <w:rPr>
                <w:rFonts w:ascii="Arial (W1)" w:hAnsi="Arial (W1)"/>
                <w:sz w:val="20"/>
                <w:lang w:val="fr-CA"/>
              </w:rPr>
              <w:t xml:space="preserve"> et avait accepté de céder et de transférer tous les droits et avantages conférés par ces conventions à </w:t>
            </w:r>
            <w:proofErr w:type="spellStart"/>
            <w:r w:rsidRPr="007F0F37">
              <w:rPr>
                <w:rFonts w:ascii="Arial (W1)" w:hAnsi="Arial (W1)"/>
                <w:sz w:val="20"/>
                <w:lang w:val="fr-CA"/>
              </w:rPr>
              <w:t>Geo</w:t>
            </w:r>
            <w:proofErr w:type="spellEnd"/>
            <w:r w:rsidRPr="007F0F37">
              <w:rPr>
                <w:rFonts w:ascii="Arial (W1)" w:hAnsi="Arial (W1)"/>
                <w:sz w:val="20"/>
                <w:lang w:val="fr-CA"/>
              </w:rPr>
              <w:t xml:space="preserve"> </w:t>
            </w:r>
            <w:proofErr w:type="spellStart"/>
            <w:r w:rsidRPr="007F0F37">
              <w:rPr>
                <w:rFonts w:ascii="Arial (W1)" w:hAnsi="Arial (W1)"/>
                <w:sz w:val="20"/>
                <w:lang w:val="fr-CA"/>
              </w:rPr>
              <w:t>Medical</w:t>
            </w:r>
            <w:proofErr w:type="spellEnd"/>
            <w:r w:rsidRPr="007F0F37">
              <w:rPr>
                <w:rFonts w:ascii="Arial (W1)" w:hAnsi="Arial (W1)"/>
                <w:sz w:val="20"/>
                <w:lang w:val="fr-CA"/>
              </w:rPr>
              <w:t xml:space="preserve"> Inc. dès la constitution en personne morale. Des différends sont survenus entre M. Chung et M. Shin. Monsieur Shin a fini par intenter deux actions contre M. Chung et ce dernier a intenté une troisième action contre M. Shin. Les parties ont finalement convenu de soumettre à l’arbitrage toutes les questions en litige dans les trois actions. </w:t>
            </w:r>
            <w:r w:rsidRPr="007F0F37">
              <w:rPr>
                <w:sz w:val="20"/>
                <w:lang w:val="fr-CA"/>
              </w:rPr>
              <w:t>L’arbitre a statué en faveur de M. Shin et ce dernier s’est vu attribuer la somme de 259 700 $. Les demandeurs ont sollicité l’autorisation d’interjeter appel de la sentence de l’arbitre. La demande d’autorisation d’appel a été rejetée. Ce jugement a été confirmé en appel.</w:t>
            </w:r>
          </w:p>
          <w:p w:rsidR="00753F7E" w:rsidRPr="007F0F37" w:rsidRDefault="00753F7E" w:rsidP="00CC3465">
            <w:pPr>
              <w:jc w:val="both"/>
              <w:rPr>
                <w:rFonts w:ascii="Arial (W1)" w:hAnsi="Arial (W1)"/>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17 février 2016</w:t>
            </w:r>
          </w:p>
          <w:p w:rsidR="00753F7E" w:rsidRPr="007F0F37" w:rsidRDefault="00753F7E" w:rsidP="00CC3465">
            <w:pPr>
              <w:jc w:val="both"/>
              <w:rPr>
                <w:sz w:val="20"/>
                <w:lang w:val="fr-CA"/>
              </w:rPr>
            </w:pPr>
            <w:r w:rsidRPr="007F0F37">
              <w:rPr>
                <w:sz w:val="20"/>
                <w:lang w:val="fr-CA"/>
              </w:rPr>
              <w:t>Sentence arbitrale</w:t>
            </w:r>
          </w:p>
          <w:p w:rsidR="00753F7E" w:rsidRPr="007F0F37" w:rsidRDefault="00753F7E" w:rsidP="00CC3465">
            <w:pPr>
              <w:jc w:val="both"/>
              <w:rPr>
                <w:sz w:val="20"/>
                <w:lang w:val="fr-CA"/>
              </w:rPr>
            </w:pPr>
            <w:r w:rsidRPr="007F0F37">
              <w:rPr>
                <w:sz w:val="20"/>
                <w:lang w:val="fr-CA"/>
              </w:rPr>
              <w:t xml:space="preserve">G. </w:t>
            </w:r>
            <w:proofErr w:type="spellStart"/>
            <w:r w:rsidRPr="007F0F37">
              <w:rPr>
                <w:sz w:val="20"/>
                <w:lang w:val="fr-CA"/>
              </w:rPr>
              <w:t>Snarch</w:t>
            </w:r>
            <w:proofErr w:type="spellEnd"/>
            <w:r w:rsidRPr="007F0F37">
              <w:rPr>
                <w:sz w:val="20"/>
                <w:lang w:val="fr-CA"/>
              </w:rPr>
              <w:t>, arbitre</w:t>
            </w:r>
          </w:p>
          <w:p w:rsidR="00753F7E" w:rsidRPr="007F0F37" w:rsidRDefault="00753F7E" w:rsidP="00CC3465">
            <w:pPr>
              <w:jc w:val="both"/>
              <w:rPr>
                <w:sz w:val="20"/>
                <w:lang w:val="fr-CA"/>
              </w:rPr>
            </w:pPr>
            <w:r w:rsidRPr="007F0F37">
              <w:rPr>
                <w:sz w:val="20"/>
                <w:lang w:val="fr-CA"/>
              </w:rPr>
              <w:t>Non publié</w:t>
            </w:r>
          </w:p>
          <w:p w:rsidR="00753F7E" w:rsidRPr="007F0F37"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Jugement condamnant les demandeurs à payer la somme de 259 700 $ à l’intimé</w:t>
            </w: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16 janvier 2017</w:t>
            </w:r>
          </w:p>
          <w:p w:rsidR="00753F7E" w:rsidRPr="007F0F37" w:rsidRDefault="00753F7E" w:rsidP="00CC3465">
            <w:pPr>
              <w:jc w:val="both"/>
              <w:rPr>
                <w:sz w:val="20"/>
                <w:lang w:val="fr-CA"/>
              </w:rPr>
            </w:pPr>
            <w:r w:rsidRPr="007F0F37">
              <w:rPr>
                <w:sz w:val="20"/>
                <w:lang w:val="fr-CA"/>
              </w:rPr>
              <w:t>Cour suprême de la Colombie-Britannique</w:t>
            </w:r>
          </w:p>
          <w:p w:rsidR="00753F7E" w:rsidRPr="007F0F37" w:rsidRDefault="00753F7E" w:rsidP="00CC3465">
            <w:pPr>
              <w:jc w:val="both"/>
              <w:rPr>
                <w:sz w:val="20"/>
                <w:lang w:val="fr-CA"/>
              </w:rPr>
            </w:pPr>
            <w:r w:rsidRPr="007F0F37">
              <w:rPr>
                <w:sz w:val="20"/>
                <w:lang w:val="fr-CA"/>
              </w:rPr>
              <w:t xml:space="preserve">(Juge </w:t>
            </w:r>
            <w:proofErr w:type="spellStart"/>
            <w:r w:rsidRPr="007F0F37">
              <w:rPr>
                <w:sz w:val="20"/>
                <w:lang w:val="fr-CA"/>
              </w:rPr>
              <w:t>Maisonville</w:t>
            </w:r>
            <w:proofErr w:type="spellEnd"/>
            <w:r w:rsidRPr="007F0F37">
              <w:rPr>
                <w:sz w:val="20"/>
                <w:lang w:val="fr-CA"/>
              </w:rPr>
              <w:t>)</w:t>
            </w:r>
          </w:p>
          <w:p w:rsidR="00753F7E" w:rsidRPr="007F0F37" w:rsidRDefault="009645CD" w:rsidP="00CC3465">
            <w:pPr>
              <w:jc w:val="both"/>
              <w:rPr>
                <w:sz w:val="20"/>
                <w:lang w:val="fr-CA"/>
              </w:rPr>
            </w:pPr>
            <w:hyperlink r:id="rId50" w:history="1">
              <w:r w:rsidR="00753F7E" w:rsidRPr="007F0F37">
                <w:rPr>
                  <w:rStyle w:val="Hyperlink"/>
                  <w:sz w:val="20"/>
                  <w:lang w:val="fr-CA"/>
                </w:rPr>
                <w:t>2017 BCSC 64</w:t>
              </w:r>
            </w:hyperlink>
          </w:p>
          <w:p w:rsidR="00753F7E" w:rsidRPr="007F0F37"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Rejet de la demande d’autorisation d’appel des demandeurs</w:t>
            </w:r>
          </w:p>
          <w:p w:rsidR="00753F7E" w:rsidRPr="007F0F37" w:rsidRDefault="00753F7E" w:rsidP="00CC3465">
            <w:pPr>
              <w:jc w:val="both"/>
              <w:rPr>
                <w:sz w:val="20"/>
                <w:lang w:val="fr-CA"/>
              </w:rPr>
            </w:pPr>
          </w:p>
        </w:tc>
      </w:tr>
      <w:tr w:rsidR="00753F7E" w:rsidRPr="007F0F37" w:rsidTr="00CC3465">
        <w:tc>
          <w:tcPr>
            <w:tcW w:w="2427" w:type="pct"/>
            <w:gridSpan w:val="2"/>
          </w:tcPr>
          <w:p w:rsidR="00753F7E" w:rsidRPr="007F0F37" w:rsidRDefault="00753F7E" w:rsidP="00CC3465">
            <w:pPr>
              <w:jc w:val="both"/>
              <w:rPr>
                <w:sz w:val="20"/>
                <w:lang w:val="fr-CA"/>
              </w:rPr>
            </w:pPr>
            <w:r w:rsidRPr="007F0F37">
              <w:rPr>
                <w:sz w:val="20"/>
                <w:lang w:val="fr-CA"/>
              </w:rPr>
              <w:t>12 décembre 2017</w:t>
            </w:r>
          </w:p>
          <w:p w:rsidR="00753F7E" w:rsidRPr="007F0F37" w:rsidRDefault="00753F7E" w:rsidP="00CC3465">
            <w:pPr>
              <w:jc w:val="both"/>
              <w:rPr>
                <w:sz w:val="20"/>
                <w:lang w:val="fr-CA"/>
              </w:rPr>
            </w:pPr>
            <w:r w:rsidRPr="007F0F37">
              <w:rPr>
                <w:sz w:val="20"/>
                <w:lang w:val="fr-CA"/>
              </w:rPr>
              <w:t>Cour d’appel de la Colombie-Britannique (Vancouver)</w:t>
            </w:r>
          </w:p>
          <w:p w:rsidR="00753F7E" w:rsidRPr="007F0F37" w:rsidRDefault="00753F7E" w:rsidP="00CC3465">
            <w:pPr>
              <w:jc w:val="both"/>
              <w:rPr>
                <w:sz w:val="20"/>
                <w:lang w:val="fr-CA"/>
              </w:rPr>
            </w:pPr>
            <w:r w:rsidRPr="007F0F37">
              <w:rPr>
                <w:sz w:val="20"/>
                <w:lang w:val="fr-CA"/>
              </w:rPr>
              <w:t xml:space="preserve">(Juges Lowry, </w:t>
            </w:r>
            <w:proofErr w:type="spellStart"/>
            <w:r w:rsidRPr="007F0F37">
              <w:rPr>
                <w:sz w:val="20"/>
                <w:lang w:val="fr-CA"/>
              </w:rPr>
              <w:t>Groberman</w:t>
            </w:r>
            <w:proofErr w:type="spellEnd"/>
            <w:r w:rsidRPr="007F0F37">
              <w:rPr>
                <w:sz w:val="20"/>
                <w:lang w:val="fr-CA"/>
              </w:rPr>
              <w:t xml:space="preserve"> et </w:t>
            </w:r>
            <w:proofErr w:type="spellStart"/>
            <w:r w:rsidRPr="007F0F37">
              <w:rPr>
                <w:sz w:val="20"/>
                <w:lang w:val="fr-CA"/>
              </w:rPr>
              <w:t>Fitch</w:t>
            </w:r>
            <w:proofErr w:type="spellEnd"/>
            <w:r w:rsidRPr="007F0F37">
              <w:rPr>
                <w:sz w:val="20"/>
                <w:lang w:val="fr-CA"/>
              </w:rPr>
              <w:t>)</w:t>
            </w:r>
          </w:p>
          <w:p w:rsidR="00753F7E" w:rsidRPr="007F0F37" w:rsidRDefault="009645CD" w:rsidP="00CC3465">
            <w:pPr>
              <w:jc w:val="both"/>
              <w:rPr>
                <w:sz w:val="20"/>
                <w:lang w:val="fr-CA"/>
              </w:rPr>
            </w:pPr>
            <w:hyperlink r:id="rId51" w:history="1">
              <w:r w:rsidR="00753F7E" w:rsidRPr="007F0F37">
                <w:rPr>
                  <w:rStyle w:val="Hyperlink"/>
                  <w:sz w:val="20"/>
                  <w:lang w:val="fr-CA"/>
                </w:rPr>
                <w:t>2017 BCCA 445</w:t>
              </w:r>
            </w:hyperlink>
          </w:p>
          <w:p w:rsidR="00753F7E" w:rsidRPr="007F0F37" w:rsidRDefault="00753F7E" w:rsidP="00CC3465">
            <w:pPr>
              <w:jc w:val="both"/>
              <w:rPr>
                <w:sz w:val="20"/>
                <w:lang w:val="fr-CA"/>
              </w:rPr>
            </w:pP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Rejet de l’appel des demandeurs</w:t>
            </w: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26 janvier 2018</w:t>
            </w:r>
          </w:p>
          <w:p w:rsidR="00753F7E" w:rsidRPr="007F0F37" w:rsidRDefault="00753F7E" w:rsidP="00CC3465">
            <w:pPr>
              <w:jc w:val="both"/>
              <w:rPr>
                <w:sz w:val="20"/>
                <w:lang w:val="fr-CA"/>
              </w:rPr>
            </w:pPr>
            <w:r w:rsidRPr="007F0F37">
              <w:rPr>
                <w:sz w:val="20"/>
                <w:lang w:val="fr-CA"/>
              </w:rPr>
              <w:t>Cour suprême du Canada</w:t>
            </w: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lang w:val="fr-CA"/>
              </w:rPr>
            </w:pPr>
            <w:r w:rsidRPr="007F0F37">
              <w:rPr>
                <w:sz w:val="20"/>
                <w:lang w:val="fr-CA"/>
              </w:rPr>
              <w:t>Dépôt de la demande d’autorisation d’appel</w:t>
            </w:r>
          </w:p>
          <w:p w:rsidR="00753F7E" w:rsidRPr="007F0F37" w:rsidRDefault="00753F7E" w:rsidP="00CC3465">
            <w:pPr>
              <w:jc w:val="both"/>
              <w:rPr>
                <w:sz w:val="20"/>
                <w:lang w:val="fr-CA"/>
              </w:rPr>
            </w:pPr>
          </w:p>
        </w:tc>
      </w:tr>
    </w:tbl>
    <w:p w:rsidR="00753F7E" w:rsidRPr="007F0F37" w:rsidRDefault="00753F7E" w:rsidP="00753F7E">
      <w:pPr>
        <w:jc w:val="both"/>
        <w:rPr>
          <w:sz w:val="20"/>
          <w:lang w:val="fr-CA"/>
        </w:rPr>
      </w:pPr>
    </w:p>
    <w:p w:rsidR="00753F7E" w:rsidRPr="007F0F37" w:rsidRDefault="00753F7E" w:rsidP="00753F7E">
      <w:pPr>
        <w:jc w:val="both"/>
        <w:rPr>
          <w:sz w:val="20"/>
          <w:lang w:val="fr-CA"/>
        </w:rPr>
      </w:pPr>
    </w:p>
    <w:p w:rsidR="00027307" w:rsidRPr="0009059D" w:rsidRDefault="00027307">
      <w:pPr>
        <w:rPr>
          <w:lang w:val="fr-CA"/>
        </w:rPr>
      </w:pPr>
      <w:r w:rsidRPr="000905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37750</w:t>
            </w:r>
          </w:p>
        </w:tc>
        <w:tc>
          <w:tcPr>
            <w:tcW w:w="4457" w:type="pct"/>
            <w:gridSpan w:val="3"/>
          </w:tcPr>
          <w:p w:rsidR="00753F7E" w:rsidRPr="003F27D4" w:rsidRDefault="00753F7E" w:rsidP="00CC3465">
            <w:pPr>
              <w:pStyle w:val="SCCLsocParty"/>
              <w:jc w:val="both"/>
              <w:rPr>
                <w:b/>
                <w:sz w:val="20"/>
                <w:szCs w:val="20"/>
              </w:rPr>
            </w:pPr>
            <w:r w:rsidRPr="003F27D4">
              <w:rPr>
                <w:b/>
                <w:sz w:val="20"/>
                <w:szCs w:val="20"/>
              </w:rPr>
              <w:t xml:space="preserve">Jean-Pierre Gilbert, Fiducie Jean-Pierre Gilbert and Jean-Pierre Gilbert </w:t>
            </w:r>
            <w:proofErr w:type="spellStart"/>
            <w:r w:rsidRPr="003F27D4">
              <w:rPr>
                <w:b/>
                <w:sz w:val="20"/>
                <w:szCs w:val="20"/>
              </w:rPr>
              <w:t>Bénéficiare</w:t>
            </w:r>
            <w:proofErr w:type="spellEnd"/>
            <w:r w:rsidRPr="003F27D4">
              <w:rPr>
                <w:b/>
                <w:sz w:val="20"/>
                <w:szCs w:val="20"/>
              </w:rPr>
              <w:t xml:space="preserve"> v. Josée Lacombe</w:t>
            </w:r>
          </w:p>
          <w:p w:rsidR="00753F7E" w:rsidRPr="007F0F37" w:rsidRDefault="00753F7E" w:rsidP="00CC3465">
            <w:pPr>
              <w:jc w:val="both"/>
              <w:rPr>
                <w:sz w:val="20"/>
              </w:rPr>
            </w:pPr>
            <w:r w:rsidRPr="007F0F37">
              <w:rPr>
                <w:sz w:val="20"/>
              </w:rPr>
              <w:t>(Que.) (Civil) (By Leave)</w:t>
            </w:r>
          </w:p>
        </w:tc>
      </w:tr>
      <w:tr w:rsidR="00027307" w:rsidRPr="007F0F37" w:rsidTr="00027307">
        <w:tc>
          <w:tcPr>
            <w:tcW w:w="5000" w:type="pct"/>
            <w:gridSpan w:val="4"/>
          </w:tcPr>
          <w:p w:rsidR="00027307" w:rsidRPr="00027307" w:rsidRDefault="00027307" w:rsidP="00CC3465">
            <w:pPr>
              <w:pStyle w:val="SCCLsocParty"/>
              <w:jc w:val="both"/>
              <w:rPr>
                <w:b/>
                <w:sz w:val="20"/>
                <w:szCs w:val="20"/>
                <w:lang w:val="en-US"/>
              </w:rPr>
            </w:pPr>
            <w:r w:rsidRPr="00027307">
              <w:rPr>
                <w:sz w:val="20"/>
                <w:lang w:val="en-CA"/>
              </w:rPr>
              <w:t>The application for leave to appeal from the judgment of the Court of Appeal of Quebec (Québec), Number 200-09-009524-171, 2017 QCCA 1100, dated July 13, 2017, is dismissed without costs.</w:t>
            </w:r>
          </w:p>
        </w:tc>
      </w:tr>
      <w:tr w:rsidR="00753F7E" w:rsidRPr="007F0F37" w:rsidTr="00CC3465">
        <w:tc>
          <w:tcPr>
            <w:tcW w:w="5000" w:type="pct"/>
            <w:gridSpan w:val="4"/>
          </w:tcPr>
          <w:p w:rsidR="00753F7E" w:rsidRPr="007F0F37" w:rsidRDefault="00753F7E" w:rsidP="00CC3465">
            <w:pPr>
              <w:jc w:val="both"/>
              <w:rPr>
                <w:sz w:val="20"/>
              </w:rPr>
            </w:pPr>
            <w:r w:rsidRPr="007F0F37">
              <w:rPr>
                <w:sz w:val="20"/>
              </w:rPr>
              <w:t xml:space="preserve">Civil procedure – Whether Superior Court erred in finding that discussions between applicant Mr. Gilbert and notary were not protected by professional secrecy, and whether Court of Appeal subsequently erred in holding that appeal on this issue did not meet </w:t>
            </w:r>
            <w:r w:rsidRPr="007F0F37">
              <w:rPr>
                <w:sz w:val="20"/>
                <w:lang w:val="en"/>
              </w:rPr>
              <w:t xml:space="preserve">irremediable injury </w:t>
            </w:r>
            <w:r w:rsidRPr="007F0F37">
              <w:rPr>
                <w:sz w:val="20"/>
              </w:rPr>
              <w:t xml:space="preserve">and proportionality tests – Whether Superior Court erred in finding that respondent could request any document relating to applicant rather than to dispute, and whether Court of Appeal subsequently erred in holding that appeal on this issue did not meet </w:t>
            </w:r>
            <w:r w:rsidRPr="007F0F37">
              <w:rPr>
                <w:sz w:val="20"/>
                <w:lang w:val="en"/>
              </w:rPr>
              <w:t xml:space="preserve">irremediable injury </w:t>
            </w:r>
            <w:r w:rsidRPr="007F0F37">
              <w:rPr>
                <w:sz w:val="20"/>
              </w:rPr>
              <w:t xml:space="preserve">and proportionality tests – Whether courts below erred in failing to explain how documents they ordered applicants to produce were relevant to dispute and would assist in its resolution – </w:t>
            </w:r>
            <w:r w:rsidRPr="007F0F37">
              <w:rPr>
                <w:i/>
                <w:sz w:val="20"/>
              </w:rPr>
              <w:t>Code of Civil Procedure</w:t>
            </w:r>
            <w:r w:rsidRPr="007F0F37">
              <w:rPr>
                <w:sz w:val="20"/>
              </w:rPr>
              <w:t>, CQLR, c. C</w:t>
            </w:r>
            <w:r w:rsidRPr="007F0F37">
              <w:rPr>
                <w:sz w:val="20"/>
              </w:rPr>
              <w:noBreakHyphen/>
              <w:t>25.01, arts. 4, 221, 321 and 606</w:t>
            </w:r>
            <w:r w:rsidRPr="007F0F37">
              <w:rPr>
                <w:i/>
                <w:sz w:val="20"/>
              </w:rPr>
              <w:t>.</w:t>
            </w:r>
          </w:p>
          <w:p w:rsidR="00753F7E" w:rsidRPr="007F0F37" w:rsidRDefault="00753F7E" w:rsidP="00CC3465">
            <w:pPr>
              <w:jc w:val="both"/>
              <w:rPr>
                <w:sz w:val="20"/>
              </w:rPr>
            </w:pPr>
          </w:p>
        </w:tc>
      </w:tr>
      <w:tr w:rsidR="00753F7E" w:rsidRPr="007F0F37" w:rsidTr="00CC3465">
        <w:tc>
          <w:tcPr>
            <w:tcW w:w="5000" w:type="pct"/>
            <w:gridSpan w:val="4"/>
          </w:tcPr>
          <w:p w:rsidR="00753F7E" w:rsidRPr="007F0F37" w:rsidRDefault="00753F7E" w:rsidP="00CC3465">
            <w:pPr>
              <w:jc w:val="both"/>
              <w:rPr>
                <w:sz w:val="20"/>
              </w:rPr>
            </w:pPr>
            <w:r w:rsidRPr="007F0F37">
              <w:rPr>
                <w:sz w:val="20"/>
              </w:rPr>
              <w:t xml:space="preserve">The applicant Mr. Gilbert and the respondent Ms. Lacombe were </w:t>
            </w:r>
            <w:r w:rsidRPr="007F0F37">
              <w:rPr>
                <w:i/>
                <w:sz w:val="20"/>
              </w:rPr>
              <w:t>de facto</w:t>
            </w:r>
            <w:r w:rsidRPr="007F0F37">
              <w:rPr>
                <w:sz w:val="20"/>
              </w:rPr>
              <w:t xml:space="preserve"> spouses for nearly 11 years. In 2015, Ms. Lacombe brought proceedings against the applicants in connection with her separation from Mr. Gilbert. At the case management stage, the applicants applied to strike allegations from Ms. Lacombe’s application. They also objected to disclosing certain documents for the purposes of the examination after defence of Mr. Gilbert.</w:t>
            </w:r>
          </w:p>
          <w:p w:rsidR="00753F7E" w:rsidRPr="007F0F37" w:rsidRDefault="00753F7E" w:rsidP="00CC3465">
            <w:pPr>
              <w:jc w:val="both"/>
              <w:rPr>
                <w:sz w:val="20"/>
              </w:rPr>
            </w:pPr>
          </w:p>
          <w:p w:rsidR="00753F7E" w:rsidRPr="007F0F37" w:rsidRDefault="00753F7E" w:rsidP="00CC3465">
            <w:pPr>
              <w:jc w:val="both"/>
              <w:rPr>
                <w:sz w:val="20"/>
              </w:rPr>
            </w:pPr>
            <w:r w:rsidRPr="007F0F37">
              <w:rPr>
                <w:sz w:val="20"/>
              </w:rPr>
              <w:t xml:space="preserve">The Superior Court dismissed the application to strike allegations, finding that the evidence could not justify it. It allowed in part the applicants’ objection to the disclosure of documents and ordered that certain documents be given to Ms. Lacombe. The Court of Appeal refused to hear the appeal. </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May 23, 2017</w:t>
            </w:r>
          </w:p>
          <w:p w:rsidR="00753F7E" w:rsidRPr="007F0F37" w:rsidRDefault="00753F7E" w:rsidP="00CC3465">
            <w:pPr>
              <w:jc w:val="both"/>
              <w:rPr>
                <w:sz w:val="20"/>
              </w:rPr>
            </w:pPr>
            <w:r w:rsidRPr="007F0F37">
              <w:rPr>
                <w:sz w:val="20"/>
              </w:rPr>
              <w:t>Quebec Superior Court (Saint</w:t>
            </w:r>
            <w:r w:rsidRPr="007F0F37">
              <w:rPr>
                <w:sz w:val="20"/>
              </w:rPr>
              <w:noBreakHyphen/>
              <w:t>Maurice)</w:t>
            </w:r>
          </w:p>
          <w:p w:rsidR="00753F7E" w:rsidRPr="007F0F37" w:rsidRDefault="00753F7E" w:rsidP="00CC3465">
            <w:pPr>
              <w:jc w:val="both"/>
              <w:rPr>
                <w:sz w:val="20"/>
              </w:rPr>
            </w:pPr>
            <w:r w:rsidRPr="007F0F37">
              <w:rPr>
                <w:sz w:val="20"/>
              </w:rPr>
              <w:t>(Daigle J.)</w:t>
            </w:r>
          </w:p>
          <w:p w:rsidR="00753F7E" w:rsidRPr="007F0F37" w:rsidRDefault="009645CD" w:rsidP="00CC3465">
            <w:pPr>
              <w:jc w:val="both"/>
              <w:rPr>
                <w:sz w:val="20"/>
              </w:rPr>
            </w:pPr>
            <w:hyperlink r:id="rId52" w:history="1">
              <w:r w:rsidR="00753F7E" w:rsidRPr="007F0F37">
                <w:rPr>
                  <w:rStyle w:val="Hyperlink"/>
                  <w:sz w:val="20"/>
                </w:rPr>
                <w:t>2017 QCCS 4513</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Applicants’ application to strike allegations from respondent’s originating application dismissed; applicants’ objection to disclosure of documents to respondent dismissed in part</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July 13, 2017</w:t>
            </w:r>
          </w:p>
          <w:p w:rsidR="00753F7E" w:rsidRPr="007F0F37" w:rsidRDefault="00753F7E" w:rsidP="00CC3465">
            <w:pPr>
              <w:jc w:val="both"/>
              <w:rPr>
                <w:sz w:val="20"/>
              </w:rPr>
            </w:pPr>
            <w:r w:rsidRPr="007F0F37">
              <w:rPr>
                <w:sz w:val="20"/>
              </w:rPr>
              <w:t>Quebec Court of Appeal (Québec)</w:t>
            </w:r>
          </w:p>
          <w:p w:rsidR="00753F7E" w:rsidRPr="007F0F37" w:rsidRDefault="00753F7E" w:rsidP="00CC3465">
            <w:pPr>
              <w:jc w:val="both"/>
              <w:rPr>
                <w:sz w:val="20"/>
              </w:rPr>
            </w:pPr>
            <w:r w:rsidRPr="007F0F37">
              <w:rPr>
                <w:sz w:val="20"/>
              </w:rPr>
              <w:t>(</w:t>
            </w:r>
            <w:proofErr w:type="spellStart"/>
            <w:r w:rsidRPr="007F0F37">
              <w:rPr>
                <w:sz w:val="20"/>
              </w:rPr>
              <w:t>Bélanger</w:t>
            </w:r>
            <w:proofErr w:type="spellEnd"/>
            <w:r w:rsidRPr="007F0F37">
              <w:rPr>
                <w:sz w:val="20"/>
              </w:rPr>
              <w:t xml:space="preserve"> J.A.)</w:t>
            </w:r>
          </w:p>
          <w:p w:rsidR="00753F7E" w:rsidRPr="007F0F37" w:rsidRDefault="009645CD" w:rsidP="00CC3465">
            <w:pPr>
              <w:jc w:val="both"/>
              <w:rPr>
                <w:sz w:val="20"/>
              </w:rPr>
            </w:pPr>
            <w:hyperlink r:id="rId53" w:history="1">
              <w:r w:rsidR="00753F7E" w:rsidRPr="007F0F37">
                <w:rPr>
                  <w:rStyle w:val="Hyperlink"/>
                  <w:sz w:val="20"/>
                </w:rPr>
                <w:t>2017 QCCA 1100</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Applicants’ motion for leave to appeal dismissed</w:t>
            </w:r>
          </w:p>
          <w:p w:rsidR="00753F7E" w:rsidRPr="007F0F37" w:rsidRDefault="00753F7E" w:rsidP="00CC3465">
            <w:pPr>
              <w:jc w:val="both"/>
              <w:rPr>
                <w:sz w:val="20"/>
              </w:rPr>
            </w:pPr>
          </w:p>
        </w:tc>
      </w:tr>
      <w:tr w:rsidR="00753F7E" w:rsidRPr="007F0F37" w:rsidTr="00CC3465">
        <w:tc>
          <w:tcPr>
            <w:tcW w:w="2427" w:type="pct"/>
            <w:gridSpan w:val="2"/>
          </w:tcPr>
          <w:p w:rsidR="00753F7E" w:rsidRPr="007F0F37" w:rsidRDefault="00753F7E" w:rsidP="00CC3465">
            <w:pPr>
              <w:jc w:val="both"/>
              <w:rPr>
                <w:sz w:val="20"/>
              </w:rPr>
            </w:pPr>
            <w:r w:rsidRPr="007F0F37">
              <w:rPr>
                <w:sz w:val="20"/>
              </w:rPr>
              <w:t>September 20, 2017</w:t>
            </w:r>
          </w:p>
          <w:p w:rsidR="00753F7E" w:rsidRPr="007F0F37" w:rsidRDefault="00753F7E" w:rsidP="00CC3465">
            <w:pPr>
              <w:jc w:val="both"/>
              <w:rPr>
                <w:sz w:val="20"/>
              </w:rPr>
            </w:pPr>
            <w:r w:rsidRPr="007F0F37">
              <w:rPr>
                <w:sz w:val="20"/>
              </w:rPr>
              <w:t>Supreme Court of Canada</w:t>
            </w: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rPr>
            </w:pPr>
            <w:r w:rsidRPr="007F0F37">
              <w:rPr>
                <w:sz w:val="20"/>
              </w:rPr>
              <w:t>Application for leave to appeal filed</w:t>
            </w:r>
          </w:p>
          <w:p w:rsidR="00753F7E" w:rsidRPr="007F0F37" w:rsidRDefault="00753F7E" w:rsidP="00CC3465">
            <w:pPr>
              <w:jc w:val="both"/>
              <w:rPr>
                <w:sz w:val="20"/>
              </w:rPr>
            </w:pPr>
          </w:p>
        </w:tc>
      </w:tr>
    </w:tbl>
    <w:p w:rsidR="00753F7E" w:rsidRDefault="00753F7E" w:rsidP="00753F7E">
      <w:pPr>
        <w:jc w:val="both"/>
        <w:rPr>
          <w:sz w:val="20"/>
        </w:rPr>
      </w:pPr>
    </w:p>
    <w:p w:rsidR="00753F7E" w:rsidRPr="007F0F37" w:rsidRDefault="00753F7E" w:rsidP="00753F7E">
      <w:pPr>
        <w:jc w:val="both"/>
        <w:rPr>
          <w:sz w:val="20"/>
        </w:rPr>
      </w:pPr>
    </w:p>
    <w:p w:rsidR="00027307" w:rsidRDefault="0002730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3F7E" w:rsidRPr="007F0F37" w:rsidTr="00CC3465">
        <w:tc>
          <w:tcPr>
            <w:tcW w:w="543" w:type="pct"/>
          </w:tcPr>
          <w:p w:rsidR="00753F7E" w:rsidRPr="007F0F37" w:rsidRDefault="00753F7E" w:rsidP="00CC3465">
            <w:pPr>
              <w:jc w:val="both"/>
              <w:rPr>
                <w:sz w:val="20"/>
              </w:rPr>
            </w:pPr>
            <w:r w:rsidRPr="007F0F37">
              <w:rPr>
                <w:rStyle w:val="SCCFileNumberChar"/>
                <w:sz w:val="20"/>
                <w:szCs w:val="20"/>
              </w:rPr>
              <w:lastRenderedPageBreak/>
              <w:t>37750</w:t>
            </w:r>
          </w:p>
        </w:tc>
        <w:tc>
          <w:tcPr>
            <w:tcW w:w="4457" w:type="pct"/>
            <w:gridSpan w:val="3"/>
          </w:tcPr>
          <w:p w:rsidR="00753F7E" w:rsidRPr="003F27D4" w:rsidRDefault="00753F7E" w:rsidP="00CC3465">
            <w:pPr>
              <w:pStyle w:val="SCCLsocParty"/>
              <w:jc w:val="both"/>
              <w:rPr>
                <w:b/>
                <w:sz w:val="20"/>
                <w:szCs w:val="20"/>
              </w:rPr>
            </w:pPr>
            <w:r w:rsidRPr="003F27D4">
              <w:rPr>
                <w:b/>
                <w:sz w:val="20"/>
                <w:szCs w:val="20"/>
              </w:rPr>
              <w:t xml:space="preserve">Jean-Pierre Gilbert, Fiducie Jean-Pierre Gilbert et Jean-Pierre Gilbert </w:t>
            </w:r>
            <w:proofErr w:type="spellStart"/>
            <w:r w:rsidRPr="003F27D4">
              <w:rPr>
                <w:b/>
                <w:sz w:val="20"/>
                <w:szCs w:val="20"/>
              </w:rPr>
              <w:t>Bénéficiare</w:t>
            </w:r>
            <w:proofErr w:type="spellEnd"/>
            <w:r w:rsidRPr="003F27D4">
              <w:rPr>
                <w:b/>
                <w:sz w:val="20"/>
                <w:szCs w:val="20"/>
              </w:rPr>
              <w:t xml:space="preserve"> c. Josée Lacombe</w:t>
            </w:r>
          </w:p>
          <w:p w:rsidR="00753F7E" w:rsidRPr="007F0F37" w:rsidRDefault="00753F7E" w:rsidP="00CC3465">
            <w:pPr>
              <w:jc w:val="both"/>
              <w:rPr>
                <w:sz w:val="20"/>
              </w:rPr>
            </w:pPr>
            <w:r w:rsidRPr="007F0F37">
              <w:rPr>
                <w:sz w:val="20"/>
              </w:rPr>
              <w:t>(Qc) (Civile) (Autorisation)</w:t>
            </w:r>
          </w:p>
        </w:tc>
      </w:tr>
      <w:tr w:rsidR="00027307" w:rsidRPr="00D10787" w:rsidTr="00027307">
        <w:tc>
          <w:tcPr>
            <w:tcW w:w="5000" w:type="pct"/>
            <w:gridSpan w:val="4"/>
          </w:tcPr>
          <w:p w:rsidR="00027307" w:rsidRPr="00027307" w:rsidRDefault="00027307" w:rsidP="00CC3465">
            <w:pPr>
              <w:pStyle w:val="SCCLsocParty"/>
              <w:jc w:val="both"/>
              <w:rPr>
                <w:b/>
                <w:sz w:val="20"/>
                <w:szCs w:val="20"/>
              </w:rPr>
            </w:pPr>
            <w:r w:rsidRPr="00027307">
              <w:rPr>
                <w:sz w:val="20"/>
              </w:rPr>
              <w:t>La demande d’autorisation d’appel de l’arrêt de la Cour d’appel du Québec (Québec), numéro 200-09-009524-171, 2017 QCCA 1100, daté du 13 juillet 2017, est rejetée sans dépens.</w:t>
            </w:r>
          </w:p>
        </w:tc>
      </w:tr>
      <w:tr w:rsidR="00753F7E" w:rsidRPr="00D10787" w:rsidTr="00CC3465">
        <w:tc>
          <w:tcPr>
            <w:tcW w:w="5000" w:type="pct"/>
            <w:gridSpan w:val="4"/>
          </w:tcPr>
          <w:p w:rsidR="00753F7E" w:rsidRPr="007F0F37" w:rsidRDefault="00753F7E" w:rsidP="00CC3465">
            <w:pPr>
              <w:jc w:val="both"/>
              <w:rPr>
                <w:sz w:val="20"/>
                <w:lang w:val="fr-CA"/>
              </w:rPr>
            </w:pPr>
            <w:r w:rsidRPr="007F0F37">
              <w:rPr>
                <w:sz w:val="20"/>
                <w:lang w:val="fr-CA"/>
              </w:rPr>
              <w:t xml:space="preserve">Procédure civile – La Cour supérieure a-t-elle erré en concluant que les échanges entre le demandeur et la notaire n’étaient pas protégés par le secret professionnel et subséquemment la Cour d’appel a-t-elle à son tour commis une erreur en statuant que l’appel sur cette question ne correspondait pas aux critères de préjudice irréparable et de proportionnalité? – La Cour supérieure a-t-elle erré en concluant que l’intimée pouvait demander tout document en lien avec le demandeur plutôt qu’en lien avec le litige, et subséquemment, la Cour d’appel a-t-elle erré en statuant que l’appel sur cette question ne correspondait pas aux critères de préjudice irréparable et de proportionnalité? – Les instances inférieures </w:t>
            </w:r>
            <w:proofErr w:type="spellStart"/>
            <w:r w:rsidRPr="007F0F37">
              <w:rPr>
                <w:sz w:val="20"/>
                <w:lang w:val="fr-CA"/>
              </w:rPr>
              <w:t>ont-elles</w:t>
            </w:r>
            <w:proofErr w:type="spellEnd"/>
            <w:r w:rsidRPr="007F0F37">
              <w:rPr>
                <w:sz w:val="20"/>
                <w:lang w:val="fr-CA"/>
              </w:rPr>
              <w:t xml:space="preserve"> commis une erreur en omettant de justifier en quoi les documents qu’elles ordonnent aux demandeurs de produire, sont pertinents au litige et aideront à la résolution de celui-ci? – </w:t>
            </w:r>
            <w:r w:rsidRPr="007F0F37">
              <w:rPr>
                <w:i/>
                <w:sz w:val="20"/>
                <w:lang w:val="fr-CA"/>
              </w:rPr>
              <w:t>Code de procédure civile</w:t>
            </w:r>
            <w:r w:rsidRPr="007F0F37">
              <w:rPr>
                <w:sz w:val="20"/>
                <w:lang w:val="fr-CA"/>
              </w:rPr>
              <w:t>, RLRQ, c. C-25.01, articles 4, 221, 321 et 606</w:t>
            </w:r>
            <w:r w:rsidRPr="007F0F37">
              <w:rPr>
                <w:i/>
                <w:sz w:val="20"/>
                <w:lang w:val="fr-CA"/>
              </w:rPr>
              <w:t>.</w:t>
            </w:r>
          </w:p>
          <w:p w:rsidR="00753F7E" w:rsidRPr="007F0F37" w:rsidRDefault="00753F7E" w:rsidP="00CC3465">
            <w:pPr>
              <w:jc w:val="both"/>
              <w:rPr>
                <w:sz w:val="20"/>
                <w:lang w:val="fr-CA"/>
              </w:rPr>
            </w:pPr>
          </w:p>
        </w:tc>
      </w:tr>
      <w:tr w:rsidR="00753F7E" w:rsidRPr="007F0F37" w:rsidTr="00CC3465">
        <w:tc>
          <w:tcPr>
            <w:tcW w:w="5000" w:type="pct"/>
            <w:gridSpan w:val="4"/>
          </w:tcPr>
          <w:p w:rsidR="00753F7E" w:rsidRPr="007F0F37" w:rsidRDefault="00753F7E" w:rsidP="00CC3465">
            <w:pPr>
              <w:jc w:val="both"/>
              <w:rPr>
                <w:sz w:val="20"/>
                <w:lang w:val="fr-CA"/>
              </w:rPr>
            </w:pPr>
            <w:r w:rsidRPr="007F0F37">
              <w:rPr>
                <w:sz w:val="20"/>
                <w:lang w:val="fr-CA"/>
              </w:rPr>
              <w:t>Le demandeur M. Gilbert, et l’intimée Mme Lacombe, ont été conjoints de fait pendant près de 11 ans. Dans le contexte de leur séparation, Mme Lacombe entame en 2015 des procédures à l’encontre des demandeurs. Dans le cadre de la gestion de cette instance, les demandeurs demandent de faire radier des allégations à la demande de Mme Lacombe. Ils s’opposent également à la transmission de certains documents en vue de l’interrogatoire après défense de M. Gilbert.</w:t>
            </w:r>
          </w:p>
          <w:p w:rsidR="00753F7E" w:rsidRPr="007F0F37" w:rsidRDefault="00753F7E" w:rsidP="00CC3465">
            <w:pPr>
              <w:jc w:val="both"/>
              <w:rPr>
                <w:sz w:val="20"/>
                <w:lang w:val="fr-CA"/>
              </w:rPr>
            </w:pPr>
          </w:p>
          <w:p w:rsidR="00753F7E" w:rsidRPr="007F0F37" w:rsidRDefault="00753F7E" w:rsidP="00CC3465">
            <w:pPr>
              <w:jc w:val="both"/>
              <w:rPr>
                <w:sz w:val="20"/>
              </w:rPr>
            </w:pPr>
            <w:r w:rsidRPr="007F0F37">
              <w:rPr>
                <w:sz w:val="20"/>
                <w:lang w:val="fr-CA"/>
              </w:rPr>
              <w:t xml:space="preserve">La Cour supérieure rejette la demande de radiation d’allégations car elle estime que la preuve ne saurait la justifier. Elle accueille en partie l’opposition des demandeurs à la transmission de documents, et ordonne la remise de certains documents à Mme Lacombe. </w:t>
            </w:r>
            <w:r w:rsidRPr="007F0F37">
              <w:rPr>
                <w:sz w:val="20"/>
              </w:rPr>
              <w:t xml:space="preserve">La Cour </w:t>
            </w:r>
            <w:proofErr w:type="spellStart"/>
            <w:r w:rsidRPr="007F0F37">
              <w:rPr>
                <w:sz w:val="20"/>
              </w:rPr>
              <w:t>d’appel</w:t>
            </w:r>
            <w:proofErr w:type="spellEnd"/>
            <w:r w:rsidRPr="007F0F37">
              <w:rPr>
                <w:sz w:val="20"/>
              </w:rPr>
              <w:t xml:space="preserve"> refuse </w:t>
            </w:r>
            <w:proofErr w:type="spellStart"/>
            <w:r w:rsidRPr="007F0F37">
              <w:rPr>
                <w:sz w:val="20"/>
              </w:rPr>
              <w:t>d’entendre</w:t>
            </w:r>
            <w:proofErr w:type="spellEnd"/>
            <w:r w:rsidRPr="007F0F37">
              <w:rPr>
                <w:sz w:val="20"/>
              </w:rPr>
              <w:t xml:space="preserve"> </w:t>
            </w:r>
            <w:proofErr w:type="spellStart"/>
            <w:r w:rsidRPr="007F0F37">
              <w:rPr>
                <w:sz w:val="20"/>
              </w:rPr>
              <w:t>l’appel</w:t>
            </w:r>
            <w:proofErr w:type="spellEnd"/>
            <w:r w:rsidRPr="007F0F37">
              <w:rPr>
                <w:sz w:val="20"/>
              </w:rPr>
              <w:t xml:space="preserve">. </w:t>
            </w:r>
          </w:p>
          <w:p w:rsidR="00753F7E" w:rsidRPr="007F0F37" w:rsidRDefault="00753F7E" w:rsidP="00CC3465">
            <w:pPr>
              <w:jc w:val="both"/>
              <w:rPr>
                <w:sz w:val="20"/>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Le 23 mai 2017</w:t>
            </w:r>
          </w:p>
          <w:p w:rsidR="00753F7E" w:rsidRPr="007F0F37" w:rsidRDefault="00753F7E" w:rsidP="00CC3465">
            <w:pPr>
              <w:jc w:val="both"/>
              <w:rPr>
                <w:sz w:val="20"/>
                <w:lang w:val="fr-CA"/>
              </w:rPr>
            </w:pPr>
            <w:r w:rsidRPr="007F0F37">
              <w:rPr>
                <w:sz w:val="20"/>
                <w:lang w:val="fr-CA"/>
              </w:rPr>
              <w:t>Cour supérieure du Québec (Saint-Maurice)</w:t>
            </w:r>
          </w:p>
          <w:p w:rsidR="00753F7E" w:rsidRPr="007F0F37" w:rsidRDefault="00753F7E" w:rsidP="00CC3465">
            <w:pPr>
              <w:jc w:val="both"/>
              <w:rPr>
                <w:sz w:val="20"/>
              </w:rPr>
            </w:pPr>
            <w:r w:rsidRPr="007F0F37">
              <w:rPr>
                <w:sz w:val="20"/>
              </w:rPr>
              <w:t xml:space="preserve">(la </w:t>
            </w:r>
            <w:proofErr w:type="spellStart"/>
            <w:r w:rsidRPr="007F0F37">
              <w:rPr>
                <w:sz w:val="20"/>
              </w:rPr>
              <w:t>juge</w:t>
            </w:r>
            <w:proofErr w:type="spellEnd"/>
            <w:r w:rsidRPr="007F0F37">
              <w:rPr>
                <w:sz w:val="20"/>
              </w:rPr>
              <w:t xml:space="preserve"> Daigle)</w:t>
            </w:r>
          </w:p>
          <w:p w:rsidR="00753F7E" w:rsidRPr="007F0F37" w:rsidRDefault="009645CD" w:rsidP="00CC3465">
            <w:pPr>
              <w:jc w:val="both"/>
              <w:rPr>
                <w:sz w:val="20"/>
              </w:rPr>
            </w:pPr>
            <w:hyperlink r:id="rId54" w:history="1">
              <w:r w:rsidR="00753F7E" w:rsidRPr="007F0F37">
                <w:rPr>
                  <w:rStyle w:val="Hyperlink"/>
                  <w:sz w:val="20"/>
                </w:rPr>
                <w:t>2017 QCCS 4513</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Demande de radiation d’allégations par les demandeurs de la demande introductive d’instance de l’intimée rejetée; opposition par les demandeurs à la transmission de documents à l’intimée rejetée en partie</w:t>
            </w:r>
          </w:p>
          <w:p w:rsidR="00753F7E" w:rsidRPr="007F0F37" w:rsidRDefault="00753F7E" w:rsidP="00CC3465">
            <w:pPr>
              <w:jc w:val="both"/>
              <w:rPr>
                <w:sz w:val="20"/>
                <w:lang w:val="fr-CA"/>
              </w:rPr>
            </w:pPr>
          </w:p>
        </w:tc>
      </w:tr>
      <w:tr w:rsidR="00753F7E" w:rsidRPr="00D10787" w:rsidTr="00CC3465">
        <w:tc>
          <w:tcPr>
            <w:tcW w:w="2427" w:type="pct"/>
            <w:gridSpan w:val="2"/>
          </w:tcPr>
          <w:p w:rsidR="00753F7E" w:rsidRPr="007F0F37" w:rsidRDefault="00753F7E" w:rsidP="00CC3465">
            <w:pPr>
              <w:jc w:val="both"/>
              <w:rPr>
                <w:sz w:val="20"/>
                <w:lang w:val="fr-CA"/>
              </w:rPr>
            </w:pPr>
            <w:r w:rsidRPr="007F0F37">
              <w:rPr>
                <w:sz w:val="20"/>
                <w:lang w:val="fr-CA"/>
              </w:rPr>
              <w:t>Le 13 juillet 2017</w:t>
            </w:r>
          </w:p>
          <w:p w:rsidR="00753F7E" w:rsidRPr="007F0F37" w:rsidRDefault="00753F7E" w:rsidP="00CC3465">
            <w:pPr>
              <w:jc w:val="both"/>
              <w:rPr>
                <w:sz w:val="20"/>
                <w:lang w:val="fr-CA"/>
              </w:rPr>
            </w:pPr>
            <w:r w:rsidRPr="007F0F37">
              <w:rPr>
                <w:sz w:val="20"/>
                <w:lang w:val="fr-CA"/>
              </w:rPr>
              <w:t>Cour d’appel du Québec (Québec)</w:t>
            </w:r>
          </w:p>
          <w:p w:rsidR="00753F7E" w:rsidRPr="007F0F37" w:rsidRDefault="00753F7E" w:rsidP="00CC3465">
            <w:pPr>
              <w:jc w:val="both"/>
              <w:rPr>
                <w:sz w:val="20"/>
              </w:rPr>
            </w:pPr>
            <w:r w:rsidRPr="007F0F37">
              <w:rPr>
                <w:sz w:val="20"/>
              </w:rPr>
              <w:t xml:space="preserve">(la </w:t>
            </w:r>
            <w:proofErr w:type="spellStart"/>
            <w:r w:rsidRPr="007F0F37">
              <w:rPr>
                <w:sz w:val="20"/>
              </w:rPr>
              <w:t>juge</w:t>
            </w:r>
            <w:proofErr w:type="spellEnd"/>
            <w:r w:rsidRPr="007F0F37">
              <w:rPr>
                <w:sz w:val="20"/>
              </w:rPr>
              <w:t xml:space="preserve"> </w:t>
            </w:r>
            <w:proofErr w:type="spellStart"/>
            <w:r w:rsidRPr="007F0F37">
              <w:rPr>
                <w:sz w:val="20"/>
              </w:rPr>
              <w:t>Bélanger</w:t>
            </w:r>
            <w:proofErr w:type="spellEnd"/>
            <w:r w:rsidRPr="007F0F37">
              <w:rPr>
                <w:sz w:val="20"/>
              </w:rPr>
              <w:t>)</w:t>
            </w:r>
          </w:p>
          <w:p w:rsidR="00753F7E" w:rsidRPr="007F0F37" w:rsidRDefault="009645CD" w:rsidP="00CC3465">
            <w:pPr>
              <w:jc w:val="both"/>
              <w:rPr>
                <w:sz w:val="20"/>
              </w:rPr>
            </w:pPr>
            <w:hyperlink r:id="rId55" w:history="1">
              <w:r w:rsidR="00753F7E" w:rsidRPr="007F0F37">
                <w:rPr>
                  <w:rStyle w:val="Hyperlink"/>
                  <w:sz w:val="20"/>
                </w:rPr>
                <w:t>2017 QCCA 1100</w:t>
              </w:r>
            </w:hyperlink>
          </w:p>
          <w:p w:rsidR="00753F7E" w:rsidRPr="007F0F37" w:rsidRDefault="00753F7E" w:rsidP="00CC3465">
            <w:pPr>
              <w:jc w:val="both"/>
              <w:rPr>
                <w:sz w:val="20"/>
              </w:rPr>
            </w:pPr>
          </w:p>
        </w:tc>
        <w:tc>
          <w:tcPr>
            <w:tcW w:w="243" w:type="pct"/>
          </w:tcPr>
          <w:p w:rsidR="00753F7E" w:rsidRPr="007F0F37" w:rsidRDefault="00753F7E" w:rsidP="00CC3465">
            <w:pPr>
              <w:jc w:val="both"/>
              <w:rPr>
                <w:sz w:val="20"/>
              </w:rPr>
            </w:pPr>
          </w:p>
        </w:tc>
        <w:tc>
          <w:tcPr>
            <w:tcW w:w="2330" w:type="pct"/>
          </w:tcPr>
          <w:p w:rsidR="00753F7E" w:rsidRPr="007F0F37" w:rsidRDefault="00753F7E" w:rsidP="00CC3465">
            <w:pPr>
              <w:jc w:val="both"/>
              <w:rPr>
                <w:sz w:val="20"/>
                <w:lang w:val="fr-CA"/>
              </w:rPr>
            </w:pPr>
            <w:r w:rsidRPr="007F0F37">
              <w:rPr>
                <w:sz w:val="20"/>
                <w:lang w:val="fr-CA"/>
              </w:rPr>
              <w:t>Requête des demandeurs pour permission d’appeler rejetée</w:t>
            </w:r>
          </w:p>
          <w:p w:rsidR="00753F7E" w:rsidRPr="007F0F37" w:rsidRDefault="00753F7E" w:rsidP="00CC3465">
            <w:pPr>
              <w:jc w:val="both"/>
              <w:rPr>
                <w:sz w:val="20"/>
                <w:lang w:val="fr-CA"/>
              </w:rPr>
            </w:pPr>
          </w:p>
        </w:tc>
      </w:tr>
      <w:tr w:rsidR="00753F7E" w:rsidRPr="007F0F37" w:rsidTr="00CC3465">
        <w:tc>
          <w:tcPr>
            <w:tcW w:w="2427" w:type="pct"/>
            <w:gridSpan w:val="2"/>
          </w:tcPr>
          <w:p w:rsidR="00753F7E" w:rsidRPr="007F0F37" w:rsidRDefault="00753F7E" w:rsidP="00CC3465">
            <w:pPr>
              <w:jc w:val="both"/>
              <w:rPr>
                <w:sz w:val="20"/>
                <w:lang w:val="fr-CA"/>
              </w:rPr>
            </w:pPr>
            <w:r w:rsidRPr="007F0F37">
              <w:rPr>
                <w:sz w:val="20"/>
                <w:lang w:val="fr-CA"/>
              </w:rPr>
              <w:t>Le 20 septembre 2017</w:t>
            </w:r>
          </w:p>
          <w:p w:rsidR="00753F7E" w:rsidRPr="007F0F37" w:rsidRDefault="00753F7E" w:rsidP="00CC3465">
            <w:pPr>
              <w:jc w:val="both"/>
              <w:rPr>
                <w:sz w:val="20"/>
                <w:lang w:val="fr-CA"/>
              </w:rPr>
            </w:pPr>
            <w:r w:rsidRPr="007F0F37">
              <w:rPr>
                <w:sz w:val="20"/>
                <w:lang w:val="fr-CA"/>
              </w:rPr>
              <w:t>Cour suprême du Canada</w:t>
            </w:r>
          </w:p>
        </w:tc>
        <w:tc>
          <w:tcPr>
            <w:tcW w:w="243" w:type="pct"/>
          </w:tcPr>
          <w:p w:rsidR="00753F7E" w:rsidRPr="007F0F37" w:rsidRDefault="00753F7E" w:rsidP="00CC3465">
            <w:pPr>
              <w:jc w:val="both"/>
              <w:rPr>
                <w:sz w:val="20"/>
                <w:lang w:val="fr-CA"/>
              </w:rPr>
            </w:pPr>
          </w:p>
        </w:tc>
        <w:tc>
          <w:tcPr>
            <w:tcW w:w="2330" w:type="pct"/>
          </w:tcPr>
          <w:p w:rsidR="00753F7E" w:rsidRPr="007F0F37" w:rsidRDefault="00753F7E" w:rsidP="00CC3465">
            <w:pPr>
              <w:jc w:val="both"/>
              <w:rPr>
                <w:sz w:val="20"/>
              </w:rPr>
            </w:pPr>
            <w:proofErr w:type="spellStart"/>
            <w:r w:rsidRPr="007F0F37">
              <w:rPr>
                <w:sz w:val="20"/>
              </w:rPr>
              <w:t>Demande</w:t>
            </w:r>
            <w:proofErr w:type="spellEnd"/>
            <w:r w:rsidRPr="007F0F37">
              <w:rPr>
                <w:sz w:val="20"/>
              </w:rPr>
              <w:t xml:space="preserve"> d’autorisation </w:t>
            </w:r>
            <w:proofErr w:type="spellStart"/>
            <w:r w:rsidRPr="007F0F37">
              <w:rPr>
                <w:sz w:val="20"/>
              </w:rPr>
              <w:t>d’appel</w:t>
            </w:r>
            <w:proofErr w:type="spellEnd"/>
            <w:r w:rsidRPr="007F0F37">
              <w:rPr>
                <w:sz w:val="20"/>
              </w:rPr>
              <w:t xml:space="preserve"> </w:t>
            </w:r>
            <w:proofErr w:type="spellStart"/>
            <w:r w:rsidRPr="007F0F37">
              <w:rPr>
                <w:sz w:val="20"/>
              </w:rPr>
              <w:t>déposée</w:t>
            </w:r>
            <w:proofErr w:type="spellEnd"/>
          </w:p>
          <w:p w:rsidR="00753F7E" w:rsidRPr="007F0F37" w:rsidRDefault="00753F7E" w:rsidP="00CC3465">
            <w:pPr>
              <w:jc w:val="both"/>
              <w:rPr>
                <w:sz w:val="20"/>
              </w:rPr>
            </w:pPr>
          </w:p>
        </w:tc>
      </w:tr>
    </w:tbl>
    <w:p w:rsidR="00E8544A" w:rsidRPr="009D287C" w:rsidRDefault="00E8544A" w:rsidP="00E8544A">
      <w:pPr>
        <w:rPr>
          <w:sz w:val="20"/>
          <w:szCs w:val="20"/>
        </w:rPr>
      </w:pPr>
    </w:p>
    <w:p w:rsidR="00283ED8" w:rsidRDefault="009645CD" w:rsidP="00283ED8">
      <w:pPr>
        <w:jc w:val="both"/>
        <w:rPr>
          <w:sz w:val="20"/>
          <w:szCs w:val="20"/>
          <w:lang w:val="fr-CA"/>
        </w:rPr>
      </w:pPr>
      <w:r>
        <w:rPr>
          <w:sz w:val="20"/>
          <w:szCs w:val="20"/>
          <w:lang w:val="fr-CA"/>
        </w:rPr>
        <w:pict>
          <v:rect id="_x0000_i1046" style="width:2in;height:1pt" o:hrpct="0" o:hralign="center" o:hrstd="t" o:hrnoshade="t" o:hr="t" fillcolor="black [3213]" stroked="f"/>
        </w:pict>
      </w:r>
    </w:p>
    <w:p w:rsidR="00283ED8" w:rsidRPr="00C50A5C" w:rsidRDefault="00283ED8" w:rsidP="00283ED8">
      <w:pPr>
        <w:jc w:val="both"/>
        <w:rPr>
          <w:sz w:val="20"/>
          <w:szCs w:val="20"/>
        </w:rPr>
      </w:pPr>
    </w:p>
    <w:p w:rsidR="00F86F90" w:rsidRDefault="00F86F90">
      <w:pPr>
        <w:rPr>
          <w:sz w:val="20"/>
          <w:szCs w:val="20"/>
        </w:rPr>
      </w:pPr>
      <w:r>
        <w:rPr>
          <w:sz w:val="20"/>
          <w:szCs w:val="20"/>
        </w:rPr>
        <w:br w:type="page"/>
      </w:r>
    </w:p>
    <w:p w:rsidR="00F86F90" w:rsidRPr="00F86F90" w:rsidRDefault="00F86F90" w:rsidP="00F86F90">
      <w:pPr>
        <w:rPr>
          <w:sz w:val="20"/>
          <w:lang w:val="en-US"/>
        </w:rPr>
      </w:pPr>
      <w:r w:rsidRPr="00F86F90">
        <w:rPr>
          <w:i/>
          <w:sz w:val="20"/>
        </w:rPr>
        <w:lastRenderedPageBreak/>
        <w:fldChar w:fldCharType="begin"/>
      </w:r>
      <w:r w:rsidRPr="00F86F90">
        <w:rPr>
          <w:sz w:val="20"/>
        </w:rPr>
        <w:instrText xml:space="preserve"> SEQ CHAPTER \h \r 1</w:instrText>
      </w:r>
      <w:r w:rsidRPr="00F86F90">
        <w:rPr>
          <w:i/>
          <w:sz w:val="20"/>
        </w:rPr>
        <w:fldChar w:fldCharType="end"/>
      </w:r>
      <w:r w:rsidRPr="00F86F90">
        <w:rPr>
          <w:sz w:val="20"/>
        </w:rPr>
        <w:t xml:space="preserve">The schedule for serving and filing the material and any application for leave to intervene in the appeal of </w:t>
      </w:r>
      <w:r w:rsidRPr="00F86F90">
        <w:rPr>
          <w:i/>
          <w:sz w:val="20"/>
          <w:lang w:val="en-US"/>
        </w:rPr>
        <w:t xml:space="preserve">Her Majesty the Queen – v. – Albert </w:t>
      </w:r>
      <w:proofErr w:type="spellStart"/>
      <w:r w:rsidRPr="00F86F90">
        <w:rPr>
          <w:i/>
          <w:sz w:val="20"/>
          <w:lang w:val="en-US"/>
        </w:rPr>
        <w:t>Penunsi</w:t>
      </w:r>
      <w:proofErr w:type="spellEnd"/>
      <w:r w:rsidRPr="00F86F90">
        <w:rPr>
          <w:i/>
          <w:sz w:val="20"/>
          <w:lang w:val="en-US"/>
        </w:rPr>
        <w:t xml:space="preserve"> </w:t>
      </w:r>
      <w:r w:rsidRPr="00F86F90">
        <w:rPr>
          <w:sz w:val="20"/>
          <w:lang w:val="en-US"/>
        </w:rPr>
        <w:t xml:space="preserve">(38004) </w:t>
      </w:r>
      <w:r w:rsidRPr="00F86F90">
        <w:rPr>
          <w:sz w:val="20"/>
        </w:rPr>
        <w:t>to be heard on February 21, 2019, was set as follows by the Registrar:</w:t>
      </w:r>
    </w:p>
    <w:p w:rsidR="00F86F90" w:rsidRPr="00F86F90" w:rsidRDefault="00F86F90" w:rsidP="00F86F90">
      <w:pPr>
        <w:pStyle w:val="ListParagraph"/>
        <w:numPr>
          <w:ilvl w:val="0"/>
          <w:numId w:val="8"/>
        </w:numPr>
        <w:tabs>
          <w:tab w:val="left" w:pos="851"/>
        </w:tabs>
        <w:autoSpaceDE w:val="0"/>
        <w:autoSpaceDN w:val="0"/>
        <w:adjustRightInd w:val="0"/>
        <w:rPr>
          <w:sz w:val="20"/>
          <w:szCs w:val="24"/>
        </w:rPr>
      </w:pPr>
      <w:r w:rsidRPr="00F86F90">
        <w:rPr>
          <w:sz w:val="20"/>
          <w:szCs w:val="24"/>
        </w:rPr>
        <w:t>The notice of appeal shall be served and filed on or before October 9, 2018.</w:t>
      </w:r>
    </w:p>
    <w:p w:rsidR="00F86F90" w:rsidRPr="00F86F90" w:rsidRDefault="00F86F90" w:rsidP="00F86F90">
      <w:pPr>
        <w:pStyle w:val="ListParagraph"/>
        <w:tabs>
          <w:tab w:val="left" w:pos="851"/>
        </w:tabs>
        <w:rPr>
          <w:sz w:val="20"/>
          <w:szCs w:val="24"/>
        </w:rPr>
      </w:pPr>
    </w:p>
    <w:p w:rsidR="00F86F90" w:rsidRPr="00F86F90" w:rsidRDefault="00F86F90" w:rsidP="00F86F90">
      <w:pPr>
        <w:pStyle w:val="ListParagraph"/>
        <w:numPr>
          <w:ilvl w:val="0"/>
          <w:numId w:val="8"/>
        </w:numPr>
        <w:tabs>
          <w:tab w:val="left" w:pos="851"/>
        </w:tabs>
        <w:autoSpaceDE w:val="0"/>
        <w:autoSpaceDN w:val="0"/>
        <w:adjustRightInd w:val="0"/>
        <w:rPr>
          <w:sz w:val="20"/>
          <w:szCs w:val="24"/>
        </w:rPr>
      </w:pPr>
      <w:r w:rsidRPr="00F86F90">
        <w:rPr>
          <w:sz w:val="20"/>
          <w:szCs w:val="24"/>
        </w:rPr>
        <w:t>The appellant’s record, factum and book of authorities, if any, shall be served and filed on or before December 4, 2018.</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8"/>
        </w:numPr>
        <w:tabs>
          <w:tab w:val="left" w:pos="851"/>
        </w:tabs>
        <w:autoSpaceDE w:val="0"/>
        <w:autoSpaceDN w:val="0"/>
        <w:adjustRightInd w:val="0"/>
        <w:rPr>
          <w:sz w:val="20"/>
          <w:szCs w:val="24"/>
        </w:rPr>
      </w:pPr>
      <w:r w:rsidRPr="00F86F90">
        <w:rPr>
          <w:sz w:val="20"/>
          <w:szCs w:val="24"/>
        </w:rPr>
        <w:t>Any person wishing to intervene in this appeal under Rule 55 of the Rules of the Supreme Court of Canada shall serve and file a motion for leave to intervene on or before January 7, 2019.</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8"/>
        </w:numPr>
        <w:tabs>
          <w:tab w:val="left" w:pos="851"/>
        </w:tabs>
        <w:autoSpaceDE w:val="0"/>
        <w:autoSpaceDN w:val="0"/>
        <w:adjustRightInd w:val="0"/>
        <w:rPr>
          <w:sz w:val="20"/>
          <w:szCs w:val="24"/>
        </w:rPr>
      </w:pPr>
      <w:r w:rsidRPr="00F86F90">
        <w:rPr>
          <w:sz w:val="20"/>
          <w:szCs w:val="24"/>
        </w:rPr>
        <w:t>The appellant and respondent shall serve and file their responses, if any, to the motions for leave to intervene on or before January 14, 2019.</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8"/>
        </w:numPr>
        <w:tabs>
          <w:tab w:val="left" w:pos="851"/>
        </w:tabs>
        <w:autoSpaceDE w:val="0"/>
        <w:autoSpaceDN w:val="0"/>
        <w:adjustRightInd w:val="0"/>
        <w:rPr>
          <w:sz w:val="20"/>
          <w:szCs w:val="24"/>
        </w:rPr>
      </w:pPr>
      <w:r w:rsidRPr="00F86F90">
        <w:rPr>
          <w:sz w:val="20"/>
          <w:szCs w:val="24"/>
        </w:rPr>
        <w:t>Replies to any responses to the motions for leave to intervene shall be served and filed on or before January 17, 2019.</w:t>
      </w:r>
    </w:p>
    <w:p w:rsidR="00F86F90" w:rsidRPr="00F86F90" w:rsidRDefault="00F86F90" w:rsidP="00F86F90">
      <w:pPr>
        <w:pStyle w:val="ListParagraph"/>
        <w:rPr>
          <w:sz w:val="20"/>
          <w:szCs w:val="24"/>
        </w:rPr>
      </w:pPr>
    </w:p>
    <w:p w:rsidR="00F86F90" w:rsidRPr="00F86F90" w:rsidRDefault="00F86F90" w:rsidP="00F86F90">
      <w:pPr>
        <w:pStyle w:val="ListParagraph"/>
        <w:numPr>
          <w:ilvl w:val="0"/>
          <w:numId w:val="8"/>
        </w:numPr>
        <w:autoSpaceDE w:val="0"/>
        <w:autoSpaceDN w:val="0"/>
        <w:adjustRightInd w:val="0"/>
        <w:rPr>
          <w:sz w:val="20"/>
          <w:szCs w:val="24"/>
        </w:rPr>
      </w:pPr>
      <w:r w:rsidRPr="00F86F90">
        <w:rPr>
          <w:sz w:val="20"/>
          <w:szCs w:val="24"/>
        </w:rPr>
        <w:t>Any intervener granted leave to intervene under Rule 59 of the Rules of the Supreme Court of Canada shall serve and file its respective factum and book of authorities, if any, on or before February 11, 2019.</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8"/>
        </w:numPr>
        <w:tabs>
          <w:tab w:val="left" w:pos="851"/>
        </w:tabs>
        <w:autoSpaceDE w:val="0"/>
        <w:autoSpaceDN w:val="0"/>
        <w:adjustRightInd w:val="0"/>
        <w:rPr>
          <w:sz w:val="20"/>
          <w:szCs w:val="24"/>
        </w:rPr>
      </w:pPr>
      <w:r w:rsidRPr="00F86F90">
        <w:rPr>
          <w:sz w:val="20"/>
          <w:szCs w:val="24"/>
        </w:rPr>
        <w:t>The respondent’s record, factum and book of authorities, if any, shall be served and filed on or before January 29, 2019.</w:t>
      </w:r>
    </w:p>
    <w:p w:rsidR="00F86F90" w:rsidRPr="00F86F90" w:rsidRDefault="00F86F90" w:rsidP="00F86F90">
      <w:pPr>
        <w:pStyle w:val="SCCSsocParty"/>
        <w:rPr>
          <w:sz w:val="20"/>
          <w:lang w:val="en-US"/>
        </w:rPr>
      </w:pPr>
    </w:p>
    <w:p w:rsidR="00F86F90" w:rsidRPr="00F86F90" w:rsidRDefault="00F86F90" w:rsidP="00F86F90">
      <w:pPr>
        <w:pStyle w:val="SCCSsocParty"/>
        <w:rPr>
          <w:sz w:val="20"/>
          <w:lang w:val="en-US"/>
        </w:rPr>
      </w:pPr>
    </w:p>
    <w:p w:rsidR="00F86F90" w:rsidRPr="00F86F90" w:rsidRDefault="00F86F90" w:rsidP="00F86F90">
      <w:pPr>
        <w:pStyle w:val="SCCSsocParty"/>
        <w:rPr>
          <w:i/>
          <w:sz w:val="20"/>
          <w:lang w:val="fr-CA"/>
        </w:rPr>
      </w:pPr>
      <w:r w:rsidRPr="00F86F90">
        <w:rPr>
          <w:sz w:val="20"/>
          <w:lang w:val="fr-CA"/>
        </w:rPr>
        <w:t xml:space="preserve">Le registraire a établi l’échéancier suivant pour la signification et le dépôt des documents et pour toute requête en intervention dans l’appel </w:t>
      </w:r>
      <w:r w:rsidRPr="00F86F90">
        <w:rPr>
          <w:i/>
          <w:sz w:val="20"/>
          <w:lang w:val="fr-CA"/>
        </w:rPr>
        <w:t xml:space="preserve">Sa Majesté la Reine – c. – Albert </w:t>
      </w:r>
      <w:proofErr w:type="spellStart"/>
      <w:r w:rsidRPr="00F86F90">
        <w:rPr>
          <w:i/>
          <w:sz w:val="20"/>
          <w:lang w:val="fr-CA"/>
        </w:rPr>
        <w:t>Penunsi</w:t>
      </w:r>
      <w:proofErr w:type="spellEnd"/>
      <w:r w:rsidRPr="00F86F90">
        <w:rPr>
          <w:i/>
          <w:sz w:val="20"/>
          <w:lang w:val="fr-CA"/>
        </w:rPr>
        <w:t xml:space="preserve"> </w:t>
      </w:r>
      <w:r w:rsidRPr="00F86F90">
        <w:rPr>
          <w:sz w:val="20"/>
          <w:lang w:val="fr-CA"/>
        </w:rPr>
        <w:t>(38004) qui sera entendu le 21 février 2019 :</w:t>
      </w:r>
    </w:p>
    <w:p w:rsidR="00F86F90" w:rsidRPr="00F86F90" w:rsidRDefault="00F86F90" w:rsidP="00F86F90">
      <w:pPr>
        <w:rPr>
          <w:sz w:val="20"/>
          <w:szCs w:val="24"/>
          <w:lang w:val="fr-CA"/>
        </w:rPr>
      </w:pPr>
    </w:p>
    <w:p w:rsidR="00F86F90" w:rsidRPr="00F86F90" w:rsidRDefault="00F86F90" w:rsidP="00F86F90">
      <w:pPr>
        <w:pStyle w:val="ListParagraph"/>
        <w:numPr>
          <w:ilvl w:val="0"/>
          <w:numId w:val="7"/>
        </w:numPr>
        <w:autoSpaceDE w:val="0"/>
        <w:autoSpaceDN w:val="0"/>
        <w:adjustRightInd w:val="0"/>
        <w:rPr>
          <w:sz w:val="20"/>
          <w:szCs w:val="24"/>
          <w:lang w:val="fr-CA"/>
        </w:rPr>
      </w:pPr>
      <w:r w:rsidRPr="00F86F90">
        <w:rPr>
          <w:sz w:val="20"/>
          <w:szCs w:val="24"/>
          <w:lang w:val="fr-CA"/>
        </w:rPr>
        <w:t>L’avis d’appel sera signifié et déposé au plus tard le 9 octobre 2018.</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7"/>
        </w:numPr>
        <w:autoSpaceDE w:val="0"/>
        <w:autoSpaceDN w:val="0"/>
        <w:adjustRightInd w:val="0"/>
        <w:rPr>
          <w:sz w:val="20"/>
          <w:szCs w:val="24"/>
          <w:lang w:val="fr-CA"/>
        </w:rPr>
      </w:pPr>
      <w:r w:rsidRPr="00F86F90">
        <w:rPr>
          <w:sz w:val="20"/>
          <w:szCs w:val="24"/>
          <w:lang w:val="fr-CA"/>
        </w:rPr>
        <w:t>Les dossier, mémoire et recueil de sources, le cas échéant, de l’appelante seront signifiés et déposés au plus tard le 4 décembre 2018.</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7"/>
        </w:numPr>
        <w:autoSpaceDE w:val="0"/>
        <w:autoSpaceDN w:val="0"/>
        <w:adjustRightInd w:val="0"/>
        <w:rPr>
          <w:sz w:val="20"/>
          <w:szCs w:val="24"/>
          <w:lang w:val="fr-CA"/>
        </w:rPr>
      </w:pPr>
      <w:r w:rsidRPr="00F86F90">
        <w:rPr>
          <w:sz w:val="20"/>
          <w:szCs w:val="24"/>
          <w:lang w:val="fr-CA"/>
        </w:rPr>
        <w:t>Toute personne qui souhaite intervenir dans le présent appel en vertu de la règle 55 des Règles de la Cour suprême du Canada signifiera et déposera une requête en autorisation d’intervenir au plus tard le 7 janvier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7"/>
        </w:numPr>
        <w:autoSpaceDE w:val="0"/>
        <w:autoSpaceDN w:val="0"/>
        <w:adjustRightInd w:val="0"/>
        <w:rPr>
          <w:sz w:val="20"/>
          <w:szCs w:val="24"/>
          <w:lang w:val="fr-CA"/>
        </w:rPr>
      </w:pPr>
      <w:r w:rsidRPr="00F86F90">
        <w:rPr>
          <w:sz w:val="20"/>
          <w:szCs w:val="24"/>
          <w:lang w:val="fr-CA"/>
        </w:rPr>
        <w:t>L’appelante et l’intimé signifieront et déposeront leur réponse aux demandes d’autorisation d’intervenir, le cas échéant, au plus tard le 14 janvier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7"/>
        </w:numPr>
        <w:autoSpaceDE w:val="0"/>
        <w:autoSpaceDN w:val="0"/>
        <w:adjustRightInd w:val="0"/>
        <w:rPr>
          <w:sz w:val="20"/>
          <w:szCs w:val="24"/>
          <w:lang w:val="fr-CA"/>
        </w:rPr>
      </w:pPr>
      <w:r w:rsidRPr="00F86F90">
        <w:rPr>
          <w:sz w:val="20"/>
          <w:szCs w:val="24"/>
          <w:lang w:val="fr-CA"/>
        </w:rPr>
        <w:t>Les répliques à toute réponse aux demandes d’autorisation d’intervenir seront signifiées et déposées au plus tard le 17 janvier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7"/>
        </w:numPr>
        <w:autoSpaceDE w:val="0"/>
        <w:autoSpaceDN w:val="0"/>
        <w:adjustRightInd w:val="0"/>
        <w:rPr>
          <w:sz w:val="20"/>
          <w:szCs w:val="24"/>
          <w:lang w:val="fr-CA"/>
        </w:rPr>
      </w:pPr>
      <w:r w:rsidRPr="00F86F90">
        <w:rPr>
          <w:sz w:val="20"/>
          <w:szCs w:val="24"/>
          <w:lang w:val="fr-CA"/>
        </w:rPr>
        <w:t>Tout intervenant qui sera autorisé à intervenir en application de la règle 59 des Règles de la Cour suprême du Canada devra signifier et déposer leur mémoire et recueil de sources, le cas échéant, au plus tard le 11 février 2019.</w:t>
      </w:r>
    </w:p>
    <w:p w:rsidR="00F86F90" w:rsidRPr="00F86F90" w:rsidRDefault="00F86F90" w:rsidP="00F86F90">
      <w:pPr>
        <w:pStyle w:val="ListParagraph"/>
        <w:rPr>
          <w:sz w:val="20"/>
          <w:szCs w:val="24"/>
          <w:lang w:val="fr-CA"/>
        </w:rPr>
      </w:pPr>
    </w:p>
    <w:p w:rsidR="00F86F90" w:rsidRDefault="00F86F90" w:rsidP="00F86F90">
      <w:pPr>
        <w:pStyle w:val="ListParagraph"/>
        <w:numPr>
          <w:ilvl w:val="0"/>
          <w:numId w:val="7"/>
        </w:numPr>
        <w:autoSpaceDE w:val="0"/>
        <w:autoSpaceDN w:val="0"/>
        <w:adjustRightInd w:val="0"/>
        <w:rPr>
          <w:sz w:val="20"/>
          <w:szCs w:val="24"/>
          <w:lang w:val="fr-CA"/>
        </w:rPr>
      </w:pPr>
      <w:r w:rsidRPr="00F86F90">
        <w:rPr>
          <w:sz w:val="20"/>
          <w:szCs w:val="24"/>
          <w:lang w:val="fr-CA"/>
        </w:rPr>
        <w:t>Les dossier, mémoire et recueil de sources, le cas échéant, de l’intimé seront signifiés et déposés au plus tard le 29 janvier 2019.</w:t>
      </w:r>
    </w:p>
    <w:p w:rsidR="00F86F90" w:rsidRPr="00F86F90" w:rsidRDefault="00F86F90" w:rsidP="00F86F90">
      <w:pPr>
        <w:pStyle w:val="ListParagraph"/>
        <w:rPr>
          <w:sz w:val="20"/>
          <w:szCs w:val="24"/>
          <w:lang w:val="fr-CA"/>
        </w:rPr>
      </w:pPr>
    </w:p>
    <w:p w:rsidR="00F86F90" w:rsidRPr="00F86F90" w:rsidRDefault="009645CD" w:rsidP="00F86F90">
      <w:pPr>
        <w:autoSpaceDE w:val="0"/>
        <w:autoSpaceDN w:val="0"/>
        <w:adjustRightInd w:val="0"/>
        <w:rPr>
          <w:sz w:val="20"/>
          <w:szCs w:val="24"/>
          <w:lang w:val="fr-CA"/>
        </w:rPr>
      </w:pPr>
      <w:r>
        <w:rPr>
          <w:sz w:val="20"/>
          <w:szCs w:val="20"/>
          <w:lang w:val="fr-CA"/>
        </w:rPr>
        <w:pict>
          <v:rect id="_x0000_i1047" style="width:2in;height:1pt" o:hrpct="0" o:hralign="center" o:hrstd="t" o:hrnoshade="t" o:hr="t" fillcolor="black [3213]" stroked="f"/>
        </w:pict>
      </w:r>
    </w:p>
    <w:p w:rsidR="00F86F90" w:rsidRDefault="00F86F90">
      <w:pPr>
        <w:rPr>
          <w:sz w:val="20"/>
          <w:szCs w:val="20"/>
          <w:lang w:val="fr-CA"/>
        </w:rPr>
      </w:pPr>
      <w:r>
        <w:rPr>
          <w:sz w:val="20"/>
          <w:szCs w:val="20"/>
          <w:lang w:val="fr-CA"/>
        </w:rPr>
        <w:br w:type="page"/>
      </w:r>
    </w:p>
    <w:p w:rsidR="00F86F90" w:rsidRPr="00F86F90" w:rsidRDefault="00F86F90" w:rsidP="00F86F90">
      <w:pPr>
        <w:rPr>
          <w:sz w:val="20"/>
          <w:lang w:val="en-US"/>
        </w:rPr>
      </w:pPr>
      <w:r w:rsidRPr="00F86F90">
        <w:rPr>
          <w:i/>
          <w:sz w:val="20"/>
        </w:rPr>
        <w:lastRenderedPageBreak/>
        <w:fldChar w:fldCharType="begin"/>
      </w:r>
      <w:r w:rsidRPr="00F86F90">
        <w:rPr>
          <w:sz w:val="20"/>
        </w:rPr>
        <w:instrText xml:space="preserve"> SEQ CHAPTER \h \r 1</w:instrText>
      </w:r>
      <w:r w:rsidRPr="00F86F90">
        <w:rPr>
          <w:i/>
          <w:sz w:val="20"/>
        </w:rPr>
        <w:fldChar w:fldCharType="end"/>
      </w:r>
      <w:r w:rsidRPr="00F86F90">
        <w:rPr>
          <w:sz w:val="20"/>
        </w:rPr>
        <w:t xml:space="preserve">The schedule for serving and filing the material and any application for leave to intervene in the appeal of </w:t>
      </w:r>
      <w:r w:rsidRPr="00F86F90">
        <w:rPr>
          <w:i/>
          <w:sz w:val="20"/>
          <w:lang w:val="en-US"/>
        </w:rPr>
        <w:t xml:space="preserve">Ville de Montréal – v. – </w:t>
      </w:r>
      <w:r w:rsidRPr="00F86F90">
        <w:rPr>
          <w:i/>
          <w:sz w:val="20"/>
          <w:szCs w:val="24"/>
          <w:lang w:val="en-US"/>
        </w:rPr>
        <w:t xml:space="preserve">Octane </w:t>
      </w:r>
      <w:proofErr w:type="spellStart"/>
      <w:r w:rsidRPr="00F86F90">
        <w:rPr>
          <w:i/>
          <w:sz w:val="20"/>
          <w:szCs w:val="24"/>
          <w:lang w:val="en-US"/>
        </w:rPr>
        <w:t>Stratégie</w:t>
      </w:r>
      <w:proofErr w:type="spellEnd"/>
      <w:r w:rsidRPr="00F86F90">
        <w:rPr>
          <w:i/>
          <w:sz w:val="20"/>
          <w:szCs w:val="24"/>
          <w:lang w:val="en-US"/>
        </w:rPr>
        <w:t xml:space="preserve"> inc.</w:t>
      </w:r>
      <w:r w:rsidRPr="00F86F90">
        <w:rPr>
          <w:i/>
          <w:sz w:val="20"/>
          <w:lang w:val="en-US"/>
        </w:rPr>
        <w:t xml:space="preserve"> </w:t>
      </w:r>
      <w:r w:rsidRPr="00F86F90">
        <w:rPr>
          <w:sz w:val="20"/>
          <w:lang w:val="en-US"/>
        </w:rPr>
        <w:t xml:space="preserve">(38066) </w:t>
      </w:r>
      <w:r w:rsidRPr="00F86F90">
        <w:rPr>
          <w:sz w:val="20"/>
        </w:rPr>
        <w:t>to be heard on February 20, 2019, was set as follows by the Registrar:</w:t>
      </w:r>
    </w:p>
    <w:p w:rsidR="00F86F90" w:rsidRPr="00F86F90" w:rsidRDefault="00F86F90" w:rsidP="00F86F90">
      <w:pPr>
        <w:pStyle w:val="ListParagraph"/>
        <w:numPr>
          <w:ilvl w:val="0"/>
          <w:numId w:val="9"/>
        </w:numPr>
        <w:tabs>
          <w:tab w:val="left" w:pos="851"/>
        </w:tabs>
        <w:autoSpaceDE w:val="0"/>
        <w:autoSpaceDN w:val="0"/>
        <w:adjustRightInd w:val="0"/>
        <w:rPr>
          <w:sz w:val="20"/>
          <w:szCs w:val="24"/>
        </w:rPr>
      </w:pPr>
      <w:r w:rsidRPr="00F86F90">
        <w:rPr>
          <w:sz w:val="20"/>
          <w:szCs w:val="24"/>
        </w:rPr>
        <w:t>The notice of appeal shall be served and filed on or before October 9, 2018.</w:t>
      </w:r>
    </w:p>
    <w:p w:rsidR="00F86F90" w:rsidRPr="00F86F90" w:rsidRDefault="00F86F90" w:rsidP="00F86F90">
      <w:pPr>
        <w:pStyle w:val="ListParagraph"/>
        <w:tabs>
          <w:tab w:val="left" w:pos="851"/>
        </w:tabs>
        <w:rPr>
          <w:sz w:val="20"/>
          <w:szCs w:val="24"/>
        </w:rPr>
      </w:pPr>
    </w:p>
    <w:p w:rsidR="00F86F90" w:rsidRPr="00F86F90" w:rsidRDefault="00F86F90" w:rsidP="00F86F90">
      <w:pPr>
        <w:pStyle w:val="ListParagraph"/>
        <w:numPr>
          <w:ilvl w:val="0"/>
          <w:numId w:val="9"/>
        </w:numPr>
        <w:tabs>
          <w:tab w:val="left" w:pos="851"/>
        </w:tabs>
        <w:autoSpaceDE w:val="0"/>
        <w:autoSpaceDN w:val="0"/>
        <w:adjustRightInd w:val="0"/>
        <w:rPr>
          <w:sz w:val="20"/>
          <w:szCs w:val="24"/>
        </w:rPr>
      </w:pPr>
      <w:r w:rsidRPr="00F86F90">
        <w:rPr>
          <w:sz w:val="20"/>
          <w:szCs w:val="24"/>
        </w:rPr>
        <w:t>The appellant’s record, factum and book of authorities, if any, shall be served and filed on or before December 4, 2018.</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9"/>
        </w:numPr>
        <w:tabs>
          <w:tab w:val="left" w:pos="851"/>
        </w:tabs>
        <w:autoSpaceDE w:val="0"/>
        <w:autoSpaceDN w:val="0"/>
        <w:adjustRightInd w:val="0"/>
        <w:rPr>
          <w:sz w:val="20"/>
          <w:szCs w:val="24"/>
        </w:rPr>
      </w:pPr>
      <w:r w:rsidRPr="00F86F90">
        <w:rPr>
          <w:sz w:val="20"/>
          <w:szCs w:val="24"/>
        </w:rPr>
        <w:t>Any person wishing to intervene in this appeal under Rule 55 of the Rules of the Supreme Court of Canada shall serve and file a motion for leave to intervene on or before January 7, 2019.</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9"/>
        </w:numPr>
        <w:tabs>
          <w:tab w:val="left" w:pos="851"/>
        </w:tabs>
        <w:autoSpaceDE w:val="0"/>
        <w:autoSpaceDN w:val="0"/>
        <w:adjustRightInd w:val="0"/>
        <w:rPr>
          <w:sz w:val="20"/>
          <w:szCs w:val="24"/>
        </w:rPr>
      </w:pPr>
      <w:r w:rsidRPr="00F86F90">
        <w:rPr>
          <w:sz w:val="20"/>
          <w:szCs w:val="24"/>
        </w:rPr>
        <w:t>The appellant and respondent shall serve and file their responses, if any, to the motions for leave to intervene on or before January 14, 2019.</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9"/>
        </w:numPr>
        <w:tabs>
          <w:tab w:val="left" w:pos="851"/>
        </w:tabs>
        <w:autoSpaceDE w:val="0"/>
        <w:autoSpaceDN w:val="0"/>
        <w:adjustRightInd w:val="0"/>
        <w:rPr>
          <w:sz w:val="20"/>
          <w:szCs w:val="24"/>
        </w:rPr>
      </w:pPr>
      <w:r w:rsidRPr="00F86F90">
        <w:rPr>
          <w:sz w:val="20"/>
          <w:szCs w:val="24"/>
        </w:rPr>
        <w:t>Replies to any responses to the motions for leave to intervene shall be served and filed on or before January 17, 2019.</w:t>
      </w:r>
    </w:p>
    <w:p w:rsidR="00F86F90" w:rsidRPr="00F86F90" w:rsidRDefault="00F86F90" w:rsidP="00F86F90">
      <w:pPr>
        <w:pStyle w:val="ListParagraph"/>
        <w:rPr>
          <w:sz w:val="20"/>
          <w:szCs w:val="24"/>
        </w:rPr>
      </w:pPr>
    </w:p>
    <w:p w:rsidR="00F86F90" w:rsidRPr="00F86F90" w:rsidRDefault="00F86F90" w:rsidP="00F86F90">
      <w:pPr>
        <w:pStyle w:val="ListParagraph"/>
        <w:numPr>
          <w:ilvl w:val="0"/>
          <w:numId w:val="9"/>
        </w:numPr>
        <w:autoSpaceDE w:val="0"/>
        <w:autoSpaceDN w:val="0"/>
        <w:adjustRightInd w:val="0"/>
        <w:rPr>
          <w:sz w:val="20"/>
          <w:szCs w:val="24"/>
        </w:rPr>
      </w:pPr>
      <w:r w:rsidRPr="00F86F90">
        <w:rPr>
          <w:sz w:val="20"/>
          <w:szCs w:val="24"/>
        </w:rPr>
        <w:t>Any intervener granted leave to intervene under Rule 59 of the Rules of the Supreme Court of Canada shall serve and file its respective factum and book of authorities, if any, on or before February 11, 2019.</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9"/>
        </w:numPr>
        <w:tabs>
          <w:tab w:val="left" w:pos="851"/>
        </w:tabs>
        <w:autoSpaceDE w:val="0"/>
        <w:autoSpaceDN w:val="0"/>
        <w:adjustRightInd w:val="0"/>
        <w:rPr>
          <w:sz w:val="20"/>
          <w:szCs w:val="24"/>
        </w:rPr>
      </w:pPr>
      <w:r w:rsidRPr="00F86F90">
        <w:rPr>
          <w:sz w:val="20"/>
          <w:szCs w:val="24"/>
        </w:rPr>
        <w:t>The respondent’s record, factum and book of authorities, if any, shall be served and filed on or before January 29, 2019.</w:t>
      </w:r>
    </w:p>
    <w:p w:rsidR="00F86F90" w:rsidRPr="0009059D" w:rsidRDefault="00F86F90" w:rsidP="00F86F90">
      <w:pPr>
        <w:ind w:right="135"/>
        <w:rPr>
          <w:sz w:val="20"/>
          <w:lang w:val="en-US"/>
        </w:rPr>
      </w:pPr>
    </w:p>
    <w:p w:rsidR="00F86F90" w:rsidRPr="00F86F90" w:rsidRDefault="00F86F90" w:rsidP="00F86F90">
      <w:pPr>
        <w:ind w:right="135"/>
        <w:rPr>
          <w:i/>
          <w:sz w:val="20"/>
          <w:szCs w:val="24"/>
          <w:lang w:val="fr-CA"/>
        </w:rPr>
      </w:pPr>
      <w:r w:rsidRPr="00F86F90">
        <w:rPr>
          <w:sz w:val="20"/>
          <w:lang w:val="fr-CA"/>
        </w:rPr>
        <w:t xml:space="preserve">Le registraire a établi l’échéancier suivant pour la signification et le dépôt des documents et pour toute requête en intervention dans l’appel </w:t>
      </w:r>
      <w:r w:rsidRPr="00F86F90">
        <w:rPr>
          <w:i/>
          <w:sz w:val="20"/>
          <w:lang w:val="fr-CA"/>
        </w:rPr>
        <w:t xml:space="preserve">Ville de Montréal – c. – </w:t>
      </w:r>
      <w:r w:rsidRPr="00F86F90">
        <w:rPr>
          <w:i/>
          <w:sz w:val="20"/>
          <w:szCs w:val="24"/>
          <w:lang w:val="fr-CA"/>
        </w:rPr>
        <w:t>Octane Stratégie inc.</w:t>
      </w:r>
      <w:r w:rsidRPr="00F86F90">
        <w:rPr>
          <w:i/>
          <w:sz w:val="20"/>
          <w:lang w:val="fr-CA"/>
        </w:rPr>
        <w:t xml:space="preserve"> </w:t>
      </w:r>
      <w:r w:rsidRPr="00F86F90">
        <w:rPr>
          <w:sz w:val="20"/>
          <w:lang w:val="fr-CA"/>
        </w:rPr>
        <w:t>(38066) qui sera entendu le 20 février 2019 :</w:t>
      </w:r>
    </w:p>
    <w:p w:rsidR="00F86F90" w:rsidRPr="00F86F90" w:rsidRDefault="00F86F90" w:rsidP="00F86F90">
      <w:pPr>
        <w:rPr>
          <w:sz w:val="20"/>
          <w:szCs w:val="24"/>
          <w:lang w:val="fr-CA"/>
        </w:rPr>
      </w:pPr>
    </w:p>
    <w:p w:rsidR="00F86F90" w:rsidRPr="00F86F90" w:rsidRDefault="00F86F90" w:rsidP="00F86F90">
      <w:pPr>
        <w:pStyle w:val="ListParagraph"/>
        <w:numPr>
          <w:ilvl w:val="0"/>
          <w:numId w:val="10"/>
        </w:numPr>
        <w:autoSpaceDE w:val="0"/>
        <w:autoSpaceDN w:val="0"/>
        <w:adjustRightInd w:val="0"/>
        <w:rPr>
          <w:sz w:val="20"/>
          <w:szCs w:val="24"/>
          <w:lang w:val="fr-CA"/>
        </w:rPr>
      </w:pPr>
      <w:r w:rsidRPr="00F86F90">
        <w:rPr>
          <w:sz w:val="20"/>
          <w:szCs w:val="24"/>
          <w:lang w:val="fr-CA"/>
        </w:rPr>
        <w:t>L’avis d’appel sera signifié et déposé au plus tard le 9 octobre 2018.</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0"/>
        </w:numPr>
        <w:autoSpaceDE w:val="0"/>
        <w:autoSpaceDN w:val="0"/>
        <w:adjustRightInd w:val="0"/>
        <w:rPr>
          <w:sz w:val="20"/>
          <w:szCs w:val="24"/>
          <w:lang w:val="fr-CA"/>
        </w:rPr>
      </w:pPr>
      <w:r w:rsidRPr="00F86F90">
        <w:rPr>
          <w:sz w:val="20"/>
          <w:szCs w:val="24"/>
          <w:lang w:val="fr-CA"/>
        </w:rPr>
        <w:t>Les dossier, mémoire et recueil de sources, le cas échéant, de l’appelante seront signifiés et déposés au plus tard le 4 décembre 2018.</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0"/>
        </w:numPr>
        <w:autoSpaceDE w:val="0"/>
        <w:autoSpaceDN w:val="0"/>
        <w:adjustRightInd w:val="0"/>
        <w:rPr>
          <w:sz w:val="20"/>
          <w:szCs w:val="24"/>
          <w:lang w:val="fr-CA"/>
        </w:rPr>
      </w:pPr>
      <w:r w:rsidRPr="00F86F90">
        <w:rPr>
          <w:sz w:val="20"/>
          <w:szCs w:val="24"/>
          <w:lang w:val="fr-CA"/>
        </w:rPr>
        <w:t>Toute personne qui souhaite intervenir dans le présent appel en vertu de la règle 55 des Règles de la Cour suprême du Canada signifiera et déposera une requête en autorisation d’intervenir au plus tard le 7 janvier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0"/>
        </w:numPr>
        <w:autoSpaceDE w:val="0"/>
        <w:autoSpaceDN w:val="0"/>
        <w:adjustRightInd w:val="0"/>
        <w:rPr>
          <w:sz w:val="20"/>
          <w:szCs w:val="24"/>
          <w:lang w:val="fr-CA"/>
        </w:rPr>
      </w:pPr>
      <w:r w:rsidRPr="00F86F90">
        <w:rPr>
          <w:sz w:val="20"/>
          <w:szCs w:val="24"/>
          <w:lang w:val="fr-CA"/>
        </w:rPr>
        <w:t>L’appelante et l’intimée signifieront et déposeront leur réponse aux demandes d’autorisation d’intervenir, le cas échéant, au plus tard le 14 janvier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0"/>
        </w:numPr>
        <w:autoSpaceDE w:val="0"/>
        <w:autoSpaceDN w:val="0"/>
        <w:adjustRightInd w:val="0"/>
        <w:rPr>
          <w:sz w:val="20"/>
          <w:szCs w:val="24"/>
          <w:lang w:val="fr-CA"/>
        </w:rPr>
      </w:pPr>
      <w:r w:rsidRPr="00F86F90">
        <w:rPr>
          <w:sz w:val="20"/>
          <w:szCs w:val="24"/>
          <w:lang w:val="fr-CA"/>
        </w:rPr>
        <w:t>Les répliques à toute réponse aux demandes d’autorisation d’intervenir seront signifiées et déposées au plus tard le 17 janvier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0"/>
        </w:numPr>
        <w:autoSpaceDE w:val="0"/>
        <w:autoSpaceDN w:val="0"/>
        <w:adjustRightInd w:val="0"/>
        <w:rPr>
          <w:sz w:val="20"/>
          <w:szCs w:val="24"/>
          <w:lang w:val="fr-CA"/>
        </w:rPr>
      </w:pPr>
      <w:r w:rsidRPr="00F86F90">
        <w:rPr>
          <w:sz w:val="20"/>
          <w:szCs w:val="24"/>
          <w:lang w:val="fr-CA"/>
        </w:rPr>
        <w:t>Tout intervenant qui sera autorisé à intervenir en application de la règle 59 des Règles de la Cour suprême du Canada devra signifier et déposer leur mémoire et recueil de sources, le cas échéant, au plus tard le 11 février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0"/>
        </w:numPr>
        <w:autoSpaceDE w:val="0"/>
        <w:autoSpaceDN w:val="0"/>
        <w:adjustRightInd w:val="0"/>
        <w:rPr>
          <w:sz w:val="20"/>
          <w:szCs w:val="24"/>
          <w:lang w:val="fr-CA"/>
        </w:rPr>
      </w:pPr>
      <w:r w:rsidRPr="00F86F90">
        <w:rPr>
          <w:sz w:val="20"/>
          <w:szCs w:val="24"/>
          <w:lang w:val="fr-CA"/>
        </w:rPr>
        <w:t>Les dossier, mémoire et recueil de sources, le cas échéant, de l’intimée seront signifiés et déposés au plus tard le 29 janvier 2019.</w:t>
      </w:r>
      <w:r w:rsidRPr="00F86F90">
        <w:rPr>
          <w:sz w:val="20"/>
          <w:szCs w:val="20"/>
          <w:lang w:val="fr-CA"/>
        </w:rPr>
        <w:t xml:space="preserve"> </w:t>
      </w:r>
      <w:r w:rsidR="009645CD">
        <w:rPr>
          <w:sz w:val="20"/>
          <w:szCs w:val="20"/>
          <w:lang w:val="fr-CA"/>
        </w:rPr>
        <w:pict>
          <v:rect id="_x0000_i1048" style="width:2in;height:1pt" o:hrpct="0" o:hralign="center" o:hrstd="t" o:hrnoshade="t" o:hr="t" fillcolor="black [3213]" stroked="f"/>
        </w:pict>
      </w:r>
    </w:p>
    <w:p w:rsidR="00F86F90" w:rsidRDefault="00F86F90">
      <w:pPr>
        <w:rPr>
          <w:sz w:val="20"/>
          <w:szCs w:val="20"/>
          <w:lang w:val="fr-CA"/>
        </w:rPr>
      </w:pPr>
      <w:r>
        <w:rPr>
          <w:sz w:val="20"/>
          <w:szCs w:val="20"/>
          <w:lang w:val="fr-CA"/>
        </w:rPr>
        <w:br w:type="page"/>
      </w:r>
    </w:p>
    <w:p w:rsidR="00F86F90" w:rsidRPr="00F86F90" w:rsidRDefault="00F86F90" w:rsidP="00F86F90">
      <w:pPr>
        <w:rPr>
          <w:sz w:val="20"/>
          <w:lang w:val="en-US"/>
        </w:rPr>
      </w:pPr>
      <w:r w:rsidRPr="00F86F90">
        <w:rPr>
          <w:i/>
          <w:sz w:val="20"/>
        </w:rPr>
        <w:lastRenderedPageBreak/>
        <w:fldChar w:fldCharType="begin"/>
      </w:r>
      <w:r w:rsidRPr="00F86F90">
        <w:rPr>
          <w:sz w:val="20"/>
        </w:rPr>
        <w:instrText xml:space="preserve"> SEQ CHAPTER \h \r 1</w:instrText>
      </w:r>
      <w:r w:rsidRPr="00F86F90">
        <w:rPr>
          <w:i/>
          <w:sz w:val="20"/>
        </w:rPr>
        <w:fldChar w:fldCharType="end"/>
      </w:r>
      <w:r w:rsidRPr="00F86F90">
        <w:rPr>
          <w:sz w:val="20"/>
        </w:rPr>
        <w:t xml:space="preserve">The schedule for serving and filing the material and any application for leave to intervene in the appeal of </w:t>
      </w:r>
      <w:r w:rsidRPr="00F86F90">
        <w:rPr>
          <w:i/>
          <w:sz w:val="20"/>
          <w:lang w:val="en-US"/>
        </w:rPr>
        <w:t xml:space="preserve">Octane </w:t>
      </w:r>
      <w:proofErr w:type="spellStart"/>
      <w:r w:rsidRPr="00F86F90">
        <w:rPr>
          <w:i/>
          <w:sz w:val="20"/>
          <w:lang w:val="en-US"/>
        </w:rPr>
        <w:t>Stratégie</w:t>
      </w:r>
      <w:proofErr w:type="spellEnd"/>
      <w:r w:rsidRPr="00F86F90">
        <w:rPr>
          <w:i/>
          <w:sz w:val="20"/>
          <w:lang w:val="en-US"/>
        </w:rPr>
        <w:t xml:space="preserve"> inc. – v. – Richard Thériault, et al. </w:t>
      </w:r>
      <w:r w:rsidRPr="00F86F90">
        <w:rPr>
          <w:sz w:val="20"/>
          <w:lang w:val="en-US"/>
        </w:rPr>
        <w:t xml:space="preserve">(38073) </w:t>
      </w:r>
      <w:r w:rsidRPr="00F86F90">
        <w:rPr>
          <w:sz w:val="20"/>
        </w:rPr>
        <w:t>to be heard on February 20, 2019, was set as follows by the Registrar:</w:t>
      </w:r>
    </w:p>
    <w:p w:rsidR="00F86F90" w:rsidRPr="00F86F90" w:rsidRDefault="00F86F90" w:rsidP="00F86F90">
      <w:pPr>
        <w:pStyle w:val="ListParagraph"/>
        <w:numPr>
          <w:ilvl w:val="0"/>
          <w:numId w:val="11"/>
        </w:numPr>
        <w:tabs>
          <w:tab w:val="left" w:pos="851"/>
        </w:tabs>
        <w:autoSpaceDE w:val="0"/>
        <w:autoSpaceDN w:val="0"/>
        <w:adjustRightInd w:val="0"/>
        <w:rPr>
          <w:sz w:val="20"/>
          <w:szCs w:val="24"/>
        </w:rPr>
      </w:pPr>
      <w:r w:rsidRPr="00F86F90">
        <w:rPr>
          <w:sz w:val="20"/>
          <w:szCs w:val="24"/>
        </w:rPr>
        <w:t>The notice of appeal shall be served and filed on or before October 9, 2018.</w:t>
      </w:r>
    </w:p>
    <w:p w:rsidR="00F86F90" w:rsidRPr="00F86F90" w:rsidRDefault="00F86F90" w:rsidP="00F86F90">
      <w:pPr>
        <w:pStyle w:val="ListParagraph"/>
        <w:tabs>
          <w:tab w:val="left" w:pos="851"/>
        </w:tabs>
        <w:rPr>
          <w:sz w:val="20"/>
          <w:szCs w:val="24"/>
        </w:rPr>
      </w:pPr>
    </w:p>
    <w:p w:rsidR="00F86F90" w:rsidRPr="00F86F90" w:rsidRDefault="00F86F90" w:rsidP="00F86F90">
      <w:pPr>
        <w:pStyle w:val="ListParagraph"/>
        <w:numPr>
          <w:ilvl w:val="0"/>
          <w:numId w:val="11"/>
        </w:numPr>
        <w:tabs>
          <w:tab w:val="left" w:pos="851"/>
        </w:tabs>
        <w:autoSpaceDE w:val="0"/>
        <w:autoSpaceDN w:val="0"/>
        <w:adjustRightInd w:val="0"/>
        <w:rPr>
          <w:sz w:val="20"/>
          <w:szCs w:val="24"/>
        </w:rPr>
      </w:pPr>
      <w:r w:rsidRPr="00F86F90">
        <w:rPr>
          <w:sz w:val="20"/>
          <w:szCs w:val="24"/>
        </w:rPr>
        <w:t>The appellant’s record, factum and book of authorities, if any, shall be served and filed on or before December 4, 2018.</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11"/>
        </w:numPr>
        <w:tabs>
          <w:tab w:val="left" w:pos="851"/>
        </w:tabs>
        <w:autoSpaceDE w:val="0"/>
        <w:autoSpaceDN w:val="0"/>
        <w:adjustRightInd w:val="0"/>
        <w:rPr>
          <w:sz w:val="20"/>
          <w:szCs w:val="24"/>
        </w:rPr>
      </w:pPr>
      <w:r w:rsidRPr="00F86F90">
        <w:rPr>
          <w:sz w:val="20"/>
          <w:szCs w:val="24"/>
        </w:rPr>
        <w:t>Any person wishing to intervene in this appeal under Rule 55 of the Rules of the Supreme Court of Canada shall serve and file a motion for leave to intervene on or before January 7, 2019.</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11"/>
        </w:numPr>
        <w:tabs>
          <w:tab w:val="left" w:pos="851"/>
        </w:tabs>
        <w:autoSpaceDE w:val="0"/>
        <w:autoSpaceDN w:val="0"/>
        <w:adjustRightInd w:val="0"/>
        <w:rPr>
          <w:sz w:val="20"/>
          <w:szCs w:val="24"/>
        </w:rPr>
      </w:pPr>
      <w:r w:rsidRPr="00F86F90">
        <w:rPr>
          <w:sz w:val="20"/>
          <w:szCs w:val="24"/>
        </w:rPr>
        <w:t>The appellant and respondents shall serve and file their responses, if any, to the motions for leave to intervene on or before January 14, 2019.</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11"/>
        </w:numPr>
        <w:tabs>
          <w:tab w:val="left" w:pos="851"/>
        </w:tabs>
        <w:autoSpaceDE w:val="0"/>
        <w:autoSpaceDN w:val="0"/>
        <w:adjustRightInd w:val="0"/>
        <w:rPr>
          <w:sz w:val="20"/>
          <w:szCs w:val="24"/>
        </w:rPr>
      </w:pPr>
      <w:r w:rsidRPr="00F86F90">
        <w:rPr>
          <w:sz w:val="20"/>
          <w:szCs w:val="24"/>
        </w:rPr>
        <w:t>Replies to any responses to the motions for leave to intervene shall be served and filed on or before January 17, 2019.</w:t>
      </w:r>
    </w:p>
    <w:p w:rsidR="00F86F90" w:rsidRPr="00F86F90" w:rsidRDefault="00F86F90" w:rsidP="00F86F90">
      <w:pPr>
        <w:pStyle w:val="ListParagraph"/>
        <w:rPr>
          <w:sz w:val="20"/>
          <w:szCs w:val="24"/>
        </w:rPr>
      </w:pPr>
    </w:p>
    <w:p w:rsidR="00F86F90" w:rsidRPr="00F86F90" w:rsidRDefault="00F86F90" w:rsidP="00F86F90">
      <w:pPr>
        <w:pStyle w:val="ListParagraph"/>
        <w:numPr>
          <w:ilvl w:val="0"/>
          <w:numId w:val="11"/>
        </w:numPr>
        <w:autoSpaceDE w:val="0"/>
        <w:autoSpaceDN w:val="0"/>
        <w:adjustRightInd w:val="0"/>
        <w:rPr>
          <w:sz w:val="20"/>
          <w:szCs w:val="24"/>
        </w:rPr>
      </w:pPr>
      <w:r w:rsidRPr="00F86F90">
        <w:rPr>
          <w:sz w:val="20"/>
          <w:szCs w:val="24"/>
        </w:rPr>
        <w:t>Any intervener granted leave to intervene under Rule 59 of the Rules of the Supreme Court of Canada shall serve and file its respective factum and book of authorities, if any, on or before February 11, 2019.</w:t>
      </w:r>
    </w:p>
    <w:p w:rsidR="00F86F90" w:rsidRPr="00F86F90" w:rsidRDefault="00F86F90" w:rsidP="00F86F90">
      <w:pPr>
        <w:tabs>
          <w:tab w:val="left" w:pos="851"/>
        </w:tabs>
        <w:rPr>
          <w:rFonts w:cs="Times New Roman"/>
          <w:sz w:val="20"/>
          <w:szCs w:val="24"/>
        </w:rPr>
      </w:pPr>
    </w:p>
    <w:p w:rsidR="00F86F90" w:rsidRPr="00F86F90" w:rsidRDefault="00F86F90" w:rsidP="00F86F90">
      <w:pPr>
        <w:pStyle w:val="ListParagraph"/>
        <w:numPr>
          <w:ilvl w:val="0"/>
          <w:numId w:val="11"/>
        </w:numPr>
        <w:tabs>
          <w:tab w:val="left" w:pos="851"/>
        </w:tabs>
        <w:autoSpaceDE w:val="0"/>
        <w:autoSpaceDN w:val="0"/>
        <w:adjustRightInd w:val="0"/>
        <w:rPr>
          <w:sz w:val="20"/>
          <w:szCs w:val="24"/>
        </w:rPr>
      </w:pPr>
      <w:r w:rsidRPr="00F86F90">
        <w:rPr>
          <w:sz w:val="20"/>
          <w:szCs w:val="24"/>
        </w:rPr>
        <w:t>The respondents’ record, factum and book of authorities, if any, shall be served and filed on or before January 29, 2019.</w:t>
      </w:r>
    </w:p>
    <w:p w:rsidR="00F86F90" w:rsidRPr="00F86F90" w:rsidRDefault="00F86F90" w:rsidP="00F86F90">
      <w:pPr>
        <w:tabs>
          <w:tab w:val="left" w:pos="851"/>
        </w:tabs>
        <w:rPr>
          <w:rFonts w:cs="Times New Roman"/>
          <w:sz w:val="20"/>
          <w:szCs w:val="24"/>
        </w:rPr>
      </w:pPr>
    </w:p>
    <w:p w:rsidR="00F86F90" w:rsidRPr="0009059D" w:rsidRDefault="00F86F90" w:rsidP="00F86F90">
      <w:pPr>
        <w:ind w:right="135"/>
        <w:rPr>
          <w:sz w:val="20"/>
          <w:lang w:val="en-US"/>
        </w:rPr>
      </w:pPr>
    </w:p>
    <w:p w:rsidR="00F86F90" w:rsidRPr="00F86F90" w:rsidRDefault="00F86F90" w:rsidP="00F86F90">
      <w:pPr>
        <w:ind w:right="135"/>
        <w:rPr>
          <w:i/>
          <w:sz w:val="20"/>
          <w:szCs w:val="24"/>
          <w:lang w:val="fr-CA"/>
        </w:rPr>
      </w:pPr>
      <w:r w:rsidRPr="00F86F90">
        <w:rPr>
          <w:sz w:val="20"/>
          <w:lang w:val="fr-CA"/>
        </w:rPr>
        <w:t xml:space="preserve">Le registraire a établi l’échéancier suivant pour la signification et le dépôt des documents et pour toute requête en intervention dans l’appel </w:t>
      </w:r>
      <w:r w:rsidRPr="00F86F90">
        <w:rPr>
          <w:i/>
          <w:sz w:val="20"/>
          <w:lang w:val="fr-CA"/>
        </w:rPr>
        <w:t xml:space="preserve">Octane Stratégie inc. – c. – Richard Thériault, et al. </w:t>
      </w:r>
      <w:r w:rsidRPr="00F86F90">
        <w:rPr>
          <w:sz w:val="20"/>
          <w:lang w:val="fr-CA"/>
        </w:rPr>
        <w:t>(38073) qui sera entendu le 20 février 2019 :</w:t>
      </w:r>
    </w:p>
    <w:p w:rsidR="00F86F90" w:rsidRPr="00F86F90" w:rsidRDefault="00F86F90" w:rsidP="00F86F90">
      <w:pPr>
        <w:rPr>
          <w:sz w:val="20"/>
          <w:szCs w:val="24"/>
          <w:lang w:val="fr-CA"/>
        </w:rPr>
      </w:pPr>
    </w:p>
    <w:p w:rsidR="00F86F90" w:rsidRPr="00F86F90" w:rsidRDefault="00F86F90" w:rsidP="00F86F90">
      <w:pPr>
        <w:pStyle w:val="ListParagraph"/>
        <w:numPr>
          <w:ilvl w:val="0"/>
          <w:numId w:val="12"/>
        </w:numPr>
        <w:autoSpaceDE w:val="0"/>
        <w:autoSpaceDN w:val="0"/>
        <w:adjustRightInd w:val="0"/>
        <w:rPr>
          <w:sz w:val="20"/>
          <w:szCs w:val="24"/>
          <w:lang w:val="fr-CA"/>
        </w:rPr>
      </w:pPr>
      <w:r w:rsidRPr="00F86F90">
        <w:rPr>
          <w:sz w:val="20"/>
          <w:szCs w:val="24"/>
          <w:lang w:val="fr-CA"/>
        </w:rPr>
        <w:t>L’avis d’appel sera signifié et déposé au plus tard le 9 octobre 2018.</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2"/>
        </w:numPr>
        <w:autoSpaceDE w:val="0"/>
        <w:autoSpaceDN w:val="0"/>
        <w:adjustRightInd w:val="0"/>
        <w:rPr>
          <w:sz w:val="20"/>
          <w:szCs w:val="24"/>
          <w:lang w:val="fr-CA"/>
        </w:rPr>
      </w:pPr>
      <w:r w:rsidRPr="00F86F90">
        <w:rPr>
          <w:sz w:val="20"/>
          <w:szCs w:val="24"/>
          <w:lang w:val="fr-CA"/>
        </w:rPr>
        <w:t>Les dossier, mémoire et recueil de sources, le cas échéant, de l’appelante seront signifiés et déposés au plus tard le 4 décembre 2018.</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2"/>
        </w:numPr>
        <w:autoSpaceDE w:val="0"/>
        <w:autoSpaceDN w:val="0"/>
        <w:adjustRightInd w:val="0"/>
        <w:rPr>
          <w:sz w:val="20"/>
          <w:szCs w:val="24"/>
          <w:lang w:val="fr-CA"/>
        </w:rPr>
      </w:pPr>
      <w:r w:rsidRPr="00F86F90">
        <w:rPr>
          <w:sz w:val="20"/>
          <w:szCs w:val="24"/>
          <w:lang w:val="fr-CA"/>
        </w:rPr>
        <w:t>Toute personne qui souhaite intervenir dans le présent appel en vertu de la règle 55 des Règles de la Cour suprême du Canada signifiera et déposera une requête en autorisation d’intervenir au plus tard le 7 janvier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2"/>
        </w:numPr>
        <w:autoSpaceDE w:val="0"/>
        <w:autoSpaceDN w:val="0"/>
        <w:adjustRightInd w:val="0"/>
        <w:rPr>
          <w:sz w:val="20"/>
          <w:szCs w:val="24"/>
          <w:lang w:val="fr-CA"/>
        </w:rPr>
      </w:pPr>
      <w:r w:rsidRPr="00F86F90">
        <w:rPr>
          <w:sz w:val="20"/>
          <w:szCs w:val="24"/>
          <w:lang w:val="fr-CA"/>
        </w:rPr>
        <w:t>L’appelante et les intimés signifieront et déposeront leur réponse aux demandes d’autorisation d’intervenir, le cas échéant, au plus tard le 14 janvier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2"/>
        </w:numPr>
        <w:autoSpaceDE w:val="0"/>
        <w:autoSpaceDN w:val="0"/>
        <w:adjustRightInd w:val="0"/>
        <w:rPr>
          <w:sz w:val="20"/>
          <w:szCs w:val="24"/>
          <w:lang w:val="fr-CA"/>
        </w:rPr>
      </w:pPr>
      <w:r w:rsidRPr="00F86F90">
        <w:rPr>
          <w:sz w:val="20"/>
          <w:szCs w:val="24"/>
          <w:lang w:val="fr-CA"/>
        </w:rPr>
        <w:t>Les répliques à toute réponse aux demandes d’autorisation d’intervenir seront signifiées et déposées au plus tard le 17 janvier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2"/>
        </w:numPr>
        <w:autoSpaceDE w:val="0"/>
        <w:autoSpaceDN w:val="0"/>
        <w:adjustRightInd w:val="0"/>
        <w:rPr>
          <w:sz w:val="20"/>
          <w:szCs w:val="24"/>
          <w:lang w:val="fr-CA"/>
        </w:rPr>
      </w:pPr>
      <w:r w:rsidRPr="00F86F90">
        <w:rPr>
          <w:sz w:val="20"/>
          <w:szCs w:val="24"/>
          <w:lang w:val="fr-CA"/>
        </w:rPr>
        <w:t>Tout intervenant qui sera autorisé à intervenir en application de la règle 59 des Règles de la Cour suprême du Canada devra signifier et déposer leur mémoire et recueil de sources, le cas échéant, au plus tard le 11 février 2019.</w:t>
      </w:r>
    </w:p>
    <w:p w:rsidR="00F86F90" w:rsidRPr="00F86F90" w:rsidRDefault="00F86F90" w:rsidP="00F86F90">
      <w:pPr>
        <w:pStyle w:val="ListParagraph"/>
        <w:rPr>
          <w:sz w:val="20"/>
          <w:szCs w:val="24"/>
          <w:lang w:val="fr-CA"/>
        </w:rPr>
      </w:pPr>
    </w:p>
    <w:p w:rsidR="00F86F90" w:rsidRPr="00F86F90" w:rsidRDefault="00F86F90" w:rsidP="00F86F90">
      <w:pPr>
        <w:pStyle w:val="ListParagraph"/>
        <w:numPr>
          <w:ilvl w:val="0"/>
          <w:numId w:val="12"/>
        </w:numPr>
        <w:autoSpaceDE w:val="0"/>
        <w:autoSpaceDN w:val="0"/>
        <w:adjustRightInd w:val="0"/>
        <w:rPr>
          <w:sz w:val="20"/>
          <w:szCs w:val="24"/>
          <w:lang w:val="fr-CA"/>
        </w:rPr>
      </w:pPr>
      <w:proofErr w:type="gramStart"/>
      <w:r w:rsidRPr="00F86F90">
        <w:rPr>
          <w:sz w:val="20"/>
          <w:szCs w:val="24"/>
          <w:lang w:val="fr-CA"/>
        </w:rPr>
        <w:t>Les dossier</w:t>
      </w:r>
      <w:proofErr w:type="gramEnd"/>
      <w:r w:rsidRPr="00F86F90">
        <w:rPr>
          <w:sz w:val="20"/>
          <w:szCs w:val="24"/>
          <w:lang w:val="fr-CA"/>
        </w:rPr>
        <w:t>, mémoire et recueil de sources, le cas échéant, des intimés seront signifiés et déposés au plus tard le 29 janvier 2019.</w:t>
      </w:r>
    </w:p>
    <w:p w:rsidR="00890FEB" w:rsidRPr="00F86F90" w:rsidRDefault="00890FEB" w:rsidP="00C50A5C">
      <w:pPr>
        <w:jc w:val="both"/>
        <w:rPr>
          <w:sz w:val="20"/>
          <w:szCs w:val="20"/>
          <w:lang w:val="fr-CA"/>
        </w:rPr>
      </w:pPr>
    </w:p>
    <w:p w:rsidR="00890FEB" w:rsidRPr="00F86F90" w:rsidRDefault="00890FEB" w:rsidP="00890FEB">
      <w:pPr>
        <w:spacing w:line="0" w:lineRule="atLeast"/>
        <w:rPr>
          <w:sz w:val="20"/>
          <w:szCs w:val="20"/>
          <w:lang w:val="fr-CA"/>
        </w:rPr>
      </w:pPr>
    </w:p>
    <w:p w:rsidR="00890FEB" w:rsidRPr="00F86F90" w:rsidRDefault="009645CD" w:rsidP="00890FEB">
      <w:pPr>
        <w:spacing w:line="0" w:lineRule="atLeast"/>
        <w:rPr>
          <w:sz w:val="20"/>
          <w:szCs w:val="20"/>
          <w:lang w:val="fr-CA"/>
        </w:rPr>
        <w:sectPr w:rsidR="00890FEB" w:rsidRPr="00F86F90" w:rsidSect="00890FEB">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r>
        <w:rPr>
          <w:sz w:val="20"/>
          <w:szCs w:val="20"/>
          <w:lang w:val="fr-CA"/>
        </w:rPr>
        <w:pict>
          <v:rect id="_x0000_i1051" style="width:2in;height:1pt" o:hrpct="0" o:hralign="center" o:hrstd="t" o:hrnoshade="t" o:hr="t" fillcolor="black [3213]" stroked="f"/>
        </w:pict>
      </w: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CC3465"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20</w:t>
      </w:r>
      <w:r w:rsidR="00183454" w:rsidRPr="00012FDB">
        <w:rPr>
          <w:rFonts w:eastAsia="Times New Roman" w:cs="Times New Roman"/>
          <w:sz w:val="20"/>
          <w:szCs w:val="20"/>
          <w:lang w:val="fr-CA" w:eastAsia="en-CA"/>
        </w:rPr>
        <w:t>.</w:t>
      </w:r>
      <w:r w:rsidR="00183454">
        <w:rPr>
          <w:rFonts w:eastAsia="Times New Roman" w:cs="Times New Roman"/>
          <w:sz w:val="20"/>
          <w:szCs w:val="20"/>
          <w:lang w:val="fr-CA" w:eastAsia="en-CA"/>
        </w:rPr>
        <w:t>0</w:t>
      </w:r>
      <w:r>
        <w:rPr>
          <w:rFonts w:eastAsia="Times New Roman" w:cs="Times New Roman"/>
          <w:sz w:val="20"/>
          <w:szCs w:val="20"/>
          <w:lang w:val="fr-CA" w:eastAsia="en-CA"/>
        </w:rPr>
        <w:t>9</w:t>
      </w:r>
      <w:r w:rsidR="00183454"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Default="00183454" w:rsidP="00183454">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sidR="00CC3465">
        <w:rPr>
          <w:rFonts w:eastAsia="Times New Roman" w:cs="Times New Roman"/>
          <w:sz w:val="20"/>
          <w:szCs w:val="20"/>
          <w:lang w:val="fr-CA" w:eastAsia="en-CA"/>
        </w:rPr>
        <w:t>MARTIN</w:t>
      </w:r>
      <w:r w:rsidR="00E942C2">
        <w:rPr>
          <w:rFonts w:eastAsia="Times New Roman" w:cs="Times New Roman"/>
          <w:sz w:val="20"/>
          <w:szCs w:val="20"/>
          <w:lang w:val="fr-CA" w:eastAsia="en-CA"/>
        </w:rPr>
        <w:t xml:space="preserve"> </w:t>
      </w:r>
      <w:r w:rsidRPr="00012FDB">
        <w:rPr>
          <w:rFonts w:eastAsia="Times New Roman" w:cs="Times New Roman"/>
          <w:sz w:val="20"/>
          <w:szCs w:val="20"/>
          <w:lang w:val="fr-CA" w:eastAsia="en-CA"/>
        </w:rPr>
        <w:t>J. / L</w:t>
      </w:r>
      <w:r w:rsidR="00CC3465">
        <w:rPr>
          <w:rFonts w:eastAsia="Times New Roman" w:cs="Times New Roman"/>
          <w:sz w:val="20"/>
          <w:szCs w:val="20"/>
          <w:lang w:val="fr-CA" w:eastAsia="en-CA"/>
        </w:rPr>
        <w:t>A JUGE MARTIN</w:t>
      </w:r>
    </w:p>
    <w:p w:rsidR="00CC3465" w:rsidRPr="00012FDB" w:rsidRDefault="00CC3465"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1140"/>
        <w:gridCol w:w="4230"/>
      </w:tblGrid>
      <w:tr w:rsidR="00183454" w:rsidRPr="00D10787" w:rsidTr="005F1ED8">
        <w:tc>
          <w:tcPr>
            <w:tcW w:w="4338" w:type="dxa"/>
          </w:tcPr>
          <w:p w:rsidR="00183454" w:rsidRPr="00195358" w:rsidRDefault="00195358" w:rsidP="005F1ED8">
            <w:pPr>
              <w:tabs>
                <w:tab w:val="left" w:pos="-1440"/>
                <w:tab w:val="left" w:pos="-720"/>
              </w:tabs>
              <w:jc w:val="both"/>
              <w:rPr>
                <w:b/>
              </w:rPr>
            </w:pPr>
            <w:r w:rsidRPr="00195358">
              <w:rPr>
                <w:b/>
                <w:bCs/>
                <w:lang w:val="en-GB"/>
              </w:rPr>
              <w:t>Motion</w:t>
            </w:r>
            <w:r w:rsidRPr="00195358">
              <w:rPr>
                <w:b/>
              </w:rPr>
              <w:t xml:space="preserve"> to serve and file a factum not exceeding five (5) pages in reply to the factums of the interveners</w:t>
            </w:r>
          </w:p>
        </w:tc>
        <w:tc>
          <w:tcPr>
            <w:tcW w:w="1170" w:type="dxa"/>
          </w:tcPr>
          <w:p w:rsidR="00183454" w:rsidRPr="00012FDB" w:rsidRDefault="00183454" w:rsidP="005F1ED8">
            <w:pPr>
              <w:tabs>
                <w:tab w:val="left" w:pos="-1440"/>
                <w:tab w:val="left" w:pos="-720"/>
              </w:tabs>
              <w:jc w:val="both"/>
            </w:pPr>
          </w:p>
          <w:p w:rsidR="00183454" w:rsidRPr="00012FDB" w:rsidRDefault="00183454" w:rsidP="005F1ED8">
            <w:pPr>
              <w:tabs>
                <w:tab w:val="left" w:pos="-1440"/>
                <w:tab w:val="left" w:pos="-720"/>
              </w:tabs>
              <w:jc w:val="both"/>
            </w:pPr>
          </w:p>
        </w:tc>
        <w:tc>
          <w:tcPr>
            <w:tcW w:w="4327" w:type="dxa"/>
          </w:tcPr>
          <w:p w:rsidR="00183454" w:rsidRPr="001C10CD" w:rsidRDefault="00195358" w:rsidP="005F1ED8">
            <w:pPr>
              <w:tabs>
                <w:tab w:val="left" w:pos="-1440"/>
                <w:tab w:val="left" w:pos="-720"/>
              </w:tabs>
              <w:jc w:val="both"/>
              <w:rPr>
                <w:b/>
                <w:lang w:val="fr-CA"/>
              </w:rPr>
            </w:pPr>
            <w:r w:rsidRPr="001C10CD">
              <w:rPr>
                <w:b/>
                <w:lang w:val="fr-CA"/>
              </w:rPr>
              <w:t>Requête en vue de signifier et déposer un mémoire d’au plus cinq (5) pages en réplique aux mémoires des intervenants</w:t>
            </w:r>
          </w:p>
        </w:tc>
      </w:tr>
      <w:tr w:rsidR="00183454" w:rsidRPr="00D10787" w:rsidTr="005F1ED8">
        <w:tc>
          <w:tcPr>
            <w:tcW w:w="4338" w:type="dxa"/>
          </w:tcPr>
          <w:p w:rsidR="00183454" w:rsidRPr="00012FDB" w:rsidRDefault="001C10CD" w:rsidP="005F1ED8">
            <w:pPr>
              <w:tabs>
                <w:tab w:val="left" w:pos="-1440"/>
                <w:tab w:val="left" w:pos="-720"/>
              </w:tabs>
              <w:jc w:val="both"/>
              <w:rPr>
                <w:lang w:val="fr-CA"/>
              </w:rPr>
            </w:pPr>
            <w:proofErr w:type="spellStart"/>
            <w:r>
              <w:rPr>
                <w:lang w:val="fr-CA"/>
              </w:rPr>
              <w:t>Telus</w:t>
            </w:r>
            <w:proofErr w:type="spellEnd"/>
            <w:r>
              <w:rPr>
                <w:lang w:val="fr-CA"/>
              </w:rPr>
              <w:t xml:space="preserve"> Communications Inc.</w:t>
            </w:r>
          </w:p>
          <w:p w:rsidR="00183454" w:rsidRPr="00012FDB" w:rsidRDefault="00183454" w:rsidP="005F1ED8">
            <w:pPr>
              <w:tabs>
                <w:tab w:val="left" w:pos="-1440"/>
                <w:tab w:val="left" w:pos="-720"/>
              </w:tabs>
              <w:jc w:val="both"/>
              <w:rPr>
                <w:lang w:val="fr-CA"/>
              </w:rPr>
            </w:pPr>
          </w:p>
          <w:p w:rsidR="00183454" w:rsidRPr="00012FDB" w:rsidRDefault="00183454" w:rsidP="005F1ED8">
            <w:pPr>
              <w:tabs>
                <w:tab w:val="left" w:pos="-1440"/>
                <w:tab w:val="left" w:pos="-720"/>
              </w:tabs>
              <w:jc w:val="both"/>
              <w:rPr>
                <w:lang w:val="fr-CA"/>
              </w:rPr>
            </w:pPr>
            <w:r w:rsidRPr="00012FDB">
              <w:rPr>
                <w:lang w:val="fr-CA"/>
              </w:rPr>
              <w:tab/>
            </w:r>
            <w:r w:rsidR="001C10CD">
              <w:rPr>
                <w:lang w:val="fr-CA"/>
              </w:rPr>
              <w:t>v</w:t>
            </w:r>
            <w:r w:rsidRPr="00012FDB">
              <w:rPr>
                <w:lang w:val="fr-CA"/>
              </w:rPr>
              <w:t>. (</w:t>
            </w:r>
            <w:r w:rsidR="001C10CD">
              <w:rPr>
                <w:lang w:val="fr-CA"/>
              </w:rPr>
              <w:t>37722</w:t>
            </w:r>
            <w:r w:rsidRPr="00012FDB">
              <w:rPr>
                <w:lang w:val="fr-CA"/>
              </w:rPr>
              <w:t>)</w:t>
            </w:r>
          </w:p>
          <w:p w:rsidR="00183454" w:rsidRPr="00012FDB" w:rsidRDefault="00183454" w:rsidP="005F1ED8">
            <w:pPr>
              <w:tabs>
                <w:tab w:val="left" w:pos="-1440"/>
                <w:tab w:val="left" w:pos="-720"/>
              </w:tabs>
              <w:jc w:val="both"/>
              <w:rPr>
                <w:lang w:val="fr-CA"/>
              </w:rPr>
            </w:pPr>
          </w:p>
          <w:p w:rsidR="00183454" w:rsidRPr="00012FDB" w:rsidRDefault="001C10CD" w:rsidP="001C10CD">
            <w:pPr>
              <w:tabs>
                <w:tab w:val="left" w:pos="-1440"/>
                <w:tab w:val="left" w:pos="-720"/>
              </w:tabs>
              <w:jc w:val="both"/>
              <w:rPr>
                <w:lang w:val="fr-CA"/>
              </w:rPr>
            </w:pPr>
            <w:r>
              <w:rPr>
                <w:lang w:val="fr-CA"/>
              </w:rPr>
              <w:t>Avraham Wellman</w:t>
            </w:r>
            <w:r w:rsidR="00183454" w:rsidRPr="00012FDB">
              <w:rPr>
                <w:lang w:val="fr-CA"/>
              </w:rPr>
              <w:t xml:space="preserve"> (</w:t>
            </w:r>
            <w:r>
              <w:rPr>
                <w:lang w:val="fr-CA"/>
              </w:rPr>
              <w:t>Ont.</w:t>
            </w:r>
            <w:r w:rsidR="00183454" w:rsidRPr="00012FDB">
              <w:rPr>
                <w:lang w:val="fr-CA"/>
              </w:rPr>
              <w:t>)</w:t>
            </w:r>
          </w:p>
        </w:tc>
        <w:tc>
          <w:tcPr>
            <w:tcW w:w="1170" w:type="dxa"/>
          </w:tcPr>
          <w:p w:rsidR="00183454" w:rsidRPr="00012FDB" w:rsidRDefault="00183454" w:rsidP="005F1ED8">
            <w:pPr>
              <w:tabs>
                <w:tab w:val="left" w:pos="-1440"/>
                <w:tab w:val="left" w:pos="-720"/>
              </w:tabs>
              <w:jc w:val="both"/>
              <w:rPr>
                <w:lang w:val="fr-CA"/>
              </w:rPr>
            </w:pPr>
          </w:p>
        </w:tc>
        <w:tc>
          <w:tcPr>
            <w:tcW w:w="4327" w:type="dxa"/>
          </w:tcPr>
          <w:p w:rsidR="00183454" w:rsidRPr="00012FDB" w:rsidRDefault="00183454" w:rsidP="005F1ED8">
            <w:pPr>
              <w:tabs>
                <w:tab w:val="left" w:pos="-1440"/>
                <w:tab w:val="left" w:pos="-720"/>
              </w:tabs>
              <w:jc w:val="both"/>
              <w:rPr>
                <w:lang w:val="fr-CA"/>
              </w:rPr>
            </w:pPr>
          </w:p>
        </w:tc>
      </w:tr>
    </w:tbl>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09059D" w:rsidRDefault="00195358" w:rsidP="00183454">
      <w:pPr>
        <w:tabs>
          <w:tab w:val="left" w:pos="-1440"/>
          <w:tab w:val="left" w:pos="-720"/>
        </w:tabs>
        <w:jc w:val="both"/>
        <w:rPr>
          <w:rFonts w:eastAsia="Times New Roman" w:cs="Times New Roman"/>
          <w:b/>
          <w:sz w:val="20"/>
          <w:szCs w:val="20"/>
          <w:lang w:val="en-US" w:eastAsia="en-CA"/>
        </w:rPr>
      </w:pPr>
      <w:r w:rsidRPr="0009059D">
        <w:rPr>
          <w:rFonts w:eastAsia="Times New Roman" w:cs="Times New Roman"/>
          <w:b/>
          <w:sz w:val="20"/>
          <w:szCs w:val="20"/>
          <w:lang w:val="en-US" w:eastAsia="en-CA"/>
        </w:rPr>
        <w:t>GRANTED</w:t>
      </w:r>
      <w:r w:rsidR="00183454" w:rsidRPr="0009059D">
        <w:rPr>
          <w:rFonts w:eastAsia="Times New Roman" w:cs="Times New Roman"/>
          <w:b/>
          <w:sz w:val="20"/>
          <w:szCs w:val="20"/>
          <w:lang w:val="en-US" w:eastAsia="en-CA"/>
        </w:rPr>
        <w:t xml:space="preserve"> /</w:t>
      </w:r>
      <w:r w:rsidRPr="0009059D">
        <w:rPr>
          <w:rFonts w:eastAsia="Times New Roman" w:cs="Times New Roman"/>
          <w:b/>
          <w:sz w:val="20"/>
          <w:szCs w:val="20"/>
          <w:lang w:val="en-US" w:eastAsia="en-CA"/>
        </w:rPr>
        <w:t xml:space="preserve"> ACCUEILLIE</w:t>
      </w:r>
    </w:p>
    <w:p w:rsidR="00195358" w:rsidRPr="0009059D" w:rsidRDefault="00195358" w:rsidP="00183454">
      <w:pPr>
        <w:tabs>
          <w:tab w:val="left" w:pos="-1440"/>
          <w:tab w:val="left" w:pos="-720"/>
        </w:tabs>
        <w:jc w:val="both"/>
        <w:rPr>
          <w:rFonts w:eastAsia="Times New Roman" w:cs="Times New Roman"/>
          <w:sz w:val="20"/>
          <w:szCs w:val="20"/>
          <w:lang w:val="en-US" w:eastAsia="en-CA"/>
        </w:rPr>
      </w:pPr>
    </w:p>
    <w:p w:rsidR="00195358" w:rsidRPr="00195358" w:rsidRDefault="00195358" w:rsidP="00195358">
      <w:pPr>
        <w:rPr>
          <w:rFonts w:cs="Times New Roman"/>
          <w:sz w:val="20"/>
        </w:rPr>
      </w:pPr>
      <w:r w:rsidRPr="00195358">
        <w:rPr>
          <w:rFonts w:cs="Times New Roman"/>
          <w:sz w:val="20"/>
        </w:rPr>
        <w:t>UPON APPLICATION by the appellant for an order granting permission to serve and file a factum not exceeding five (5) pages in reply to the factums of the interveners, on or before October 4, 2018;</w:t>
      </w:r>
    </w:p>
    <w:p w:rsidR="00195358" w:rsidRPr="00195358" w:rsidRDefault="00195358" w:rsidP="00195358">
      <w:pPr>
        <w:spacing w:line="233" w:lineRule="auto"/>
        <w:rPr>
          <w:rFonts w:cs="Times New Roman"/>
          <w:sz w:val="20"/>
        </w:rPr>
      </w:pPr>
    </w:p>
    <w:p w:rsidR="00195358" w:rsidRPr="00195358" w:rsidRDefault="00195358" w:rsidP="00195358">
      <w:pPr>
        <w:spacing w:line="233" w:lineRule="auto"/>
        <w:rPr>
          <w:rFonts w:cs="Times New Roman"/>
          <w:sz w:val="20"/>
        </w:rPr>
      </w:pPr>
      <w:r w:rsidRPr="00195358">
        <w:rPr>
          <w:rFonts w:cs="Times New Roman"/>
          <w:bCs/>
          <w:sz w:val="20"/>
        </w:rPr>
        <w:t>AND THE MATERIAL FILED</w:t>
      </w:r>
      <w:r w:rsidRPr="00195358">
        <w:rPr>
          <w:rFonts w:cs="Times New Roman"/>
          <w:sz w:val="20"/>
        </w:rPr>
        <w:t xml:space="preserve"> having been read;</w:t>
      </w:r>
    </w:p>
    <w:p w:rsidR="00195358" w:rsidRPr="00195358" w:rsidRDefault="00195358" w:rsidP="00195358">
      <w:pPr>
        <w:spacing w:line="233" w:lineRule="auto"/>
        <w:rPr>
          <w:rFonts w:cs="Times New Roman"/>
          <w:sz w:val="20"/>
        </w:rPr>
      </w:pPr>
    </w:p>
    <w:p w:rsidR="00195358" w:rsidRPr="00195358" w:rsidRDefault="00195358" w:rsidP="00195358">
      <w:pPr>
        <w:spacing w:line="233" w:lineRule="auto"/>
        <w:rPr>
          <w:rFonts w:cs="Times New Roman"/>
          <w:sz w:val="20"/>
        </w:rPr>
      </w:pPr>
      <w:r w:rsidRPr="00195358">
        <w:rPr>
          <w:rFonts w:cs="Times New Roman"/>
          <w:sz w:val="20"/>
        </w:rPr>
        <w:t>AND NOTING THAT the respondent takes no position on the motion;</w:t>
      </w:r>
    </w:p>
    <w:p w:rsidR="00195358" w:rsidRPr="00195358" w:rsidRDefault="00195358" w:rsidP="00195358">
      <w:pPr>
        <w:spacing w:line="233" w:lineRule="auto"/>
        <w:jc w:val="center"/>
        <w:rPr>
          <w:rFonts w:cs="Times New Roman"/>
          <w:sz w:val="20"/>
        </w:rPr>
      </w:pPr>
    </w:p>
    <w:p w:rsidR="00195358" w:rsidRPr="00195358" w:rsidRDefault="00195358" w:rsidP="00195358">
      <w:pPr>
        <w:spacing w:line="233" w:lineRule="auto"/>
        <w:rPr>
          <w:rFonts w:cs="Times New Roman"/>
          <w:sz w:val="20"/>
        </w:rPr>
      </w:pPr>
      <w:r w:rsidRPr="00195358">
        <w:rPr>
          <w:rFonts w:cs="Times New Roman"/>
          <w:bCs/>
          <w:sz w:val="20"/>
        </w:rPr>
        <w:t>IT IS HEREBY ORDERED THAT:</w:t>
      </w:r>
    </w:p>
    <w:p w:rsidR="00195358" w:rsidRPr="00195358" w:rsidRDefault="00195358" w:rsidP="00195358">
      <w:pPr>
        <w:spacing w:line="233" w:lineRule="auto"/>
        <w:rPr>
          <w:rFonts w:cs="Times New Roman"/>
          <w:sz w:val="20"/>
        </w:rPr>
      </w:pPr>
    </w:p>
    <w:p w:rsidR="00195358" w:rsidRPr="00195358" w:rsidRDefault="00195358" w:rsidP="00195358">
      <w:pPr>
        <w:rPr>
          <w:rFonts w:cs="Times New Roman"/>
          <w:sz w:val="20"/>
          <w:lang w:val="fr-CA"/>
        </w:rPr>
      </w:pPr>
      <w:r w:rsidRPr="00195358">
        <w:rPr>
          <w:rFonts w:cs="Times New Roman"/>
          <w:sz w:val="20"/>
          <w:lang w:val="fr-CA"/>
        </w:rPr>
        <w:t xml:space="preserve">The motion is </w:t>
      </w:r>
      <w:proofErr w:type="spellStart"/>
      <w:r w:rsidRPr="00195358">
        <w:rPr>
          <w:rFonts w:cs="Times New Roman"/>
          <w:sz w:val="20"/>
          <w:lang w:val="fr-CA"/>
        </w:rPr>
        <w:t>granted</w:t>
      </w:r>
      <w:proofErr w:type="spellEnd"/>
      <w:r w:rsidRPr="00195358">
        <w:rPr>
          <w:rFonts w:cs="Times New Roman"/>
          <w:sz w:val="20"/>
          <w:lang w:val="fr-CA"/>
        </w:rPr>
        <w:t xml:space="preserve">. </w:t>
      </w:r>
    </w:p>
    <w:p w:rsidR="00195358" w:rsidRPr="00195358" w:rsidRDefault="00195358" w:rsidP="00195358">
      <w:pPr>
        <w:rPr>
          <w:rFonts w:cs="Times New Roman"/>
          <w:sz w:val="20"/>
          <w:lang w:val="fr-CA"/>
        </w:rPr>
      </w:pPr>
    </w:p>
    <w:p w:rsidR="00195358" w:rsidRPr="00195358" w:rsidRDefault="00195358" w:rsidP="00195358">
      <w:pPr>
        <w:rPr>
          <w:rFonts w:cs="Times New Roman"/>
          <w:sz w:val="20"/>
          <w:lang w:val="fr-CA"/>
        </w:rPr>
      </w:pPr>
      <w:r w:rsidRPr="00195358">
        <w:rPr>
          <w:rFonts w:cs="Times New Roman"/>
          <w:sz w:val="20"/>
          <w:lang w:val="fr-CA"/>
        </w:rPr>
        <w:t>À LA SUITE DE LA DEMANDE présentée par l’appelante en vue de signifier et déposer un mémoire d’au plus cinq (5) pages en réplique aux mémoires des intervenants au plus tard le 4 octobre 2018;</w:t>
      </w:r>
    </w:p>
    <w:p w:rsidR="00195358" w:rsidRPr="00195358" w:rsidRDefault="00195358" w:rsidP="00195358">
      <w:pPr>
        <w:spacing w:line="233" w:lineRule="auto"/>
        <w:rPr>
          <w:rFonts w:cs="Times New Roman"/>
          <w:sz w:val="20"/>
          <w:lang w:val="fr-CA"/>
        </w:rPr>
      </w:pPr>
    </w:p>
    <w:p w:rsidR="00195358" w:rsidRPr="00195358" w:rsidRDefault="00195358" w:rsidP="00195358">
      <w:pPr>
        <w:spacing w:line="233" w:lineRule="auto"/>
        <w:rPr>
          <w:rFonts w:cs="Times New Roman"/>
          <w:sz w:val="20"/>
          <w:lang w:val="fr-CA"/>
        </w:rPr>
      </w:pPr>
      <w:r w:rsidRPr="00195358">
        <w:rPr>
          <w:rFonts w:cs="Times New Roman"/>
          <w:bCs/>
          <w:sz w:val="20"/>
          <w:lang w:val="fr-CA"/>
        </w:rPr>
        <w:t>ET APRÈS EXAMEN des documents déposés</w:t>
      </w:r>
      <w:r w:rsidRPr="00195358">
        <w:rPr>
          <w:rFonts w:cs="Times New Roman"/>
          <w:sz w:val="20"/>
          <w:lang w:val="fr-CA"/>
        </w:rPr>
        <w:t>;</w:t>
      </w:r>
    </w:p>
    <w:p w:rsidR="00195358" w:rsidRPr="00195358" w:rsidRDefault="00195358" w:rsidP="00195358">
      <w:pPr>
        <w:spacing w:line="233" w:lineRule="auto"/>
        <w:rPr>
          <w:rFonts w:cs="Times New Roman"/>
          <w:sz w:val="20"/>
          <w:lang w:val="fr-CA"/>
        </w:rPr>
      </w:pPr>
    </w:p>
    <w:p w:rsidR="00195358" w:rsidRPr="00195358" w:rsidRDefault="00195358" w:rsidP="00195358">
      <w:pPr>
        <w:spacing w:line="233" w:lineRule="auto"/>
        <w:rPr>
          <w:rFonts w:cs="Times New Roman"/>
          <w:sz w:val="20"/>
          <w:lang w:val="fr-CA"/>
        </w:rPr>
      </w:pPr>
      <w:r w:rsidRPr="00195358">
        <w:rPr>
          <w:rFonts w:cs="Times New Roman"/>
          <w:sz w:val="20"/>
          <w:lang w:val="fr-CA"/>
        </w:rPr>
        <w:t>ET ÉTANT DONNÉ QUE l’intimé ne prend pas position concernant la requête;</w:t>
      </w:r>
    </w:p>
    <w:p w:rsidR="00195358" w:rsidRPr="00195358" w:rsidRDefault="00195358" w:rsidP="00195358">
      <w:pPr>
        <w:spacing w:line="233" w:lineRule="auto"/>
        <w:jc w:val="center"/>
        <w:rPr>
          <w:rFonts w:cs="Times New Roman"/>
          <w:sz w:val="20"/>
          <w:lang w:val="fr-CA"/>
        </w:rPr>
      </w:pPr>
    </w:p>
    <w:p w:rsidR="00195358" w:rsidRPr="00195358" w:rsidRDefault="00195358" w:rsidP="00195358">
      <w:pPr>
        <w:spacing w:line="233" w:lineRule="auto"/>
        <w:rPr>
          <w:rFonts w:cs="Times New Roman"/>
          <w:sz w:val="20"/>
          <w:lang w:val="fr-CA"/>
        </w:rPr>
      </w:pPr>
      <w:r w:rsidRPr="00195358">
        <w:rPr>
          <w:rFonts w:cs="Times New Roman"/>
          <w:bCs/>
          <w:sz w:val="20"/>
          <w:lang w:val="fr-CA"/>
        </w:rPr>
        <w:t>IL EST ORDONNÉ CE QUI SUIT :</w:t>
      </w:r>
    </w:p>
    <w:p w:rsidR="00195358" w:rsidRPr="00195358" w:rsidRDefault="00195358" w:rsidP="00195358">
      <w:pPr>
        <w:spacing w:line="233" w:lineRule="auto"/>
        <w:rPr>
          <w:rFonts w:cs="Times New Roman"/>
          <w:sz w:val="20"/>
          <w:lang w:val="fr-CA"/>
        </w:rPr>
      </w:pPr>
    </w:p>
    <w:p w:rsidR="00195358" w:rsidRPr="00195358" w:rsidRDefault="00195358" w:rsidP="00195358">
      <w:pPr>
        <w:rPr>
          <w:rFonts w:cs="Times New Roman"/>
          <w:sz w:val="20"/>
          <w:lang w:val="fr-CA"/>
        </w:rPr>
      </w:pPr>
      <w:r w:rsidRPr="00195358">
        <w:rPr>
          <w:rFonts w:cs="Times New Roman"/>
          <w:sz w:val="20"/>
          <w:lang w:val="fr-CA"/>
        </w:rPr>
        <w:t xml:space="preserve">La requête est accueillie. </w:t>
      </w:r>
    </w:p>
    <w:p w:rsidR="00195358" w:rsidRDefault="00195358" w:rsidP="00195358">
      <w:pPr>
        <w:rPr>
          <w:rFonts w:cs="Times New Roman"/>
          <w:b/>
          <w:bCs/>
        </w:rPr>
      </w:pP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183454" w:rsidRPr="00012FDB" w:rsidRDefault="009645CD"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1C10CD" w:rsidRDefault="001C10CD">
      <w:pPr>
        <w:rPr>
          <w:sz w:val="20"/>
          <w:szCs w:val="20"/>
          <w:lang w:val="fr-CA"/>
        </w:rPr>
      </w:pPr>
      <w:r>
        <w:rPr>
          <w:sz w:val="20"/>
          <w:szCs w:val="20"/>
          <w:lang w:val="fr-CA"/>
        </w:rPr>
        <w:br w:type="page"/>
      </w:r>
    </w:p>
    <w:p w:rsidR="001C10CD" w:rsidRPr="00012FDB" w:rsidRDefault="001C10CD" w:rsidP="001C10C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18</w:t>
      </w:r>
      <w:r w:rsidRPr="00012FDB">
        <w:rPr>
          <w:rFonts w:eastAsia="Times New Roman" w:cs="Times New Roman"/>
          <w:sz w:val="20"/>
          <w:szCs w:val="20"/>
          <w:lang w:val="fr-CA" w:eastAsia="en-CA"/>
        </w:rPr>
        <w:t>.</w:t>
      </w:r>
      <w:r>
        <w:rPr>
          <w:rFonts w:eastAsia="Times New Roman" w:cs="Times New Roman"/>
          <w:sz w:val="20"/>
          <w:szCs w:val="20"/>
          <w:lang w:val="fr-CA" w:eastAsia="en-CA"/>
        </w:rPr>
        <w:t>09</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1C10CD" w:rsidRPr="00012FDB" w:rsidRDefault="001C10CD" w:rsidP="001C10CD">
      <w:pPr>
        <w:tabs>
          <w:tab w:val="left" w:pos="-1440"/>
          <w:tab w:val="left" w:pos="-720"/>
        </w:tabs>
        <w:jc w:val="both"/>
        <w:rPr>
          <w:rFonts w:eastAsia="Times New Roman" w:cs="Times New Roman"/>
          <w:sz w:val="20"/>
          <w:szCs w:val="20"/>
          <w:lang w:val="fr-CA" w:eastAsia="en-CA"/>
        </w:rPr>
      </w:pPr>
    </w:p>
    <w:p w:rsidR="001C10CD" w:rsidRDefault="001C10CD" w:rsidP="001C10CD">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Pr>
          <w:rFonts w:eastAsia="Times New Roman" w:cs="Times New Roman"/>
          <w:sz w:val="20"/>
          <w:szCs w:val="20"/>
          <w:lang w:val="fr-CA" w:eastAsia="en-CA"/>
        </w:rPr>
        <w:t xml:space="preserve">GASCON </w:t>
      </w:r>
      <w:r w:rsidRPr="00012FDB">
        <w:rPr>
          <w:rFonts w:eastAsia="Times New Roman" w:cs="Times New Roman"/>
          <w:sz w:val="20"/>
          <w:szCs w:val="20"/>
          <w:lang w:val="fr-CA" w:eastAsia="en-CA"/>
        </w:rPr>
        <w:t>J. / L</w:t>
      </w:r>
      <w:r>
        <w:rPr>
          <w:rFonts w:eastAsia="Times New Roman" w:cs="Times New Roman"/>
          <w:sz w:val="20"/>
          <w:szCs w:val="20"/>
          <w:lang w:val="fr-CA" w:eastAsia="en-CA"/>
        </w:rPr>
        <w:t>E JUGE GASCON</w:t>
      </w:r>
    </w:p>
    <w:p w:rsidR="001C10CD" w:rsidRPr="00012FDB" w:rsidRDefault="001C10CD" w:rsidP="001C10C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1C10CD" w:rsidRPr="001C10CD" w:rsidTr="00417DD8">
        <w:tc>
          <w:tcPr>
            <w:tcW w:w="4230" w:type="dxa"/>
            <w:gridSpan w:val="2"/>
          </w:tcPr>
          <w:p w:rsidR="001C10CD" w:rsidRPr="00012FDB" w:rsidRDefault="001C10CD" w:rsidP="00417DD8">
            <w:pPr>
              <w:tabs>
                <w:tab w:val="left" w:pos="-1440"/>
                <w:tab w:val="left" w:pos="-720"/>
              </w:tabs>
              <w:jc w:val="both"/>
              <w:rPr>
                <w:b/>
              </w:rPr>
            </w:pPr>
            <w:r>
              <w:rPr>
                <w:b/>
                <w:bCs/>
              </w:rPr>
              <w:t>Motions for leave to intervene</w:t>
            </w:r>
          </w:p>
        </w:tc>
        <w:tc>
          <w:tcPr>
            <w:tcW w:w="1170" w:type="dxa"/>
          </w:tcPr>
          <w:p w:rsidR="001C10CD" w:rsidRPr="00012FDB" w:rsidRDefault="001C10CD" w:rsidP="00417DD8">
            <w:pPr>
              <w:tabs>
                <w:tab w:val="left" w:pos="-1440"/>
                <w:tab w:val="left" w:pos="-720"/>
              </w:tabs>
              <w:jc w:val="both"/>
            </w:pPr>
          </w:p>
          <w:p w:rsidR="001C10CD" w:rsidRPr="00012FDB" w:rsidRDefault="001C10CD" w:rsidP="00417DD8">
            <w:pPr>
              <w:tabs>
                <w:tab w:val="left" w:pos="-1440"/>
                <w:tab w:val="left" w:pos="-720"/>
              </w:tabs>
              <w:jc w:val="both"/>
            </w:pPr>
          </w:p>
        </w:tc>
        <w:tc>
          <w:tcPr>
            <w:tcW w:w="4219" w:type="dxa"/>
          </w:tcPr>
          <w:p w:rsidR="001C10CD" w:rsidRPr="001C10CD" w:rsidRDefault="001C10CD" w:rsidP="00417DD8">
            <w:pPr>
              <w:jc w:val="both"/>
              <w:rPr>
                <w:b/>
                <w:bCs/>
                <w:color w:val="000000"/>
                <w:lang w:val="fr-CA"/>
              </w:rPr>
            </w:pPr>
            <w:r w:rsidRPr="001C10CD">
              <w:rPr>
                <w:b/>
                <w:lang w:val="fr-CA"/>
              </w:rPr>
              <w:t>Requêtes en autorisation d’intervenir</w:t>
            </w:r>
          </w:p>
        </w:tc>
      </w:tr>
      <w:tr w:rsidR="001C10CD" w:rsidRPr="00D10787" w:rsidTr="00417DD8">
        <w:trPr>
          <w:trHeight w:val="567"/>
        </w:trPr>
        <w:tc>
          <w:tcPr>
            <w:tcW w:w="1170" w:type="dxa"/>
          </w:tcPr>
          <w:p w:rsidR="001C10CD" w:rsidRPr="00C04776" w:rsidRDefault="001C10CD" w:rsidP="00417DD8">
            <w:pPr>
              <w:tabs>
                <w:tab w:val="left" w:pos="-1440"/>
                <w:tab w:val="left" w:pos="-720"/>
              </w:tabs>
              <w:jc w:val="both"/>
              <w:rPr>
                <w:bCs/>
                <w:lang w:val="en-GB"/>
              </w:rPr>
            </w:pPr>
            <w:r w:rsidRPr="00C04776">
              <w:rPr>
                <w:bCs/>
                <w:lang w:val="en-GB"/>
              </w:rPr>
              <w:t>BY / PAR</w:t>
            </w:r>
          </w:p>
        </w:tc>
        <w:tc>
          <w:tcPr>
            <w:tcW w:w="3060" w:type="dxa"/>
          </w:tcPr>
          <w:p w:rsidR="001C10CD" w:rsidRPr="001C10CD" w:rsidRDefault="001C10CD" w:rsidP="001C10CD">
            <w:pPr>
              <w:tabs>
                <w:tab w:val="left" w:pos="-1440"/>
                <w:tab w:val="left" w:pos="-720"/>
              </w:tabs>
              <w:spacing w:after="120"/>
              <w:rPr>
                <w:lang w:val="fr-CA"/>
              </w:rPr>
            </w:pPr>
            <w:r w:rsidRPr="001C10CD">
              <w:rPr>
                <w:lang w:val="fr-CA"/>
              </w:rPr>
              <w:t>Commissaire aux langues officielles du Canada</w:t>
            </w:r>
          </w:p>
          <w:p w:rsidR="001C10CD" w:rsidRPr="001C10CD" w:rsidRDefault="001C10CD" w:rsidP="001C10CD">
            <w:pPr>
              <w:tabs>
                <w:tab w:val="left" w:pos="-1440"/>
                <w:tab w:val="left" w:pos="-720"/>
              </w:tabs>
              <w:spacing w:after="120"/>
              <w:rPr>
                <w:bCs/>
                <w:lang w:val="fr-CA"/>
              </w:rPr>
            </w:pPr>
            <w:r w:rsidRPr="001C10CD">
              <w:rPr>
                <w:lang w:val="fr-CA"/>
              </w:rPr>
              <w:t xml:space="preserve">Fédération des associations de juristes d’expression française de </w:t>
            </w:r>
            <w:proofErr w:type="spellStart"/>
            <w:r w:rsidRPr="001C10CD">
              <w:rPr>
                <w:lang w:val="fr-CA"/>
              </w:rPr>
              <w:t>common</w:t>
            </w:r>
            <w:proofErr w:type="spellEnd"/>
            <w:r w:rsidRPr="001C10CD">
              <w:rPr>
                <w:lang w:val="fr-CA"/>
              </w:rPr>
              <w:t xml:space="preserve"> </w:t>
            </w:r>
            <w:proofErr w:type="spellStart"/>
            <w:r w:rsidRPr="001C10CD">
              <w:rPr>
                <w:lang w:val="fr-CA"/>
              </w:rPr>
              <w:t>law</w:t>
            </w:r>
            <w:proofErr w:type="spellEnd"/>
            <w:r w:rsidRPr="001C10CD">
              <w:rPr>
                <w:lang w:val="fr-CA"/>
              </w:rPr>
              <w:t xml:space="preserve"> inc.</w:t>
            </w:r>
          </w:p>
        </w:tc>
        <w:tc>
          <w:tcPr>
            <w:tcW w:w="1170" w:type="dxa"/>
          </w:tcPr>
          <w:p w:rsidR="001C10CD" w:rsidRPr="001C10CD" w:rsidRDefault="001C10CD" w:rsidP="00417DD8">
            <w:pPr>
              <w:tabs>
                <w:tab w:val="left" w:pos="-1440"/>
                <w:tab w:val="left" w:pos="-720"/>
              </w:tabs>
              <w:jc w:val="both"/>
              <w:rPr>
                <w:lang w:val="fr-CA"/>
              </w:rPr>
            </w:pPr>
          </w:p>
        </w:tc>
        <w:tc>
          <w:tcPr>
            <w:tcW w:w="4219" w:type="dxa"/>
          </w:tcPr>
          <w:p w:rsidR="001C10CD" w:rsidRPr="001C10CD" w:rsidRDefault="001C10CD" w:rsidP="00417DD8">
            <w:pPr>
              <w:jc w:val="both"/>
              <w:rPr>
                <w:b/>
                <w:bCs/>
                <w:lang w:val="fr-CA"/>
              </w:rPr>
            </w:pPr>
          </w:p>
        </w:tc>
      </w:tr>
      <w:tr w:rsidR="001C10CD" w:rsidRPr="00D10787" w:rsidTr="00417DD8">
        <w:tc>
          <w:tcPr>
            <w:tcW w:w="1170" w:type="dxa"/>
          </w:tcPr>
          <w:p w:rsidR="001C10CD" w:rsidRPr="00C04776" w:rsidRDefault="001C10CD" w:rsidP="00417DD8">
            <w:pPr>
              <w:tabs>
                <w:tab w:val="left" w:pos="-1440"/>
                <w:tab w:val="left" w:pos="-720"/>
              </w:tabs>
              <w:jc w:val="both"/>
              <w:rPr>
                <w:lang w:val="en-US"/>
              </w:rPr>
            </w:pPr>
            <w:r w:rsidRPr="00C04776">
              <w:rPr>
                <w:lang w:val="en-US"/>
              </w:rPr>
              <w:t>IN / DANS</w:t>
            </w:r>
          </w:p>
        </w:tc>
        <w:tc>
          <w:tcPr>
            <w:tcW w:w="3060" w:type="dxa"/>
          </w:tcPr>
          <w:p w:rsidR="001C10CD" w:rsidRPr="0009059D" w:rsidRDefault="00270919" w:rsidP="00417DD8">
            <w:pPr>
              <w:tabs>
                <w:tab w:val="left" w:pos="-1440"/>
                <w:tab w:val="left" w:pos="-720"/>
              </w:tabs>
              <w:jc w:val="both"/>
              <w:rPr>
                <w:lang w:val="fr-CA"/>
              </w:rPr>
            </w:pPr>
            <w:r w:rsidRPr="0009059D">
              <w:rPr>
                <w:lang w:val="fr-CA"/>
              </w:rPr>
              <w:t>Joseph Roy Éric Bessette</w:t>
            </w:r>
          </w:p>
          <w:p w:rsidR="001C10CD" w:rsidRPr="0009059D" w:rsidRDefault="001C10CD" w:rsidP="00417DD8">
            <w:pPr>
              <w:tabs>
                <w:tab w:val="left" w:pos="-1440"/>
                <w:tab w:val="left" w:pos="-720"/>
              </w:tabs>
              <w:jc w:val="both"/>
              <w:rPr>
                <w:lang w:val="fr-CA"/>
              </w:rPr>
            </w:pPr>
          </w:p>
          <w:p w:rsidR="001C10CD" w:rsidRPr="0009059D" w:rsidRDefault="001C10CD" w:rsidP="00417DD8">
            <w:pPr>
              <w:tabs>
                <w:tab w:val="left" w:pos="-1440"/>
                <w:tab w:val="left" w:pos="-720"/>
              </w:tabs>
              <w:jc w:val="both"/>
              <w:rPr>
                <w:lang w:val="fr-CA"/>
              </w:rPr>
            </w:pPr>
            <w:r w:rsidRPr="0009059D">
              <w:rPr>
                <w:lang w:val="fr-CA"/>
              </w:rPr>
              <w:tab/>
            </w:r>
            <w:r w:rsidR="00270919" w:rsidRPr="0009059D">
              <w:rPr>
                <w:lang w:val="fr-CA"/>
              </w:rPr>
              <w:t>c.</w:t>
            </w:r>
            <w:r w:rsidRPr="0009059D">
              <w:rPr>
                <w:lang w:val="fr-CA"/>
              </w:rPr>
              <w:t xml:space="preserve"> (</w:t>
            </w:r>
            <w:r w:rsidR="00270919" w:rsidRPr="0009059D">
              <w:rPr>
                <w:lang w:val="fr-CA"/>
              </w:rPr>
              <w:t>37790</w:t>
            </w:r>
            <w:r w:rsidRPr="0009059D">
              <w:rPr>
                <w:lang w:val="fr-CA"/>
              </w:rPr>
              <w:t>)</w:t>
            </w:r>
          </w:p>
          <w:p w:rsidR="001C10CD" w:rsidRPr="0009059D" w:rsidRDefault="001C10CD" w:rsidP="00417DD8">
            <w:pPr>
              <w:tabs>
                <w:tab w:val="left" w:pos="-1440"/>
                <w:tab w:val="left" w:pos="-720"/>
              </w:tabs>
              <w:jc w:val="both"/>
              <w:rPr>
                <w:lang w:val="fr-CA"/>
              </w:rPr>
            </w:pPr>
          </w:p>
          <w:p w:rsidR="001C10CD" w:rsidRPr="00270919" w:rsidRDefault="00270919" w:rsidP="00270919">
            <w:pPr>
              <w:tabs>
                <w:tab w:val="left" w:pos="-1440"/>
                <w:tab w:val="left" w:pos="-720"/>
              </w:tabs>
              <w:jc w:val="both"/>
              <w:rPr>
                <w:lang w:val="fr-CA"/>
              </w:rPr>
            </w:pPr>
            <w:r w:rsidRPr="00270919">
              <w:rPr>
                <w:lang w:val="fr-CA"/>
              </w:rPr>
              <w:t>Procureur général de la Colombie-Britannique</w:t>
            </w:r>
            <w:r w:rsidR="001C10CD" w:rsidRPr="00270919">
              <w:rPr>
                <w:lang w:val="fr-CA"/>
              </w:rPr>
              <w:t xml:space="preserve"> (</w:t>
            </w:r>
            <w:r w:rsidRPr="00270919">
              <w:rPr>
                <w:lang w:val="fr-CA"/>
              </w:rPr>
              <w:t>C.-</w:t>
            </w:r>
            <w:r>
              <w:rPr>
                <w:lang w:val="fr-CA"/>
              </w:rPr>
              <w:t>B</w:t>
            </w:r>
            <w:r w:rsidR="001C10CD" w:rsidRPr="00270919">
              <w:rPr>
                <w:lang w:val="fr-CA"/>
              </w:rPr>
              <w:t>.)</w:t>
            </w:r>
          </w:p>
        </w:tc>
        <w:tc>
          <w:tcPr>
            <w:tcW w:w="1170" w:type="dxa"/>
          </w:tcPr>
          <w:p w:rsidR="001C10CD" w:rsidRPr="00270919" w:rsidRDefault="001C10CD" w:rsidP="00417DD8">
            <w:pPr>
              <w:tabs>
                <w:tab w:val="left" w:pos="-1440"/>
                <w:tab w:val="left" w:pos="-720"/>
              </w:tabs>
              <w:jc w:val="both"/>
              <w:rPr>
                <w:lang w:val="fr-CA"/>
              </w:rPr>
            </w:pPr>
          </w:p>
        </w:tc>
        <w:tc>
          <w:tcPr>
            <w:tcW w:w="4219" w:type="dxa"/>
          </w:tcPr>
          <w:p w:rsidR="001C10CD" w:rsidRPr="00270919" w:rsidRDefault="001C10CD" w:rsidP="00417DD8">
            <w:pPr>
              <w:tabs>
                <w:tab w:val="left" w:pos="-1440"/>
                <w:tab w:val="left" w:pos="-720"/>
              </w:tabs>
              <w:jc w:val="both"/>
              <w:rPr>
                <w:lang w:val="fr-CA"/>
              </w:rPr>
            </w:pPr>
          </w:p>
        </w:tc>
      </w:tr>
    </w:tbl>
    <w:p w:rsidR="001C10CD" w:rsidRPr="00270919" w:rsidRDefault="001C10CD" w:rsidP="0010587F">
      <w:pPr>
        <w:tabs>
          <w:tab w:val="left" w:pos="-1440"/>
          <w:tab w:val="left" w:pos="-720"/>
        </w:tabs>
        <w:jc w:val="both"/>
        <w:rPr>
          <w:sz w:val="20"/>
          <w:szCs w:val="20"/>
          <w:lang w:val="fr-CA"/>
        </w:rPr>
      </w:pPr>
    </w:p>
    <w:p w:rsidR="001C10CD" w:rsidRPr="00270919" w:rsidRDefault="001C10CD" w:rsidP="001C10CD">
      <w:pPr>
        <w:tabs>
          <w:tab w:val="left" w:pos="-1440"/>
          <w:tab w:val="left" w:pos="-720"/>
        </w:tabs>
        <w:jc w:val="both"/>
        <w:rPr>
          <w:rFonts w:eastAsia="Times New Roman" w:cs="Times New Roman"/>
          <w:b/>
          <w:sz w:val="20"/>
          <w:szCs w:val="20"/>
          <w:lang w:val="en-US" w:eastAsia="en-CA"/>
        </w:rPr>
      </w:pPr>
      <w:r w:rsidRPr="00270919">
        <w:rPr>
          <w:rFonts w:eastAsia="Times New Roman" w:cs="Times New Roman"/>
          <w:b/>
          <w:sz w:val="20"/>
          <w:szCs w:val="20"/>
          <w:lang w:val="en-US" w:eastAsia="en-CA"/>
        </w:rPr>
        <w:t>GRANTED / ACCUEILLIE</w:t>
      </w:r>
    </w:p>
    <w:p w:rsidR="001C10CD" w:rsidRPr="00270919" w:rsidRDefault="001C10CD" w:rsidP="0010587F">
      <w:pPr>
        <w:tabs>
          <w:tab w:val="left" w:pos="-1440"/>
          <w:tab w:val="left" w:pos="-720"/>
        </w:tabs>
        <w:jc w:val="both"/>
        <w:rPr>
          <w:sz w:val="20"/>
          <w:szCs w:val="20"/>
          <w:lang w:val="en-US"/>
        </w:rPr>
      </w:pPr>
    </w:p>
    <w:p w:rsidR="001C10CD" w:rsidRPr="001C10CD" w:rsidRDefault="001C10CD" w:rsidP="001C10CD">
      <w:pPr>
        <w:spacing w:line="233" w:lineRule="auto"/>
        <w:jc w:val="both"/>
        <w:rPr>
          <w:bCs/>
          <w:sz w:val="20"/>
          <w:szCs w:val="20"/>
        </w:rPr>
      </w:pPr>
      <w:r w:rsidRPr="001C10CD">
        <w:rPr>
          <w:bCs/>
          <w:sz w:val="20"/>
          <w:szCs w:val="20"/>
        </w:rPr>
        <w:t xml:space="preserve">UPON APPLICATIONS by </w:t>
      </w:r>
      <w:r w:rsidRPr="001C10CD">
        <w:rPr>
          <w:sz w:val="20"/>
          <w:szCs w:val="20"/>
        </w:rPr>
        <w:t xml:space="preserve">the Commissioner of Official Languages of Canada and the </w:t>
      </w:r>
      <w:proofErr w:type="spellStart"/>
      <w:r w:rsidRPr="001C10CD">
        <w:rPr>
          <w:sz w:val="20"/>
          <w:szCs w:val="20"/>
        </w:rPr>
        <w:t>Fédération</w:t>
      </w:r>
      <w:proofErr w:type="spellEnd"/>
      <w:r w:rsidRPr="001C10CD">
        <w:rPr>
          <w:sz w:val="20"/>
          <w:szCs w:val="20"/>
        </w:rPr>
        <w:t xml:space="preserve"> des associations de </w:t>
      </w:r>
      <w:proofErr w:type="spellStart"/>
      <w:r w:rsidRPr="001C10CD">
        <w:rPr>
          <w:sz w:val="20"/>
          <w:szCs w:val="20"/>
        </w:rPr>
        <w:t>juristes</w:t>
      </w:r>
      <w:proofErr w:type="spellEnd"/>
      <w:r w:rsidRPr="001C10CD">
        <w:rPr>
          <w:sz w:val="20"/>
          <w:szCs w:val="20"/>
        </w:rPr>
        <w:t xml:space="preserve"> </w:t>
      </w:r>
      <w:proofErr w:type="spellStart"/>
      <w:r w:rsidRPr="001C10CD">
        <w:rPr>
          <w:sz w:val="20"/>
          <w:szCs w:val="20"/>
        </w:rPr>
        <w:t>d’expression</w:t>
      </w:r>
      <w:proofErr w:type="spellEnd"/>
      <w:r w:rsidRPr="001C10CD">
        <w:rPr>
          <w:sz w:val="20"/>
          <w:szCs w:val="20"/>
        </w:rPr>
        <w:t xml:space="preserve"> française de common law inc. for leave to intervene in the above appeal;</w:t>
      </w:r>
    </w:p>
    <w:p w:rsidR="001C10CD" w:rsidRPr="001C10CD" w:rsidRDefault="001C10CD" w:rsidP="001C10CD">
      <w:pPr>
        <w:jc w:val="both"/>
        <w:rPr>
          <w:sz w:val="20"/>
          <w:szCs w:val="20"/>
          <w:u w:val="single"/>
        </w:rPr>
      </w:pPr>
    </w:p>
    <w:p w:rsidR="001C10CD" w:rsidRPr="001C10CD" w:rsidRDefault="001C10CD" w:rsidP="001C10CD">
      <w:pPr>
        <w:spacing w:line="233" w:lineRule="auto"/>
        <w:jc w:val="both"/>
        <w:rPr>
          <w:sz w:val="20"/>
          <w:szCs w:val="20"/>
        </w:rPr>
      </w:pPr>
      <w:r w:rsidRPr="001C10CD">
        <w:rPr>
          <w:bCs/>
          <w:sz w:val="20"/>
          <w:szCs w:val="20"/>
        </w:rPr>
        <w:t>AND THE MATERIAL FILED</w:t>
      </w:r>
      <w:r w:rsidRPr="001C10CD">
        <w:rPr>
          <w:sz w:val="20"/>
          <w:szCs w:val="20"/>
        </w:rPr>
        <w:t xml:space="preserve"> having been read;</w:t>
      </w:r>
    </w:p>
    <w:p w:rsidR="001C10CD" w:rsidRPr="001C10CD" w:rsidRDefault="001C10CD" w:rsidP="001C10CD">
      <w:pPr>
        <w:jc w:val="both"/>
        <w:rPr>
          <w:sz w:val="20"/>
          <w:szCs w:val="20"/>
          <w:u w:val="single"/>
        </w:rPr>
      </w:pPr>
    </w:p>
    <w:p w:rsidR="001C10CD" w:rsidRPr="001C10CD" w:rsidRDefault="001C10CD" w:rsidP="001C10CD">
      <w:pPr>
        <w:spacing w:line="233" w:lineRule="auto"/>
        <w:jc w:val="both"/>
        <w:rPr>
          <w:bCs/>
          <w:sz w:val="20"/>
          <w:szCs w:val="20"/>
        </w:rPr>
      </w:pPr>
      <w:r w:rsidRPr="001C10CD">
        <w:rPr>
          <w:bCs/>
          <w:sz w:val="20"/>
          <w:szCs w:val="20"/>
        </w:rPr>
        <w:t>IT IS HEREBY ORDERED THAT:</w:t>
      </w:r>
    </w:p>
    <w:p w:rsidR="001C10CD" w:rsidRPr="001C10CD" w:rsidRDefault="001C10CD" w:rsidP="001C10CD">
      <w:pPr>
        <w:spacing w:line="233" w:lineRule="auto"/>
        <w:jc w:val="both"/>
        <w:rPr>
          <w:sz w:val="20"/>
          <w:szCs w:val="20"/>
        </w:rPr>
      </w:pPr>
    </w:p>
    <w:p w:rsidR="001C10CD" w:rsidRPr="001C10CD" w:rsidRDefault="001C10CD" w:rsidP="001C10CD">
      <w:pPr>
        <w:spacing w:line="228" w:lineRule="auto"/>
        <w:jc w:val="both"/>
        <w:rPr>
          <w:sz w:val="20"/>
          <w:szCs w:val="20"/>
        </w:rPr>
      </w:pPr>
      <w:r w:rsidRPr="001C10CD">
        <w:rPr>
          <w:sz w:val="20"/>
          <w:szCs w:val="20"/>
        </w:rPr>
        <w:t>The motions for leave to intervene are granted and the said two (2) interveners</w:t>
      </w:r>
      <w:r w:rsidRPr="001C10CD">
        <w:rPr>
          <w:sz w:val="20"/>
          <w:szCs w:val="20"/>
          <w:lang w:eastAsia="fr-FR"/>
        </w:rPr>
        <w:t xml:space="preserve"> </w:t>
      </w:r>
      <w:r w:rsidRPr="001C10CD">
        <w:rPr>
          <w:sz w:val="20"/>
          <w:szCs w:val="20"/>
        </w:rPr>
        <w:t xml:space="preserve">shall be entitled to each serve and file a factum not to exceed ten (10) pages in length on or before October 30, 2018. </w:t>
      </w:r>
    </w:p>
    <w:p w:rsidR="001C10CD" w:rsidRPr="001C10CD" w:rsidRDefault="001C10CD" w:rsidP="001C10CD">
      <w:pPr>
        <w:spacing w:line="233" w:lineRule="auto"/>
        <w:jc w:val="both"/>
        <w:rPr>
          <w:bCs/>
          <w:sz w:val="20"/>
          <w:szCs w:val="20"/>
        </w:rPr>
      </w:pPr>
    </w:p>
    <w:p w:rsidR="001C10CD" w:rsidRPr="001C10CD" w:rsidRDefault="001C10CD" w:rsidP="001C10CD">
      <w:pPr>
        <w:spacing w:line="228" w:lineRule="auto"/>
        <w:jc w:val="both"/>
        <w:rPr>
          <w:bCs/>
          <w:sz w:val="20"/>
          <w:szCs w:val="20"/>
        </w:rPr>
      </w:pPr>
    </w:p>
    <w:p w:rsidR="001C10CD" w:rsidRPr="001C10CD" w:rsidRDefault="001C10CD" w:rsidP="001C10CD">
      <w:pPr>
        <w:spacing w:line="228" w:lineRule="auto"/>
        <w:jc w:val="both"/>
        <w:rPr>
          <w:sz w:val="20"/>
          <w:szCs w:val="20"/>
        </w:rPr>
      </w:pPr>
      <w:r w:rsidRPr="001C10CD">
        <w:rPr>
          <w:bCs/>
          <w:sz w:val="20"/>
          <w:szCs w:val="20"/>
        </w:rPr>
        <w:t>The said two (2) interveners</w:t>
      </w:r>
      <w:r w:rsidRPr="001C10CD">
        <w:rPr>
          <w:sz w:val="20"/>
          <w:szCs w:val="20"/>
        </w:rPr>
        <w:t xml:space="preserve"> are each granted permission to present oral argument not exceeding five (5) minutes at the hearing of the appeal.</w:t>
      </w:r>
    </w:p>
    <w:p w:rsidR="001C10CD" w:rsidRPr="001C10CD" w:rsidRDefault="001C10CD" w:rsidP="001C10CD">
      <w:pPr>
        <w:spacing w:line="228" w:lineRule="auto"/>
        <w:rPr>
          <w:sz w:val="20"/>
          <w:szCs w:val="20"/>
        </w:rPr>
      </w:pPr>
    </w:p>
    <w:p w:rsidR="001C10CD" w:rsidRPr="001C10CD" w:rsidRDefault="001C10CD" w:rsidP="001C10CD">
      <w:pPr>
        <w:spacing w:line="228" w:lineRule="auto"/>
        <w:jc w:val="both"/>
        <w:rPr>
          <w:bCs/>
          <w:sz w:val="20"/>
          <w:szCs w:val="20"/>
        </w:rPr>
      </w:pPr>
      <w:r w:rsidRPr="001C10CD">
        <w:rPr>
          <w:sz w:val="20"/>
          <w:szCs w:val="20"/>
        </w:rPr>
        <w:fldChar w:fldCharType="begin"/>
      </w:r>
      <w:r w:rsidRPr="001C10CD">
        <w:rPr>
          <w:sz w:val="20"/>
          <w:szCs w:val="20"/>
        </w:rPr>
        <w:instrText xml:space="preserve"> SEQ CHAPTER \h \r 1</w:instrText>
      </w:r>
      <w:r w:rsidRPr="001C10CD">
        <w:rPr>
          <w:sz w:val="20"/>
          <w:szCs w:val="20"/>
        </w:rPr>
        <w:fldChar w:fldCharType="end"/>
      </w:r>
      <w:r w:rsidRPr="001C10CD">
        <w:rPr>
          <w:bCs/>
          <w:sz w:val="20"/>
          <w:szCs w:val="20"/>
        </w:rPr>
        <w:t>The interveners are not entitled to raise new issues or to adduce further evidence or otherwise to supplement the record of the parties.</w:t>
      </w:r>
    </w:p>
    <w:p w:rsidR="001C10CD" w:rsidRPr="001C10CD" w:rsidRDefault="001C10CD" w:rsidP="001C10CD">
      <w:pPr>
        <w:spacing w:line="228" w:lineRule="auto"/>
        <w:jc w:val="both"/>
        <w:rPr>
          <w:bCs/>
          <w:sz w:val="20"/>
          <w:szCs w:val="20"/>
        </w:rPr>
      </w:pPr>
    </w:p>
    <w:p w:rsidR="001C10CD" w:rsidRPr="001C10CD" w:rsidRDefault="001C10CD" w:rsidP="001C10CD">
      <w:pPr>
        <w:spacing w:line="230" w:lineRule="auto"/>
        <w:jc w:val="both"/>
        <w:rPr>
          <w:sz w:val="20"/>
          <w:szCs w:val="20"/>
        </w:rPr>
      </w:pPr>
      <w:r w:rsidRPr="001C10CD">
        <w:rPr>
          <w:sz w:val="20"/>
          <w:szCs w:val="20"/>
        </w:rPr>
        <w:t>Pursuant to Rule 59(1</w:t>
      </w:r>
      <w:proofErr w:type="gramStart"/>
      <w:r w:rsidRPr="001C10CD">
        <w:rPr>
          <w:sz w:val="20"/>
          <w:szCs w:val="20"/>
        </w:rPr>
        <w:t>)(</w:t>
      </w:r>
      <w:proofErr w:type="gramEnd"/>
      <w:r w:rsidRPr="001C10CD">
        <w:rPr>
          <w:i/>
          <w:iCs/>
          <w:sz w:val="20"/>
          <w:szCs w:val="20"/>
        </w:rPr>
        <w:t>a</w:t>
      </w:r>
      <w:r w:rsidRPr="001C10CD">
        <w:rPr>
          <w:sz w:val="20"/>
          <w:szCs w:val="20"/>
        </w:rPr>
        <w:t xml:space="preserve">) of the </w:t>
      </w:r>
      <w:r w:rsidRPr="001C10CD">
        <w:rPr>
          <w:i/>
          <w:iCs/>
          <w:sz w:val="20"/>
          <w:szCs w:val="20"/>
        </w:rPr>
        <w:t>Rules of the Supreme Court of Canada</w:t>
      </w:r>
      <w:r w:rsidRPr="001C10CD">
        <w:rPr>
          <w:sz w:val="20"/>
          <w:szCs w:val="20"/>
        </w:rPr>
        <w:t>, the interveners shall pay to the appellant and the respondent any additional disbursements resulting from their interventions.</w:t>
      </w:r>
    </w:p>
    <w:p w:rsidR="001C10CD" w:rsidRPr="001C10CD" w:rsidRDefault="001C10CD" w:rsidP="0010587F">
      <w:pPr>
        <w:tabs>
          <w:tab w:val="left" w:pos="-1440"/>
          <w:tab w:val="left" w:pos="-720"/>
        </w:tabs>
        <w:jc w:val="both"/>
        <w:rPr>
          <w:sz w:val="20"/>
          <w:szCs w:val="20"/>
        </w:rPr>
      </w:pPr>
    </w:p>
    <w:p w:rsidR="001C10CD" w:rsidRPr="001C10CD" w:rsidRDefault="001C10CD" w:rsidP="001C10CD">
      <w:pPr>
        <w:pStyle w:val="NormalWeb"/>
        <w:spacing w:before="0" w:beforeAutospacing="0" w:after="0" w:afterAutospacing="0"/>
        <w:jc w:val="both"/>
        <w:rPr>
          <w:sz w:val="20"/>
          <w:szCs w:val="20"/>
          <w:lang w:val="fr-CA"/>
        </w:rPr>
      </w:pPr>
      <w:r w:rsidRPr="001C10CD">
        <w:rPr>
          <w:bCs/>
          <w:sz w:val="20"/>
          <w:szCs w:val="20"/>
          <w:lang w:val="fr-CA"/>
        </w:rPr>
        <w:t xml:space="preserve">À LA SUITE DES DEMANDES </w:t>
      </w:r>
      <w:r w:rsidRPr="001C10CD">
        <w:rPr>
          <w:sz w:val="20"/>
          <w:szCs w:val="20"/>
          <w:lang w:val="fr-CA"/>
        </w:rPr>
        <w:t xml:space="preserve">présentées par le Commissaire aux langues officielles du Canada et la Fédération des associations de juristes d’expression française de </w:t>
      </w:r>
      <w:proofErr w:type="spellStart"/>
      <w:r w:rsidRPr="001C10CD">
        <w:rPr>
          <w:sz w:val="20"/>
          <w:szCs w:val="20"/>
          <w:lang w:val="fr-CA"/>
        </w:rPr>
        <w:t>common</w:t>
      </w:r>
      <w:proofErr w:type="spellEnd"/>
      <w:r w:rsidRPr="001C10CD">
        <w:rPr>
          <w:sz w:val="20"/>
          <w:szCs w:val="20"/>
          <w:lang w:val="fr-CA"/>
        </w:rPr>
        <w:t xml:space="preserve"> </w:t>
      </w:r>
      <w:proofErr w:type="spellStart"/>
      <w:r w:rsidRPr="001C10CD">
        <w:rPr>
          <w:sz w:val="20"/>
          <w:szCs w:val="20"/>
          <w:lang w:val="fr-CA"/>
        </w:rPr>
        <w:t>law</w:t>
      </w:r>
      <w:proofErr w:type="spellEnd"/>
      <w:r w:rsidRPr="001C10CD">
        <w:rPr>
          <w:sz w:val="20"/>
          <w:szCs w:val="20"/>
          <w:lang w:val="fr-CA"/>
        </w:rPr>
        <w:t xml:space="preserve"> inc. en vue d’obtenir la permission d’intervenir dans l’appel;</w:t>
      </w:r>
    </w:p>
    <w:p w:rsidR="001C10CD" w:rsidRPr="001C10CD" w:rsidRDefault="001C10CD" w:rsidP="001C10CD">
      <w:pPr>
        <w:spacing w:line="233" w:lineRule="auto"/>
        <w:jc w:val="both"/>
        <w:rPr>
          <w:bCs/>
          <w:sz w:val="20"/>
          <w:szCs w:val="20"/>
          <w:lang w:val="fr-CA"/>
        </w:rPr>
      </w:pPr>
    </w:p>
    <w:p w:rsidR="001C10CD" w:rsidRPr="001C10CD" w:rsidRDefault="001C10CD" w:rsidP="001C10CD">
      <w:pPr>
        <w:spacing w:line="232" w:lineRule="auto"/>
        <w:jc w:val="both"/>
        <w:rPr>
          <w:sz w:val="20"/>
          <w:szCs w:val="20"/>
          <w:lang w:val="fr-CA"/>
        </w:rPr>
      </w:pPr>
      <w:r w:rsidRPr="001C10CD">
        <w:rPr>
          <w:bCs/>
          <w:sz w:val="20"/>
          <w:szCs w:val="20"/>
          <w:lang w:val="fr-CA"/>
        </w:rPr>
        <w:t>ET APRÈS EXAMEN des documents déposés</w:t>
      </w:r>
      <w:r w:rsidRPr="001C10CD">
        <w:rPr>
          <w:sz w:val="20"/>
          <w:szCs w:val="20"/>
          <w:lang w:val="fr-CA"/>
        </w:rPr>
        <w:t>;</w:t>
      </w:r>
    </w:p>
    <w:p w:rsidR="001C10CD" w:rsidRPr="001C10CD" w:rsidRDefault="001C10CD" w:rsidP="001C10CD">
      <w:pPr>
        <w:spacing w:line="233" w:lineRule="auto"/>
        <w:jc w:val="both"/>
        <w:rPr>
          <w:sz w:val="20"/>
          <w:szCs w:val="20"/>
          <w:lang w:val="fr-CA"/>
        </w:rPr>
      </w:pPr>
    </w:p>
    <w:p w:rsidR="001C10CD" w:rsidRPr="001C10CD" w:rsidRDefault="001C10CD" w:rsidP="001C10CD">
      <w:pPr>
        <w:spacing w:line="232" w:lineRule="auto"/>
        <w:jc w:val="both"/>
        <w:rPr>
          <w:sz w:val="20"/>
          <w:szCs w:val="20"/>
          <w:lang w:val="fr-CA"/>
        </w:rPr>
      </w:pPr>
      <w:r w:rsidRPr="001C10CD">
        <w:rPr>
          <w:bCs/>
          <w:sz w:val="20"/>
          <w:szCs w:val="20"/>
          <w:lang w:val="fr-CA"/>
        </w:rPr>
        <w:t>IL EST ORDONNÉ CE QUI SUIT :</w:t>
      </w:r>
    </w:p>
    <w:p w:rsidR="001C10CD" w:rsidRPr="001C10CD" w:rsidRDefault="001C10CD" w:rsidP="001C10CD">
      <w:pPr>
        <w:spacing w:line="233" w:lineRule="auto"/>
        <w:jc w:val="both"/>
        <w:rPr>
          <w:bCs/>
          <w:sz w:val="20"/>
          <w:szCs w:val="20"/>
          <w:lang w:val="fr-CA"/>
        </w:rPr>
      </w:pPr>
    </w:p>
    <w:p w:rsidR="001C10CD" w:rsidRPr="001C10CD" w:rsidRDefault="001C10CD" w:rsidP="001C10CD">
      <w:pPr>
        <w:spacing w:line="232" w:lineRule="auto"/>
        <w:jc w:val="both"/>
        <w:rPr>
          <w:sz w:val="20"/>
          <w:szCs w:val="20"/>
          <w:lang w:val="fr-CA"/>
        </w:rPr>
      </w:pPr>
      <w:r w:rsidRPr="001C10CD">
        <w:rPr>
          <w:sz w:val="20"/>
          <w:szCs w:val="20"/>
          <w:lang w:val="fr-CA"/>
        </w:rPr>
        <w:t>Les requêtes en autorisation d’intervenir sont accueillies et chacun de ces deux (2) intervenants pourra signifier et déposer un mémoire d’au plus dix (10) pages au plus tard le 30 octobre 2018.</w:t>
      </w:r>
    </w:p>
    <w:p w:rsidR="001C10CD" w:rsidRPr="001C10CD" w:rsidRDefault="001C10CD" w:rsidP="001C10CD">
      <w:pPr>
        <w:spacing w:line="232" w:lineRule="auto"/>
        <w:jc w:val="both"/>
        <w:rPr>
          <w:sz w:val="20"/>
          <w:szCs w:val="20"/>
          <w:lang w:val="fr-CA"/>
        </w:rPr>
      </w:pPr>
    </w:p>
    <w:p w:rsidR="001C10CD" w:rsidRPr="001C10CD" w:rsidRDefault="001C10CD" w:rsidP="001C10CD">
      <w:pPr>
        <w:spacing w:line="233" w:lineRule="auto"/>
        <w:jc w:val="both"/>
        <w:rPr>
          <w:sz w:val="20"/>
          <w:szCs w:val="20"/>
          <w:lang w:val="fr-CA"/>
        </w:rPr>
      </w:pPr>
      <w:r w:rsidRPr="001C10CD">
        <w:rPr>
          <w:bCs/>
          <w:sz w:val="20"/>
          <w:szCs w:val="20"/>
          <w:lang w:val="fr-CA"/>
        </w:rPr>
        <w:t>Ces</w:t>
      </w:r>
      <w:r w:rsidRPr="001C10CD">
        <w:rPr>
          <w:sz w:val="20"/>
          <w:szCs w:val="20"/>
          <w:lang w:val="fr-CA"/>
        </w:rPr>
        <w:t xml:space="preserve"> deux (2) intervenants auront chacun le droit de présenter une plaidoirie orale d’au plus cinq (5) minutes lors de l’audition de l’appel.</w:t>
      </w:r>
    </w:p>
    <w:p w:rsidR="001C10CD" w:rsidRPr="001C10CD" w:rsidRDefault="001C10CD" w:rsidP="001C10CD">
      <w:pPr>
        <w:spacing w:line="233" w:lineRule="auto"/>
        <w:rPr>
          <w:sz w:val="20"/>
          <w:szCs w:val="20"/>
          <w:lang w:val="fr-CA"/>
        </w:rPr>
      </w:pPr>
    </w:p>
    <w:p w:rsidR="001C10CD" w:rsidRPr="001C10CD" w:rsidRDefault="001C10CD" w:rsidP="001C10CD">
      <w:pPr>
        <w:spacing w:line="232" w:lineRule="auto"/>
        <w:jc w:val="both"/>
        <w:rPr>
          <w:sz w:val="20"/>
          <w:szCs w:val="20"/>
          <w:lang w:val="fr-CA"/>
        </w:rPr>
      </w:pPr>
      <w:r w:rsidRPr="001C10CD">
        <w:rPr>
          <w:sz w:val="20"/>
          <w:szCs w:val="20"/>
          <w:lang w:val="fr-CA"/>
        </w:rPr>
        <w:lastRenderedPageBreak/>
        <w:t xml:space="preserve">Les intervenants n’ont pas le droit de soulever de nouvelles questions, de produire d’autres éléments de preuve ni de compléter de quelque autre façon le dossier des </w:t>
      </w:r>
      <w:r w:rsidRPr="001C10CD">
        <w:rPr>
          <w:sz w:val="20"/>
          <w:szCs w:val="20"/>
        </w:rPr>
        <w:fldChar w:fldCharType="begin"/>
      </w:r>
      <w:r w:rsidRPr="001C10CD">
        <w:rPr>
          <w:sz w:val="20"/>
          <w:szCs w:val="20"/>
          <w:lang w:val="fr-CA"/>
        </w:rPr>
        <w:instrText xml:space="preserve"> SEQ CHAPTER \h \r 1</w:instrText>
      </w:r>
      <w:r w:rsidRPr="001C10CD">
        <w:rPr>
          <w:sz w:val="20"/>
          <w:szCs w:val="20"/>
        </w:rPr>
        <w:fldChar w:fldCharType="end"/>
      </w:r>
      <w:r w:rsidRPr="001C10CD">
        <w:rPr>
          <w:bCs/>
          <w:sz w:val="20"/>
          <w:szCs w:val="20"/>
          <w:lang w:val="fr-CA"/>
        </w:rPr>
        <w:t>parties.</w:t>
      </w:r>
    </w:p>
    <w:p w:rsidR="001C10CD" w:rsidRPr="001C10CD" w:rsidRDefault="001C10CD" w:rsidP="001C10CD">
      <w:pPr>
        <w:spacing w:line="232" w:lineRule="auto"/>
        <w:jc w:val="both"/>
        <w:rPr>
          <w:sz w:val="20"/>
          <w:szCs w:val="20"/>
          <w:lang w:val="fr-CA"/>
        </w:rPr>
      </w:pPr>
    </w:p>
    <w:p w:rsidR="001C10CD" w:rsidRPr="001C10CD" w:rsidRDefault="001C10CD" w:rsidP="001C10CD">
      <w:pPr>
        <w:jc w:val="both"/>
        <w:rPr>
          <w:sz w:val="20"/>
          <w:szCs w:val="20"/>
          <w:lang w:val="fr-FR"/>
        </w:rPr>
      </w:pPr>
      <w:r w:rsidRPr="001C10CD">
        <w:rPr>
          <w:sz w:val="20"/>
          <w:szCs w:val="20"/>
          <w:lang w:val="fr-FR"/>
        </w:rPr>
        <w:t>Conformément à l’alinéa 59(1)</w:t>
      </w:r>
      <w:r w:rsidRPr="001C10CD">
        <w:rPr>
          <w:i/>
          <w:sz w:val="20"/>
          <w:szCs w:val="20"/>
          <w:lang w:val="fr-FR"/>
        </w:rPr>
        <w:t>a</w:t>
      </w:r>
      <w:r w:rsidRPr="001C10CD">
        <w:rPr>
          <w:sz w:val="20"/>
          <w:szCs w:val="20"/>
          <w:lang w:val="fr-FR"/>
        </w:rPr>
        <w:t xml:space="preserve">) des </w:t>
      </w:r>
      <w:r w:rsidRPr="001C10CD">
        <w:rPr>
          <w:i/>
          <w:sz w:val="20"/>
          <w:szCs w:val="20"/>
          <w:lang w:val="fr-FR"/>
        </w:rPr>
        <w:t>Règles de la Cour suprême du Canada</w:t>
      </w:r>
      <w:r w:rsidRPr="001C10CD">
        <w:rPr>
          <w:sz w:val="20"/>
          <w:szCs w:val="20"/>
          <w:lang w:val="fr-FR"/>
        </w:rPr>
        <w:t>, les intervenants paieront à l’appelant et à l’intimé tous débours supplémentaires résultant de leurs interventions.</w:t>
      </w:r>
    </w:p>
    <w:p w:rsidR="001C10CD" w:rsidRPr="001C10CD" w:rsidRDefault="001C10CD" w:rsidP="0010587F">
      <w:pPr>
        <w:tabs>
          <w:tab w:val="left" w:pos="-1440"/>
          <w:tab w:val="left" w:pos="-720"/>
        </w:tabs>
        <w:jc w:val="both"/>
        <w:rPr>
          <w:sz w:val="20"/>
          <w:szCs w:val="20"/>
          <w:lang w:val="fr-FR"/>
        </w:rPr>
      </w:pPr>
    </w:p>
    <w:p w:rsidR="00890FEB" w:rsidRPr="001C10CD" w:rsidRDefault="00890FEB" w:rsidP="00831CA9">
      <w:pPr>
        <w:jc w:val="both"/>
        <w:rPr>
          <w:sz w:val="20"/>
          <w:szCs w:val="20"/>
          <w:lang w:val="fr-CA"/>
        </w:rPr>
      </w:pPr>
    </w:p>
    <w:p w:rsidR="00831CA9" w:rsidRPr="001C10CD" w:rsidRDefault="00831CA9" w:rsidP="00831CA9">
      <w:pPr>
        <w:jc w:val="both"/>
        <w:rPr>
          <w:sz w:val="20"/>
          <w:szCs w:val="20"/>
          <w:lang w:val="fr-CA"/>
        </w:rPr>
        <w:sectPr w:rsidR="00831CA9" w:rsidRPr="001C10CD" w:rsidSect="00831CA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10787"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 xml:space="preserve">NOTICES OF APPEAL FILED SINCE </w:t>
            </w:r>
            <w:r w:rsidR="003E5F3E">
              <w:rPr>
                <w:b/>
                <w:szCs w:val="24"/>
              </w:rPr>
              <w:t xml:space="preserve">THE </w:t>
            </w:r>
            <w:r w:rsidRPr="002D72EB">
              <w:rPr>
                <w:b/>
                <w:szCs w:val="24"/>
              </w:rPr>
              <w:t>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086A1E" w:rsidP="005F1ED8">
            <w:pPr>
              <w:rPr>
                <w:sz w:val="20"/>
                <w:szCs w:val="20"/>
              </w:rPr>
            </w:pPr>
            <w:r>
              <w:rPr>
                <w:sz w:val="20"/>
                <w:szCs w:val="20"/>
              </w:rPr>
              <w:t>14</w:t>
            </w:r>
            <w:r w:rsidR="0086340B" w:rsidRPr="003B3977">
              <w:rPr>
                <w:sz w:val="20"/>
                <w:szCs w:val="20"/>
              </w:rPr>
              <w:t>.</w:t>
            </w:r>
            <w:r w:rsidR="00E8544A">
              <w:rPr>
                <w:sz w:val="20"/>
                <w:szCs w:val="20"/>
              </w:rPr>
              <w:t>0</w:t>
            </w:r>
            <w:r>
              <w:rPr>
                <w:sz w:val="20"/>
                <w:szCs w:val="20"/>
              </w:rPr>
              <w:t>9</w:t>
            </w:r>
            <w:r w:rsidR="0086340B" w:rsidRPr="003B3977">
              <w:rPr>
                <w:sz w:val="20"/>
                <w:szCs w:val="20"/>
              </w:rPr>
              <w:t>.201</w:t>
            </w:r>
            <w:r w:rsidR="00C406CA">
              <w:rPr>
                <w:sz w:val="20"/>
                <w:szCs w:val="20"/>
              </w:rPr>
              <w:t>8</w:t>
            </w:r>
          </w:p>
          <w:p w:rsidR="00086A1E" w:rsidRPr="003B3977" w:rsidRDefault="00086A1E" w:rsidP="005F1ED8">
            <w:pPr>
              <w:rPr>
                <w:sz w:val="20"/>
                <w:szCs w:val="20"/>
              </w:rPr>
            </w:pPr>
          </w:p>
          <w:p w:rsidR="0086340B" w:rsidRPr="003B3977" w:rsidRDefault="00086A1E" w:rsidP="005F1ED8">
            <w:pPr>
              <w:rPr>
                <w:b/>
                <w:sz w:val="20"/>
                <w:szCs w:val="20"/>
              </w:rPr>
            </w:pPr>
            <w:r>
              <w:rPr>
                <w:b/>
                <w:sz w:val="20"/>
                <w:szCs w:val="20"/>
              </w:rPr>
              <w:t>K.J.M.</w:t>
            </w:r>
          </w:p>
          <w:p w:rsidR="0086340B" w:rsidRPr="003B3977" w:rsidRDefault="0086340B" w:rsidP="005F1ED8">
            <w:pPr>
              <w:rPr>
                <w:b/>
                <w:sz w:val="20"/>
                <w:szCs w:val="20"/>
              </w:rPr>
            </w:pPr>
          </w:p>
          <w:p w:rsidR="0086340B" w:rsidRPr="003B3977" w:rsidRDefault="00086A1E" w:rsidP="005F1ED8">
            <w:pPr>
              <w:rPr>
                <w:b/>
                <w:sz w:val="20"/>
                <w:szCs w:val="20"/>
              </w:rPr>
            </w:pPr>
            <w:r>
              <w:rPr>
                <w:b/>
                <w:sz w:val="20"/>
                <w:szCs w:val="20"/>
              </w:rPr>
              <w:tab/>
              <w:t>v. (38292</w:t>
            </w:r>
            <w:r w:rsidR="0086340B" w:rsidRPr="003B3977">
              <w:rPr>
                <w:b/>
                <w:sz w:val="20"/>
                <w:szCs w:val="20"/>
              </w:rPr>
              <w:t>)</w:t>
            </w:r>
          </w:p>
          <w:p w:rsidR="0086340B" w:rsidRPr="003B3977" w:rsidRDefault="0086340B" w:rsidP="005F1ED8">
            <w:pPr>
              <w:rPr>
                <w:b/>
                <w:sz w:val="20"/>
                <w:szCs w:val="20"/>
              </w:rPr>
            </w:pPr>
          </w:p>
          <w:p w:rsidR="0086340B" w:rsidRPr="003B3977" w:rsidRDefault="00086A1E" w:rsidP="005F1ED8">
            <w:pPr>
              <w:rPr>
                <w:b/>
                <w:sz w:val="20"/>
                <w:szCs w:val="20"/>
              </w:rPr>
            </w:pPr>
            <w:r>
              <w:rPr>
                <w:b/>
                <w:sz w:val="20"/>
                <w:szCs w:val="20"/>
              </w:rPr>
              <w:t>Her Majesty the Queen</w:t>
            </w:r>
            <w:r w:rsidR="0086340B" w:rsidRPr="003B3977">
              <w:rPr>
                <w:b/>
                <w:sz w:val="20"/>
                <w:szCs w:val="20"/>
              </w:rPr>
              <w:t xml:space="preserve"> (</w:t>
            </w:r>
            <w:r>
              <w:rPr>
                <w:b/>
                <w:sz w:val="20"/>
                <w:szCs w:val="20"/>
              </w:rPr>
              <w:t>Alta</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086A1E">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9645CD" w:rsidP="005F1ED8">
            <w:pPr>
              <w:rPr>
                <w:sz w:val="20"/>
                <w:szCs w:val="20"/>
                <w:lang w:val="fr-CA"/>
              </w:rPr>
            </w:pPr>
            <w:r>
              <w:rPr>
                <w:sz w:val="20"/>
                <w:szCs w:val="20"/>
                <w:lang w:val="fr-CA"/>
              </w:rPr>
              <w:pict>
                <v:rect id="_x0000_i105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086A1E" w:rsidRPr="003B3977" w:rsidRDefault="00086A1E" w:rsidP="00086A1E">
            <w:pPr>
              <w:rPr>
                <w:sz w:val="20"/>
                <w:szCs w:val="20"/>
              </w:rPr>
            </w:pPr>
          </w:p>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D10787"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 xml:space="preserve">NOTICES OF DISCONTINUANCE FILED SINCE </w:t>
            </w:r>
            <w:r w:rsidR="003E5F3E">
              <w:rPr>
                <w:b/>
                <w:szCs w:val="24"/>
              </w:rPr>
              <w:t xml:space="preserve">THE </w:t>
            </w:r>
            <w:r w:rsidRPr="00C1697B">
              <w:rPr>
                <w:b/>
                <w:szCs w:val="24"/>
              </w:rPr>
              <w:t>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C1697B" w:rsidRPr="009E4490" w:rsidRDefault="009E4490" w:rsidP="00C1697B">
            <w:pPr>
              <w:rPr>
                <w:sz w:val="20"/>
                <w:szCs w:val="20"/>
                <w:lang w:val="fr-CA"/>
              </w:rPr>
            </w:pPr>
            <w:r w:rsidRPr="009E4490">
              <w:rPr>
                <w:sz w:val="20"/>
                <w:szCs w:val="20"/>
                <w:lang w:val="fr-CA"/>
              </w:rPr>
              <w:t>13</w:t>
            </w:r>
            <w:r w:rsidR="00C1697B" w:rsidRPr="009E4490">
              <w:rPr>
                <w:sz w:val="20"/>
                <w:szCs w:val="20"/>
                <w:lang w:val="fr-CA"/>
              </w:rPr>
              <w:t>.0</w:t>
            </w:r>
            <w:r w:rsidRPr="009E4490">
              <w:rPr>
                <w:sz w:val="20"/>
                <w:szCs w:val="20"/>
                <w:lang w:val="fr-CA"/>
              </w:rPr>
              <w:t>9</w:t>
            </w:r>
            <w:r w:rsidR="00C1697B" w:rsidRPr="009E4490">
              <w:rPr>
                <w:sz w:val="20"/>
                <w:szCs w:val="20"/>
                <w:lang w:val="fr-CA"/>
              </w:rPr>
              <w:t>.201</w:t>
            </w:r>
            <w:r w:rsidR="00C406CA" w:rsidRPr="009E4490">
              <w:rPr>
                <w:sz w:val="20"/>
                <w:szCs w:val="20"/>
                <w:lang w:val="fr-CA"/>
              </w:rPr>
              <w:t>8</w:t>
            </w:r>
          </w:p>
          <w:p w:rsidR="00C1697B" w:rsidRPr="009E4490" w:rsidRDefault="00C1697B" w:rsidP="00C1697B">
            <w:pPr>
              <w:rPr>
                <w:sz w:val="20"/>
                <w:szCs w:val="20"/>
                <w:lang w:val="fr-CA"/>
              </w:rPr>
            </w:pPr>
          </w:p>
          <w:p w:rsidR="00C1697B" w:rsidRPr="009E4490" w:rsidRDefault="009E4490" w:rsidP="00C1697B">
            <w:pPr>
              <w:rPr>
                <w:b/>
                <w:sz w:val="20"/>
                <w:szCs w:val="20"/>
                <w:lang w:val="fr-CA"/>
              </w:rPr>
            </w:pPr>
            <w:r w:rsidRPr="009E4490">
              <w:rPr>
                <w:b/>
                <w:sz w:val="20"/>
                <w:szCs w:val="20"/>
                <w:lang w:val="fr-CA"/>
              </w:rPr>
              <w:t>Placements Rythme inc.</w:t>
            </w:r>
          </w:p>
          <w:p w:rsidR="00C1697B" w:rsidRPr="009E4490" w:rsidRDefault="00C1697B" w:rsidP="00C1697B">
            <w:pPr>
              <w:rPr>
                <w:b/>
                <w:sz w:val="20"/>
                <w:szCs w:val="20"/>
                <w:lang w:val="fr-CA"/>
              </w:rPr>
            </w:pPr>
          </w:p>
          <w:p w:rsidR="00C1697B" w:rsidRPr="009E4490" w:rsidRDefault="00C1697B" w:rsidP="00C1697B">
            <w:pPr>
              <w:rPr>
                <w:b/>
                <w:sz w:val="20"/>
                <w:szCs w:val="20"/>
                <w:lang w:val="fr-CA"/>
              </w:rPr>
            </w:pPr>
            <w:r w:rsidRPr="009E4490">
              <w:rPr>
                <w:b/>
                <w:sz w:val="20"/>
                <w:szCs w:val="20"/>
                <w:lang w:val="fr-CA"/>
              </w:rPr>
              <w:tab/>
            </w:r>
            <w:r w:rsidR="009E4490" w:rsidRPr="009E4490">
              <w:rPr>
                <w:b/>
                <w:sz w:val="20"/>
                <w:szCs w:val="20"/>
                <w:lang w:val="fr-CA"/>
              </w:rPr>
              <w:t>c</w:t>
            </w:r>
            <w:r w:rsidRPr="009E4490">
              <w:rPr>
                <w:b/>
                <w:sz w:val="20"/>
                <w:szCs w:val="20"/>
                <w:lang w:val="fr-CA"/>
              </w:rPr>
              <w:t>. (</w:t>
            </w:r>
            <w:r w:rsidR="009E4490" w:rsidRPr="009E4490">
              <w:rPr>
                <w:b/>
                <w:sz w:val="20"/>
                <w:szCs w:val="20"/>
                <w:lang w:val="fr-CA"/>
              </w:rPr>
              <w:t>38238</w:t>
            </w:r>
            <w:r w:rsidRPr="009E4490">
              <w:rPr>
                <w:b/>
                <w:sz w:val="20"/>
                <w:szCs w:val="20"/>
                <w:lang w:val="fr-CA"/>
              </w:rPr>
              <w:t>)</w:t>
            </w:r>
          </w:p>
          <w:p w:rsidR="00C1697B" w:rsidRPr="009E4490" w:rsidRDefault="00C1697B" w:rsidP="00C1697B">
            <w:pPr>
              <w:rPr>
                <w:b/>
                <w:sz w:val="20"/>
                <w:szCs w:val="20"/>
                <w:lang w:val="fr-CA"/>
              </w:rPr>
            </w:pPr>
          </w:p>
          <w:p w:rsidR="00C1697B" w:rsidRPr="009E4490" w:rsidRDefault="009E4490" w:rsidP="00C1697B">
            <w:pPr>
              <w:rPr>
                <w:b/>
                <w:sz w:val="20"/>
                <w:szCs w:val="20"/>
                <w:lang w:val="fr-CA"/>
              </w:rPr>
            </w:pPr>
            <w:r w:rsidRPr="009E4490">
              <w:rPr>
                <w:b/>
                <w:sz w:val="20"/>
                <w:szCs w:val="20"/>
                <w:lang w:val="fr-CA"/>
              </w:rPr>
              <w:t>Comité paritaire des agents de sécurité</w:t>
            </w:r>
            <w:r w:rsidR="00C1697B" w:rsidRPr="009E4490">
              <w:rPr>
                <w:b/>
                <w:sz w:val="20"/>
                <w:szCs w:val="20"/>
                <w:lang w:val="fr-CA"/>
              </w:rPr>
              <w:t xml:space="preserve"> (</w:t>
            </w:r>
            <w:r w:rsidRPr="009E4490">
              <w:rPr>
                <w:b/>
                <w:sz w:val="20"/>
                <w:szCs w:val="20"/>
                <w:lang w:val="fr-CA"/>
              </w:rPr>
              <w:t>Qc</w:t>
            </w:r>
            <w:r w:rsidR="00C1697B" w:rsidRPr="009E4490">
              <w:rPr>
                <w:b/>
                <w:sz w:val="20"/>
                <w:szCs w:val="20"/>
                <w:lang w:val="fr-CA"/>
              </w:rPr>
              <w:t xml:space="preserve">) </w:t>
            </w:r>
          </w:p>
          <w:p w:rsidR="00C1697B" w:rsidRPr="009E4490" w:rsidRDefault="00C1697B" w:rsidP="00C1697B">
            <w:pPr>
              <w:rPr>
                <w:sz w:val="20"/>
                <w:szCs w:val="20"/>
                <w:lang w:val="fr-CA"/>
              </w:rPr>
            </w:pPr>
          </w:p>
          <w:p w:rsidR="00C1697B" w:rsidRPr="00C50A5C" w:rsidRDefault="00C1697B" w:rsidP="00C1697B">
            <w:pPr>
              <w:rPr>
                <w:sz w:val="20"/>
                <w:szCs w:val="20"/>
              </w:rPr>
            </w:pPr>
            <w:r w:rsidRPr="00C50A5C">
              <w:rPr>
                <w:sz w:val="20"/>
                <w:szCs w:val="20"/>
              </w:rPr>
              <w:t>(</w:t>
            </w:r>
            <w:r w:rsidR="009E4490">
              <w:rPr>
                <w:sz w:val="20"/>
                <w:szCs w:val="20"/>
              </w:rPr>
              <w:t>Autorisation</w:t>
            </w:r>
            <w:r w:rsidRPr="00C50A5C">
              <w:rPr>
                <w:sz w:val="20"/>
                <w:szCs w:val="20"/>
              </w:rPr>
              <w:t>)</w:t>
            </w:r>
          </w:p>
          <w:p w:rsidR="00802863" w:rsidRPr="00C50A5C" w:rsidRDefault="00802863" w:rsidP="00697C62">
            <w:pPr>
              <w:rPr>
                <w:sz w:val="20"/>
                <w:szCs w:val="20"/>
              </w:rPr>
            </w:pPr>
          </w:p>
          <w:p w:rsidR="00802863" w:rsidRPr="00C50A5C" w:rsidRDefault="009645CD" w:rsidP="00697C62">
            <w:pPr>
              <w:rPr>
                <w:sz w:val="20"/>
                <w:szCs w:val="20"/>
                <w:lang w:val="fr-CA"/>
              </w:rPr>
            </w:pPr>
            <w:r>
              <w:rPr>
                <w:sz w:val="20"/>
                <w:szCs w:val="20"/>
                <w:lang w:val="fr-CA"/>
              </w:rPr>
              <w:pict>
                <v:rect id="_x0000_i1058" style="width:108pt;height:1pt" o:hrpct="0" o:hralign="center" o:hrstd="t" o:hrnoshade="t" o:hr="t" fillcolor="black [3213]" stroked="f"/>
              </w:pict>
            </w:r>
          </w:p>
        </w:tc>
        <w:tc>
          <w:tcPr>
            <w:tcW w:w="1042"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326" w:type="dxa"/>
            <w:shd w:val="clear" w:color="auto" w:fill="auto"/>
          </w:tcPr>
          <w:p w:rsidR="009E4490" w:rsidRPr="00C50A5C" w:rsidRDefault="009E4490" w:rsidP="009E4490">
            <w:pPr>
              <w:rPr>
                <w:sz w:val="20"/>
                <w:szCs w:val="20"/>
                <w:lang w:val="fr-CA"/>
              </w:rPr>
            </w:pPr>
          </w:p>
          <w:p w:rsidR="00802863" w:rsidRPr="00C50A5C" w:rsidRDefault="00802863" w:rsidP="00802863">
            <w:pPr>
              <w:rPr>
                <w:sz w:val="20"/>
                <w:szCs w:val="20"/>
                <w:lang w:val="fr-CA"/>
              </w:rPr>
            </w:pPr>
          </w:p>
        </w:tc>
      </w:tr>
      <w:tr w:rsidR="00802863" w:rsidRPr="00C50A5C" w:rsidTr="00E8544A">
        <w:trPr>
          <w:cantSplit/>
        </w:trPr>
        <w:tc>
          <w:tcPr>
            <w:tcW w:w="4251" w:type="dxa"/>
            <w:shd w:val="clear" w:color="auto" w:fill="auto"/>
          </w:tcPr>
          <w:p w:rsidR="00802863" w:rsidRPr="00C50A5C" w:rsidRDefault="00802863" w:rsidP="00802863">
            <w:pPr>
              <w:rPr>
                <w:sz w:val="20"/>
                <w:szCs w:val="20"/>
              </w:rPr>
            </w:pPr>
          </w:p>
        </w:tc>
        <w:tc>
          <w:tcPr>
            <w:tcW w:w="1042" w:type="dxa"/>
            <w:shd w:val="clear" w:color="auto" w:fill="auto"/>
          </w:tcPr>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rPr>
            </w:pPr>
          </w:p>
        </w:tc>
      </w:tr>
    </w:tbl>
    <w:p w:rsidR="00802863" w:rsidRDefault="00802863" w:rsidP="00802863">
      <w:pPr>
        <w:rPr>
          <w:sz w:val="20"/>
          <w:szCs w:val="20"/>
          <w:lang w:val="fr-CA"/>
        </w:rPr>
      </w:pPr>
    </w:p>
    <w:p w:rsidR="00E8544A" w:rsidRDefault="00E8544A"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0D7424">
            <w:pPr>
              <w:keepNext/>
              <w:keepLines/>
              <w:rPr>
                <w:b/>
                <w:szCs w:val="24"/>
              </w:rPr>
            </w:pPr>
            <w:r w:rsidRPr="00C50A5C">
              <w:rPr>
                <w:b/>
                <w:szCs w:val="24"/>
              </w:rPr>
              <w:lastRenderedPageBreak/>
              <w:t xml:space="preserve">AGENDA FOR </w:t>
            </w:r>
            <w:r w:rsidR="000D7424">
              <w:rPr>
                <w:b/>
                <w:szCs w:val="24"/>
              </w:rPr>
              <w:t>OCTOBER</w:t>
            </w:r>
            <w:r w:rsidR="005F1ED8">
              <w:rPr>
                <w:b/>
                <w:szCs w:val="24"/>
              </w:rPr>
              <w:t xml:space="preserve"> </w:t>
            </w:r>
            <w:r w:rsidR="003008F5">
              <w:rPr>
                <w:b/>
                <w:szCs w:val="24"/>
              </w:rPr>
              <w:t>2018</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0D7424">
            <w:pPr>
              <w:keepNext/>
              <w:keepLines/>
              <w:rPr>
                <w:b/>
                <w:szCs w:val="24"/>
                <w:lang w:val="fr-CA"/>
              </w:rPr>
            </w:pPr>
            <w:r w:rsidRPr="00C50A5C">
              <w:rPr>
                <w:b/>
                <w:szCs w:val="24"/>
                <w:lang w:val="fr-CA"/>
              </w:rPr>
              <w:t>CALENDRIER D</w:t>
            </w:r>
            <w:r w:rsidR="000D7424">
              <w:rPr>
                <w:b/>
                <w:szCs w:val="24"/>
                <w:lang w:val="fr-CA"/>
              </w:rPr>
              <w:t>’OCTOBRE</w:t>
            </w:r>
            <w:r w:rsidRPr="00C50A5C">
              <w:rPr>
                <w:b/>
                <w:szCs w:val="24"/>
                <w:lang w:val="fr-CA"/>
              </w:rPr>
              <w:t xml:space="preserve"> </w:t>
            </w:r>
            <w:r w:rsidR="003008F5">
              <w:rPr>
                <w:b/>
                <w:szCs w:val="24"/>
                <w:lang w:val="fr-CA"/>
              </w:rPr>
              <w:t>2018</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9C066A">
        <w:rPr>
          <w:b/>
          <w:sz w:val="20"/>
          <w:szCs w:val="20"/>
        </w:rPr>
        <w:t>October 8 and 15</w:t>
      </w:r>
      <w:r w:rsidRPr="00DD0B49">
        <w:rPr>
          <w:b/>
          <w:sz w:val="20"/>
          <w:szCs w:val="20"/>
        </w:rPr>
        <w:t xml:space="preserve">, </w:t>
      </w:r>
      <w:r w:rsidR="003008F5">
        <w:rPr>
          <w:b/>
          <w:sz w:val="20"/>
          <w:szCs w:val="20"/>
        </w:rPr>
        <w:t>2018</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9C066A">
        <w:rPr>
          <w:b/>
          <w:sz w:val="20"/>
          <w:szCs w:val="20"/>
          <w:lang w:val="fr-CA"/>
        </w:rPr>
        <w:t>8</w:t>
      </w:r>
      <w:r>
        <w:rPr>
          <w:b/>
          <w:sz w:val="20"/>
          <w:szCs w:val="20"/>
          <w:lang w:val="fr-CA"/>
        </w:rPr>
        <w:t xml:space="preserve"> </w:t>
      </w:r>
      <w:r w:rsidR="009C066A">
        <w:rPr>
          <w:b/>
          <w:sz w:val="20"/>
          <w:szCs w:val="20"/>
          <w:lang w:val="fr-CA"/>
        </w:rPr>
        <w:t>octobre</w:t>
      </w:r>
      <w:r>
        <w:rPr>
          <w:b/>
          <w:sz w:val="20"/>
          <w:szCs w:val="20"/>
          <w:lang w:val="fr-CA"/>
        </w:rPr>
        <w:t xml:space="preserve"> </w:t>
      </w:r>
      <w:r w:rsidRPr="00DD0B49">
        <w:rPr>
          <w:b/>
          <w:sz w:val="20"/>
          <w:szCs w:val="20"/>
          <w:lang w:val="fr-CA"/>
        </w:rPr>
        <w:t xml:space="preserve">et celle du </w:t>
      </w:r>
      <w:r w:rsidR="009C066A">
        <w:rPr>
          <w:b/>
          <w:sz w:val="20"/>
          <w:szCs w:val="20"/>
          <w:lang w:val="fr-CA"/>
        </w:rPr>
        <w:t>15 octobre</w:t>
      </w:r>
      <w:r w:rsidRPr="00DD0B49">
        <w:rPr>
          <w:b/>
          <w:sz w:val="20"/>
          <w:szCs w:val="20"/>
          <w:lang w:val="fr-CA"/>
        </w:rPr>
        <w:t xml:space="preserve"> </w:t>
      </w:r>
      <w:r w:rsidR="003008F5">
        <w:rPr>
          <w:b/>
          <w:sz w:val="20"/>
          <w:szCs w:val="20"/>
          <w:lang w:val="fr-CA"/>
        </w:rPr>
        <w:t>2018</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9C066A">
        <w:rPr>
          <w:sz w:val="20"/>
          <w:szCs w:val="20"/>
        </w:rPr>
        <w:t>October</w:t>
      </w:r>
      <w:r>
        <w:rPr>
          <w:sz w:val="20"/>
          <w:szCs w:val="20"/>
        </w:rPr>
        <w:t xml:space="preserve"> </w:t>
      </w:r>
      <w:r w:rsidR="009C066A">
        <w:rPr>
          <w:sz w:val="20"/>
          <w:szCs w:val="20"/>
        </w:rPr>
        <w:t>1</w:t>
      </w:r>
      <w:r w:rsidR="00C01FCB">
        <w:rPr>
          <w:sz w:val="20"/>
          <w:szCs w:val="20"/>
        </w:rPr>
        <w:t xml:space="preserve">, </w:t>
      </w:r>
      <w:r w:rsidR="009C066A">
        <w:rPr>
          <w:sz w:val="20"/>
          <w:szCs w:val="20"/>
        </w:rPr>
        <w:t>22</w:t>
      </w:r>
      <w:r w:rsidRPr="00DD0B49">
        <w:rPr>
          <w:sz w:val="20"/>
          <w:szCs w:val="20"/>
        </w:rPr>
        <w:t xml:space="preserve"> and </w:t>
      </w:r>
      <w:r w:rsidR="009C066A">
        <w:rPr>
          <w:sz w:val="20"/>
          <w:szCs w:val="20"/>
        </w:rPr>
        <w:t>29</w:t>
      </w:r>
      <w:r w:rsidRPr="00DD0B49">
        <w:rPr>
          <w:sz w:val="20"/>
          <w:szCs w:val="20"/>
        </w:rPr>
        <w:t xml:space="preserve">, </w:t>
      </w:r>
      <w:r w:rsidR="003008F5">
        <w:rPr>
          <w:sz w:val="20"/>
          <w:szCs w:val="20"/>
        </w:rPr>
        <w:t>2018</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9C066A">
        <w:rPr>
          <w:sz w:val="20"/>
          <w:szCs w:val="20"/>
          <w:lang w:val="fr-CA"/>
        </w:rPr>
        <w:t>1</w:t>
      </w:r>
      <w:r w:rsidR="00C01FCB">
        <w:rPr>
          <w:sz w:val="20"/>
          <w:szCs w:val="20"/>
          <w:lang w:val="fr-CA"/>
        </w:rPr>
        <w:t xml:space="preserve">, </w:t>
      </w:r>
      <w:r w:rsidR="009C066A">
        <w:rPr>
          <w:sz w:val="20"/>
          <w:szCs w:val="20"/>
          <w:lang w:val="fr-CA"/>
        </w:rPr>
        <w:t>22</w:t>
      </w:r>
      <w:r w:rsidRPr="00DD0B49">
        <w:rPr>
          <w:sz w:val="20"/>
          <w:szCs w:val="20"/>
          <w:lang w:val="fr-CA"/>
        </w:rPr>
        <w:t xml:space="preserve"> et du </w:t>
      </w:r>
      <w:r w:rsidR="009C066A">
        <w:rPr>
          <w:sz w:val="20"/>
          <w:szCs w:val="20"/>
          <w:lang w:val="fr-CA"/>
        </w:rPr>
        <w:t>29</w:t>
      </w:r>
      <w:r w:rsidRPr="00DD0B49">
        <w:rPr>
          <w:sz w:val="20"/>
          <w:szCs w:val="20"/>
          <w:lang w:val="fr-CA"/>
        </w:rPr>
        <w:t xml:space="preserve"> </w:t>
      </w:r>
      <w:r w:rsidR="009C066A">
        <w:rPr>
          <w:sz w:val="20"/>
          <w:szCs w:val="20"/>
          <w:lang w:val="fr-CA"/>
        </w:rPr>
        <w:t>octobre</w:t>
      </w:r>
      <w:r w:rsidRPr="00DD0B49">
        <w:rPr>
          <w:sz w:val="20"/>
          <w:szCs w:val="20"/>
          <w:lang w:val="fr-CA"/>
        </w:rPr>
        <w:t xml:space="preserve"> </w:t>
      </w:r>
      <w:r w:rsidR="003008F5">
        <w:rPr>
          <w:sz w:val="20"/>
          <w:szCs w:val="20"/>
          <w:lang w:val="fr-CA"/>
        </w:rPr>
        <w:t>2018</w:t>
      </w:r>
      <w:r w:rsidRPr="00DD0B49">
        <w:rPr>
          <w:sz w:val="20"/>
          <w:szCs w:val="20"/>
          <w:lang w:val="fr-CA"/>
        </w:rPr>
        <w:t>.</w:t>
      </w:r>
    </w:p>
    <w:p w:rsidR="004B66B4" w:rsidRPr="00DD0B49" w:rsidRDefault="009645CD" w:rsidP="004B66B4">
      <w:pPr>
        <w:rPr>
          <w:sz w:val="20"/>
          <w:szCs w:val="20"/>
        </w:rPr>
      </w:pPr>
      <w:r>
        <w:rPr>
          <w:sz w:val="20"/>
          <w:szCs w:val="20"/>
        </w:rPr>
        <w:pict>
          <v:rect id="_x0000_i1061" style="width:480.95pt;height:1pt" o:hralign="center" o:hrstd="t" o:hrnoshade="t" o:hr="t" fillcolor="black [3213]" stroked="f"/>
        </w:pict>
      </w:r>
    </w:p>
    <w:p w:rsidR="004B66B4" w:rsidRDefault="004B66B4" w:rsidP="004B66B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9C066A" w:rsidRPr="009645CD" w:rsidTr="009C066A">
        <w:trPr>
          <w:cantSplit/>
        </w:trPr>
        <w:tc>
          <w:tcPr>
            <w:tcW w:w="2398" w:type="dxa"/>
          </w:tcPr>
          <w:p w:rsidR="009C066A" w:rsidRPr="00C474F5" w:rsidRDefault="009C066A" w:rsidP="00417DD8">
            <w:pPr>
              <w:rPr>
                <w:sz w:val="20"/>
                <w:szCs w:val="20"/>
              </w:rPr>
            </w:pPr>
            <w:r w:rsidRPr="00C474F5">
              <w:rPr>
                <w:sz w:val="20"/>
                <w:szCs w:val="20"/>
              </w:rPr>
              <w:t>DATE OF HEARING /</w:t>
            </w:r>
          </w:p>
          <w:p w:rsidR="009C066A" w:rsidRPr="00C474F5" w:rsidRDefault="009C066A" w:rsidP="00417DD8">
            <w:pPr>
              <w:rPr>
                <w:sz w:val="20"/>
                <w:szCs w:val="20"/>
              </w:rPr>
            </w:pPr>
            <w:r w:rsidRPr="00C474F5">
              <w:rPr>
                <w:sz w:val="20"/>
                <w:szCs w:val="20"/>
              </w:rPr>
              <w:t>DATE D’AUDITION</w:t>
            </w:r>
          </w:p>
        </w:tc>
        <w:tc>
          <w:tcPr>
            <w:tcW w:w="7178" w:type="dxa"/>
          </w:tcPr>
          <w:p w:rsidR="009C066A" w:rsidRPr="00C474F5" w:rsidRDefault="009C066A" w:rsidP="00417DD8">
            <w:pPr>
              <w:rPr>
                <w:sz w:val="20"/>
                <w:szCs w:val="20"/>
                <w:lang w:val="fr-CA"/>
              </w:rPr>
            </w:pPr>
            <w:r w:rsidRPr="00C474F5">
              <w:rPr>
                <w:sz w:val="20"/>
                <w:szCs w:val="20"/>
                <w:lang w:val="fr-CA"/>
              </w:rPr>
              <w:t>NAME AND CASE NUMBER /</w:t>
            </w:r>
          </w:p>
          <w:p w:rsidR="009C066A" w:rsidRPr="00C474F5" w:rsidRDefault="009C066A" w:rsidP="00417DD8">
            <w:pPr>
              <w:rPr>
                <w:sz w:val="20"/>
                <w:szCs w:val="20"/>
                <w:lang w:val="fr-CA"/>
              </w:rPr>
            </w:pPr>
            <w:r w:rsidRPr="00C474F5">
              <w:rPr>
                <w:sz w:val="20"/>
                <w:szCs w:val="20"/>
                <w:lang w:val="fr-CA"/>
              </w:rPr>
              <w:t>NOM DE LA CAUSE ET NUMÉRO</w:t>
            </w:r>
          </w:p>
        </w:tc>
      </w:tr>
      <w:tr w:rsidR="009C066A" w:rsidRPr="00C474F5" w:rsidTr="009C066A">
        <w:trPr>
          <w:cantSplit/>
        </w:trPr>
        <w:tc>
          <w:tcPr>
            <w:tcW w:w="2398" w:type="dxa"/>
          </w:tcPr>
          <w:p w:rsidR="009C066A" w:rsidRPr="00C474F5" w:rsidRDefault="009C066A" w:rsidP="00417DD8">
            <w:pPr>
              <w:rPr>
                <w:sz w:val="20"/>
                <w:szCs w:val="20"/>
              </w:rPr>
            </w:pPr>
            <w:r w:rsidRPr="00C474F5">
              <w:rPr>
                <w:sz w:val="20"/>
                <w:szCs w:val="20"/>
              </w:rPr>
              <w:t>2018-10-10</w:t>
            </w:r>
          </w:p>
        </w:tc>
        <w:tc>
          <w:tcPr>
            <w:tcW w:w="7178" w:type="dxa"/>
          </w:tcPr>
          <w:p w:rsidR="009C066A" w:rsidRPr="00C474F5" w:rsidRDefault="009C066A" w:rsidP="00417DD8">
            <w:pPr>
              <w:rPr>
                <w:sz w:val="20"/>
                <w:szCs w:val="20"/>
              </w:rPr>
            </w:pPr>
            <w:r w:rsidRPr="00C474F5">
              <w:rPr>
                <w:rStyle w:val="SCCSsocChar"/>
              </w:rPr>
              <w:t>J.W. and REO Law Corporation v. Attorney General of Canada et al.</w:t>
            </w:r>
            <w:r w:rsidRPr="00C474F5">
              <w:rPr>
                <w:sz w:val="20"/>
                <w:szCs w:val="20"/>
              </w:rPr>
              <w:t xml:space="preserve"> (Man.) (Civil) (By Leave)</w:t>
            </w:r>
            <w:r>
              <w:rPr>
                <w:sz w:val="20"/>
                <w:szCs w:val="20"/>
              </w:rPr>
              <w:t xml:space="preserve"> </w:t>
            </w:r>
            <w:r w:rsidRPr="00242F44">
              <w:rPr>
                <w:sz w:val="20"/>
              </w:rPr>
              <w:t>(</w:t>
            </w:r>
            <w:hyperlink r:id="rId80" w:history="1">
              <w:r w:rsidRPr="00242F44">
                <w:rPr>
                  <w:rStyle w:val="Hyperlink"/>
                  <w:sz w:val="20"/>
                </w:rPr>
                <w:t>37</w:t>
              </w:r>
              <w:r>
                <w:rPr>
                  <w:rStyle w:val="Hyperlink"/>
                  <w:sz w:val="20"/>
                </w:rPr>
                <w:t>725</w:t>
              </w:r>
            </w:hyperlink>
            <w:r w:rsidRPr="00242F44">
              <w:rPr>
                <w:sz w:val="20"/>
              </w:rPr>
              <w:t>)</w:t>
            </w:r>
          </w:p>
        </w:tc>
      </w:tr>
      <w:tr w:rsidR="009C066A" w:rsidRPr="00C474F5" w:rsidTr="009C066A">
        <w:trPr>
          <w:cantSplit/>
        </w:trPr>
        <w:tc>
          <w:tcPr>
            <w:tcW w:w="2398" w:type="dxa"/>
          </w:tcPr>
          <w:p w:rsidR="009C066A" w:rsidRPr="00C474F5" w:rsidRDefault="009C066A" w:rsidP="00417DD8">
            <w:pPr>
              <w:rPr>
                <w:sz w:val="20"/>
                <w:szCs w:val="20"/>
              </w:rPr>
            </w:pPr>
            <w:r w:rsidRPr="00C474F5">
              <w:rPr>
                <w:sz w:val="20"/>
                <w:szCs w:val="20"/>
              </w:rPr>
              <w:t>2018-10-11</w:t>
            </w:r>
          </w:p>
        </w:tc>
        <w:tc>
          <w:tcPr>
            <w:tcW w:w="7178" w:type="dxa"/>
          </w:tcPr>
          <w:p w:rsidR="009C066A" w:rsidRPr="00C474F5" w:rsidRDefault="009C066A" w:rsidP="00417DD8">
            <w:pPr>
              <w:rPr>
                <w:sz w:val="20"/>
                <w:szCs w:val="20"/>
              </w:rPr>
            </w:pPr>
            <w:r w:rsidRPr="00C474F5">
              <w:rPr>
                <w:rStyle w:val="SCCSsocChar"/>
              </w:rPr>
              <w:t>Bradley David Barton v. Her Majesty the Queen</w:t>
            </w:r>
            <w:r w:rsidRPr="00C474F5">
              <w:rPr>
                <w:sz w:val="20"/>
                <w:szCs w:val="20"/>
              </w:rPr>
              <w:t xml:space="preserve"> (Alta.) (Criminal) (By Leave)</w:t>
            </w:r>
            <w:r>
              <w:rPr>
                <w:sz w:val="20"/>
                <w:szCs w:val="20"/>
              </w:rPr>
              <w:t xml:space="preserve"> </w:t>
            </w:r>
            <w:r w:rsidRPr="00242F44">
              <w:rPr>
                <w:sz w:val="20"/>
              </w:rPr>
              <w:t>(</w:t>
            </w:r>
            <w:hyperlink r:id="rId81" w:history="1">
              <w:r w:rsidRPr="00242F44">
                <w:rPr>
                  <w:rStyle w:val="Hyperlink"/>
                  <w:sz w:val="20"/>
                </w:rPr>
                <w:t>37</w:t>
              </w:r>
              <w:r>
                <w:rPr>
                  <w:rStyle w:val="Hyperlink"/>
                  <w:sz w:val="20"/>
                </w:rPr>
                <w:t>769</w:t>
              </w:r>
            </w:hyperlink>
            <w:r w:rsidRPr="00242F44">
              <w:rPr>
                <w:sz w:val="20"/>
              </w:rPr>
              <w:t>)</w:t>
            </w:r>
          </w:p>
        </w:tc>
      </w:tr>
      <w:tr w:rsidR="009C066A" w:rsidRPr="00C474F5" w:rsidTr="009C066A">
        <w:trPr>
          <w:cantSplit/>
        </w:trPr>
        <w:tc>
          <w:tcPr>
            <w:tcW w:w="2398" w:type="dxa"/>
          </w:tcPr>
          <w:p w:rsidR="009C066A" w:rsidRPr="00C474F5" w:rsidRDefault="009C066A" w:rsidP="00417DD8">
            <w:pPr>
              <w:rPr>
                <w:sz w:val="20"/>
                <w:szCs w:val="20"/>
              </w:rPr>
            </w:pPr>
            <w:r w:rsidRPr="00C474F5">
              <w:rPr>
                <w:sz w:val="20"/>
                <w:szCs w:val="20"/>
              </w:rPr>
              <w:t>2018-10-12</w:t>
            </w:r>
          </w:p>
        </w:tc>
        <w:tc>
          <w:tcPr>
            <w:tcW w:w="7178" w:type="dxa"/>
          </w:tcPr>
          <w:p w:rsidR="009C066A" w:rsidRPr="00C474F5" w:rsidRDefault="009C066A" w:rsidP="00417DD8">
            <w:pPr>
              <w:rPr>
                <w:sz w:val="20"/>
                <w:szCs w:val="20"/>
              </w:rPr>
            </w:pPr>
            <w:r w:rsidRPr="00C474F5">
              <w:rPr>
                <w:rStyle w:val="SCCSsocChar"/>
              </w:rPr>
              <w:t>Tom Le v. Her Majesty the Queen</w:t>
            </w:r>
            <w:r w:rsidRPr="00C474F5">
              <w:rPr>
                <w:sz w:val="20"/>
                <w:szCs w:val="20"/>
              </w:rPr>
              <w:t xml:space="preserve"> (Ont.) (Criminal) (As of Right)</w:t>
            </w:r>
            <w:r w:rsidRPr="00242F44">
              <w:rPr>
                <w:sz w:val="20"/>
              </w:rPr>
              <w:t xml:space="preserve"> (</w:t>
            </w:r>
            <w:hyperlink r:id="rId82" w:history="1">
              <w:r w:rsidRPr="00242F44">
                <w:rPr>
                  <w:rStyle w:val="Hyperlink"/>
                  <w:sz w:val="20"/>
                </w:rPr>
                <w:t>37</w:t>
              </w:r>
              <w:r>
                <w:rPr>
                  <w:rStyle w:val="Hyperlink"/>
                  <w:sz w:val="20"/>
                </w:rPr>
                <w:t>971</w:t>
              </w:r>
            </w:hyperlink>
            <w:r w:rsidRPr="00242F44">
              <w:rPr>
                <w:sz w:val="20"/>
              </w:rPr>
              <w:t>)</w:t>
            </w:r>
          </w:p>
        </w:tc>
      </w:tr>
      <w:tr w:rsidR="009C066A" w:rsidRPr="009645CD" w:rsidTr="009C066A">
        <w:trPr>
          <w:cantSplit/>
        </w:trPr>
        <w:tc>
          <w:tcPr>
            <w:tcW w:w="2398" w:type="dxa"/>
          </w:tcPr>
          <w:p w:rsidR="009C066A" w:rsidRPr="00C474F5" w:rsidRDefault="009C066A" w:rsidP="00417DD8">
            <w:pPr>
              <w:rPr>
                <w:sz w:val="20"/>
                <w:szCs w:val="20"/>
              </w:rPr>
            </w:pPr>
            <w:r w:rsidRPr="00C474F5">
              <w:rPr>
                <w:sz w:val="20"/>
                <w:szCs w:val="20"/>
              </w:rPr>
              <w:t>2018-10-15</w:t>
            </w:r>
          </w:p>
        </w:tc>
        <w:tc>
          <w:tcPr>
            <w:tcW w:w="7178" w:type="dxa"/>
          </w:tcPr>
          <w:p w:rsidR="009C066A" w:rsidRPr="00C474F5" w:rsidRDefault="009C066A" w:rsidP="00417DD8">
            <w:pPr>
              <w:rPr>
                <w:sz w:val="20"/>
                <w:szCs w:val="20"/>
                <w:lang w:val="fr-CA"/>
              </w:rPr>
            </w:pPr>
            <w:r w:rsidRPr="00C474F5">
              <w:rPr>
                <w:rStyle w:val="SCCSsocChar"/>
                <w:lang w:val="fr-CA"/>
              </w:rPr>
              <w:t>Sa Majesté la Reine c. Marc Cyr-Langlois</w:t>
            </w:r>
            <w:r w:rsidRPr="00C474F5">
              <w:rPr>
                <w:sz w:val="20"/>
                <w:szCs w:val="20"/>
                <w:lang w:val="fr-CA"/>
              </w:rPr>
              <w:t xml:space="preserve"> (Qc) (Criminelle) (Autorisation)</w:t>
            </w:r>
            <w:r>
              <w:rPr>
                <w:sz w:val="20"/>
                <w:szCs w:val="20"/>
                <w:lang w:val="fr-CA"/>
              </w:rPr>
              <w:t xml:space="preserve"> </w:t>
            </w:r>
            <w:r w:rsidRPr="00C474F5">
              <w:rPr>
                <w:sz w:val="20"/>
                <w:lang w:val="fr-CA"/>
              </w:rPr>
              <w:t>(</w:t>
            </w:r>
            <w:hyperlink r:id="rId83" w:history="1">
              <w:r w:rsidRPr="00C474F5">
                <w:rPr>
                  <w:rStyle w:val="Hyperlink"/>
                  <w:sz w:val="20"/>
                  <w:lang w:val="fr-CA"/>
                </w:rPr>
                <w:t>37</w:t>
              </w:r>
              <w:r>
                <w:rPr>
                  <w:rStyle w:val="Hyperlink"/>
                  <w:sz w:val="20"/>
                  <w:lang w:val="fr-CA"/>
                </w:rPr>
                <w:t>760</w:t>
              </w:r>
            </w:hyperlink>
            <w:r w:rsidRPr="00C474F5">
              <w:rPr>
                <w:sz w:val="20"/>
                <w:lang w:val="fr-CA"/>
              </w:rPr>
              <w:t>)</w:t>
            </w:r>
          </w:p>
        </w:tc>
      </w:tr>
      <w:tr w:rsidR="009C066A" w:rsidRPr="009645CD" w:rsidTr="009C066A">
        <w:trPr>
          <w:cantSplit/>
        </w:trPr>
        <w:tc>
          <w:tcPr>
            <w:tcW w:w="2398" w:type="dxa"/>
          </w:tcPr>
          <w:p w:rsidR="009C066A" w:rsidRPr="00C474F5" w:rsidRDefault="009C066A" w:rsidP="00417DD8">
            <w:pPr>
              <w:rPr>
                <w:sz w:val="20"/>
                <w:szCs w:val="20"/>
              </w:rPr>
            </w:pPr>
            <w:r w:rsidRPr="00C474F5">
              <w:rPr>
                <w:sz w:val="20"/>
                <w:szCs w:val="20"/>
              </w:rPr>
              <w:t>2018-10-16</w:t>
            </w:r>
          </w:p>
        </w:tc>
        <w:tc>
          <w:tcPr>
            <w:tcW w:w="7178" w:type="dxa"/>
          </w:tcPr>
          <w:p w:rsidR="009C066A" w:rsidRPr="00C474F5" w:rsidRDefault="009C066A" w:rsidP="009645CD">
            <w:pPr>
              <w:rPr>
                <w:sz w:val="20"/>
                <w:szCs w:val="20"/>
                <w:lang w:val="fr-CA"/>
              </w:rPr>
            </w:pPr>
            <w:r w:rsidRPr="00C474F5">
              <w:rPr>
                <w:rStyle w:val="SCCSsocChar"/>
                <w:lang w:val="fr-CA"/>
              </w:rPr>
              <w:t>Adjudant J.G.A. Gagnon c. Sa Majesté la Reine</w:t>
            </w:r>
            <w:r w:rsidRPr="00C474F5">
              <w:rPr>
                <w:sz w:val="20"/>
                <w:szCs w:val="20"/>
                <w:lang w:val="fr-CA"/>
              </w:rPr>
              <w:t xml:space="preserve"> (C</w:t>
            </w:r>
            <w:r>
              <w:rPr>
                <w:sz w:val="20"/>
                <w:szCs w:val="20"/>
                <w:lang w:val="fr-CA"/>
              </w:rPr>
              <w:t>.</w:t>
            </w:r>
            <w:r w:rsidR="009645CD">
              <w:rPr>
                <w:sz w:val="20"/>
                <w:szCs w:val="20"/>
                <w:lang w:val="fr-CA"/>
              </w:rPr>
              <w:t>A</w:t>
            </w:r>
            <w:r>
              <w:rPr>
                <w:sz w:val="20"/>
                <w:szCs w:val="20"/>
                <w:lang w:val="fr-CA"/>
              </w:rPr>
              <w:t>.</w:t>
            </w:r>
            <w:r w:rsidR="009645CD">
              <w:rPr>
                <w:sz w:val="20"/>
                <w:szCs w:val="20"/>
                <w:lang w:val="fr-CA"/>
              </w:rPr>
              <w:t>C.M.</w:t>
            </w:r>
            <w:bookmarkStart w:id="2" w:name="_GoBack"/>
            <w:bookmarkEnd w:id="2"/>
            <w:r w:rsidRPr="00C474F5">
              <w:rPr>
                <w:sz w:val="20"/>
                <w:szCs w:val="20"/>
                <w:lang w:val="fr-CA"/>
              </w:rPr>
              <w:t>) (Criminelle) (De plein droit)</w:t>
            </w:r>
            <w:r>
              <w:rPr>
                <w:sz w:val="20"/>
                <w:szCs w:val="20"/>
                <w:lang w:val="fr-CA"/>
              </w:rPr>
              <w:t xml:space="preserve"> </w:t>
            </w:r>
            <w:r w:rsidRPr="00C474F5">
              <w:rPr>
                <w:sz w:val="20"/>
                <w:lang w:val="fr-CA"/>
              </w:rPr>
              <w:t>(</w:t>
            </w:r>
            <w:hyperlink r:id="rId84" w:history="1">
              <w:r w:rsidRPr="00C474F5">
                <w:rPr>
                  <w:rStyle w:val="Hyperlink"/>
                  <w:sz w:val="20"/>
                  <w:lang w:val="fr-CA"/>
                </w:rPr>
                <w:t>379</w:t>
              </w:r>
              <w:r>
                <w:rPr>
                  <w:rStyle w:val="Hyperlink"/>
                  <w:sz w:val="20"/>
                  <w:lang w:val="fr-CA"/>
                </w:rPr>
                <w:t>7</w:t>
              </w:r>
              <w:r w:rsidRPr="00C474F5">
                <w:rPr>
                  <w:rStyle w:val="Hyperlink"/>
                  <w:sz w:val="20"/>
                  <w:lang w:val="fr-CA"/>
                </w:rPr>
                <w:t>2</w:t>
              </w:r>
            </w:hyperlink>
            <w:r w:rsidRPr="00C474F5">
              <w:rPr>
                <w:sz w:val="20"/>
                <w:lang w:val="fr-CA"/>
              </w:rPr>
              <w:t>)</w:t>
            </w:r>
          </w:p>
        </w:tc>
      </w:tr>
      <w:tr w:rsidR="009C066A" w:rsidRPr="00C474F5" w:rsidTr="009C066A">
        <w:trPr>
          <w:cantSplit/>
        </w:trPr>
        <w:tc>
          <w:tcPr>
            <w:tcW w:w="2398" w:type="dxa"/>
          </w:tcPr>
          <w:p w:rsidR="009C066A" w:rsidRPr="009645CD" w:rsidRDefault="009C066A" w:rsidP="00417DD8">
            <w:pPr>
              <w:rPr>
                <w:sz w:val="20"/>
                <w:szCs w:val="20"/>
                <w:lang w:val="fr-CA"/>
              </w:rPr>
            </w:pPr>
            <w:r w:rsidRPr="009645CD">
              <w:rPr>
                <w:sz w:val="20"/>
                <w:szCs w:val="20"/>
                <w:lang w:val="fr-CA"/>
              </w:rPr>
              <w:t>2018-10-17</w:t>
            </w:r>
          </w:p>
        </w:tc>
        <w:tc>
          <w:tcPr>
            <w:tcW w:w="7178" w:type="dxa"/>
          </w:tcPr>
          <w:p w:rsidR="009C066A" w:rsidRPr="00C474F5" w:rsidRDefault="009C066A" w:rsidP="00417DD8">
            <w:pPr>
              <w:rPr>
                <w:sz w:val="20"/>
                <w:szCs w:val="20"/>
              </w:rPr>
            </w:pPr>
            <w:proofErr w:type="spellStart"/>
            <w:r w:rsidRPr="009645CD">
              <w:rPr>
                <w:rStyle w:val="SCCSsocChar"/>
                <w:lang w:val="fr-CA"/>
              </w:rPr>
              <w:t>Her</w:t>
            </w:r>
            <w:proofErr w:type="spellEnd"/>
            <w:r w:rsidRPr="009645CD">
              <w:rPr>
                <w:rStyle w:val="SCCSsocChar"/>
                <w:lang w:val="fr-CA"/>
              </w:rPr>
              <w:t xml:space="preserve"> </w:t>
            </w:r>
            <w:proofErr w:type="spellStart"/>
            <w:r w:rsidRPr="009645CD">
              <w:rPr>
                <w:rStyle w:val="SCCSsocChar"/>
                <w:lang w:val="fr-CA"/>
              </w:rPr>
              <w:t>Majesty</w:t>
            </w:r>
            <w:proofErr w:type="spellEnd"/>
            <w:r w:rsidRPr="009645CD">
              <w:rPr>
                <w:rStyle w:val="SCCSsocChar"/>
                <w:lang w:val="fr-CA"/>
              </w:rPr>
              <w:t xml:space="preserve"> the </w:t>
            </w:r>
            <w:proofErr w:type="spellStart"/>
            <w:r w:rsidRPr="009645CD">
              <w:rPr>
                <w:rStyle w:val="SCCSsocChar"/>
                <w:lang w:val="fr-CA"/>
              </w:rPr>
              <w:t>Queen</w:t>
            </w:r>
            <w:proofErr w:type="spellEnd"/>
            <w:r w:rsidRPr="009645CD">
              <w:rPr>
                <w:rStyle w:val="SCCSsocChar"/>
                <w:lang w:val="fr-CA"/>
              </w:rPr>
              <w:t xml:space="preserve"> v. Alex Normore</w:t>
            </w:r>
            <w:r w:rsidRPr="009645CD">
              <w:rPr>
                <w:sz w:val="20"/>
                <w:szCs w:val="20"/>
                <w:lang w:val="fr-CA"/>
              </w:rPr>
              <w:t xml:space="preserve"> (N.L.) (</w:t>
            </w:r>
            <w:proofErr w:type="spellStart"/>
            <w:r w:rsidRPr="009645CD">
              <w:rPr>
                <w:sz w:val="20"/>
                <w:szCs w:val="20"/>
                <w:lang w:val="fr-CA"/>
              </w:rPr>
              <w:t>Criminal</w:t>
            </w:r>
            <w:proofErr w:type="spellEnd"/>
            <w:r w:rsidRPr="009645CD">
              <w:rPr>
                <w:sz w:val="20"/>
                <w:szCs w:val="20"/>
                <w:lang w:val="fr-CA"/>
              </w:rPr>
              <w:t xml:space="preserve">) (As of Right) </w:t>
            </w:r>
            <w:r w:rsidRPr="009645CD">
              <w:rPr>
                <w:sz w:val="20"/>
                <w:lang w:val="fr-CA"/>
              </w:rPr>
              <w:t>(</w:t>
            </w:r>
            <w:hyperlink r:id="rId85" w:history="1">
              <w:r w:rsidRPr="00242F44">
                <w:rPr>
                  <w:rStyle w:val="Hyperlink"/>
                  <w:sz w:val="20"/>
                </w:rPr>
                <w:t>37</w:t>
              </w:r>
              <w:r>
                <w:rPr>
                  <w:rStyle w:val="Hyperlink"/>
                  <w:sz w:val="20"/>
                </w:rPr>
                <w:t>993</w:t>
              </w:r>
            </w:hyperlink>
            <w:r w:rsidRPr="00242F44">
              <w:rPr>
                <w:sz w:val="20"/>
              </w:rPr>
              <w:t>)</w:t>
            </w:r>
          </w:p>
        </w:tc>
      </w:tr>
      <w:tr w:rsidR="009C066A" w:rsidRPr="00C474F5" w:rsidTr="009C066A">
        <w:trPr>
          <w:cantSplit/>
        </w:trPr>
        <w:tc>
          <w:tcPr>
            <w:tcW w:w="2398" w:type="dxa"/>
          </w:tcPr>
          <w:p w:rsidR="009C066A" w:rsidRPr="00C474F5" w:rsidRDefault="009C066A" w:rsidP="00417DD8">
            <w:pPr>
              <w:rPr>
                <w:sz w:val="20"/>
                <w:szCs w:val="20"/>
              </w:rPr>
            </w:pPr>
            <w:r w:rsidRPr="00C474F5">
              <w:rPr>
                <w:sz w:val="20"/>
                <w:szCs w:val="20"/>
              </w:rPr>
              <w:t>2018-10-18</w:t>
            </w:r>
          </w:p>
        </w:tc>
        <w:tc>
          <w:tcPr>
            <w:tcW w:w="7178" w:type="dxa"/>
          </w:tcPr>
          <w:p w:rsidR="009C066A" w:rsidRPr="00C474F5" w:rsidRDefault="009C066A" w:rsidP="00417DD8">
            <w:pPr>
              <w:rPr>
                <w:sz w:val="20"/>
                <w:szCs w:val="20"/>
              </w:rPr>
            </w:pPr>
            <w:r w:rsidRPr="00C474F5">
              <w:rPr>
                <w:rStyle w:val="SCCSsocChar"/>
              </w:rPr>
              <w:t>Corey Lee James Myers v. Her Majesty the Queen</w:t>
            </w:r>
            <w:r w:rsidRPr="00C474F5">
              <w:rPr>
                <w:sz w:val="20"/>
                <w:szCs w:val="20"/>
              </w:rPr>
              <w:t xml:space="preserve"> (B.C.) (Criminal) (By Leave)</w:t>
            </w:r>
            <w:r>
              <w:rPr>
                <w:sz w:val="20"/>
                <w:szCs w:val="20"/>
              </w:rPr>
              <w:t xml:space="preserve"> </w:t>
            </w:r>
            <w:r w:rsidRPr="00242F44">
              <w:rPr>
                <w:sz w:val="20"/>
              </w:rPr>
              <w:t>(</w:t>
            </w:r>
            <w:hyperlink r:id="rId86" w:history="1">
              <w:r w:rsidRPr="00242F44">
                <w:rPr>
                  <w:rStyle w:val="Hyperlink"/>
                  <w:sz w:val="20"/>
                </w:rPr>
                <w:t>37</w:t>
              </w:r>
              <w:r>
                <w:rPr>
                  <w:rStyle w:val="Hyperlink"/>
                  <w:sz w:val="20"/>
                </w:rPr>
                <w:t>869</w:t>
              </w:r>
            </w:hyperlink>
            <w:r w:rsidRPr="00242F44">
              <w:rPr>
                <w:sz w:val="20"/>
              </w:rPr>
              <w:t>)</w:t>
            </w:r>
          </w:p>
        </w:tc>
      </w:tr>
    </w:tbl>
    <w:p w:rsidR="005F1ED8" w:rsidRDefault="005F1ED8" w:rsidP="004B66B4">
      <w:pPr>
        <w:rPr>
          <w:sz w:val="20"/>
          <w:szCs w:val="20"/>
          <w:lang w:val="fr-CA"/>
        </w:rPr>
      </w:pPr>
    </w:p>
    <w:p w:rsidR="004B66B4" w:rsidRPr="00DD0B49" w:rsidRDefault="009645CD" w:rsidP="002868D0">
      <w:pPr>
        <w:jc w:val="both"/>
        <w:rPr>
          <w:sz w:val="20"/>
          <w:szCs w:val="20"/>
        </w:rPr>
      </w:pPr>
      <w:r>
        <w:rPr>
          <w:sz w:val="20"/>
          <w:szCs w:val="20"/>
          <w:lang w:val="fr-CA"/>
        </w:rPr>
        <w:pict>
          <v:rect id="_x0000_i1062"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6B6926" w:rsidRPr="00F16C8D" w:rsidRDefault="006B6926" w:rsidP="00782AE4">
      <w:pPr>
        <w:jc w:val="both"/>
        <w:rPr>
          <w:lang w:val="fr-CA"/>
        </w:rPr>
      </w:pPr>
      <w:bookmarkStart w:id="3" w:name="1"/>
      <w:bookmarkEnd w:id="3"/>
    </w:p>
    <w:p w:rsidR="00345AC6" w:rsidRPr="00345AC6" w:rsidRDefault="00345AC6" w:rsidP="00345AC6">
      <w:pPr>
        <w:widowControl w:val="0"/>
        <w:ind w:left="720" w:hanging="720"/>
        <w:jc w:val="both"/>
        <w:rPr>
          <w:b/>
          <w:i/>
          <w:sz w:val="20"/>
          <w:szCs w:val="20"/>
        </w:rPr>
      </w:pPr>
      <w:r w:rsidRPr="00345AC6">
        <w:rPr>
          <w:b/>
          <w:sz w:val="20"/>
          <w:szCs w:val="20"/>
        </w:rPr>
        <w:fldChar w:fldCharType="begin"/>
      </w:r>
      <w:r w:rsidRPr="00345AC6">
        <w:rPr>
          <w:b/>
          <w:sz w:val="20"/>
          <w:szCs w:val="20"/>
        </w:rPr>
        <w:instrText xml:space="preserve"> SEQ CHAPTER \h \r 1</w:instrText>
      </w:r>
      <w:r w:rsidRPr="00345AC6">
        <w:rPr>
          <w:b/>
          <w:sz w:val="20"/>
          <w:szCs w:val="20"/>
        </w:rPr>
        <w:fldChar w:fldCharType="end"/>
      </w:r>
      <w:r w:rsidRPr="00345AC6">
        <w:rPr>
          <w:b/>
          <w:sz w:val="20"/>
          <w:szCs w:val="20"/>
        </w:rPr>
        <w:t>37725</w:t>
      </w:r>
      <w:r w:rsidRPr="00345AC6">
        <w:rPr>
          <w:b/>
          <w:sz w:val="20"/>
          <w:szCs w:val="20"/>
        </w:rPr>
        <w:tab/>
      </w:r>
      <w:bookmarkStart w:id="4" w:name="3"/>
      <w:bookmarkEnd w:id="4"/>
      <w:r w:rsidRPr="00345AC6">
        <w:rPr>
          <w:b/>
          <w:i/>
          <w:sz w:val="20"/>
          <w:szCs w:val="20"/>
        </w:rPr>
        <w:t>J.W. and REO Law Corporation v. Attorney General of Canada, Chief Adjudicator, Indian Residential Schools Adjudication Secretariat, and Assembly of First Nations</w:t>
      </w:r>
    </w:p>
    <w:p w:rsidR="00345AC6" w:rsidRPr="00345AC6" w:rsidRDefault="00345AC6" w:rsidP="00345AC6">
      <w:pPr>
        <w:widowControl w:val="0"/>
        <w:ind w:left="1440" w:hanging="720"/>
        <w:jc w:val="both"/>
        <w:rPr>
          <w:sz w:val="20"/>
          <w:szCs w:val="20"/>
        </w:rPr>
      </w:pPr>
      <w:r w:rsidRPr="00345AC6">
        <w:rPr>
          <w:sz w:val="20"/>
          <w:szCs w:val="20"/>
        </w:rPr>
        <w:t>(Man.) (Civil) (By Leave)</w:t>
      </w:r>
    </w:p>
    <w:p w:rsidR="00345AC6" w:rsidRPr="00345AC6" w:rsidRDefault="00345AC6" w:rsidP="00345AC6">
      <w:pPr>
        <w:widowControl w:val="0"/>
        <w:jc w:val="both"/>
        <w:rPr>
          <w:sz w:val="20"/>
          <w:szCs w:val="20"/>
        </w:rPr>
      </w:pPr>
    </w:p>
    <w:p w:rsidR="00345AC6" w:rsidRPr="00345AC6" w:rsidRDefault="00345AC6" w:rsidP="00345AC6">
      <w:pPr>
        <w:jc w:val="both"/>
        <w:rPr>
          <w:sz w:val="20"/>
          <w:szCs w:val="20"/>
        </w:rPr>
      </w:pPr>
      <w:r w:rsidRPr="00345AC6">
        <w:rPr>
          <w:sz w:val="20"/>
          <w:szCs w:val="20"/>
        </w:rPr>
        <w:t>Civil procedure - Class actions - Settlement - Administrative law - Judicial review - Indian Residential Schools Settlement Agreement (“IRSSA”) resolving class actions by Aboriginal persons who attended Indian Residential Schools and suffered abuse - IRSSA providing for Independent Assessment Process (“IAP”) for individual claims - Appellant alleging sexual abuse while attending school - Facts of abuse not disputed but Hearing Adjudicator denying claim based on failure to prove “sexual purpose” of perpetrator - Internal reviews pursuant to IRSSA and IAP confirming original decision - Supervising Judge setting aside original decision and returning claim to first-level adjudicator - Court of Appeal overturning Supervising Judge’s decision and affirming original denial of claim - Whether judicial review of adjudicators’ decisions in IAP available to claimants who have been unreasonably denied compensation, and, if so, what is applicable standard of review - Whether any general rule of law restricts availability of judicial review of administrative tribunals formed pursuant to terms of settlement in class proceeding - If no judicial review of IAP decisions available, and judicial supervision of IAP decisions restricted to limited basis, whether there is judicial recourse for claimant denied compensation based on unreasonable interpretation of IRSSA - Whether IRSSA and its implementation engage honour of Crown - Whether Court of Appeal was correct when it held that claimants whose claims are denied based on unreasonable interpretations of IRSSA have no recourse to courts supervising its administration</w:t>
      </w:r>
    </w:p>
    <w:p w:rsidR="00345AC6" w:rsidRPr="00345AC6" w:rsidRDefault="00345AC6" w:rsidP="00345AC6">
      <w:pPr>
        <w:widowControl w:val="0"/>
        <w:jc w:val="both"/>
        <w:rPr>
          <w:sz w:val="20"/>
          <w:szCs w:val="20"/>
        </w:rPr>
      </w:pPr>
    </w:p>
    <w:p w:rsidR="00345AC6" w:rsidRPr="00345AC6" w:rsidRDefault="00345AC6" w:rsidP="00345AC6">
      <w:pPr>
        <w:jc w:val="both"/>
        <w:rPr>
          <w:sz w:val="20"/>
          <w:szCs w:val="20"/>
        </w:rPr>
      </w:pPr>
      <w:r w:rsidRPr="00345AC6">
        <w:rPr>
          <w:sz w:val="20"/>
          <w:szCs w:val="20"/>
        </w:rPr>
        <w:t>While a student at an Indian Residential School, a nun grabbed the appellant J.W.’s penis while he was in line for the shower. Following the establishment of the Independent Assessment Process (“IAP”) created under the Indian Residential Schools Settlement Agreement (“IRSAA”), J.W. filed a claim in the context of the IAP, arguing that the actions of the nun constituted compensable sexual abuse. J.W.’s claim was denied by a Hearing Adjudicator on the basis that he had failed to establish that the nun’s act had a “sexual purpose”, which was interpreted as a “technical requirement” for establishing sexual abuse under the IRSSA and the IAP. Subsequent attempts to have the original decision reviewed by a review adjudicator and by a re-review adjudicator were unsuccessful, and the original decision denying the claim was upheld.</w:t>
      </w:r>
    </w:p>
    <w:p w:rsidR="00345AC6" w:rsidRPr="00345AC6" w:rsidRDefault="00345AC6" w:rsidP="00345AC6">
      <w:pPr>
        <w:jc w:val="both"/>
        <w:rPr>
          <w:sz w:val="20"/>
          <w:szCs w:val="20"/>
        </w:rPr>
      </w:pPr>
    </w:p>
    <w:p w:rsidR="00345AC6" w:rsidRPr="00345AC6" w:rsidRDefault="00345AC6" w:rsidP="00345AC6">
      <w:pPr>
        <w:jc w:val="both"/>
        <w:rPr>
          <w:sz w:val="20"/>
          <w:szCs w:val="20"/>
        </w:rPr>
      </w:pPr>
      <w:r w:rsidRPr="00345AC6">
        <w:rPr>
          <w:sz w:val="20"/>
          <w:szCs w:val="20"/>
        </w:rPr>
        <w:t>Pursuant to the terms of the IRSSA, J.W. filed a Request for Direction before a Supervising Judge for the IRSSA in Manitoba. The Supervising Judge (from the Manitoba Court of Queen’s Bench) partially granted the declaration sought and found that the review adjudicators had failed to correct the error of the original Hearing Adjudicator — i.e., that J.W. needed to prove a “sexual purpose”. The Supervising Judge ordered that J.W.’s claim be sent back to a first-level adjudicator. The Manitoba Court of Appeal allowed Canada’s appeal, finding that the Supervising Judge had exceeded his jurisdiction and had misinterpreted the terms of the IRSSA, and concluding that there is no judicial review possible of adjudicator decisions pursuant to the IAP and the IRSSA. The original decision dismissing J.W.’s claim was therefore reinstated.</w:t>
      </w:r>
    </w:p>
    <w:p w:rsidR="00345AC6" w:rsidRPr="00345AC6" w:rsidRDefault="00345AC6" w:rsidP="00345AC6">
      <w:pPr>
        <w:jc w:val="both"/>
        <w:rPr>
          <w:sz w:val="20"/>
          <w:szCs w:val="20"/>
        </w:rPr>
      </w:pPr>
    </w:p>
    <w:p w:rsidR="00345AC6" w:rsidRPr="00345AC6" w:rsidRDefault="00345AC6" w:rsidP="00345AC6">
      <w:pPr>
        <w:jc w:val="both"/>
        <w:rPr>
          <w:sz w:val="20"/>
          <w:szCs w:val="20"/>
        </w:rPr>
      </w:pPr>
    </w:p>
    <w:p w:rsidR="00345AC6" w:rsidRPr="00345AC6" w:rsidRDefault="00345AC6" w:rsidP="00345AC6">
      <w:pPr>
        <w:widowControl w:val="0"/>
        <w:ind w:left="720" w:hanging="720"/>
        <w:jc w:val="both"/>
        <w:rPr>
          <w:b/>
          <w:i/>
          <w:sz w:val="20"/>
          <w:szCs w:val="20"/>
          <w:lang w:val="fr-CA"/>
        </w:rPr>
      </w:pPr>
      <w:r w:rsidRPr="00345AC6">
        <w:rPr>
          <w:b/>
          <w:sz w:val="20"/>
          <w:szCs w:val="20"/>
        </w:rPr>
        <w:fldChar w:fldCharType="begin"/>
      </w:r>
      <w:r w:rsidRPr="00345AC6">
        <w:rPr>
          <w:b/>
          <w:sz w:val="20"/>
          <w:szCs w:val="20"/>
          <w:lang w:val="fr-CA"/>
        </w:rPr>
        <w:instrText xml:space="preserve"> SEQ CHAPTER \h \r 1</w:instrText>
      </w:r>
      <w:r w:rsidRPr="00345AC6">
        <w:rPr>
          <w:b/>
          <w:sz w:val="20"/>
          <w:szCs w:val="20"/>
        </w:rPr>
        <w:fldChar w:fldCharType="end"/>
      </w:r>
      <w:r w:rsidRPr="00345AC6">
        <w:rPr>
          <w:b/>
          <w:sz w:val="20"/>
          <w:szCs w:val="20"/>
          <w:lang w:val="fr-CA"/>
        </w:rPr>
        <w:t>37725</w:t>
      </w:r>
      <w:r w:rsidRPr="00345AC6">
        <w:rPr>
          <w:b/>
          <w:sz w:val="20"/>
          <w:szCs w:val="20"/>
          <w:lang w:val="fr-CA"/>
        </w:rPr>
        <w:tab/>
      </w:r>
      <w:r w:rsidRPr="00345AC6">
        <w:rPr>
          <w:b/>
          <w:i/>
          <w:sz w:val="20"/>
          <w:szCs w:val="20"/>
          <w:lang w:val="fr-CA"/>
        </w:rPr>
        <w:t>J.W. et REO Law Corporation c. Procureur général du Canada, adjudicateur en chef, Secrétariat d’adjudication des pensionnats indiens et Assemblée des Premières Nations</w:t>
      </w:r>
    </w:p>
    <w:p w:rsidR="00345AC6" w:rsidRPr="00345AC6" w:rsidRDefault="00345AC6" w:rsidP="00345AC6">
      <w:pPr>
        <w:widowControl w:val="0"/>
        <w:ind w:left="1440" w:hanging="720"/>
        <w:jc w:val="both"/>
        <w:rPr>
          <w:sz w:val="20"/>
          <w:szCs w:val="20"/>
          <w:lang w:val="fr-CA"/>
        </w:rPr>
      </w:pPr>
      <w:r w:rsidRPr="00345AC6">
        <w:rPr>
          <w:sz w:val="20"/>
          <w:szCs w:val="20"/>
          <w:lang w:val="fr-CA"/>
        </w:rPr>
        <w:t>(Man.) (Civile) (Sur autorisation)</w:t>
      </w:r>
    </w:p>
    <w:p w:rsidR="00345AC6" w:rsidRPr="00345AC6" w:rsidRDefault="00345AC6" w:rsidP="00345AC6">
      <w:pPr>
        <w:widowControl w:val="0"/>
        <w:jc w:val="both"/>
        <w:rPr>
          <w:sz w:val="20"/>
          <w:szCs w:val="20"/>
          <w:lang w:val="fr-CA"/>
        </w:rPr>
      </w:pPr>
    </w:p>
    <w:p w:rsidR="00345AC6" w:rsidRPr="00345AC6" w:rsidRDefault="00345AC6" w:rsidP="00345AC6">
      <w:pPr>
        <w:jc w:val="both"/>
        <w:rPr>
          <w:sz w:val="20"/>
          <w:szCs w:val="20"/>
          <w:lang w:val="fr-CA"/>
        </w:rPr>
      </w:pPr>
      <w:r w:rsidRPr="00345AC6">
        <w:rPr>
          <w:sz w:val="20"/>
          <w:szCs w:val="20"/>
          <w:lang w:val="fr-CA"/>
        </w:rPr>
        <w:t xml:space="preserve">Procédure civile - Recours collectifs - Règlement - Droit administratif - Contrôle judiciaire - Convention de règlement relative aux pensionnats pour indiens (« CRRPI ») réglant les recours collectifs intentés par des Autochtones qui ont fréquenté des pensionnats indiens et y ont subi de mauvais traitements - CRRPI prévoyant un processus d’évaluation indépendant (« PÉI ») des demandes individuelles - Allégation de l’appelant qu’il a été victime d’agression sexuelle alors qu’il fréquentait un pensionnat - Les faits de l’agression ne sont pas contestés, mais l’adjudicateur d’audition a rejeté la demande pour omission de démontrer les « fins d’ordre sexuel » recherchées par l’auteure de l’acte - Révisions faites à l’interne selon la CRRPI et le PÉI confirmant la décision initiale - Juge superviseur annulant la décision initiale et renvoyant la demande à l’adjudicateur de premier niveau - Cour d’appel infirmant la décision du juge superviseur et confirmant le rejet initial de la demande - Les demandeurs à qui on a refusé de manière déraisonnable une indemnité peuvent-ils solliciter le contrôle judiciaire des décisions rendues par les adjudicateurs du PÉI et, dans l’affirmative, quelle est la norme de contrôle applicable? - Existe-t-il une règle de droit générale qui limite la possibilité de se pourvoir en contrôle judiciaire à l’encontre de tribunaux administratifs constitués en vertu de modalités de règlement de recours </w:t>
      </w:r>
      <w:r w:rsidRPr="00345AC6">
        <w:rPr>
          <w:sz w:val="20"/>
          <w:szCs w:val="20"/>
          <w:lang w:val="fr-CA"/>
        </w:rPr>
        <w:lastRenderedPageBreak/>
        <w:t xml:space="preserve">collectif? - S’il n’est pas possible de faire contrôler par les tribunaux les décisions rendues au terme du PÉI et la supervision judiciaire ne </w:t>
      </w:r>
      <w:proofErr w:type="gramStart"/>
      <w:r w:rsidRPr="00345AC6">
        <w:rPr>
          <w:sz w:val="20"/>
          <w:szCs w:val="20"/>
          <w:lang w:val="fr-CA"/>
        </w:rPr>
        <w:t>peut</w:t>
      </w:r>
      <w:proofErr w:type="gramEnd"/>
      <w:r w:rsidRPr="00345AC6">
        <w:rPr>
          <w:sz w:val="20"/>
          <w:szCs w:val="20"/>
          <w:lang w:val="fr-CA"/>
        </w:rPr>
        <w:t xml:space="preserve"> se faire que pour des motifs limités, le demandeur à qui on a refusé une indemnité sur le fondement d’une interprétation déraisonnable de la CRRPI dispose-t-il d’un recours judiciaire? - La CRRPI et sa mise en œuvre engagent-elles l’honneur de la Couronne? - La Cour d’appel a-t-elle statué à juste titre que les demandeurs dont les demandes sont rejetées sur la base d’interprétations déraisonnables de la CRRPI ne peuvent s’adresser aux tribunaux qui en supervisent l’application? </w:t>
      </w:r>
    </w:p>
    <w:p w:rsidR="00345AC6" w:rsidRPr="00345AC6" w:rsidRDefault="00345AC6" w:rsidP="00345AC6">
      <w:pPr>
        <w:widowControl w:val="0"/>
        <w:jc w:val="both"/>
        <w:rPr>
          <w:sz w:val="20"/>
          <w:szCs w:val="20"/>
          <w:lang w:val="fr-CA"/>
        </w:rPr>
      </w:pPr>
    </w:p>
    <w:p w:rsidR="00345AC6" w:rsidRPr="00345AC6" w:rsidRDefault="00345AC6" w:rsidP="00345AC6">
      <w:pPr>
        <w:jc w:val="both"/>
        <w:rPr>
          <w:sz w:val="20"/>
          <w:szCs w:val="20"/>
          <w:lang w:val="fr-CA"/>
        </w:rPr>
      </w:pPr>
      <w:r w:rsidRPr="00345AC6">
        <w:rPr>
          <w:sz w:val="20"/>
          <w:szCs w:val="20"/>
          <w:lang w:val="fr-CA"/>
        </w:rPr>
        <w:t>À l’époque où</w:t>
      </w:r>
      <w:r w:rsidRPr="00345AC6">
        <w:rPr>
          <w:rFonts w:ascii="Calibri" w:hAnsi="Calibri"/>
          <w:sz w:val="20"/>
          <w:szCs w:val="20"/>
          <w:lang w:val="fr-CA"/>
        </w:rPr>
        <w:t xml:space="preserve"> </w:t>
      </w:r>
      <w:r w:rsidRPr="00345AC6">
        <w:rPr>
          <w:sz w:val="20"/>
          <w:szCs w:val="20"/>
          <w:lang w:val="fr-CA"/>
        </w:rPr>
        <w:t xml:space="preserve">l’appelant J.W. était un élève d’un pensionnat indien, une religieuse a agrippé son pénis pendant qu’il attendait en file pour la douche. Après la création du Processus d’évaluation indépendant (« PÉI ») en vertu de la Convention de règlement relative aux pensionnats indiens (« PÉI »), J.W. a déposé une demande dans le cadre du PÉI, soutenant que les actes de la religieuse constituaient des sévices sexuels </w:t>
      </w:r>
      <w:proofErr w:type="spellStart"/>
      <w:r w:rsidRPr="00345AC6">
        <w:rPr>
          <w:sz w:val="20"/>
          <w:szCs w:val="20"/>
          <w:lang w:val="fr-CA"/>
        </w:rPr>
        <w:t>idemnisables</w:t>
      </w:r>
      <w:proofErr w:type="spellEnd"/>
      <w:r w:rsidRPr="00345AC6">
        <w:rPr>
          <w:sz w:val="20"/>
          <w:szCs w:val="20"/>
          <w:lang w:val="fr-CA"/>
        </w:rPr>
        <w:t>. La demande de J.W. a été rejetée par un adjudicateur d’audition  parce que J.W. n’avait pas établi que la religieuse avait commis son acte à des « fins d’ordre sexuel », lesquelles ont été considérées comme une « exigence technique » à satisfaire pour prouver l’existence de sévices sexuels au sens de la CRRPI et du PÉI. Les tentatives subséquentes de faire réviser la décision initiale par un adjudicateur de révision et un adjudicateur de deuxième révision se sont révélées vaines, et la décision initiale de rejeter la demande a été confirmée.</w:t>
      </w:r>
    </w:p>
    <w:p w:rsidR="00345AC6" w:rsidRPr="00345AC6" w:rsidRDefault="00345AC6" w:rsidP="00345AC6">
      <w:pPr>
        <w:jc w:val="both"/>
        <w:rPr>
          <w:sz w:val="20"/>
          <w:szCs w:val="20"/>
          <w:lang w:val="fr-CA"/>
        </w:rPr>
      </w:pPr>
    </w:p>
    <w:p w:rsidR="00345AC6" w:rsidRPr="00345AC6" w:rsidRDefault="00345AC6" w:rsidP="00345AC6">
      <w:pPr>
        <w:jc w:val="both"/>
        <w:rPr>
          <w:sz w:val="20"/>
          <w:szCs w:val="20"/>
          <w:lang w:val="fr-CA"/>
        </w:rPr>
      </w:pPr>
      <w:r w:rsidRPr="00345AC6">
        <w:rPr>
          <w:sz w:val="20"/>
          <w:szCs w:val="20"/>
          <w:lang w:val="fr-CA"/>
        </w:rPr>
        <w:t>Conformément aux modalités de la CRRPI, J.W. a présenté une demande d’instruction à un juge chargé de superviser l’application de la CRRPI au Manitoba. Le juge superviseur (de la Cour du Banc de la Reine du Manitoba) a fait droit en partie à la demande de jugement déclaratoire et conclu que les adjudicateurs de révision n’avaient pas corrigé l’erreur du premier adjudicateur d’audition, en l’occurrence que J.W. devait prouver l’existence de « fins d’ordre sexuel ». Le juge superviseur a ordonné le renvoi de la demande de J.W. à un adjudicateur de premier niveau. La Cour d’appel du Manitoba a accueilli l’appel du Canada, estimant que le juge superviseur avait outrepassé sa compétence et mal interprété les modalités de la CRRPI et concluant à l’impossibilité de recourir au contrôle judiciaire des décisions des adjudicateurs au titre du PÉI et de la CRRPI. La décision initiale de rejeter la demande de J.W. a donc été rétablie.</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p>
    <w:p w:rsidR="00345AC6" w:rsidRPr="0033052A" w:rsidRDefault="00345AC6" w:rsidP="00345AC6">
      <w:pPr>
        <w:pStyle w:val="SCCLsocParty"/>
        <w:jc w:val="both"/>
        <w:rPr>
          <w:b/>
          <w:sz w:val="20"/>
          <w:szCs w:val="20"/>
          <w:lang w:val="en-US"/>
        </w:rPr>
      </w:pPr>
      <w:r w:rsidRPr="0033052A">
        <w:rPr>
          <w:b/>
          <w:sz w:val="20"/>
          <w:szCs w:val="20"/>
          <w:lang w:val="en-US"/>
        </w:rPr>
        <w:t>37769</w:t>
      </w:r>
      <w:r w:rsidRPr="0033052A">
        <w:rPr>
          <w:b/>
          <w:sz w:val="20"/>
          <w:szCs w:val="20"/>
          <w:lang w:val="en-US"/>
        </w:rPr>
        <w:tab/>
      </w:r>
      <w:r w:rsidRPr="0033052A">
        <w:rPr>
          <w:b/>
          <w:i/>
          <w:sz w:val="20"/>
          <w:szCs w:val="20"/>
          <w:lang w:val="en-US"/>
        </w:rPr>
        <w:t>Bradley David Barton v. Her Majesty the Queen</w:t>
      </w:r>
    </w:p>
    <w:p w:rsidR="00345AC6" w:rsidRPr="0033052A" w:rsidRDefault="00345AC6" w:rsidP="00345AC6">
      <w:pPr>
        <w:widowControl w:val="0"/>
        <w:ind w:firstLine="720"/>
        <w:jc w:val="both"/>
        <w:rPr>
          <w:sz w:val="20"/>
          <w:szCs w:val="20"/>
        </w:rPr>
      </w:pPr>
      <w:r w:rsidRPr="0033052A">
        <w:rPr>
          <w:sz w:val="20"/>
          <w:szCs w:val="20"/>
        </w:rPr>
        <w:t>(Alta.) (Criminal) (By Leave)</w:t>
      </w:r>
    </w:p>
    <w:p w:rsidR="00345AC6" w:rsidRPr="0033052A" w:rsidRDefault="00345AC6" w:rsidP="00345AC6">
      <w:pPr>
        <w:widowControl w:val="0"/>
        <w:jc w:val="both"/>
        <w:rPr>
          <w:sz w:val="20"/>
          <w:szCs w:val="20"/>
        </w:rPr>
      </w:pPr>
    </w:p>
    <w:p w:rsidR="004D11F9" w:rsidRPr="004D11F9" w:rsidRDefault="004D11F9" w:rsidP="004D11F9">
      <w:pPr>
        <w:pStyle w:val="BodyText"/>
        <w:ind w:left="0"/>
        <w:jc w:val="both"/>
        <w:rPr>
          <w:sz w:val="20"/>
        </w:rPr>
      </w:pPr>
      <w:r w:rsidRPr="004D11F9">
        <w:rPr>
          <w:sz w:val="20"/>
        </w:rPr>
        <w:t xml:space="preserve">Criminal law </w:t>
      </w:r>
      <w:r w:rsidRPr="004D11F9">
        <w:rPr>
          <w:i/>
          <w:sz w:val="20"/>
        </w:rPr>
        <w:t xml:space="preserve">- </w:t>
      </w:r>
      <w:r w:rsidRPr="004D11F9">
        <w:rPr>
          <w:sz w:val="20"/>
        </w:rPr>
        <w:t xml:space="preserve">Charge to jury </w:t>
      </w:r>
      <w:r w:rsidRPr="004D11F9">
        <w:rPr>
          <w:i/>
          <w:sz w:val="20"/>
        </w:rPr>
        <w:t xml:space="preserve">- </w:t>
      </w:r>
      <w:r w:rsidRPr="004D11F9">
        <w:rPr>
          <w:sz w:val="20"/>
        </w:rPr>
        <w:t xml:space="preserve">Appeals </w:t>
      </w:r>
      <w:r w:rsidRPr="004D11F9">
        <w:rPr>
          <w:i/>
          <w:sz w:val="20"/>
        </w:rPr>
        <w:t xml:space="preserve">- </w:t>
      </w:r>
      <w:r w:rsidRPr="004D11F9">
        <w:rPr>
          <w:sz w:val="20"/>
        </w:rPr>
        <w:t xml:space="preserve">Powers of Court of Appeal </w:t>
      </w:r>
      <w:r w:rsidRPr="004D11F9">
        <w:rPr>
          <w:i/>
          <w:sz w:val="20"/>
        </w:rPr>
        <w:t>-</w:t>
      </w:r>
      <w:r w:rsidRPr="004D11F9">
        <w:rPr>
          <w:sz w:val="20"/>
        </w:rPr>
        <w:t xml:space="preserve"> Accused causes fatal injury </w:t>
      </w:r>
      <w:r w:rsidRPr="004D11F9">
        <w:rPr>
          <w:i/>
          <w:sz w:val="20"/>
        </w:rPr>
        <w:t>-</w:t>
      </w:r>
      <w:r w:rsidRPr="004D11F9">
        <w:rPr>
          <w:sz w:val="20"/>
        </w:rPr>
        <w:t xml:space="preserve"> Accused claims injury occurred accidentally during consensual sexual activity </w:t>
      </w:r>
      <w:r w:rsidRPr="004D11F9">
        <w:rPr>
          <w:i/>
          <w:sz w:val="20"/>
        </w:rPr>
        <w:t>-</w:t>
      </w:r>
      <w:r w:rsidRPr="004D11F9">
        <w:rPr>
          <w:sz w:val="20"/>
        </w:rPr>
        <w:t xml:space="preserve"> Accused’s </w:t>
      </w:r>
      <w:proofErr w:type="spellStart"/>
      <w:r w:rsidRPr="004D11F9">
        <w:rPr>
          <w:sz w:val="20"/>
        </w:rPr>
        <w:t>aquittal</w:t>
      </w:r>
      <w:proofErr w:type="spellEnd"/>
      <w:r w:rsidRPr="004D11F9">
        <w:rPr>
          <w:sz w:val="20"/>
        </w:rPr>
        <w:t xml:space="preserve"> by jury of first degree murder or manslaughter overturned on appeal </w:t>
      </w:r>
      <w:r w:rsidRPr="004D11F9">
        <w:rPr>
          <w:i/>
          <w:sz w:val="20"/>
        </w:rPr>
        <w:t>-</w:t>
      </w:r>
      <w:r w:rsidRPr="004D11F9">
        <w:rPr>
          <w:sz w:val="20"/>
        </w:rPr>
        <w:t xml:space="preserve"> Whether Court of Appeal compromised fundamental fairness of appeal </w:t>
      </w:r>
      <w:r w:rsidRPr="004D11F9">
        <w:rPr>
          <w:i/>
          <w:sz w:val="20"/>
        </w:rPr>
        <w:t xml:space="preserve">- </w:t>
      </w:r>
      <w:r w:rsidRPr="004D11F9">
        <w:rPr>
          <w:sz w:val="20"/>
        </w:rPr>
        <w:t>Whether charge to jury or Court of Appeal erred in respect of motive, post-offence conduct, evidence of prior sexual activity, risk of reasoning prejudice or unlawful act manslaughter?</w:t>
      </w:r>
    </w:p>
    <w:p w:rsidR="004D11F9" w:rsidRPr="004D11F9" w:rsidRDefault="004D11F9" w:rsidP="004D11F9">
      <w:pPr>
        <w:widowControl w:val="0"/>
        <w:jc w:val="both"/>
        <w:rPr>
          <w:sz w:val="20"/>
        </w:rPr>
      </w:pPr>
    </w:p>
    <w:p w:rsidR="004D11F9" w:rsidRPr="004D11F9" w:rsidRDefault="004D11F9" w:rsidP="004D11F9">
      <w:pPr>
        <w:shd w:val="clear" w:color="auto" w:fill="FFFFFF"/>
        <w:autoSpaceDE w:val="0"/>
        <w:autoSpaceDN w:val="0"/>
        <w:jc w:val="both"/>
        <w:rPr>
          <w:sz w:val="20"/>
        </w:rPr>
      </w:pPr>
      <w:r w:rsidRPr="004D11F9">
        <w:rPr>
          <w:sz w:val="20"/>
          <w:szCs w:val="24"/>
          <w:lang w:val="en"/>
        </w:rPr>
        <w:t xml:space="preserve">Cindy </w:t>
      </w:r>
      <w:proofErr w:type="spellStart"/>
      <w:r w:rsidRPr="004D11F9">
        <w:rPr>
          <w:sz w:val="20"/>
          <w:szCs w:val="24"/>
          <w:lang w:val="en"/>
        </w:rPr>
        <w:t>Gladue</w:t>
      </w:r>
      <w:proofErr w:type="spellEnd"/>
      <w:r w:rsidRPr="004D11F9">
        <w:rPr>
          <w:sz w:val="20"/>
          <w:szCs w:val="24"/>
          <w:lang w:val="en"/>
        </w:rPr>
        <w:t xml:space="preserve"> bled to death in the bathtub of Mr. Barton’s hotel room. An injury to her vaginal wall caused her death. Mr. Barton admitted that he hired Ms. </w:t>
      </w:r>
      <w:proofErr w:type="spellStart"/>
      <w:r w:rsidRPr="004D11F9">
        <w:rPr>
          <w:sz w:val="20"/>
          <w:szCs w:val="24"/>
          <w:lang w:val="en"/>
        </w:rPr>
        <w:t>Gladue</w:t>
      </w:r>
      <w:proofErr w:type="spellEnd"/>
      <w:r w:rsidRPr="004D11F9">
        <w:rPr>
          <w:sz w:val="20"/>
          <w:szCs w:val="24"/>
          <w:lang w:val="en"/>
        </w:rPr>
        <w:t xml:space="preserve"> as a sex trade worker. </w:t>
      </w:r>
      <w:r w:rsidRPr="004D11F9">
        <w:rPr>
          <w:sz w:val="20"/>
          <w:szCs w:val="24"/>
        </w:rPr>
        <w:t>He claimed that the injury was an accident that occurred during consensual sexual activity and she bled to death in the bathtub after he fell asleep.</w:t>
      </w:r>
      <w:r w:rsidRPr="004D11F9">
        <w:rPr>
          <w:sz w:val="20"/>
          <w:szCs w:val="24"/>
          <w:lang w:val="en"/>
        </w:rPr>
        <w:t xml:space="preserve"> Crown counsel argued at trial that Mr. Barton intentionally inflicted the fatal injury and was guilty of first degree murder. Alternatively, Crown counsel argued that Ms. </w:t>
      </w:r>
      <w:proofErr w:type="spellStart"/>
      <w:r w:rsidRPr="004D11F9">
        <w:rPr>
          <w:sz w:val="20"/>
          <w:szCs w:val="24"/>
          <w:lang w:val="en"/>
        </w:rPr>
        <w:t>Gladue</w:t>
      </w:r>
      <w:proofErr w:type="spellEnd"/>
      <w:r w:rsidRPr="004D11F9">
        <w:rPr>
          <w:sz w:val="20"/>
          <w:szCs w:val="24"/>
          <w:lang w:val="en"/>
        </w:rPr>
        <w:t xml:space="preserve"> did not consent to the conduct that caused the injury and Mr. Barton was guilty of manslaughter because he caused death in the course of a sexual assault. A jury acquitted Mr. Barton. The Court of Appeal granted an appeal, set aside the acquittal and ordered a new trial.</w:t>
      </w:r>
    </w:p>
    <w:p w:rsidR="00345AC6" w:rsidRPr="004D11F9" w:rsidRDefault="00345AC6" w:rsidP="00345AC6">
      <w:pPr>
        <w:widowControl w:val="0"/>
        <w:jc w:val="both"/>
        <w:rPr>
          <w:sz w:val="20"/>
          <w:szCs w:val="20"/>
        </w:rPr>
      </w:pPr>
    </w:p>
    <w:p w:rsidR="00345AC6" w:rsidRPr="0033052A" w:rsidRDefault="00345AC6" w:rsidP="00345AC6">
      <w:pPr>
        <w:widowControl w:val="0"/>
        <w:jc w:val="both"/>
        <w:rPr>
          <w:sz w:val="20"/>
          <w:szCs w:val="20"/>
        </w:rPr>
      </w:pPr>
    </w:p>
    <w:p w:rsidR="00345AC6" w:rsidRPr="0033052A" w:rsidRDefault="00345AC6" w:rsidP="00345AC6">
      <w:pPr>
        <w:pStyle w:val="SCCLsocParty"/>
        <w:jc w:val="both"/>
        <w:rPr>
          <w:b/>
          <w:sz w:val="20"/>
          <w:szCs w:val="20"/>
        </w:rPr>
      </w:pPr>
      <w:r w:rsidRPr="0033052A">
        <w:rPr>
          <w:b/>
          <w:sz w:val="20"/>
          <w:szCs w:val="20"/>
        </w:rPr>
        <w:t>37769</w:t>
      </w:r>
      <w:r w:rsidRPr="0033052A">
        <w:rPr>
          <w:b/>
          <w:sz w:val="20"/>
          <w:szCs w:val="20"/>
        </w:rPr>
        <w:tab/>
      </w:r>
      <w:r w:rsidRPr="0033052A">
        <w:rPr>
          <w:b/>
          <w:i/>
          <w:sz w:val="20"/>
          <w:szCs w:val="20"/>
        </w:rPr>
        <w:t>Bradley David Barton c. Sa Majesté la Reine</w:t>
      </w:r>
    </w:p>
    <w:p w:rsidR="00345AC6" w:rsidRPr="0033052A" w:rsidRDefault="00345AC6" w:rsidP="00345AC6">
      <w:pPr>
        <w:ind w:firstLine="720"/>
        <w:rPr>
          <w:sz w:val="20"/>
          <w:szCs w:val="20"/>
          <w:lang w:val="fr-CA"/>
        </w:rPr>
      </w:pPr>
      <w:r w:rsidRPr="0033052A">
        <w:rPr>
          <w:sz w:val="20"/>
          <w:szCs w:val="20"/>
          <w:lang w:val="fr-CA"/>
        </w:rPr>
        <w:t>(</w:t>
      </w:r>
      <w:proofErr w:type="spellStart"/>
      <w:r w:rsidRPr="0033052A">
        <w:rPr>
          <w:sz w:val="20"/>
          <w:szCs w:val="20"/>
          <w:lang w:val="fr-CA"/>
        </w:rPr>
        <w:t>Alb</w:t>
      </w:r>
      <w:proofErr w:type="spellEnd"/>
      <w:r w:rsidRPr="0033052A">
        <w:rPr>
          <w:sz w:val="20"/>
          <w:szCs w:val="20"/>
          <w:lang w:val="fr-CA"/>
        </w:rPr>
        <w:t>.) (Criminelle) (Sur autorisation)</w:t>
      </w:r>
    </w:p>
    <w:p w:rsidR="00345AC6" w:rsidRPr="00650CE3" w:rsidRDefault="00345AC6" w:rsidP="00345AC6">
      <w:pPr>
        <w:rPr>
          <w:sz w:val="16"/>
          <w:szCs w:val="20"/>
          <w:lang w:val="fr-CA"/>
        </w:rPr>
      </w:pPr>
    </w:p>
    <w:p w:rsidR="00650CE3" w:rsidRPr="00650CE3" w:rsidRDefault="00650CE3" w:rsidP="00650CE3">
      <w:pPr>
        <w:rPr>
          <w:sz w:val="20"/>
          <w:szCs w:val="24"/>
          <w:lang w:val="fr-CA"/>
        </w:rPr>
      </w:pPr>
      <w:r w:rsidRPr="00650CE3">
        <w:rPr>
          <w:sz w:val="20"/>
          <w:szCs w:val="24"/>
          <w:lang w:val="fr-CA"/>
        </w:rPr>
        <w:t>Droit criminel - Exposé au jury - Appels - Pouvoirs de la Cour d’appel - Accusé ayant causé des lésions corporelles fatales - Prétention de l’accusé selon laquelle les lésions corporelles sont survenues accidentellement pendant une activité sexuelle consensuelle - Annulation en appel de l’acquittement de l’accusé prononcé par un jury quant à l’accusation de meurtre au premier degré ou d’homicide involontaire coupable - La Cour d’appel a-t-elle compromis l’équité fondamentale de l’appel? - Le juge du procès, dans son exposé au jury, ou la Cour d’appel ont-ils commis une erreur concernant les questions du motif, du comportement postérieur à l’infraction,</w:t>
      </w:r>
      <w:r w:rsidRPr="00650CE3">
        <w:rPr>
          <w:sz w:val="20"/>
          <w:lang w:val="fr-CA"/>
        </w:rPr>
        <w:t xml:space="preserve"> de la </w:t>
      </w:r>
      <w:r w:rsidRPr="00650CE3">
        <w:rPr>
          <w:sz w:val="20"/>
          <w:szCs w:val="24"/>
          <w:lang w:val="fr-CA"/>
        </w:rPr>
        <w:t>preuve de comportement sexuel antérieur, du risque de préjudice par raisonnement ou de l’homicide involontaire coupable résultant d’un acte illégal?</w:t>
      </w:r>
    </w:p>
    <w:p w:rsidR="00650CE3" w:rsidRPr="00650CE3" w:rsidRDefault="00650CE3" w:rsidP="00650CE3">
      <w:pPr>
        <w:rPr>
          <w:sz w:val="20"/>
          <w:szCs w:val="24"/>
          <w:lang w:val="fr-CA"/>
        </w:rPr>
      </w:pPr>
    </w:p>
    <w:p w:rsidR="00345AC6" w:rsidRPr="00650CE3" w:rsidRDefault="00650CE3" w:rsidP="00650CE3">
      <w:pPr>
        <w:rPr>
          <w:sz w:val="16"/>
          <w:szCs w:val="20"/>
          <w:highlight w:val="yellow"/>
          <w:lang w:val="fr-CA"/>
        </w:rPr>
      </w:pPr>
      <w:r w:rsidRPr="00650CE3">
        <w:rPr>
          <w:sz w:val="20"/>
          <w:szCs w:val="24"/>
          <w:lang w:val="fr-CA"/>
        </w:rPr>
        <w:t xml:space="preserve">Cindy </w:t>
      </w:r>
      <w:proofErr w:type="spellStart"/>
      <w:r w:rsidRPr="00650CE3">
        <w:rPr>
          <w:sz w:val="20"/>
          <w:szCs w:val="24"/>
          <w:lang w:val="fr-CA"/>
        </w:rPr>
        <w:t>Gladue</w:t>
      </w:r>
      <w:proofErr w:type="spellEnd"/>
      <w:r w:rsidRPr="00650CE3">
        <w:rPr>
          <w:sz w:val="20"/>
          <w:szCs w:val="24"/>
          <w:lang w:val="fr-CA"/>
        </w:rPr>
        <w:t xml:space="preserve"> est morte au bout de son sang dans le bain de la chambre d’hôtel de M. Barton. Elle est morte en raison de lésions à la paroi vaginale. M. Barton a admis avoir retenu les services de M</w:t>
      </w:r>
      <w:r w:rsidRPr="00650CE3">
        <w:rPr>
          <w:sz w:val="20"/>
          <w:szCs w:val="24"/>
          <w:vertAlign w:val="superscript"/>
          <w:lang w:val="fr-CA"/>
        </w:rPr>
        <w:t>me</w:t>
      </w:r>
      <w:r w:rsidRPr="00650CE3">
        <w:rPr>
          <w:sz w:val="20"/>
          <w:szCs w:val="24"/>
          <w:lang w:val="fr-CA"/>
        </w:rPr>
        <w:t> </w:t>
      </w:r>
      <w:proofErr w:type="spellStart"/>
      <w:r w:rsidRPr="00650CE3">
        <w:rPr>
          <w:sz w:val="20"/>
          <w:szCs w:val="24"/>
          <w:lang w:val="fr-CA"/>
        </w:rPr>
        <w:t>Gladue</w:t>
      </w:r>
      <w:proofErr w:type="spellEnd"/>
      <w:r w:rsidRPr="00650CE3">
        <w:rPr>
          <w:sz w:val="20"/>
          <w:szCs w:val="24"/>
          <w:lang w:val="fr-CA"/>
        </w:rPr>
        <w:t xml:space="preserve"> à titre de travailleuse du sexe. Il a prétendu que les lésions étaient le résultat d’un accident survenu pendant une activité sexuelle consensuelle et que cette dernière a saigné à mort dans le bain après qu’il s’est endormi. Au procès, le ministère public a soutenu que M. Barton avait intentionnellement causé les lésions corporelles fatales et qu’il était coupable de meurtre au premier degré. Subsidiairement, le ministère public a fait valoir que M</w:t>
      </w:r>
      <w:r w:rsidRPr="00650CE3">
        <w:rPr>
          <w:sz w:val="20"/>
          <w:szCs w:val="24"/>
          <w:vertAlign w:val="superscript"/>
          <w:lang w:val="fr-CA"/>
        </w:rPr>
        <w:t>me</w:t>
      </w:r>
      <w:r w:rsidRPr="00650CE3">
        <w:rPr>
          <w:sz w:val="20"/>
          <w:szCs w:val="24"/>
          <w:lang w:val="fr-CA"/>
        </w:rPr>
        <w:t> </w:t>
      </w:r>
      <w:proofErr w:type="spellStart"/>
      <w:r w:rsidRPr="00650CE3">
        <w:rPr>
          <w:sz w:val="20"/>
          <w:szCs w:val="24"/>
          <w:lang w:val="fr-CA"/>
        </w:rPr>
        <w:t>Gladue</w:t>
      </w:r>
      <w:proofErr w:type="spellEnd"/>
      <w:r w:rsidRPr="00650CE3">
        <w:rPr>
          <w:sz w:val="20"/>
          <w:szCs w:val="24"/>
          <w:lang w:val="fr-CA"/>
        </w:rPr>
        <w:t xml:space="preserve"> n’avait pas consenti au comportement à l’origine des lésions et que M. Barton était coupable d’homicide involontaire pour avoir causé la mort dans le contexte d’une agression sexuelle. Un jury a acquitté M. Barton. La Cour d’appel a accueilli l’appel, annulé l’acquittement et ordonné la tenue d’un nouveau procès.</w:t>
      </w:r>
    </w:p>
    <w:p w:rsidR="00345AC6" w:rsidRPr="00345AC6" w:rsidRDefault="00345AC6" w:rsidP="00345AC6">
      <w:pPr>
        <w:widowControl w:val="0"/>
        <w:jc w:val="both"/>
        <w:rPr>
          <w:sz w:val="20"/>
          <w:szCs w:val="20"/>
          <w:lang w:val="fr-CA"/>
        </w:rPr>
      </w:pPr>
    </w:p>
    <w:p w:rsidR="00345AC6" w:rsidRPr="00345AC6" w:rsidRDefault="00345AC6" w:rsidP="00345AC6">
      <w:pPr>
        <w:widowControl w:val="0"/>
        <w:ind w:left="720" w:hanging="720"/>
        <w:jc w:val="both"/>
        <w:rPr>
          <w:b/>
          <w:i/>
          <w:sz w:val="20"/>
          <w:szCs w:val="20"/>
        </w:rPr>
      </w:pPr>
      <w:r w:rsidRPr="00345AC6">
        <w:rPr>
          <w:b/>
          <w:sz w:val="20"/>
          <w:szCs w:val="20"/>
        </w:rPr>
        <w:fldChar w:fldCharType="begin"/>
      </w:r>
      <w:r w:rsidRPr="00345AC6">
        <w:rPr>
          <w:b/>
          <w:sz w:val="20"/>
          <w:szCs w:val="20"/>
        </w:rPr>
        <w:instrText xml:space="preserve"> SEQ CHAPTER \h \r 1</w:instrText>
      </w:r>
      <w:r w:rsidRPr="00345AC6">
        <w:rPr>
          <w:b/>
          <w:sz w:val="20"/>
          <w:szCs w:val="20"/>
        </w:rPr>
        <w:fldChar w:fldCharType="end"/>
      </w:r>
      <w:r w:rsidRPr="00345AC6">
        <w:rPr>
          <w:b/>
          <w:sz w:val="20"/>
          <w:szCs w:val="20"/>
        </w:rPr>
        <w:t>37971</w:t>
      </w:r>
      <w:r w:rsidRPr="00345AC6">
        <w:rPr>
          <w:sz w:val="20"/>
          <w:szCs w:val="20"/>
        </w:rPr>
        <w:tab/>
      </w:r>
      <w:r w:rsidRPr="00345AC6">
        <w:rPr>
          <w:b/>
          <w:i/>
          <w:sz w:val="20"/>
          <w:szCs w:val="20"/>
        </w:rPr>
        <w:t>Tom Le v. Her Majesty the Queen</w:t>
      </w:r>
    </w:p>
    <w:p w:rsidR="00345AC6" w:rsidRPr="00345AC6" w:rsidRDefault="00345AC6" w:rsidP="00345AC6">
      <w:pPr>
        <w:widowControl w:val="0"/>
        <w:ind w:left="1440" w:hanging="720"/>
        <w:jc w:val="both"/>
        <w:rPr>
          <w:sz w:val="20"/>
          <w:szCs w:val="20"/>
        </w:rPr>
      </w:pPr>
      <w:r w:rsidRPr="00345AC6">
        <w:rPr>
          <w:sz w:val="20"/>
          <w:szCs w:val="20"/>
        </w:rPr>
        <w:t>(Ont.) (Criminal) (As of Right)</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r w:rsidRPr="00345AC6">
        <w:rPr>
          <w:sz w:val="20"/>
          <w:szCs w:val="20"/>
        </w:rPr>
        <w:t xml:space="preserve">Constitutional law - Charter of Rights - Search and seizure - Arbitrary detention - Remedy - Exclusion of evidence - Whether police breached accused’s right to be free from unreasonable search or seizure - Whether police breached accused’s right to be free from arbitrary detention - Whether breaches of accused’s rights warrant exclusion of evidence - </w:t>
      </w:r>
      <w:r w:rsidRPr="00345AC6">
        <w:rPr>
          <w:i/>
          <w:sz w:val="20"/>
          <w:szCs w:val="20"/>
        </w:rPr>
        <w:t>Canadian Charter of Rights and Freedoms</w:t>
      </w:r>
      <w:r w:rsidRPr="00345AC6">
        <w:rPr>
          <w:sz w:val="20"/>
          <w:szCs w:val="20"/>
        </w:rPr>
        <w:t>, ss. 8, 9, 24(2).</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r w:rsidRPr="00345AC6">
        <w:rPr>
          <w:sz w:val="20"/>
          <w:szCs w:val="20"/>
        </w:rPr>
        <w:t xml:space="preserve">The appellant was charged with several firearm and drug-related offences. At trial, he argued that the police, in the events immediately preceding his arrest and the seizure of a gun, cocaine and cash, violated his constitutional rights to be free from arbitrary detention and unreasonable search and that the evidence should be excluded under s. 24(2) of the </w:t>
      </w:r>
      <w:r w:rsidRPr="00345AC6">
        <w:rPr>
          <w:i/>
          <w:sz w:val="20"/>
          <w:szCs w:val="20"/>
        </w:rPr>
        <w:t>Charter</w:t>
      </w:r>
      <w:r w:rsidRPr="00345AC6">
        <w:rPr>
          <w:sz w:val="20"/>
          <w:szCs w:val="20"/>
        </w:rPr>
        <w:t xml:space="preserve">. The trial judge found that the police had not violated the appellant’s </w:t>
      </w:r>
      <w:r w:rsidRPr="00345AC6">
        <w:rPr>
          <w:i/>
          <w:sz w:val="20"/>
          <w:szCs w:val="20"/>
        </w:rPr>
        <w:t>Charter</w:t>
      </w:r>
      <w:r w:rsidRPr="00345AC6">
        <w:rPr>
          <w:sz w:val="20"/>
          <w:szCs w:val="20"/>
        </w:rPr>
        <w:t xml:space="preserve"> rights and that, if there was any </w:t>
      </w:r>
      <w:r w:rsidRPr="00345AC6">
        <w:rPr>
          <w:i/>
          <w:sz w:val="20"/>
          <w:szCs w:val="20"/>
        </w:rPr>
        <w:t>Charter</w:t>
      </w:r>
      <w:r w:rsidRPr="00345AC6">
        <w:rPr>
          <w:sz w:val="20"/>
          <w:szCs w:val="20"/>
        </w:rPr>
        <w:t xml:space="preserve"> violation, the evidence should not be excluded. The appellant was convicted of all of the charges. He appealed his convictions on the basis of the </w:t>
      </w:r>
      <w:r w:rsidRPr="00345AC6">
        <w:rPr>
          <w:i/>
          <w:sz w:val="20"/>
          <w:szCs w:val="20"/>
        </w:rPr>
        <w:t>Charter</w:t>
      </w:r>
      <w:r w:rsidRPr="00345AC6">
        <w:rPr>
          <w:sz w:val="20"/>
          <w:szCs w:val="20"/>
        </w:rPr>
        <w:t xml:space="preserve"> arguments made at trial. The majority of the Court of Appeal dismissed the appeal. </w:t>
      </w:r>
      <w:proofErr w:type="spellStart"/>
      <w:r w:rsidRPr="00345AC6">
        <w:rPr>
          <w:sz w:val="20"/>
          <w:szCs w:val="20"/>
        </w:rPr>
        <w:t>Lauwers</w:t>
      </w:r>
      <w:proofErr w:type="spellEnd"/>
      <w:r w:rsidRPr="00345AC6">
        <w:rPr>
          <w:sz w:val="20"/>
          <w:szCs w:val="20"/>
        </w:rPr>
        <w:t xml:space="preserve"> J.A., dissenting, would have allowed the appeal, excluded the evidence, quashed the convictions and directed that verdicts of acquittal be entered. He was of the view that the appellant’s </w:t>
      </w:r>
      <w:r w:rsidRPr="00345AC6">
        <w:rPr>
          <w:i/>
          <w:sz w:val="20"/>
          <w:szCs w:val="20"/>
        </w:rPr>
        <w:t>Charter</w:t>
      </w:r>
      <w:r w:rsidRPr="00345AC6">
        <w:rPr>
          <w:sz w:val="20"/>
          <w:szCs w:val="20"/>
        </w:rPr>
        <w:t xml:space="preserve"> rights were breached by the police and that the admission of the items seized from the appellant as evidence at his trial would bring the administration of justice into disrepute.</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p>
    <w:p w:rsidR="00345AC6" w:rsidRPr="00345AC6" w:rsidRDefault="00345AC6" w:rsidP="00345AC6">
      <w:pPr>
        <w:widowControl w:val="0"/>
        <w:ind w:left="720" w:hanging="720"/>
        <w:jc w:val="both"/>
        <w:rPr>
          <w:b/>
          <w:i/>
          <w:sz w:val="20"/>
          <w:szCs w:val="20"/>
          <w:lang w:val="fr-CA"/>
        </w:rPr>
      </w:pPr>
      <w:r w:rsidRPr="00345AC6">
        <w:rPr>
          <w:b/>
          <w:sz w:val="20"/>
          <w:szCs w:val="20"/>
        </w:rPr>
        <w:fldChar w:fldCharType="begin"/>
      </w:r>
      <w:r w:rsidRPr="00345AC6">
        <w:rPr>
          <w:b/>
          <w:sz w:val="20"/>
          <w:szCs w:val="20"/>
          <w:lang w:val="fr-CA"/>
        </w:rPr>
        <w:instrText xml:space="preserve"> SEQ CHAPTER \h \r 1</w:instrText>
      </w:r>
      <w:r w:rsidRPr="00345AC6">
        <w:rPr>
          <w:b/>
          <w:sz w:val="20"/>
          <w:szCs w:val="20"/>
        </w:rPr>
        <w:fldChar w:fldCharType="end"/>
      </w:r>
      <w:r w:rsidRPr="00345AC6">
        <w:rPr>
          <w:b/>
          <w:sz w:val="20"/>
          <w:szCs w:val="20"/>
          <w:lang w:val="fr-CA"/>
        </w:rPr>
        <w:t>37971</w:t>
      </w:r>
      <w:r w:rsidRPr="00345AC6">
        <w:rPr>
          <w:sz w:val="20"/>
          <w:szCs w:val="20"/>
          <w:lang w:val="fr-CA"/>
        </w:rPr>
        <w:tab/>
      </w:r>
      <w:r w:rsidRPr="00345AC6">
        <w:rPr>
          <w:b/>
          <w:i/>
          <w:sz w:val="20"/>
          <w:szCs w:val="20"/>
          <w:lang w:val="fr-CA"/>
        </w:rPr>
        <w:t>Tom Le c. Sa Majesté la Reine</w:t>
      </w:r>
    </w:p>
    <w:p w:rsidR="00345AC6" w:rsidRPr="00345AC6" w:rsidRDefault="00345AC6" w:rsidP="00345AC6">
      <w:pPr>
        <w:widowControl w:val="0"/>
        <w:ind w:left="1440" w:hanging="720"/>
        <w:jc w:val="both"/>
        <w:rPr>
          <w:sz w:val="20"/>
          <w:szCs w:val="20"/>
          <w:lang w:val="fr-CA"/>
        </w:rPr>
      </w:pPr>
      <w:r w:rsidRPr="00345AC6">
        <w:rPr>
          <w:sz w:val="20"/>
          <w:szCs w:val="20"/>
          <w:lang w:val="fr-CA"/>
        </w:rPr>
        <w:t>(Ont.) (Criminelle) (De plein droit)</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r w:rsidRPr="00345AC6">
        <w:rPr>
          <w:sz w:val="20"/>
          <w:szCs w:val="20"/>
          <w:lang w:val="fr-CA"/>
        </w:rPr>
        <w:t xml:space="preserve">Droit constitutionnel - Charte des droits - Fouilles, perquisitions et saisies - Détention arbitraire - Réparation - Exclusion de la preuve - Les policiers ont-ils porté atteinte au droit de l’accusé à la protection contre les fouilles, perquisitions ou saisies abusives? - Les policiers ont-ils porté atteinte au droit de l’accusé à la protection contre la détention arbitraire? - Les atteintes aux droits de l’accusé justifient-elles l’exclusion de la preuve? - </w:t>
      </w:r>
      <w:r w:rsidRPr="00345AC6">
        <w:rPr>
          <w:i/>
          <w:sz w:val="20"/>
          <w:szCs w:val="20"/>
          <w:lang w:val="fr-CA"/>
        </w:rPr>
        <w:t>Charte canadienne des droits et libertés</w:t>
      </w:r>
      <w:r w:rsidRPr="00345AC6">
        <w:rPr>
          <w:sz w:val="20"/>
          <w:szCs w:val="20"/>
          <w:lang w:val="fr-CA"/>
        </w:rPr>
        <w:t>, art. 8, 9, 24(2).</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r w:rsidRPr="00345AC6">
        <w:rPr>
          <w:sz w:val="20"/>
          <w:szCs w:val="20"/>
          <w:lang w:val="fr-CA"/>
        </w:rPr>
        <w:t xml:space="preserve">L’appelant a été inculpé de plusieurs infractions liées aux armes à feu et infractions liées aux drogues. Au procès, il a fait valoir que, juste avant son arrestation et la saisie d’un pistolet, de cocaïne et d’argent, les policiers ont violé ses droits constitutionnels à la protection contre la détention arbitraire et les fouilles abusives, et que les éléments de preuve recueillis devraient être écartés en application du par. 24(2) de la </w:t>
      </w:r>
      <w:r w:rsidRPr="00345AC6">
        <w:rPr>
          <w:i/>
          <w:sz w:val="20"/>
          <w:szCs w:val="20"/>
          <w:lang w:val="fr-CA"/>
        </w:rPr>
        <w:t>Charte</w:t>
      </w:r>
      <w:r w:rsidRPr="00345AC6">
        <w:rPr>
          <w:sz w:val="20"/>
          <w:szCs w:val="20"/>
          <w:lang w:val="fr-CA"/>
        </w:rPr>
        <w:t xml:space="preserve">. Le juge du procès a conclu que les policiers n’avaient pas violé les droits garantis à l’appelant par la </w:t>
      </w:r>
      <w:r w:rsidRPr="00345AC6">
        <w:rPr>
          <w:i/>
          <w:sz w:val="20"/>
          <w:szCs w:val="20"/>
          <w:lang w:val="fr-CA"/>
        </w:rPr>
        <w:t>Charte</w:t>
      </w:r>
      <w:r w:rsidRPr="00345AC6">
        <w:rPr>
          <w:sz w:val="20"/>
          <w:szCs w:val="20"/>
          <w:lang w:val="fr-CA"/>
        </w:rPr>
        <w:t xml:space="preserve"> et que, s’il y a eu violation de la </w:t>
      </w:r>
      <w:r w:rsidRPr="00345AC6">
        <w:rPr>
          <w:i/>
          <w:sz w:val="20"/>
          <w:szCs w:val="20"/>
          <w:lang w:val="fr-CA"/>
        </w:rPr>
        <w:t>Charte</w:t>
      </w:r>
      <w:r w:rsidRPr="00345AC6">
        <w:rPr>
          <w:sz w:val="20"/>
          <w:szCs w:val="20"/>
          <w:lang w:val="fr-CA"/>
        </w:rPr>
        <w:t xml:space="preserve">, la preuve ne devrait pas être écartée. L’appelant a été reconnu coupable de toutes les accusations. Il a interjeté appel de ses déclarations de culpabilité sur la base des arguments concernant la </w:t>
      </w:r>
      <w:r w:rsidRPr="00345AC6">
        <w:rPr>
          <w:i/>
          <w:sz w:val="20"/>
          <w:szCs w:val="20"/>
          <w:lang w:val="fr-CA"/>
        </w:rPr>
        <w:t xml:space="preserve">Charte </w:t>
      </w:r>
      <w:r w:rsidRPr="00345AC6">
        <w:rPr>
          <w:sz w:val="20"/>
          <w:szCs w:val="20"/>
          <w:lang w:val="fr-CA"/>
        </w:rPr>
        <w:t>qu’il avait</w:t>
      </w:r>
      <w:r w:rsidRPr="00345AC6">
        <w:rPr>
          <w:i/>
          <w:sz w:val="20"/>
          <w:szCs w:val="20"/>
          <w:lang w:val="fr-CA"/>
        </w:rPr>
        <w:t xml:space="preserve"> </w:t>
      </w:r>
      <w:r w:rsidRPr="00345AC6">
        <w:rPr>
          <w:sz w:val="20"/>
          <w:szCs w:val="20"/>
          <w:lang w:val="fr-CA"/>
        </w:rPr>
        <w:t xml:space="preserve">avancés au procès. Les juges majoritaires de la Cour d’appel ont rejeté l’appel. Le juge </w:t>
      </w:r>
      <w:proofErr w:type="spellStart"/>
      <w:r w:rsidRPr="00345AC6">
        <w:rPr>
          <w:sz w:val="20"/>
          <w:szCs w:val="20"/>
          <w:lang w:val="fr-CA"/>
        </w:rPr>
        <w:t>Lauwers</w:t>
      </w:r>
      <w:proofErr w:type="spellEnd"/>
      <w:r w:rsidRPr="00345AC6">
        <w:rPr>
          <w:sz w:val="20"/>
          <w:szCs w:val="20"/>
          <w:lang w:val="fr-CA"/>
        </w:rPr>
        <w:t xml:space="preserve">, dissident, aurait accueilli l’appel, exclu les éléments de preuve, cassé les déclarations de culpabilité et ordonné l’inscription de verdicts d’acquittement. Selon lui, les policiers ont porté atteinte aux droits garantis à l’appelant par la </w:t>
      </w:r>
      <w:r w:rsidRPr="00345AC6">
        <w:rPr>
          <w:i/>
          <w:sz w:val="20"/>
          <w:szCs w:val="20"/>
          <w:lang w:val="fr-CA"/>
        </w:rPr>
        <w:t xml:space="preserve">Charte </w:t>
      </w:r>
      <w:r w:rsidRPr="00345AC6">
        <w:rPr>
          <w:sz w:val="20"/>
          <w:szCs w:val="20"/>
          <w:lang w:val="fr-CA"/>
        </w:rPr>
        <w:t xml:space="preserve">et l’admission en preuve, lors du procès de l’appelant, des articles qu’on lui a saisis </w:t>
      </w:r>
      <w:proofErr w:type="gramStart"/>
      <w:r w:rsidRPr="00345AC6">
        <w:rPr>
          <w:sz w:val="20"/>
          <w:szCs w:val="20"/>
          <w:lang w:val="fr-CA"/>
        </w:rPr>
        <w:t>déconsidérerait</w:t>
      </w:r>
      <w:proofErr w:type="gramEnd"/>
      <w:r w:rsidRPr="00345AC6">
        <w:rPr>
          <w:sz w:val="20"/>
          <w:szCs w:val="20"/>
          <w:lang w:val="fr-CA"/>
        </w:rPr>
        <w:t xml:space="preserve"> l’administration de la justice. </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p>
    <w:p w:rsidR="00821EA7" w:rsidRPr="0033052A" w:rsidRDefault="00821EA7">
      <w:pPr>
        <w:rPr>
          <w:b/>
          <w:sz w:val="20"/>
          <w:szCs w:val="20"/>
          <w:lang w:val="fr-CA"/>
        </w:rPr>
      </w:pPr>
      <w:r w:rsidRPr="0033052A">
        <w:rPr>
          <w:b/>
          <w:sz w:val="20"/>
          <w:szCs w:val="20"/>
          <w:lang w:val="fr-CA"/>
        </w:rPr>
        <w:br w:type="page"/>
      </w:r>
    </w:p>
    <w:p w:rsidR="00345AC6" w:rsidRPr="00345AC6" w:rsidRDefault="00345AC6" w:rsidP="00345AC6">
      <w:pPr>
        <w:widowControl w:val="0"/>
        <w:ind w:left="720" w:hanging="720"/>
        <w:jc w:val="both"/>
        <w:rPr>
          <w:b/>
          <w:i/>
          <w:sz w:val="20"/>
          <w:szCs w:val="20"/>
        </w:rPr>
      </w:pPr>
      <w:r w:rsidRPr="00345AC6">
        <w:rPr>
          <w:b/>
          <w:sz w:val="20"/>
          <w:szCs w:val="20"/>
        </w:rPr>
        <w:lastRenderedPageBreak/>
        <w:fldChar w:fldCharType="begin"/>
      </w:r>
      <w:r w:rsidRPr="00345AC6">
        <w:rPr>
          <w:b/>
          <w:sz w:val="20"/>
          <w:szCs w:val="20"/>
        </w:rPr>
        <w:instrText xml:space="preserve"> SEQ CHAPTER \h \r 1</w:instrText>
      </w:r>
      <w:r w:rsidRPr="00345AC6">
        <w:rPr>
          <w:b/>
          <w:sz w:val="20"/>
          <w:szCs w:val="20"/>
        </w:rPr>
        <w:fldChar w:fldCharType="end"/>
      </w:r>
      <w:r w:rsidRPr="00345AC6">
        <w:rPr>
          <w:b/>
          <w:sz w:val="20"/>
          <w:szCs w:val="20"/>
        </w:rPr>
        <w:t>37760</w:t>
      </w:r>
      <w:r w:rsidRPr="00345AC6">
        <w:rPr>
          <w:sz w:val="20"/>
          <w:szCs w:val="20"/>
        </w:rPr>
        <w:tab/>
      </w:r>
      <w:r w:rsidRPr="00345AC6">
        <w:rPr>
          <w:b/>
          <w:i/>
          <w:sz w:val="20"/>
          <w:szCs w:val="20"/>
        </w:rPr>
        <w:t>Her Majesty the Queen v. Marc Cyr-</w:t>
      </w:r>
      <w:proofErr w:type="spellStart"/>
      <w:r w:rsidRPr="00345AC6">
        <w:rPr>
          <w:b/>
          <w:i/>
          <w:sz w:val="20"/>
          <w:szCs w:val="20"/>
        </w:rPr>
        <w:t>Langlois</w:t>
      </w:r>
      <w:proofErr w:type="spellEnd"/>
    </w:p>
    <w:p w:rsidR="00345AC6" w:rsidRPr="00345AC6" w:rsidRDefault="00345AC6" w:rsidP="00345AC6">
      <w:pPr>
        <w:pStyle w:val="SCCCaseDescriptor"/>
        <w:ind w:firstLine="720"/>
        <w:rPr>
          <w:b w:val="0"/>
          <w:sz w:val="20"/>
          <w:lang w:val="en-CA"/>
        </w:rPr>
      </w:pPr>
      <w:r w:rsidRPr="00345AC6">
        <w:rPr>
          <w:b w:val="0"/>
          <w:sz w:val="20"/>
          <w:lang w:val="en-CA"/>
        </w:rPr>
        <w:t>(Que.) (Criminal) (By Leave)</w:t>
      </w:r>
    </w:p>
    <w:p w:rsidR="00345AC6" w:rsidRPr="00345AC6" w:rsidRDefault="00345AC6" w:rsidP="00345AC6">
      <w:pPr>
        <w:widowControl w:val="0"/>
        <w:ind w:left="1440" w:hanging="1440"/>
        <w:jc w:val="both"/>
        <w:rPr>
          <w:sz w:val="20"/>
          <w:szCs w:val="20"/>
        </w:rPr>
      </w:pPr>
    </w:p>
    <w:p w:rsidR="00345AC6" w:rsidRPr="00345AC6" w:rsidRDefault="00345AC6" w:rsidP="00345AC6">
      <w:pPr>
        <w:jc w:val="both"/>
        <w:rPr>
          <w:sz w:val="20"/>
          <w:szCs w:val="20"/>
        </w:rPr>
      </w:pPr>
      <w:r w:rsidRPr="00345AC6">
        <w:rPr>
          <w:sz w:val="20"/>
          <w:szCs w:val="20"/>
        </w:rPr>
        <w:t xml:space="preserve">Criminal law - Evidence - Presumption of accuracy and presumptions of identity in prosecutions for driving with blood alcohol level over legal limit - Failure to observe accused prior to administration of breathalyzer test - Whether recommendations have effect of creating additional burden of proof for Crown, with respect to improper operation of breathalyzer instrument, in order for Crown to benefit from presumptions of identity and accuracy in s. 258 </w:t>
      </w:r>
      <w:proofErr w:type="spellStart"/>
      <w:r w:rsidRPr="00345AC6">
        <w:rPr>
          <w:sz w:val="20"/>
          <w:szCs w:val="20"/>
        </w:rPr>
        <w:t>Cr.C</w:t>
      </w:r>
      <w:proofErr w:type="spellEnd"/>
      <w:r w:rsidRPr="00345AC6">
        <w:rPr>
          <w:sz w:val="20"/>
          <w:szCs w:val="20"/>
        </w:rPr>
        <w:t>. - Whether accused can discharge burden of proving improper operation of breathalyzer instrument on basis of mere theoretical possibility of inaccurate result rather than evidence of direct connection between improper operation and reliability of results.</w:t>
      </w:r>
    </w:p>
    <w:p w:rsidR="00345AC6" w:rsidRPr="00345AC6" w:rsidRDefault="00345AC6" w:rsidP="00345AC6">
      <w:pPr>
        <w:widowControl w:val="0"/>
        <w:ind w:left="1440" w:hanging="1440"/>
        <w:jc w:val="both"/>
        <w:rPr>
          <w:sz w:val="20"/>
          <w:szCs w:val="20"/>
        </w:rPr>
      </w:pPr>
    </w:p>
    <w:p w:rsidR="00345AC6" w:rsidRPr="00345AC6" w:rsidRDefault="00345AC6" w:rsidP="00345AC6">
      <w:pPr>
        <w:jc w:val="both"/>
        <w:rPr>
          <w:sz w:val="20"/>
          <w:szCs w:val="20"/>
        </w:rPr>
      </w:pPr>
      <w:r w:rsidRPr="00345AC6">
        <w:rPr>
          <w:sz w:val="20"/>
          <w:szCs w:val="20"/>
        </w:rPr>
        <w:t>Mr. Cyr-</w:t>
      </w:r>
      <w:proofErr w:type="spellStart"/>
      <w:r w:rsidRPr="00345AC6">
        <w:rPr>
          <w:sz w:val="20"/>
          <w:szCs w:val="20"/>
        </w:rPr>
        <w:t>Langlois</w:t>
      </w:r>
      <w:proofErr w:type="spellEnd"/>
      <w:r w:rsidRPr="00345AC6">
        <w:rPr>
          <w:sz w:val="20"/>
          <w:szCs w:val="20"/>
        </w:rPr>
        <w:t xml:space="preserve"> was charged with two counts of impaired driving.</w:t>
      </w:r>
    </w:p>
    <w:p w:rsidR="00345AC6" w:rsidRPr="00345AC6" w:rsidRDefault="00345AC6" w:rsidP="00345AC6">
      <w:pPr>
        <w:jc w:val="both"/>
        <w:rPr>
          <w:sz w:val="20"/>
          <w:szCs w:val="20"/>
        </w:rPr>
      </w:pPr>
    </w:p>
    <w:p w:rsidR="00345AC6" w:rsidRPr="00345AC6" w:rsidRDefault="00345AC6" w:rsidP="00345AC6">
      <w:pPr>
        <w:jc w:val="both"/>
        <w:rPr>
          <w:sz w:val="20"/>
          <w:szCs w:val="20"/>
        </w:rPr>
      </w:pPr>
      <w:r w:rsidRPr="00345AC6">
        <w:rPr>
          <w:sz w:val="20"/>
          <w:szCs w:val="20"/>
        </w:rPr>
        <w:t>He was stopped while driving his vehicle and taken to the police station for a breathalyzer test. Around 12:58 a.m., he was put in an interrogation room while a police officer was taking the steps required for him to exercise his right to counsel and another police officer was preparing the breathalyzer device. The officer who testified at trial was the one who had prepared and administered the breathalyzer test. He was unable to say that Mr. Cyr-</w:t>
      </w:r>
      <w:proofErr w:type="spellStart"/>
      <w:r w:rsidRPr="00345AC6">
        <w:rPr>
          <w:sz w:val="20"/>
          <w:szCs w:val="20"/>
        </w:rPr>
        <w:t>Langlois</w:t>
      </w:r>
      <w:proofErr w:type="spellEnd"/>
      <w:r w:rsidRPr="00345AC6">
        <w:rPr>
          <w:sz w:val="20"/>
          <w:szCs w:val="20"/>
        </w:rPr>
        <w:t xml:space="preserve"> had been observed during the 15- or 20</w:t>
      </w:r>
      <w:r w:rsidRPr="00345AC6">
        <w:rPr>
          <w:sz w:val="20"/>
          <w:szCs w:val="20"/>
        </w:rPr>
        <w:noBreakHyphen/>
        <w:t xml:space="preserve">minute period preceding the test. The first blood alcohol test was administered at 1:08 a.m. and the second at 1:30 a.m. The results showed a blood alcohol level exceeding 80 mg of alcohol in 100 mL of blood. </w:t>
      </w:r>
    </w:p>
    <w:p w:rsidR="00345AC6" w:rsidRPr="00345AC6" w:rsidRDefault="00345AC6" w:rsidP="00345AC6">
      <w:pPr>
        <w:jc w:val="both"/>
        <w:rPr>
          <w:sz w:val="20"/>
          <w:szCs w:val="20"/>
        </w:rPr>
      </w:pPr>
    </w:p>
    <w:p w:rsidR="00345AC6" w:rsidRPr="00345AC6" w:rsidRDefault="00345AC6" w:rsidP="00345AC6">
      <w:pPr>
        <w:jc w:val="both"/>
        <w:rPr>
          <w:sz w:val="20"/>
          <w:szCs w:val="20"/>
        </w:rPr>
      </w:pPr>
      <w:r w:rsidRPr="00345AC6">
        <w:rPr>
          <w:sz w:val="20"/>
          <w:szCs w:val="20"/>
        </w:rPr>
        <w:t>At trial, Mr. Cyr-</w:t>
      </w:r>
      <w:proofErr w:type="spellStart"/>
      <w:r w:rsidRPr="00345AC6">
        <w:rPr>
          <w:sz w:val="20"/>
          <w:szCs w:val="20"/>
        </w:rPr>
        <w:t>Langlois</w:t>
      </w:r>
      <w:proofErr w:type="spellEnd"/>
      <w:r w:rsidRPr="00345AC6">
        <w:rPr>
          <w:sz w:val="20"/>
          <w:szCs w:val="20"/>
        </w:rPr>
        <w:t xml:space="preserve"> brought a preliminary motion seeking to rebut the presumption that the results of the blood alcohol tests were valid. The issue was whether the officer who had operated the breathalyzer instrument had completed the necessary observation period before administering the test and whether evidence that the observation period had not been complied with could deprive the Crown of the presumptions established by s. 258(1)(c) of the </w:t>
      </w:r>
      <w:r w:rsidRPr="00345AC6">
        <w:rPr>
          <w:i/>
          <w:sz w:val="20"/>
          <w:szCs w:val="20"/>
        </w:rPr>
        <w:t>Criminal Code</w:t>
      </w:r>
      <w:r w:rsidRPr="00345AC6">
        <w:rPr>
          <w:sz w:val="20"/>
          <w:szCs w:val="20"/>
        </w:rPr>
        <w:t>.</w:t>
      </w:r>
    </w:p>
    <w:p w:rsidR="00345AC6" w:rsidRPr="00345AC6" w:rsidRDefault="00345AC6" w:rsidP="00345AC6">
      <w:pPr>
        <w:jc w:val="both"/>
        <w:rPr>
          <w:sz w:val="20"/>
          <w:szCs w:val="20"/>
        </w:rPr>
      </w:pPr>
    </w:p>
    <w:p w:rsidR="00345AC6" w:rsidRPr="00345AC6" w:rsidRDefault="00345AC6" w:rsidP="00345AC6">
      <w:pPr>
        <w:jc w:val="both"/>
        <w:rPr>
          <w:sz w:val="20"/>
          <w:szCs w:val="20"/>
        </w:rPr>
      </w:pPr>
    </w:p>
    <w:p w:rsidR="00345AC6" w:rsidRPr="00345AC6" w:rsidRDefault="00345AC6" w:rsidP="00345AC6">
      <w:pPr>
        <w:widowControl w:val="0"/>
        <w:ind w:left="720" w:hanging="720"/>
        <w:jc w:val="both"/>
        <w:rPr>
          <w:b/>
          <w:i/>
          <w:sz w:val="20"/>
          <w:szCs w:val="20"/>
          <w:lang w:val="fr-CA"/>
        </w:rPr>
      </w:pPr>
      <w:r w:rsidRPr="00345AC6">
        <w:rPr>
          <w:b/>
          <w:sz w:val="20"/>
          <w:szCs w:val="20"/>
        </w:rPr>
        <w:fldChar w:fldCharType="begin"/>
      </w:r>
      <w:r w:rsidRPr="00345AC6">
        <w:rPr>
          <w:b/>
          <w:sz w:val="20"/>
          <w:szCs w:val="20"/>
          <w:lang w:val="fr-CA"/>
        </w:rPr>
        <w:instrText xml:space="preserve"> SEQ CHAPTER \h \r 1</w:instrText>
      </w:r>
      <w:r w:rsidRPr="00345AC6">
        <w:rPr>
          <w:b/>
          <w:sz w:val="20"/>
          <w:szCs w:val="20"/>
        </w:rPr>
        <w:fldChar w:fldCharType="end"/>
      </w:r>
      <w:r w:rsidRPr="00345AC6">
        <w:rPr>
          <w:b/>
          <w:sz w:val="20"/>
          <w:szCs w:val="20"/>
          <w:lang w:val="fr-CA"/>
        </w:rPr>
        <w:t>37760</w:t>
      </w:r>
      <w:r w:rsidRPr="00345AC6">
        <w:rPr>
          <w:sz w:val="20"/>
          <w:szCs w:val="20"/>
          <w:lang w:val="fr-CA"/>
        </w:rPr>
        <w:tab/>
      </w:r>
      <w:r w:rsidRPr="00345AC6">
        <w:rPr>
          <w:b/>
          <w:i/>
          <w:sz w:val="20"/>
          <w:szCs w:val="20"/>
          <w:lang w:val="fr-CA"/>
        </w:rPr>
        <w:t>Sa Majesté la Reine c Marc Cyr-Langlois</w:t>
      </w:r>
      <w:r w:rsidRPr="00345AC6">
        <w:rPr>
          <w:sz w:val="20"/>
          <w:szCs w:val="20"/>
          <w:lang w:val="fr-CA"/>
        </w:rPr>
        <w:t xml:space="preserve"> </w:t>
      </w:r>
    </w:p>
    <w:p w:rsidR="00345AC6" w:rsidRPr="00345AC6" w:rsidRDefault="00345AC6" w:rsidP="00345AC6">
      <w:pPr>
        <w:pStyle w:val="SCCCaseDescriptor"/>
        <w:ind w:firstLine="720"/>
        <w:rPr>
          <w:b w:val="0"/>
          <w:sz w:val="20"/>
        </w:rPr>
      </w:pPr>
      <w:r w:rsidRPr="00345AC6">
        <w:rPr>
          <w:b w:val="0"/>
          <w:sz w:val="20"/>
        </w:rPr>
        <w:t>(Qc) (Criminelle) (Autorisation)</w:t>
      </w:r>
    </w:p>
    <w:p w:rsidR="00345AC6" w:rsidRPr="00345AC6" w:rsidRDefault="00345AC6" w:rsidP="00345AC6">
      <w:pPr>
        <w:widowControl w:val="0"/>
        <w:ind w:left="1440" w:hanging="1440"/>
        <w:jc w:val="both"/>
        <w:rPr>
          <w:sz w:val="20"/>
          <w:szCs w:val="20"/>
          <w:lang w:val="fr-CA"/>
        </w:rPr>
      </w:pPr>
    </w:p>
    <w:p w:rsidR="00345AC6" w:rsidRPr="00345AC6" w:rsidRDefault="00345AC6" w:rsidP="00345AC6">
      <w:pPr>
        <w:jc w:val="both"/>
        <w:rPr>
          <w:sz w:val="20"/>
          <w:szCs w:val="20"/>
          <w:lang w:val="fr-CA"/>
        </w:rPr>
      </w:pPr>
      <w:r w:rsidRPr="00345AC6">
        <w:rPr>
          <w:sz w:val="20"/>
          <w:szCs w:val="20"/>
          <w:lang w:val="fr-CA"/>
        </w:rPr>
        <w:t xml:space="preserve">Droit criminel - Preuve - Présomption d’exactitude et les présomptions d’identité en matière de poursuites pour conduite avec une alcoolémie supérieure à la limite légale - Omission d’observer l’accusé avant l’administration de l’alcootest - Les recommandations </w:t>
      </w:r>
      <w:proofErr w:type="spellStart"/>
      <w:r w:rsidRPr="00345AC6">
        <w:rPr>
          <w:sz w:val="20"/>
          <w:szCs w:val="20"/>
          <w:lang w:val="fr-CA"/>
        </w:rPr>
        <w:t>ont-elles</w:t>
      </w:r>
      <w:proofErr w:type="spellEnd"/>
      <w:r w:rsidRPr="00345AC6">
        <w:rPr>
          <w:sz w:val="20"/>
          <w:szCs w:val="20"/>
          <w:lang w:val="fr-CA"/>
        </w:rPr>
        <w:t xml:space="preserve"> pour effet de créer un fardeau de preuve supplémentaire au ministère public, en regard de la mauvaise utilisation de l’alcootest, pour que ce dernier puisse bénéficier des présomptions d’identité et d’exactitude de l’article 258 C.cr.? - Un accusé peut-il s’acquitter de son fardeau de preuve sur la mauvaise utilisation d’un alcootest sur la base d’une simple possibilité théorique d’un résultat inexact, plutôt que d’une preuve d’un lien direct entre la mauvaise utilisation et la fiabilité des résultats?</w:t>
      </w:r>
    </w:p>
    <w:p w:rsidR="00345AC6" w:rsidRPr="00345AC6" w:rsidRDefault="00345AC6" w:rsidP="00345AC6">
      <w:pPr>
        <w:widowControl w:val="0"/>
        <w:ind w:left="1440" w:hanging="1440"/>
        <w:jc w:val="both"/>
        <w:rPr>
          <w:sz w:val="20"/>
          <w:szCs w:val="20"/>
          <w:lang w:val="fr-CA"/>
        </w:rPr>
      </w:pPr>
    </w:p>
    <w:p w:rsidR="00345AC6" w:rsidRPr="00345AC6" w:rsidRDefault="00345AC6" w:rsidP="00345AC6">
      <w:pPr>
        <w:jc w:val="both"/>
        <w:rPr>
          <w:sz w:val="20"/>
          <w:szCs w:val="20"/>
          <w:lang w:val="fr-CA"/>
        </w:rPr>
      </w:pPr>
      <w:r w:rsidRPr="00345AC6">
        <w:rPr>
          <w:sz w:val="20"/>
          <w:szCs w:val="20"/>
          <w:lang w:val="fr-CA"/>
        </w:rPr>
        <w:t>M. Cyr-Langlois fait face à deux chefs d’accusation en lien avec sa conduite automobile alors que ses capacités sont prétendument affaiblies.</w:t>
      </w:r>
    </w:p>
    <w:p w:rsidR="00345AC6" w:rsidRPr="00345AC6" w:rsidRDefault="00345AC6" w:rsidP="00345AC6">
      <w:pPr>
        <w:jc w:val="both"/>
        <w:rPr>
          <w:sz w:val="20"/>
          <w:szCs w:val="20"/>
          <w:lang w:val="fr-CA"/>
        </w:rPr>
      </w:pPr>
    </w:p>
    <w:p w:rsidR="00345AC6" w:rsidRPr="00345AC6" w:rsidRDefault="00345AC6" w:rsidP="00345AC6">
      <w:pPr>
        <w:jc w:val="both"/>
        <w:rPr>
          <w:sz w:val="20"/>
          <w:szCs w:val="20"/>
          <w:lang w:val="fr-FR"/>
        </w:rPr>
      </w:pPr>
      <w:r w:rsidRPr="00345AC6">
        <w:rPr>
          <w:sz w:val="20"/>
          <w:szCs w:val="20"/>
          <w:lang w:val="fr-FR"/>
        </w:rPr>
        <w:t xml:space="preserve">M. Cyr-Langlois est intercepté au volant de son véhicule et conduit au poste de police pour subir un alcootest. Vers 0 h 58, M. Cyr-Langlois est installé dans une salle d’interrogatoire alors que les deux agents de police s’affairent respectivement à entreprendre les démarches pour exercer le droit de M. Cyr-Langlois à un avocat et à préparer l’appareil d’alcootest. L’agent qui témoigne au procès est celui qui a préparé et administré l’alcootest. Il ne peut affirmer que M. Cyr-Langlois a été observé pendant la période de quinze ou vingt minutes précédant l’alcootest. Le premier test d’alcoolémie est administré à 1 h 08 et le second à 1 h 30. Les résultats indiquent un taux d’alcool dans le sang supérieur à 80 milligrammes par 100 millilitres de sang. </w:t>
      </w:r>
    </w:p>
    <w:p w:rsidR="00345AC6" w:rsidRPr="00345AC6" w:rsidRDefault="00345AC6" w:rsidP="00345AC6">
      <w:pPr>
        <w:jc w:val="both"/>
        <w:rPr>
          <w:sz w:val="20"/>
          <w:szCs w:val="20"/>
          <w:lang w:val="fr-FR"/>
        </w:rPr>
      </w:pPr>
    </w:p>
    <w:p w:rsidR="00345AC6" w:rsidRPr="00345AC6" w:rsidRDefault="00345AC6" w:rsidP="00345AC6">
      <w:pPr>
        <w:jc w:val="both"/>
        <w:rPr>
          <w:sz w:val="20"/>
          <w:szCs w:val="20"/>
          <w:lang w:val="fr-CA"/>
        </w:rPr>
      </w:pPr>
      <w:r w:rsidRPr="00345AC6">
        <w:rPr>
          <w:sz w:val="20"/>
          <w:szCs w:val="20"/>
          <w:lang w:val="fr-FR"/>
        </w:rPr>
        <w:t xml:space="preserve">Au procès, M. Cyr-Langlois présent une requête préliminaire visant à réfuter la présomption de validité des résultats des tests d’alcoolémie. La question soulevée est celle de savoir si l’agent ayant opéré l’alcootest a respecté la période d’observation nécessaire avant d’administrer le test et si une preuve voulant que la période d’observation n’ait pas été respectée peut priver le ministère public des présomptions établies par l’article 258(1)c) du </w:t>
      </w:r>
      <w:r w:rsidRPr="00345AC6">
        <w:rPr>
          <w:i/>
          <w:sz w:val="20"/>
          <w:szCs w:val="20"/>
          <w:lang w:val="fr-FR"/>
        </w:rPr>
        <w:t>Code criminel</w:t>
      </w:r>
      <w:r w:rsidRPr="00345AC6">
        <w:rPr>
          <w:sz w:val="20"/>
          <w:szCs w:val="20"/>
          <w:lang w:val="fr-FR"/>
        </w:rPr>
        <w:t xml:space="preserve">. </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p>
    <w:p w:rsidR="00821EA7" w:rsidRPr="0033052A" w:rsidRDefault="00821EA7">
      <w:pPr>
        <w:rPr>
          <w:b/>
          <w:sz w:val="20"/>
          <w:szCs w:val="20"/>
          <w:lang w:val="fr-CA"/>
        </w:rPr>
      </w:pPr>
      <w:r w:rsidRPr="0033052A">
        <w:rPr>
          <w:b/>
          <w:sz w:val="20"/>
          <w:szCs w:val="20"/>
          <w:lang w:val="fr-CA"/>
        </w:rPr>
        <w:br w:type="page"/>
      </w:r>
    </w:p>
    <w:p w:rsidR="00345AC6" w:rsidRPr="00345AC6" w:rsidRDefault="00345AC6" w:rsidP="00345AC6">
      <w:pPr>
        <w:widowControl w:val="0"/>
        <w:ind w:left="720" w:hanging="720"/>
        <w:jc w:val="both"/>
        <w:rPr>
          <w:b/>
          <w:i/>
          <w:sz w:val="20"/>
          <w:szCs w:val="20"/>
        </w:rPr>
      </w:pPr>
      <w:r w:rsidRPr="00345AC6">
        <w:rPr>
          <w:b/>
          <w:sz w:val="20"/>
          <w:szCs w:val="20"/>
        </w:rPr>
        <w:lastRenderedPageBreak/>
        <w:fldChar w:fldCharType="begin"/>
      </w:r>
      <w:r w:rsidRPr="00345AC6">
        <w:rPr>
          <w:b/>
          <w:sz w:val="20"/>
          <w:szCs w:val="20"/>
        </w:rPr>
        <w:instrText xml:space="preserve"> SEQ CHAPTER \h \r 1</w:instrText>
      </w:r>
      <w:r w:rsidRPr="00345AC6">
        <w:rPr>
          <w:b/>
          <w:sz w:val="20"/>
          <w:szCs w:val="20"/>
        </w:rPr>
        <w:fldChar w:fldCharType="end"/>
      </w:r>
      <w:r w:rsidRPr="00345AC6">
        <w:rPr>
          <w:b/>
          <w:sz w:val="20"/>
          <w:szCs w:val="20"/>
        </w:rPr>
        <w:t>37972</w:t>
      </w:r>
      <w:r w:rsidRPr="00345AC6">
        <w:rPr>
          <w:sz w:val="20"/>
          <w:szCs w:val="20"/>
        </w:rPr>
        <w:tab/>
      </w:r>
      <w:r w:rsidRPr="00345AC6">
        <w:rPr>
          <w:b/>
          <w:i/>
          <w:sz w:val="20"/>
          <w:szCs w:val="20"/>
        </w:rPr>
        <w:t>Warrant Officer J.G.A. Gagnon v. Her Majesty the Queen</w:t>
      </w:r>
    </w:p>
    <w:p w:rsidR="00345AC6" w:rsidRPr="00345AC6" w:rsidRDefault="00345AC6" w:rsidP="00345AC6">
      <w:pPr>
        <w:widowControl w:val="0"/>
        <w:ind w:left="1440" w:hanging="720"/>
        <w:jc w:val="both"/>
        <w:rPr>
          <w:sz w:val="20"/>
          <w:szCs w:val="20"/>
        </w:rPr>
      </w:pPr>
      <w:r w:rsidRPr="00345AC6">
        <w:rPr>
          <w:sz w:val="20"/>
          <w:szCs w:val="20"/>
        </w:rPr>
        <w:t>(CMAC) (Criminal) (As of Right)</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r w:rsidRPr="00345AC6">
        <w:rPr>
          <w:sz w:val="20"/>
          <w:szCs w:val="20"/>
        </w:rPr>
        <w:t xml:space="preserve">Criminal law - Sexual assault - Defences - Honest but mistaken belief in consent - Accused acquitted of sexual assault - Whether defence of honest but mistaken belief in complainant’s consent could be put to trier of fact - </w:t>
      </w:r>
      <w:r w:rsidRPr="00345AC6">
        <w:rPr>
          <w:i/>
          <w:sz w:val="20"/>
          <w:szCs w:val="20"/>
        </w:rPr>
        <w:t>Criminal Code</w:t>
      </w:r>
      <w:r w:rsidRPr="00345AC6">
        <w:rPr>
          <w:sz w:val="20"/>
          <w:szCs w:val="20"/>
        </w:rPr>
        <w:t>, R.S.C. 1985, c. C</w:t>
      </w:r>
      <w:r w:rsidRPr="00345AC6">
        <w:rPr>
          <w:sz w:val="20"/>
          <w:szCs w:val="20"/>
        </w:rPr>
        <w:noBreakHyphen/>
        <w:t>46, s. 273.2.</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r w:rsidRPr="00345AC6">
        <w:rPr>
          <w:sz w:val="20"/>
          <w:szCs w:val="20"/>
        </w:rPr>
        <w:t xml:space="preserve">The appellant was acquitted by the General Court Martial on a charge of sexual assault. The Crown appealed the acquittal. The majority of the Court Martial Appeal Court found that the trial judge, the Chief Military Judge, had made errors of law justifying a new trial and allowed the appeal. In its view, the Chief Military Judge could not put the defence of honest but mistaken belief in the complainant’s consent to the trier of fact, the court martial panel, without first considering, as a matter of law, the statutory limitations on the use of that defence set out in s. 273.2 of the </w:t>
      </w:r>
      <w:r w:rsidRPr="00345AC6">
        <w:rPr>
          <w:i/>
          <w:sz w:val="20"/>
          <w:szCs w:val="20"/>
        </w:rPr>
        <w:t>Criminal Code</w:t>
      </w:r>
      <w:r w:rsidRPr="00345AC6">
        <w:rPr>
          <w:sz w:val="20"/>
          <w:szCs w:val="20"/>
        </w:rPr>
        <w:t>. Bell C.J., dissenting, would have dismissed the appeal. In his view, the defence of honest but mistaken belief in consent had an air of reality in this case and the Chief Military Judge had correctly put it to the panel.</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p>
    <w:p w:rsidR="00345AC6" w:rsidRPr="00345AC6" w:rsidRDefault="00345AC6" w:rsidP="00345AC6">
      <w:pPr>
        <w:widowControl w:val="0"/>
        <w:ind w:left="720" w:hanging="720"/>
        <w:jc w:val="both"/>
        <w:rPr>
          <w:b/>
          <w:i/>
          <w:sz w:val="20"/>
          <w:szCs w:val="20"/>
          <w:lang w:val="fr-CA"/>
        </w:rPr>
      </w:pPr>
      <w:r w:rsidRPr="00345AC6">
        <w:rPr>
          <w:b/>
          <w:sz w:val="20"/>
          <w:szCs w:val="20"/>
        </w:rPr>
        <w:fldChar w:fldCharType="begin"/>
      </w:r>
      <w:r w:rsidRPr="00345AC6">
        <w:rPr>
          <w:b/>
          <w:sz w:val="20"/>
          <w:szCs w:val="20"/>
          <w:lang w:val="fr-CA"/>
        </w:rPr>
        <w:instrText xml:space="preserve"> SEQ CHAPTER \h \r 1</w:instrText>
      </w:r>
      <w:r w:rsidRPr="00345AC6">
        <w:rPr>
          <w:b/>
          <w:sz w:val="20"/>
          <w:szCs w:val="20"/>
        </w:rPr>
        <w:fldChar w:fldCharType="end"/>
      </w:r>
      <w:r w:rsidRPr="00345AC6">
        <w:rPr>
          <w:b/>
          <w:sz w:val="20"/>
          <w:szCs w:val="20"/>
          <w:lang w:val="fr-CA"/>
        </w:rPr>
        <w:t>37972</w:t>
      </w:r>
      <w:r w:rsidRPr="00345AC6">
        <w:rPr>
          <w:sz w:val="20"/>
          <w:szCs w:val="20"/>
          <w:lang w:val="fr-CA"/>
        </w:rPr>
        <w:tab/>
      </w:r>
      <w:r w:rsidRPr="00345AC6">
        <w:rPr>
          <w:b/>
          <w:i/>
          <w:sz w:val="20"/>
          <w:szCs w:val="20"/>
          <w:lang w:val="fr-CA"/>
        </w:rPr>
        <w:t>Adjudant J.G.A. Gagnon c. Sa Majesté la Reine</w:t>
      </w:r>
    </w:p>
    <w:p w:rsidR="00345AC6" w:rsidRPr="00345AC6" w:rsidRDefault="00345AC6" w:rsidP="00345AC6">
      <w:pPr>
        <w:widowControl w:val="0"/>
        <w:ind w:left="1440" w:hanging="720"/>
        <w:jc w:val="both"/>
        <w:rPr>
          <w:sz w:val="20"/>
          <w:szCs w:val="20"/>
          <w:lang w:val="fr-CA"/>
        </w:rPr>
      </w:pPr>
      <w:r w:rsidRPr="00345AC6">
        <w:rPr>
          <w:sz w:val="20"/>
          <w:szCs w:val="20"/>
          <w:lang w:val="fr-CA"/>
        </w:rPr>
        <w:t>(CACM) (Criminelle) (De plein droit)</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r w:rsidRPr="00345AC6">
        <w:rPr>
          <w:sz w:val="20"/>
          <w:szCs w:val="20"/>
          <w:lang w:val="fr-CA"/>
        </w:rPr>
        <w:t xml:space="preserve">Droit criminel - Agression sexuelle - Moyens de défense - Croyance sincère mais erronée au consentement - Accusé acquitté d’agression sexuelle - Le moyen de défense fondé sur la croyance sincère mais erronée au consentement de la plaignante pouvait-il être présenté au juge des faits? - </w:t>
      </w:r>
      <w:r w:rsidRPr="00345AC6">
        <w:rPr>
          <w:i/>
          <w:sz w:val="20"/>
          <w:szCs w:val="20"/>
          <w:lang w:val="fr-CA"/>
        </w:rPr>
        <w:t>Code criminel</w:t>
      </w:r>
      <w:r w:rsidRPr="00345AC6">
        <w:rPr>
          <w:sz w:val="20"/>
          <w:szCs w:val="20"/>
          <w:lang w:val="fr-CA"/>
        </w:rPr>
        <w:t>, L.R.C. 1985, c. C-46, art. 273.2.</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r w:rsidRPr="00345AC6">
        <w:rPr>
          <w:sz w:val="20"/>
          <w:szCs w:val="20"/>
          <w:lang w:val="fr-CA"/>
        </w:rPr>
        <w:t xml:space="preserve">L’appelant a été acquitté par la Cour martiale générale d’une accusation d’agression sexuelle. Le ministère public a interjeté appel de l’acquittement. Les juges majoritaires de la Cour d’appel de la cour martiale ont conclu que le juge du procès, le juge militaire en chef, avait commis des erreurs de droit justifiant la tenue d’un nouveau procès et ont accueilli l’appel. Selon elles, le juge militaire en chef ne pouvait soumettre au juge des faits, le comité de la cour martiale, le moyen de défense fondé sur la croyance sincère mais erronée au consentement de la plaignante avant d’avoir considéré, en droit, les limitations statutaires à l’utilisation de ce moyen de défense prévues à l’art. 273.2 </w:t>
      </w:r>
      <w:proofErr w:type="gramStart"/>
      <w:r w:rsidRPr="00345AC6">
        <w:rPr>
          <w:sz w:val="20"/>
          <w:szCs w:val="20"/>
          <w:lang w:val="fr-CA"/>
        </w:rPr>
        <w:t>du</w:t>
      </w:r>
      <w:proofErr w:type="gramEnd"/>
      <w:r w:rsidRPr="00345AC6">
        <w:rPr>
          <w:sz w:val="20"/>
          <w:szCs w:val="20"/>
          <w:lang w:val="fr-CA"/>
        </w:rPr>
        <w:t xml:space="preserve"> </w:t>
      </w:r>
      <w:r w:rsidRPr="00345AC6">
        <w:rPr>
          <w:i/>
          <w:sz w:val="20"/>
          <w:szCs w:val="20"/>
          <w:lang w:val="fr-CA"/>
        </w:rPr>
        <w:t>Code criminel</w:t>
      </w:r>
      <w:r w:rsidRPr="00345AC6">
        <w:rPr>
          <w:sz w:val="20"/>
          <w:szCs w:val="20"/>
          <w:lang w:val="fr-CA"/>
        </w:rPr>
        <w:t>. Le juge en chef Bell, dissident, aurait rejeté l’appel. Selon lui, le moyen de défense de croyance sincère mais erronée au consentement était vraisemblable en l’espèce et le juge militaire en chef a eu raison de le présenter au comité.</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p>
    <w:p w:rsidR="00345AC6" w:rsidRPr="00345AC6" w:rsidRDefault="00345AC6" w:rsidP="00345AC6">
      <w:pPr>
        <w:widowControl w:val="0"/>
        <w:ind w:left="720" w:hanging="720"/>
        <w:jc w:val="both"/>
        <w:rPr>
          <w:b/>
          <w:i/>
          <w:sz w:val="20"/>
          <w:szCs w:val="20"/>
        </w:rPr>
      </w:pPr>
      <w:r w:rsidRPr="00345AC6">
        <w:rPr>
          <w:b/>
          <w:sz w:val="20"/>
          <w:szCs w:val="20"/>
        </w:rPr>
        <w:fldChar w:fldCharType="begin"/>
      </w:r>
      <w:r w:rsidRPr="00345AC6">
        <w:rPr>
          <w:b/>
          <w:sz w:val="20"/>
          <w:szCs w:val="20"/>
        </w:rPr>
        <w:instrText xml:space="preserve"> SEQ CHAPTER \h \r 1</w:instrText>
      </w:r>
      <w:r w:rsidRPr="00345AC6">
        <w:rPr>
          <w:b/>
          <w:sz w:val="20"/>
          <w:szCs w:val="20"/>
        </w:rPr>
        <w:fldChar w:fldCharType="end"/>
      </w:r>
      <w:r w:rsidRPr="00345AC6">
        <w:rPr>
          <w:b/>
          <w:sz w:val="20"/>
          <w:szCs w:val="20"/>
        </w:rPr>
        <w:t>37993</w:t>
      </w:r>
      <w:r w:rsidRPr="00345AC6">
        <w:rPr>
          <w:sz w:val="20"/>
          <w:szCs w:val="20"/>
        </w:rPr>
        <w:tab/>
      </w:r>
      <w:r w:rsidRPr="00345AC6">
        <w:rPr>
          <w:b/>
          <w:i/>
          <w:sz w:val="20"/>
          <w:szCs w:val="20"/>
        </w:rPr>
        <w:t>Her Majesty the Queen v. Alex Normore</w:t>
      </w:r>
    </w:p>
    <w:p w:rsidR="00345AC6" w:rsidRPr="00345AC6" w:rsidRDefault="00345AC6" w:rsidP="00345AC6">
      <w:pPr>
        <w:widowControl w:val="0"/>
        <w:ind w:left="1440" w:hanging="720"/>
        <w:jc w:val="both"/>
        <w:rPr>
          <w:sz w:val="20"/>
          <w:szCs w:val="20"/>
        </w:rPr>
      </w:pPr>
      <w:r w:rsidRPr="00345AC6">
        <w:rPr>
          <w:sz w:val="20"/>
          <w:szCs w:val="20"/>
        </w:rPr>
        <w:t>(N.L.) (Criminal) (As of Right)</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r w:rsidRPr="00345AC6">
        <w:rPr>
          <w:sz w:val="20"/>
          <w:szCs w:val="20"/>
        </w:rPr>
        <w:t>Criminal law - Trial - Witnesses - Contempt of court - Witness refusing to answer question at accused’s trial - Court of Appeal quashing convictions and ordering new trial on basis that trial judge erred in law in not taking further steps to elicit answer from witness - Whether Court of Appeal erred in law in ordering new trial due to trial judge’s failure to invoke contempt proceedings against witness.</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r w:rsidRPr="00345AC6">
        <w:rPr>
          <w:sz w:val="20"/>
          <w:szCs w:val="20"/>
        </w:rPr>
        <w:t>The respondent, Alex Normore, broke into Ronald Thomas’ home and assaulted Mr. Thomas with a large flashlight. Several charges were brought against Mr. Normore as a result of this incident. At Mr. </w:t>
      </w:r>
      <w:proofErr w:type="spellStart"/>
      <w:r w:rsidRPr="00345AC6">
        <w:rPr>
          <w:sz w:val="20"/>
          <w:szCs w:val="20"/>
        </w:rPr>
        <w:t>Normore’s</w:t>
      </w:r>
      <w:proofErr w:type="spellEnd"/>
      <w:r w:rsidRPr="00345AC6">
        <w:rPr>
          <w:sz w:val="20"/>
          <w:szCs w:val="20"/>
        </w:rPr>
        <w:t xml:space="preserve"> trial, defence counsel called Mr. Thomas as a witness. He refused to answer one of the questions. Although the trial judge advised Mr. Thomas that he could be found in contempt, the trial judge did not take any further steps to elicit an answer from Mr. Thomas, since in his view, the answer to the question would not have had much bearing on the trial. Mr. Normore was convicted of attempted murder, uttering death threats, and breaking and entering a place and committing an indictable offence therein.</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r w:rsidRPr="00345AC6">
        <w:rPr>
          <w:sz w:val="20"/>
          <w:szCs w:val="20"/>
        </w:rPr>
        <w:t xml:space="preserve">Mr. Normore appealed his conviction, arguing that the trial judge’s failure to take further steps to compel Mr. Thomas to answer the question was a reversible legal error and precluded a legitimate line of inquiry. The majority of the Court of Appeal allowed the appeal, quashed the convictions and ordered a new trial. In its view, the trial judge’s refusal to take further steps to elicit an answer from Mr. Thomas was an error of law. </w:t>
      </w:r>
      <w:proofErr w:type="spellStart"/>
      <w:r w:rsidRPr="00345AC6">
        <w:rPr>
          <w:sz w:val="20"/>
          <w:szCs w:val="20"/>
        </w:rPr>
        <w:t>Hoegg</w:t>
      </w:r>
      <w:proofErr w:type="spellEnd"/>
      <w:r w:rsidRPr="00345AC6">
        <w:rPr>
          <w:sz w:val="20"/>
          <w:szCs w:val="20"/>
        </w:rPr>
        <w:t xml:space="preserve"> J.A., dissenting, would have dismissed the appeal. In her view, the trial judge did not err by failing to invoke contempt proceedings against Mr. Thomas, and Mr. </w:t>
      </w:r>
      <w:proofErr w:type="spellStart"/>
      <w:r w:rsidRPr="00345AC6">
        <w:rPr>
          <w:sz w:val="20"/>
          <w:szCs w:val="20"/>
        </w:rPr>
        <w:t>Normore’s</w:t>
      </w:r>
      <w:proofErr w:type="spellEnd"/>
      <w:r w:rsidRPr="00345AC6">
        <w:rPr>
          <w:sz w:val="20"/>
          <w:szCs w:val="20"/>
        </w:rPr>
        <w:t xml:space="preserve"> ability to fully and fairly defend himself was not compromised nor was his trial rendered unfair.</w:t>
      </w:r>
    </w:p>
    <w:p w:rsidR="00345AC6" w:rsidRPr="00345AC6" w:rsidRDefault="00345AC6" w:rsidP="00345AC6">
      <w:pPr>
        <w:widowControl w:val="0"/>
        <w:ind w:left="720" w:hanging="720"/>
        <w:jc w:val="both"/>
        <w:rPr>
          <w:b/>
          <w:i/>
          <w:sz w:val="20"/>
          <w:szCs w:val="20"/>
          <w:lang w:val="fr-CA"/>
        </w:rPr>
      </w:pPr>
      <w:r w:rsidRPr="00345AC6">
        <w:rPr>
          <w:b/>
          <w:sz w:val="20"/>
          <w:szCs w:val="20"/>
        </w:rPr>
        <w:lastRenderedPageBreak/>
        <w:fldChar w:fldCharType="begin"/>
      </w:r>
      <w:r w:rsidRPr="00345AC6">
        <w:rPr>
          <w:b/>
          <w:sz w:val="20"/>
          <w:szCs w:val="20"/>
          <w:lang w:val="fr-CA"/>
        </w:rPr>
        <w:instrText xml:space="preserve"> SEQ CHAPTER \h \r 1</w:instrText>
      </w:r>
      <w:r w:rsidRPr="00345AC6">
        <w:rPr>
          <w:b/>
          <w:sz w:val="20"/>
          <w:szCs w:val="20"/>
        </w:rPr>
        <w:fldChar w:fldCharType="end"/>
      </w:r>
      <w:r w:rsidRPr="00345AC6">
        <w:rPr>
          <w:b/>
          <w:sz w:val="20"/>
          <w:szCs w:val="20"/>
          <w:lang w:val="fr-CA"/>
        </w:rPr>
        <w:t>37993</w:t>
      </w:r>
      <w:r w:rsidRPr="00345AC6">
        <w:rPr>
          <w:sz w:val="20"/>
          <w:szCs w:val="20"/>
          <w:lang w:val="fr-CA"/>
        </w:rPr>
        <w:tab/>
      </w:r>
      <w:r w:rsidRPr="00345AC6">
        <w:rPr>
          <w:b/>
          <w:i/>
          <w:sz w:val="20"/>
          <w:szCs w:val="20"/>
          <w:lang w:val="fr-CA"/>
        </w:rPr>
        <w:t>Sa Majesté la Reine c. Alex Normore</w:t>
      </w:r>
    </w:p>
    <w:p w:rsidR="00345AC6" w:rsidRPr="00345AC6" w:rsidRDefault="00345AC6" w:rsidP="00345AC6">
      <w:pPr>
        <w:widowControl w:val="0"/>
        <w:ind w:left="1440" w:hanging="720"/>
        <w:jc w:val="both"/>
        <w:rPr>
          <w:sz w:val="20"/>
          <w:szCs w:val="20"/>
          <w:lang w:val="fr-CA"/>
        </w:rPr>
      </w:pPr>
      <w:r w:rsidRPr="00345AC6">
        <w:rPr>
          <w:sz w:val="20"/>
          <w:szCs w:val="20"/>
          <w:lang w:val="fr-CA"/>
        </w:rPr>
        <w:t>(T.-N.-L.) (Criminelle) (De plein droit)</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r w:rsidRPr="00345AC6">
        <w:rPr>
          <w:sz w:val="20"/>
          <w:szCs w:val="20"/>
          <w:lang w:val="fr-CA"/>
        </w:rPr>
        <w:t xml:space="preserve">Droit criminel - Procès - Témoins - Outrage au tribunal - Refus du témoin de répondre à une question lors du procès de l’accusé - Cour d’appel annulant les déclarations de culpabilité et ordonnant la tenue d’un nouveau procès parce que le juge du procès a commis une erreur de droit en ne prenant pas d’autres mesures pour soutirer une réponse au témoin - La Cour d’appel a-t-elle commis une erreur de droit en ordonnant la tenue d’un nouveau procès à cause de l’omission du juge du procès d’invoquer la possibilité d’engager une procédure pour outrage contre le témoin? </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r w:rsidRPr="00345AC6">
        <w:rPr>
          <w:sz w:val="20"/>
          <w:szCs w:val="20"/>
          <w:lang w:val="fr-CA"/>
        </w:rPr>
        <w:t xml:space="preserve">L’intimé, Alex Normore, est entré par effraction chez Ronald Thomas et l’a agressé à l’aide d’une grande lampe de poche. Plusieurs accusations ont été déposées contre M. Normore à la suite de cet incident. Lors de son procès, l’avocate de la défense a assigné M. Thomas comme témoin. Il a refusé de répondre à l’une des questions. Bien que le juge du procès ait avisé M. Thomas qu’il pouvait être reconnu coupable d’outrage au tribunal, le juge du procès n’a pris aucune autre mesure pour soutirer une réponse à M. Thomas, car, à son avis, la réponse à la question n’aurait pas beaucoup influé sur l’issue du procès. M. Normore a été déclaré coupable de tentative de meurtre, d’avoir proféré des menaces de mort ainsi que d’être entré par effraction dans un lieu et d’y avoir commis un acte criminel. </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r w:rsidRPr="00345AC6">
        <w:rPr>
          <w:sz w:val="20"/>
          <w:szCs w:val="20"/>
          <w:lang w:val="fr-CA"/>
        </w:rPr>
        <w:t xml:space="preserve">M. Normore a interjeté appel de sa déclaration de culpabilité, soutenant que l’omission du juge du procès de prendre d’autres mesures pour contraindre M. Thomas à répondre à la question était une erreur donnant lieu à révision et empêchait tout interrogatoire légitime. Les juges majoritaires de la Cour d’appel ont accueilli l’appel, annulé les déclarations de culpabilité et ordonné la tenue d’un nouveau procès. À leur avis, le refus du juge du procès de prendre d’autres mesures pour soutirer une réponse à M. Thomas constituait une erreur de droit. La juge </w:t>
      </w:r>
      <w:proofErr w:type="spellStart"/>
      <w:r w:rsidRPr="00345AC6">
        <w:rPr>
          <w:sz w:val="20"/>
          <w:szCs w:val="20"/>
          <w:lang w:val="fr-CA"/>
        </w:rPr>
        <w:t>Hoegg</w:t>
      </w:r>
      <w:proofErr w:type="spellEnd"/>
      <w:r w:rsidRPr="00345AC6">
        <w:rPr>
          <w:sz w:val="20"/>
          <w:szCs w:val="20"/>
          <w:lang w:val="fr-CA"/>
        </w:rPr>
        <w:t>, dissidente, aurait</w:t>
      </w:r>
      <w:r w:rsidRPr="00345AC6">
        <w:rPr>
          <w:sz w:val="20"/>
          <w:szCs w:val="20"/>
          <w:lang w:val="fr-CD"/>
        </w:rPr>
        <w:t xml:space="preserve"> rejeté</w:t>
      </w:r>
      <w:r w:rsidRPr="00345AC6">
        <w:rPr>
          <w:sz w:val="20"/>
          <w:szCs w:val="20"/>
          <w:lang w:val="fr-CA"/>
        </w:rPr>
        <w:t xml:space="preserve"> l’appel. Selon elle, le juge du procès n’a pas fait erreur en s’abstenant d’invoquer la possibilité d’engager une procédure pour outrage contre M. Thomas, la faculté de M. Normore de se défendre pleinement et équitablement n’a pas été compromise et son procès n’est pas non plus devenu inéquitable.</w:t>
      </w:r>
    </w:p>
    <w:p w:rsidR="00345AC6" w:rsidRPr="00345AC6" w:rsidRDefault="00345AC6" w:rsidP="00345AC6">
      <w:pPr>
        <w:widowControl w:val="0"/>
        <w:jc w:val="both"/>
        <w:rPr>
          <w:sz w:val="20"/>
          <w:szCs w:val="20"/>
          <w:lang w:val="fr-CA"/>
        </w:rPr>
      </w:pPr>
    </w:p>
    <w:p w:rsidR="00345AC6" w:rsidRPr="00345AC6" w:rsidRDefault="00345AC6" w:rsidP="00345AC6">
      <w:pPr>
        <w:widowControl w:val="0"/>
        <w:jc w:val="both"/>
        <w:rPr>
          <w:sz w:val="20"/>
          <w:szCs w:val="20"/>
          <w:lang w:val="fr-CA"/>
        </w:rPr>
      </w:pPr>
    </w:p>
    <w:p w:rsidR="00345AC6" w:rsidRPr="00345AC6" w:rsidRDefault="00345AC6" w:rsidP="00345AC6">
      <w:pPr>
        <w:pStyle w:val="SCCLsocParty"/>
        <w:jc w:val="both"/>
        <w:rPr>
          <w:b/>
          <w:sz w:val="20"/>
          <w:szCs w:val="20"/>
          <w:lang w:val="en-US"/>
        </w:rPr>
      </w:pPr>
      <w:r w:rsidRPr="00345AC6">
        <w:rPr>
          <w:b/>
          <w:sz w:val="20"/>
          <w:szCs w:val="20"/>
          <w:lang w:val="en-US"/>
        </w:rPr>
        <w:t>37869</w:t>
      </w:r>
      <w:r w:rsidRPr="00345AC6">
        <w:rPr>
          <w:b/>
          <w:sz w:val="20"/>
          <w:szCs w:val="20"/>
          <w:lang w:val="en-US"/>
        </w:rPr>
        <w:tab/>
      </w:r>
      <w:r w:rsidRPr="00345AC6">
        <w:rPr>
          <w:b/>
          <w:i/>
          <w:sz w:val="20"/>
          <w:szCs w:val="20"/>
          <w:lang w:val="en-US"/>
        </w:rPr>
        <w:t>Corey Lee James Myers v. Her Majesty the Queen</w:t>
      </w:r>
    </w:p>
    <w:p w:rsidR="00345AC6" w:rsidRPr="00345AC6" w:rsidRDefault="00345AC6" w:rsidP="00345AC6">
      <w:pPr>
        <w:widowControl w:val="0"/>
        <w:ind w:firstLine="720"/>
        <w:jc w:val="both"/>
        <w:rPr>
          <w:sz w:val="20"/>
          <w:szCs w:val="20"/>
        </w:rPr>
      </w:pPr>
      <w:r w:rsidRPr="00345AC6">
        <w:rPr>
          <w:sz w:val="20"/>
          <w:szCs w:val="20"/>
        </w:rPr>
        <w:t>(B.C.) (Civil) (By Leave)</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r w:rsidRPr="00345AC6">
        <w:rPr>
          <w:sz w:val="20"/>
          <w:szCs w:val="20"/>
        </w:rPr>
        <w:t xml:space="preserve">Criminal law - Bail review - Principles governing s. 525 of the </w:t>
      </w:r>
      <w:r w:rsidRPr="00345AC6">
        <w:rPr>
          <w:i/>
          <w:sz w:val="20"/>
          <w:szCs w:val="20"/>
        </w:rPr>
        <w:t>Criminal Code</w:t>
      </w:r>
      <w:r w:rsidRPr="00345AC6">
        <w:rPr>
          <w:sz w:val="20"/>
          <w:szCs w:val="20"/>
        </w:rPr>
        <w:t xml:space="preserve"> - Proper interpretation and application of s. 525 of the </w:t>
      </w:r>
      <w:r w:rsidRPr="00345AC6">
        <w:rPr>
          <w:i/>
          <w:sz w:val="20"/>
          <w:szCs w:val="20"/>
        </w:rPr>
        <w:t>Criminal Code</w:t>
      </w:r>
      <w:r w:rsidRPr="00345AC6">
        <w:rPr>
          <w:sz w:val="20"/>
          <w:szCs w:val="20"/>
        </w:rPr>
        <w:t>.</w:t>
      </w:r>
    </w:p>
    <w:p w:rsidR="00345AC6" w:rsidRPr="00345AC6" w:rsidRDefault="00345AC6" w:rsidP="00345AC6">
      <w:pPr>
        <w:widowControl w:val="0"/>
        <w:jc w:val="both"/>
        <w:rPr>
          <w:sz w:val="20"/>
          <w:szCs w:val="20"/>
        </w:rPr>
      </w:pPr>
    </w:p>
    <w:p w:rsidR="00345AC6" w:rsidRPr="00345AC6" w:rsidRDefault="00345AC6" w:rsidP="00345AC6">
      <w:pPr>
        <w:rPr>
          <w:sz w:val="20"/>
          <w:szCs w:val="20"/>
        </w:rPr>
      </w:pPr>
      <w:r w:rsidRPr="00345AC6">
        <w:rPr>
          <w:sz w:val="20"/>
          <w:szCs w:val="20"/>
        </w:rPr>
        <w:t xml:space="preserve">On January 4, 2016, Corey Lee James Myers was arrested on firearms and assault charges stemming from a high speed car chase, and detained until trial.  On January 29, 2018, Myers pleaded guilty plea to one count of occupying a motor vehicle knowing a firearm is present under section 94(1) of the </w:t>
      </w:r>
      <w:r w:rsidRPr="00345AC6">
        <w:rPr>
          <w:i/>
          <w:sz w:val="20"/>
          <w:szCs w:val="20"/>
        </w:rPr>
        <w:t>Criminal Code</w:t>
      </w:r>
      <w:r w:rsidRPr="00345AC6">
        <w:rPr>
          <w:sz w:val="20"/>
          <w:szCs w:val="20"/>
        </w:rPr>
        <w:t xml:space="preserve">, and on a separate provincial court information arising from the same circumstances, entered a plea to one count of possession of ammunition contrary to a prohibition under section 117.01(1) of the </w:t>
      </w:r>
      <w:r w:rsidRPr="00345AC6">
        <w:rPr>
          <w:i/>
          <w:sz w:val="20"/>
          <w:szCs w:val="20"/>
        </w:rPr>
        <w:t>Criminal Code</w:t>
      </w:r>
      <w:r w:rsidRPr="00345AC6">
        <w:rPr>
          <w:sz w:val="20"/>
          <w:szCs w:val="20"/>
        </w:rPr>
        <w:t xml:space="preserve">. </w:t>
      </w:r>
    </w:p>
    <w:p w:rsidR="00345AC6" w:rsidRPr="00345AC6" w:rsidRDefault="00345AC6" w:rsidP="00345AC6">
      <w:pPr>
        <w:rPr>
          <w:sz w:val="20"/>
          <w:szCs w:val="20"/>
        </w:rPr>
      </w:pPr>
    </w:p>
    <w:p w:rsidR="00345AC6" w:rsidRPr="00345AC6" w:rsidRDefault="00345AC6" w:rsidP="00345AC6">
      <w:pPr>
        <w:widowControl w:val="0"/>
        <w:jc w:val="both"/>
        <w:rPr>
          <w:sz w:val="20"/>
          <w:szCs w:val="20"/>
        </w:rPr>
      </w:pPr>
      <w:r w:rsidRPr="00345AC6">
        <w:rPr>
          <w:sz w:val="20"/>
          <w:szCs w:val="20"/>
        </w:rPr>
        <w:t xml:space="preserve">This appeal relates to pre-trial proceedings, specifically the 90 day bail review provided for by s. 525 of the </w:t>
      </w:r>
      <w:r w:rsidRPr="00345AC6">
        <w:rPr>
          <w:i/>
          <w:sz w:val="20"/>
          <w:szCs w:val="20"/>
        </w:rPr>
        <w:t>Criminal Code</w:t>
      </w:r>
      <w:r w:rsidRPr="00345AC6">
        <w:rPr>
          <w:sz w:val="20"/>
          <w:szCs w:val="20"/>
        </w:rPr>
        <w:t xml:space="preserve">, R.S.C. 1985, </w:t>
      </w:r>
      <w:proofErr w:type="gramStart"/>
      <w:r w:rsidRPr="00345AC6">
        <w:rPr>
          <w:sz w:val="20"/>
          <w:szCs w:val="20"/>
        </w:rPr>
        <w:t>c</w:t>
      </w:r>
      <w:proofErr w:type="gramEnd"/>
      <w:r w:rsidRPr="00345AC6">
        <w:rPr>
          <w:sz w:val="20"/>
          <w:szCs w:val="20"/>
        </w:rPr>
        <w:t>. C-46. The appeal is brought directly from the October 5, 2017 Superior Court ruling confirming the appellant’s continued detention pending trial. At that point, Myers had been in jail eighteen months.</w:t>
      </w:r>
    </w:p>
    <w:p w:rsidR="00345AC6" w:rsidRPr="00345AC6" w:rsidRDefault="00345AC6" w:rsidP="00345AC6">
      <w:pPr>
        <w:widowControl w:val="0"/>
        <w:jc w:val="both"/>
        <w:rPr>
          <w:sz w:val="20"/>
          <w:szCs w:val="20"/>
        </w:rPr>
      </w:pPr>
    </w:p>
    <w:p w:rsidR="00345AC6" w:rsidRPr="00345AC6" w:rsidRDefault="00345AC6" w:rsidP="00345AC6">
      <w:pPr>
        <w:widowControl w:val="0"/>
        <w:jc w:val="both"/>
        <w:rPr>
          <w:sz w:val="20"/>
          <w:szCs w:val="20"/>
        </w:rPr>
      </w:pPr>
    </w:p>
    <w:p w:rsidR="00345AC6" w:rsidRPr="00345AC6" w:rsidRDefault="00345AC6" w:rsidP="00345AC6">
      <w:pPr>
        <w:pStyle w:val="SCCLsocParty"/>
        <w:jc w:val="both"/>
        <w:rPr>
          <w:b/>
          <w:sz w:val="20"/>
          <w:szCs w:val="20"/>
        </w:rPr>
      </w:pPr>
      <w:r w:rsidRPr="00345AC6">
        <w:rPr>
          <w:b/>
          <w:sz w:val="20"/>
          <w:szCs w:val="20"/>
        </w:rPr>
        <w:t>37869</w:t>
      </w:r>
      <w:r w:rsidRPr="00345AC6">
        <w:rPr>
          <w:b/>
          <w:sz w:val="20"/>
          <w:szCs w:val="20"/>
        </w:rPr>
        <w:tab/>
      </w:r>
      <w:r w:rsidRPr="00345AC6">
        <w:rPr>
          <w:b/>
          <w:i/>
          <w:sz w:val="20"/>
          <w:szCs w:val="20"/>
        </w:rPr>
        <w:t>Corey Lee James Myers c. Sa Majesté la Reine</w:t>
      </w:r>
    </w:p>
    <w:p w:rsidR="00345AC6" w:rsidRPr="00345AC6" w:rsidRDefault="00345AC6" w:rsidP="00345AC6">
      <w:pPr>
        <w:ind w:firstLine="720"/>
        <w:rPr>
          <w:sz w:val="20"/>
          <w:szCs w:val="20"/>
          <w:lang w:val="fr-CA"/>
        </w:rPr>
      </w:pPr>
      <w:r w:rsidRPr="00345AC6">
        <w:rPr>
          <w:sz w:val="20"/>
          <w:szCs w:val="20"/>
          <w:lang w:val="fr-CA"/>
        </w:rPr>
        <w:t>(C.-B.) (Civile) (Sur autorisation)</w:t>
      </w:r>
    </w:p>
    <w:p w:rsidR="00345AC6" w:rsidRPr="00345AC6" w:rsidRDefault="00345AC6" w:rsidP="00345AC6">
      <w:pPr>
        <w:rPr>
          <w:sz w:val="20"/>
          <w:szCs w:val="20"/>
          <w:lang w:val="fr-CA"/>
        </w:rPr>
      </w:pPr>
    </w:p>
    <w:p w:rsidR="00345AC6" w:rsidRPr="00345AC6" w:rsidRDefault="00345AC6" w:rsidP="00345AC6">
      <w:pPr>
        <w:rPr>
          <w:sz w:val="20"/>
          <w:szCs w:val="20"/>
          <w:lang w:val="fr-CA"/>
        </w:rPr>
      </w:pPr>
      <w:r w:rsidRPr="00345AC6">
        <w:rPr>
          <w:sz w:val="20"/>
          <w:szCs w:val="20"/>
          <w:lang w:val="fr-CA"/>
        </w:rPr>
        <w:t xml:space="preserve">Droit criminel - </w:t>
      </w:r>
      <w:r w:rsidRPr="00345AC6">
        <w:rPr>
          <w:iCs/>
          <w:sz w:val="20"/>
          <w:szCs w:val="20"/>
          <w:lang w:val="fr-CA"/>
        </w:rPr>
        <w:t>Révision de l’ordonnance relative à la mise en liberté sous caution</w:t>
      </w:r>
      <w:r w:rsidRPr="00345AC6">
        <w:rPr>
          <w:sz w:val="20"/>
          <w:szCs w:val="20"/>
          <w:lang w:val="fr-CA"/>
        </w:rPr>
        <w:t xml:space="preserve"> - Principes régissant l’art. 525 du </w:t>
      </w:r>
      <w:r w:rsidRPr="00345AC6">
        <w:rPr>
          <w:i/>
          <w:sz w:val="20"/>
          <w:szCs w:val="20"/>
          <w:lang w:val="fr-CA"/>
        </w:rPr>
        <w:t>Code criminel</w:t>
      </w:r>
      <w:r w:rsidRPr="00345AC6">
        <w:rPr>
          <w:sz w:val="20"/>
          <w:szCs w:val="20"/>
          <w:lang w:val="fr-CA"/>
        </w:rPr>
        <w:t xml:space="preserve"> - Interprétation et application appropriées de l’art. 525 du </w:t>
      </w:r>
      <w:r w:rsidRPr="00345AC6">
        <w:rPr>
          <w:i/>
          <w:sz w:val="20"/>
          <w:szCs w:val="20"/>
          <w:lang w:val="fr-CA"/>
        </w:rPr>
        <w:t>Code criminel</w:t>
      </w:r>
      <w:r w:rsidRPr="00345AC6">
        <w:rPr>
          <w:sz w:val="20"/>
          <w:szCs w:val="20"/>
          <w:lang w:val="fr-CA"/>
        </w:rPr>
        <w:t>.</w:t>
      </w:r>
    </w:p>
    <w:p w:rsidR="00345AC6" w:rsidRPr="00345AC6" w:rsidRDefault="00345AC6" w:rsidP="00345AC6">
      <w:pPr>
        <w:rPr>
          <w:sz w:val="20"/>
          <w:szCs w:val="20"/>
          <w:lang w:val="fr-CA"/>
        </w:rPr>
      </w:pPr>
    </w:p>
    <w:p w:rsidR="00345AC6" w:rsidRPr="00345AC6" w:rsidRDefault="00345AC6" w:rsidP="00345AC6">
      <w:pPr>
        <w:rPr>
          <w:sz w:val="20"/>
          <w:szCs w:val="20"/>
          <w:lang w:val="fr-CA"/>
        </w:rPr>
      </w:pPr>
      <w:r w:rsidRPr="00345AC6">
        <w:rPr>
          <w:sz w:val="20"/>
          <w:szCs w:val="20"/>
          <w:lang w:val="fr-CA"/>
        </w:rPr>
        <w:t xml:space="preserve">Le 4 janvier 2016, Corey Lee James Myers a été arrêté relativement à des accusations liées à des armes à feu et à des voies de fait découlant d’une poursuite à haute vitesse en voiture, et il a été détenu jusqu’au procès. Le 29 janvier 2018, M. Myers a plaidé coupable à l’accusation d’avoir occupé un véhicule automobile tout en sachant qu’une arme à feu s’y trouvait, infraction prévue au </w:t>
      </w:r>
      <w:proofErr w:type="spellStart"/>
      <w:r w:rsidRPr="00345AC6">
        <w:rPr>
          <w:sz w:val="20"/>
          <w:szCs w:val="20"/>
          <w:lang w:val="fr-CA"/>
        </w:rPr>
        <w:t>par</w:t>
      </w:r>
      <w:proofErr w:type="spellEnd"/>
      <w:r w:rsidRPr="00345AC6">
        <w:rPr>
          <w:sz w:val="20"/>
          <w:szCs w:val="20"/>
          <w:lang w:val="fr-CA"/>
        </w:rPr>
        <w:t xml:space="preserve">. 94(1) du </w:t>
      </w:r>
      <w:r w:rsidRPr="00345AC6">
        <w:rPr>
          <w:i/>
          <w:sz w:val="20"/>
          <w:szCs w:val="20"/>
          <w:lang w:val="fr-CA"/>
        </w:rPr>
        <w:t>Code criminel</w:t>
      </w:r>
      <w:r w:rsidRPr="00345AC6">
        <w:rPr>
          <w:sz w:val="20"/>
          <w:szCs w:val="20"/>
          <w:lang w:val="fr-CA"/>
        </w:rPr>
        <w:t xml:space="preserve">, et il a inscrit un plaidoyer à une accusation de possession de </w:t>
      </w:r>
      <w:r w:rsidRPr="00345AC6">
        <w:rPr>
          <w:sz w:val="20"/>
          <w:szCs w:val="20"/>
          <w:lang w:val="fr-CA"/>
        </w:rPr>
        <w:lastRenderedPageBreak/>
        <w:t xml:space="preserve">munitions, infraction prévue au </w:t>
      </w:r>
      <w:proofErr w:type="spellStart"/>
      <w:r w:rsidRPr="00345AC6">
        <w:rPr>
          <w:sz w:val="20"/>
          <w:szCs w:val="20"/>
          <w:lang w:val="fr-CA"/>
        </w:rPr>
        <w:t>par</w:t>
      </w:r>
      <w:proofErr w:type="spellEnd"/>
      <w:r w:rsidRPr="00345AC6">
        <w:rPr>
          <w:sz w:val="20"/>
          <w:szCs w:val="20"/>
          <w:lang w:val="fr-CA"/>
        </w:rPr>
        <w:t xml:space="preserve">. 117.01(1) du </w:t>
      </w:r>
      <w:r w:rsidRPr="00345AC6">
        <w:rPr>
          <w:i/>
          <w:sz w:val="20"/>
          <w:szCs w:val="20"/>
          <w:lang w:val="fr-CA"/>
        </w:rPr>
        <w:t>Code criminel</w:t>
      </w:r>
      <w:r w:rsidRPr="00345AC6">
        <w:rPr>
          <w:sz w:val="20"/>
          <w:szCs w:val="20"/>
          <w:lang w:val="fr-CA"/>
        </w:rPr>
        <w:t>, à l’égard d’une dénonciation distincte fondée sur les mêmes circonstances déposée auprès d’une cour provinciale.</w:t>
      </w:r>
    </w:p>
    <w:p w:rsidR="00345AC6" w:rsidRPr="00345AC6" w:rsidRDefault="00345AC6" w:rsidP="00345AC6">
      <w:pPr>
        <w:rPr>
          <w:sz w:val="20"/>
          <w:szCs w:val="20"/>
          <w:lang w:val="fr-CA"/>
        </w:rPr>
      </w:pPr>
    </w:p>
    <w:p w:rsidR="00345AC6" w:rsidRPr="00345AC6" w:rsidRDefault="00345AC6" w:rsidP="00345AC6">
      <w:pPr>
        <w:rPr>
          <w:sz w:val="20"/>
          <w:szCs w:val="20"/>
          <w:lang w:val="fr-CA"/>
        </w:rPr>
      </w:pPr>
      <w:r w:rsidRPr="00345AC6">
        <w:rPr>
          <w:sz w:val="20"/>
          <w:szCs w:val="20"/>
          <w:lang w:val="fr-CA"/>
        </w:rPr>
        <w:t xml:space="preserve">Ce pourvoi porte sur les étapes préalables au procès, particulièrement la révision de l’ordonnance relative à la mise en liberté sous caution de 90 jours prévue à l’art. 525 du </w:t>
      </w:r>
      <w:r w:rsidRPr="00345AC6">
        <w:rPr>
          <w:i/>
          <w:sz w:val="20"/>
          <w:szCs w:val="20"/>
          <w:lang w:val="fr-CA"/>
        </w:rPr>
        <w:t>Code criminel</w:t>
      </w:r>
      <w:r w:rsidRPr="00345AC6">
        <w:rPr>
          <w:sz w:val="20"/>
          <w:szCs w:val="20"/>
          <w:lang w:val="fr-CA"/>
        </w:rPr>
        <w:t>, L.R.C., c. C-46. Il s’agit d’un appel direct de la décision de la Cour supérieure rendue le 5 octobre 2017, qui confirmait la détention continue de l’appelant dans l’attente de son procès. À ce moment, M. Myers était emprisonné depuis 18 mois.</w:t>
      </w:r>
    </w:p>
    <w:p w:rsidR="002410B8" w:rsidRDefault="002410B8" w:rsidP="00782AE4">
      <w:pPr>
        <w:jc w:val="both"/>
        <w:rPr>
          <w:lang w:val="fr-CA"/>
        </w:rPr>
      </w:pPr>
    </w:p>
    <w:p w:rsidR="00345AC6" w:rsidRDefault="00345AC6" w:rsidP="00782AE4">
      <w:pPr>
        <w:jc w:val="both"/>
        <w:rPr>
          <w:lang w:val="fr-CA"/>
        </w:rPr>
      </w:pPr>
    </w:p>
    <w:p w:rsidR="00345AC6" w:rsidRPr="00F16C8D" w:rsidRDefault="009645CD" w:rsidP="00782AE4">
      <w:pPr>
        <w:jc w:val="both"/>
        <w:rPr>
          <w:lang w:val="fr-CA"/>
        </w:rPr>
        <w:sectPr w:rsidR="00345AC6" w:rsidRPr="00F16C8D" w:rsidSect="002410B8">
          <w:headerReference w:type="default"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r>
        <w:rPr>
          <w:sz w:val="20"/>
          <w:szCs w:val="20"/>
          <w:lang w:val="fr-CA"/>
        </w:rPr>
        <w:pict>
          <v:rect id="_x0000_i1067" style="width:108pt;height:1pt" o:hrpct="0" o:hralign="center" o:hrstd="t" o:hrnoshade="t" o:hr="t" fillcolor="black [3213]" stroked="f"/>
        </w:pict>
      </w:r>
    </w:p>
    <w:p w:rsidR="003008F5" w:rsidRDefault="0041245B" w:rsidP="003008F5">
      <w:pPr>
        <w:tabs>
          <w:tab w:val="center" w:pos="5220"/>
          <w:tab w:val="right" w:pos="10800"/>
        </w:tabs>
        <w:rPr>
          <w:rFonts w:ascii="Arial" w:hAnsi="Arial" w:cs="Arial"/>
          <w:sz w:val="16"/>
          <w:szCs w:val="18"/>
          <w:lang w:val="fr-CA"/>
        </w:rPr>
      </w:pPr>
      <w:r>
        <w:rPr>
          <w:rFonts w:ascii="Arial" w:hAnsi="Arial" w:cs="Arial"/>
          <w:sz w:val="20"/>
          <w:lang w:val="fr-FR"/>
        </w:rPr>
        <w:lastRenderedPageBreak/>
        <w:tab/>
      </w:r>
      <w:r w:rsidR="003008F5">
        <w:rPr>
          <w:rFonts w:ascii="Arial" w:hAnsi="Arial" w:cs="Arial"/>
          <w:sz w:val="18"/>
          <w:lang w:val="fr-FR"/>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3008F5" w:rsidRDefault="003008F5">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D10787"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97"/>
      <w:footerReference w:type="default" r:id="rId9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65" w:rsidRDefault="00CC3465" w:rsidP="00A87207">
      <w:r>
        <w:separator/>
      </w:r>
    </w:p>
  </w:endnote>
  <w:endnote w:type="continuationSeparator" w:id="0">
    <w:p w:rsidR="00CC3465" w:rsidRDefault="00CC346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A87207">
    <w:pPr>
      <w:pStyle w:val="Footer"/>
    </w:pPr>
    <w:r>
      <w:pict>
        <v:rect id="_x0000_i1041" style="width:480.95pt;height:1pt" o:hralign="center" o:hrstd="t" o:hrnoshade="t" o:hr="t" fillcolor="black [3213]" stroked="f"/>
      </w:pict>
    </w:r>
  </w:p>
  <w:p w:rsidR="00CC3465" w:rsidRPr="00B7374B" w:rsidRDefault="00CC34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645CD">
      <w:rPr>
        <w:noProof/>
        <w:szCs w:val="24"/>
      </w:rPr>
      <w:t>1181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EB2B90">
    <w:pPr>
      <w:tabs>
        <w:tab w:val="center" w:pos="4680"/>
      </w:tabs>
    </w:pPr>
    <w:r>
      <w:pict>
        <v:rect id="_x0000_i1054" style="width:480.95pt;height:1pt" o:hralign="center" o:hrstd="t" o:hrnoshade="t" o:hr="t" fillcolor="black [3213]" stroked="f"/>
      </w:pict>
    </w:r>
  </w:p>
  <w:p w:rsidR="00CC3465" w:rsidRPr="0031432F" w:rsidRDefault="00CC3465" w:rsidP="00EB2B90">
    <w:pPr>
      <w:tabs>
        <w:tab w:val="center" w:pos="4680"/>
      </w:tabs>
    </w:pPr>
    <w:r>
      <w:tab/>
      <w:t xml:space="preserve">- </w:t>
    </w:r>
    <w:r>
      <w:fldChar w:fldCharType="begin"/>
    </w:r>
    <w:r>
      <w:instrText xml:space="preserve"> PAGE   \* MERGEFORMAT </w:instrText>
    </w:r>
    <w:r>
      <w:fldChar w:fldCharType="separate"/>
    </w:r>
    <w:r w:rsidR="009645CD">
      <w:rPr>
        <w:noProof/>
      </w:rPr>
      <w:t>1204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C3465"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C3465" w:rsidRDefault="00CC346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CC3465" w:rsidRDefault="00CC346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pPr>
      <w:pStyle w:val="Footer"/>
      <w:rPr>
        <w:lang w:val="fr-CA"/>
      </w:rPr>
    </w:pPr>
    <w:r>
      <w:rPr>
        <w:lang w:val="fr-CA"/>
      </w:rPr>
      <w:pict>
        <v:rect id="_x0000_i1057" style="width:480.95pt;height:1pt" o:hralign="center" o:hrstd="t" o:hrnoshade="t" o:hr="t" fillcolor="black [3213]" stroked="f"/>
      </w:pict>
    </w:r>
  </w:p>
  <w:p w:rsidR="00CC3465" w:rsidRDefault="00CC3465" w:rsidP="00EB2B90">
    <w:pPr>
      <w:tabs>
        <w:tab w:val="center" w:pos="4680"/>
      </w:tabs>
    </w:pPr>
    <w:r>
      <w:tab/>
      <w:t xml:space="preserve">- </w:t>
    </w:r>
    <w:r>
      <w:fldChar w:fldCharType="begin"/>
    </w:r>
    <w:r>
      <w:instrText xml:space="preserve"> PAGE   \* MERGEFORMAT </w:instrText>
    </w:r>
    <w:r>
      <w:fldChar w:fldCharType="separate"/>
    </w:r>
    <w:r w:rsidR="009645CD">
      <w:rPr>
        <w:noProof/>
      </w:rPr>
      <w:t>1207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C3465" w:rsidRDefault="00CC34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C3465" w:rsidRDefault="00CC3465">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CC3465" w:rsidRDefault="00CC346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802863">
    <w:pPr>
      <w:widowControl w:val="0"/>
      <w:tabs>
        <w:tab w:val="left" w:pos="-1440"/>
        <w:tab w:val="left" w:pos="-720"/>
      </w:tabs>
    </w:pPr>
    <w:r>
      <w:rPr>
        <w:lang w:val="fr-CA"/>
      </w:rPr>
      <w:pict>
        <v:rect id="_x0000_i1060" style="width:480.95pt;height:1pt" o:hralign="center" o:hrstd="t" o:hrnoshade="t" o:hr="t" fillcolor="black [3213]" stroked="f"/>
      </w:pict>
    </w:r>
  </w:p>
  <w:p w:rsidR="00CC3465" w:rsidRPr="00180897" w:rsidRDefault="00CC346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9645CD">
      <w:rPr>
        <w:noProof/>
        <w:szCs w:val="24"/>
      </w:rPr>
      <w:t>1208</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CC3465" w:rsidRDefault="00CC346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CC3465" w:rsidRDefault="00CC3465">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22323B">
    <w:r>
      <w:pict>
        <v:rect id="_x0000_i1063" style="width:480.95pt;height:1pt" o:hralign="center" o:hrstd="t" o:hrnoshade="t" o:hr="t" fillcolor="black [3213]" stroked="f"/>
      </w:pict>
    </w:r>
  </w:p>
  <w:p w:rsidR="00CC3465" w:rsidRDefault="00CC3465">
    <w:pPr>
      <w:tabs>
        <w:tab w:val="center" w:pos="4740"/>
      </w:tabs>
      <w:spacing w:line="0" w:lineRule="atLeast"/>
    </w:pPr>
    <w:r>
      <w:tab/>
      <w:t xml:space="preserve">- </w:t>
    </w:r>
    <w:r>
      <w:fldChar w:fldCharType="begin"/>
    </w:r>
    <w:r>
      <w:instrText xml:space="preserve"> PAGE   \* MERGEFORMAT </w:instrText>
    </w:r>
    <w:r>
      <w:fldChar w:fldCharType="separate"/>
    </w:r>
    <w:r w:rsidR="009C066A">
      <w:rPr>
        <w:noProof/>
      </w:rPr>
      <w:t>1210</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22323B">
    <w:r>
      <w:pict>
        <v:rect id="_x0000_i1064" style="width:480.95pt;height:1pt" o:hralign="center" o:hrstd="t" o:hrnoshade="t" o:hr="t" fillcolor="black [3213]" stroked="f"/>
      </w:pict>
    </w:r>
  </w:p>
  <w:p w:rsidR="00CC3465" w:rsidRDefault="00CC3465" w:rsidP="0022323B">
    <w:pPr>
      <w:tabs>
        <w:tab w:val="center" w:pos="4740"/>
      </w:tabs>
      <w:spacing w:line="0" w:lineRule="atLeast"/>
    </w:pPr>
    <w:r>
      <w:tab/>
      <w:t xml:space="preserve">- </w:t>
    </w:r>
    <w:r>
      <w:fldChar w:fldCharType="begin"/>
    </w:r>
    <w:r>
      <w:instrText xml:space="preserve"> PAGE   \* MERGEFORMAT </w:instrText>
    </w:r>
    <w:r>
      <w:fldChar w:fldCharType="separate"/>
    </w:r>
    <w:r w:rsidR="009645CD">
      <w:rPr>
        <w:noProof/>
      </w:rPr>
      <w:t>1209</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755F22">
    <w:pPr>
      <w:tabs>
        <w:tab w:val="left" w:pos="-1440"/>
        <w:tab w:val="left" w:pos="-720"/>
      </w:tabs>
    </w:pPr>
    <w:r>
      <w:pict>
        <v:rect id="_x0000_i1042" style="width:480.95pt;height:1pt" o:hralign="center" o:hrstd="t" o:hrnoshade="t" o:hr="t" fillcolor="black [3213]" stroked="f"/>
      </w:pict>
    </w:r>
  </w:p>
  <w:p w:rsidR="00CC3465" w:rsidRPr="00954D22" w:rsidRDefault="00CC346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645CD">
      <w:rPr>
        <w:noProof/>
        <w:szCs w:val="24"/>
      </w:rPr>
      <w:t>1180</w:t>
    </w:r>
    <w:r>
      <w:rPr>
        <w:szCs w:val="24"/>
      </w:rPr>
      <w:fldChar w:fldCharType="end"/>
    </w:r>
    <w:r w:rsidRPr="00954D22">
      <w:rPr>
        <w:szCs w:val="24"/>
      </w:rPr>
      <w:t xml:space="preserve"> -</w:t>
    </w:r>
  </w:p>
  <w:p w:rsidR="00CC3465" w:rsidRDefault="00CC346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pPr>
      <w:rPr>
        <w:szCs w:val="20"/>
      </w:rPr>
    </w:pPr>
    <w:r>
      <w:pict>
        <v:rect id="_x0000_i1065" style="width:480.95pt;height:1pt" o:hralign="center" o:hrstd="t" o:hrnoshade="t" o:hr="t" fillcolor="black [3213]" stroked="f"/>
      </w:pict>
    </w:r>
  </w:p>
  <w:p w:rsidR="00CC3465" w:rsidRDefault="00CC3465">
    <w:pPr>
      <w:tabs>
        <w:tab w:val="center" w:pos="4740"/>
      </w:tabs>
      <w:rPr>
        <w:szCs w:val="20"/>
      </w:rPr>
    </w:pPr>
    <w:r>
      <w:rPr>
        <w:szCs w:val="20"/>
      </w:rPr>
      <w:tab/>
      <w:t xml:space="preserve">- </w:t>
    </w:r>
    <w:r>
      <w:rPr>
        <w:szCs w:val="20"/>
      </w:rPr>
      <w:fldChar w:fldCharType="begin"/>
    </w:r>
    <w:r>
      <w:rPr>
        <w:szCs w:val="20"/>
      </w:rPr>
      <w:instrText xml:space="preserve">PAGE </w:instrText>
    </w:r>
    <w:r>
      <w:rPr>
        <w:szCs w:val="20"/>
      </w:rPr>
      <w:fldChar w:fldCharType="separate"/>
    </w:r>
    <w:r w:rsidR="009645CD">
      <w:rPr>
        <w:noProof/>
        <w:szCs w:val="20"/>
      </w:rPr>
      <w:t>1216</w:t>
    </w:r>
    <w:r>
      <w:rPr>
        <w:szCs w:val="20"/>
      </w:rPr>
      <w:fldChar w:fldCharType="end"/>
    </w:r>
    <w:r>
      <w:rPr>
        <w:szCs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6B6926">
    <w:pPr>
      <w:tabs>
        <w:tab w:val="center" w:pos="4680"/>
      </w:tabs>
      <w:rPr>
        <w:lang w:val="fr-CA"/>
      </w:rPr>
    </w:pPr>
    <w:r>
      <w:rPr>
        <w:lang w:val="fr-CA"/>
      </w:rPr>
      <w:pict>
        <v:rect id="_x0000_i1066" style="width:480.95pt;height:1pt" o:hralign="center" o:hrstd="t" o:hrnoshade="t" o:hr="t" fillcolor="black [3213]" stroked="f"/>
      </w:pict>
    </w:r>
  </w:p>
  <w:p w:rsidR="00CC3465" w:rsidRDefault="00CC3465" w:rsidP="006B6926">
    <w:pPr>
      <w:tabs>
        <w:tab w:val="center" w:pos="4680"/>
      </w:tabs>
    </w:pPr>
    <w:r>
      <w:tab/>
      <w:t xml:space="preserve">- </w:t>
    </w:r>
    <w:r>
      <w:fldChar w:fldCharType="begin"/>
    </w:r>
    <w:r>
      <w:instrText xml:space="preserve">PAGE </w:instrText>
    </w:r>
    <w:r>
      <w:fldChar w:fldCharType="separate"/>
    </w:r>
    <w:r w:rsidR="009645CD">
      <w:rPr>
        <w:noProof/>
      </w:rPr>
      <w:t>1210</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Pr="00924065" w:rsidRDefault="00CC346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A87207">
    <w:pPr>
      <w:pStyle w:val="Footer"/>
    </w:pPr>
    <w:r>
      <w:pict>
        <v:rect id="_x0000_i1044" style="width:480.95pt;height:1pt" o:hralign="center" o:hrstd="t" o:hrnoshade="t" o:hr="t" fillcolor="black [3213]" stroked="f"/>
      </w:pict>
    </w:r>
  </w:p>
  <w:p w:rsidR="00CC3465" w:rsidRPr="00B7374B" w:rsidRDefault="00CC34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CC3465" w:rsidRPr="00954D22" w:rsidRDefault="00CC34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645CD">
      <w:rPr>
        <w:noProof/>
        <w:szCs w:val="24"/>
      </w:rPr>
      <w:t>1182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C3465"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C3465" w:rsidRDefault="00CC346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EB2B90">
    <w:pPr>
      <w:tabs>
        <w:tab w:val="center" w:pos="4680"/>
      </w:tabs>
    </w:pPr>
    <w:r>
      <w:pict>
        <v:rect id="_x0000_i1049" style="width:480.95pt;height:1pt" o:hralign="center" o:hrstd="t" o:hrnoshade="t" o:hr="t" fillcolor="black" stroked="f"/>
      </w:pict>
    </w:r>
  </w:p>
  <w:p w:rsidR="00CC3465" w:rsidRPr="002864CC" w:rsidRDefault="00CC3465" w:rsidP="00EB2B90">
    <w:pPr>
      <w:tabs>
        <w:tab w:val="center" w:pos="4680"/>
      </w:tabs>
    </w:pPr>
    <w:r w:rsidRPr="002864CC">
      <w:tab/>
      <w:t xml:space="preserve">- </w:t>
    </w:r>
    <w:r>
      <w:fldChar w:fldCharType="begin"/>
    </w:r>
    <w:r>
      <w:instrText xml:space="preserve"> PAGE   \* MERGEFORMAT </w:instrText>
    </w:r>
    <w:r>
      <w:fldChar w:fldCharType="separate"/>
    </w:r>
    <w:r w:rsidR="009645CD">
      <w:rPr>
        <w:noProof/>
      </w:rPr>
      <w:t>1203</w:t>
    </w:r>
    <w:r>
      <w:rPr>
        <w:noProof/>
      </w:rPr>
      <w:fldChar w:fldCharType="end"/>
    </w:r>
    <w:r w:rsidRPr="002864CC">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pPr>
      <w:pStyle w:val="Footer"/>
    </w:pPr>
    <w:r>
      <w:pict>
        <v:rect id="_x0000_i1050" style="width:480.95pt;height:1pt" o:hralign="center" o:hrstd="t" o:hrnoshade="t" o:hr="t" fillcolor="black" stroked="f"/>
      </w:pict>
    </w:r>
  </w:p>
  <w:p w:rsidR="00CC3465" w:rsidRPr="002864CC" w:rsidRDefault="00CC3465" w:rsidP="00EB2B90">
    <w:pPr>
      <w:tabs>
        <w:tab w:val="center" w:pos="4680"/>
      </w:tabs>
    </w:pPr>
    <w:r>
      <w:tab/>
      <w:t xml:space="preserve">- </w:t>
    </w:r>
    <w:r>
      <w:fldChar w:fldCharType="begin"/>
    </w:r>
    <w:r>
      <w:instrText xml:space="preserve"> PAGE   \* MERGEFORMAT </w:instrText>
    </w:r>
    <w:r>
      <w:fldChar w:fldCharType="separate"/>
    </w:r>
    <w:r w:rsidR="009645CD">
      <w:rPr>
        <w:noProof/>
      </w:rPr>
      <w:t>1183</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C3465"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C3465" w:rsidRDefault="00CC346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9645CD" w:rsidP="00755F22">
    <w:pPr>
      <w:tabs>
        <w:tab w:val="left" w:pos="-1440"/>
        <w:tab w:val="left" w:pos="-720"/>
      </w:tabs>
    </w:pPr>
    <w:r>
      <w:pict>
        <v:rect id="_x0000_i1053" style="width:480.95pt;height:1pt" o:hralign="center" o:hrstd="t" o:hrnoshade="t" o:hr="t" fillcolor="black [3213]" stroked="f"/>
      </w:pict>
    </w:r>
  </w:p>
  <w:p w:rsidR="00CC3465" w:rsidRDefault="00CC3465" w:rsidP="00EB2B90">
    <w:pPr>
      <w:tabs>
        <w:tab w:val="center" w:pos="4680"/>
      </w:tabs>
    </w:pPr>
    <w:r>
      <w:tab/>
      <w:t xml:space="preserve">- </w:t>
    </w:r>
    <w:r>
      <w:fldChar w:fldCharType="begin"/>
    </w:r>
    <w:r>
      <w:instrText xml:space="preserve"> PAGE   \* MERGEFORMAT </w:instrText>
    </w:r>
    <w:r>
      <w:fldChar w:fldCharType="separate"/>
    </w:r>
    <w:r w:rsidR="009645CD">
      <w:rPr>
        <w:noProof/>
      </w:rPr>
      <w:t>1206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65" w:rsidRDefault="00CC3465" w:rsidP="00A87207">
      <w:r>
        <w:separator/>
      </w:r>
    </w:p>
  </w:footnote>
  <w:footnote w:type="continuationSeparator" w:id="0">
    <w:p w:rsidR="00CC3465" w:rsidRDefault="00CC346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C3465" w:rsidRPr="0044776A" w:rsidTr="00245129">
      <w:tc>
        <w:tcPr>
          <w:tcW w:w="4290" w:type="dxa"/>
          <w:tcMar>
            <w:left w:w="0" w:type="dxa"/>
            <w:right w:w="0" w:type="dxa"/>
          </w:tcMar>
        </w:tcPr>
        <w:p w:rsidR="00CC3465" w:rsidRPr="0044776A" w:rsidRDefault="00CC346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C3465" w:rsidRPr="0044776A" w:rsidRDefault="00CC3465" w:rsidP="002E2327">
          <w:pPr>
            <w:keepNext/>
            <w:keepLines/>
            <w:tabs>
              <w:tab w:val="left" w:pos="-1440"/>
              <w:tab w:val="left" w:pos="-720"/>
            </w:tabs>
            <w:jc w:val="center"/>
            <w:rPr>
              <w:sz w:val="20"/>
              <w:szCs w:val="20"/>
            </w:rPr>
          </w:pPr>
        </w:p>
        <w:p w:rsidR="00CC3465" w:rsidRPr="0044776A" w:rsidRDefault="00CC3465" w:rsidP="002E2327">
          <w:pPr>
            <w:keepNext/>
            <w:keepLines/>
            <w:tabs>
              <w:tab w:val="left" w:pos="-1440"/>
              <w:tab w:val="left" w:pos="-720"/>
            </w:tabs>
            <w:jc w:val="center"/>
            <w:rPr>
              <w:sz w:val="20"/>
              <w:szCs w:val="20"/>
            </w:rPr>
          </w:pPr>
        </w:p>
        <w:p w:rsidR="00CC3465" w:rsidRPr="0044776A" w:rsidRDefault="00CC3465" w:rsidP="002E2327">
          <w:pPr>
            <w:keepNext/>
            <w:keepLines/>
            <w:tabs>
              <w:tab w:val="left" w:pos="-1440"/>
              <w:tab w:val="left" w:pos="-720"/>
            </w:tabs>
            <w:jc w:val="center"/>
            <w:rPr>
              <w:sz w:val="20"/>
              <w:szCs w:val="20"/>
            </w:rPr>
          </w:pPr>
        </w:p>
      </w:tc>
      <w:tc>
        <w:tcPr>
          <w:tcW w:w="4320" w:type="dxa"/>
          <w:tcMar>
            <w:left w:w="0" w:type="dxa"/>
            <w:right w:w="0" w:type="dxa"/>
          </w:tcMar>
        </w:tcPr>
        <w:p w:rsidR="00CC3465" w:rsidRPr="0044776A" w:rsidRDefault="00CC3465" w:rsidP="002E2327">
          <w:pPr>
            <w:keepLines/>
            <w:rPr>
              <w:sz w:val="20"/>
              <w:szCs w:val="20"/>
              <w:lang w:val="fr-CA"/>
            </w:rPr>
          </w:pPr>
          <w:r w:rsidRPr="0044776A">
            <w:rPr>
              <w:sz w:val="20"/>
              <w:szCs w:val="20"/>
              <w:lang w:val="fr-CA"/>
            </w:rPr>
            <w:t>DEMANDES D'AUTORISATION D'APPEL DÉPOSÉES</w:t>
          </w:r>
        </w:p>
      </w:tc>
    </w:tr>
  </w:tbl>
  <w:p w:rsidR="00CC3465" w:rsidRDefault="00CC34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C3465" w:rsidRPr="00D10787">
      <w:tc>
        <w:tcPr>
          <w:tcW w:w="4200" w:type="dxa"/>
          <w:tcMar>
            <w:left w:w="0" w:type="dxa"/>
            <w:right w:w="0" w:type="dxa"/>
          </w:tcMar>
        </w:tcPr>
        <w:p w:rsidR="00CC3465" w:rsidRDefault="00CC34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C3465" w:rsidRDefault="00CC34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C3465" w:rsidRPr="00B01A03" w:rsidRDefault="00CC34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C3465" w:rsidRPr="00B01A03"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C3465" w:rsidRPr="00B01A03"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C3465" w:rsidRPr="00D10787" w:rsidTr="00245129">
      <w:tc>
        <w:tcPr>
          <w:tcW w:w="4200" w:type="dxa"/>
          <w:tcMar>
            <w:left w:w="0" w:type="dxa"/>
            <w:right w:w="0" w:type="dxa"/>
          </w:tcMar>
        </w:tcPr>
        <w:p w:rsidR="00CC3465" w:rsidRPr="00F40249" w:rsidRDefault="00CC346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C3465" w:rsidRDefault="00CC3465" w:rsidP="00102926">
          <w:pPr>
            <w:keepNext/>
            <w:keepLines/>
            <w:tabs>
              <w:tab w:val="left" w:pos="-1440"/>
              <w:tab w:val="left" w:pos="-720"/>
            </w:tabs>
            <w:jc w:val="center"/>
            <w:rPr>
              <w:sz w:val="20"/>
              <w:szCs w:val="20"/>
            </w:rPr>
          </w:pPr>
        </w:p>
        <w:p w:rsidR="00CC3465" w:rsidRDefault="00CC3465" w:rsidP="00102926">
          <w:pPr>
            <w:keepNext/>
            <w:keepLines/>
            <w:tabs>
              <w:tab w:val="left" w:pos="-1440"/>
              <w:tab w:val="left" w:pos="-720"/>
            </w:tabs>
            <w:jc w:val="center"/>
            <w:rPr>
              <w:sz w:val="20"/>
              <w:szCs w:val="20"/>
            </w:rPr>
          </w:pPr>
        </w:p>
        <w:p w:rsidR="00CC3465" w:rsidRPr="00F40249" w:rsidRDefault="00CC3465" w:rsidP="00102926">
          <w:pPr>
            <w:keepNext/>
            <w:keepLines/>
            <w:tabs>
              <w:tab w:val="left" w:pos="-1440"/>
              <w:tab w:val="left" w:pos="-720"/>
            </w:tabs>
            <w:jc w:val="center"/>
            <w:rPr>
              <w:sz w:val="20"/>
              <w:szCs w:val="20"/>
            </w:rPr>
          </w:pPr>
        </w:p>
      </w:tc>
      <w:tc>
        <w:tcPr>
          <w:tcW w:w="4230" w:type="dxa"/>
          <w:tcMar>
            <w:left w:w="0" w:type="dxa"/>
            <w:right w:w="0" w:type="dxa"/>
          </w:tcMar>
        </w:tcPr>
        <w:p w:rsidR="00CC3465" w:rsidRPr="00F40249" w:rsidRDefault="00CC346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C3465" w:rsidRPr="00B01A03" w:rsidRDefault="00CC346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C3465" w:rsidRPr="00D10787">
      <w:tc>
        <w:tcPr>
          <w:tcW w:w="4200" w:type="dxa"/>
          <w:tcMar>
            <w:left w:w="0" w:type="dxa"/>
            <w:right w:w="0" w:type="dxa"/>
          </w:tcMar>
        </w:tcPr>
        <w:p w:rsidR="00CC3465" w:rsidRDefault="00CC346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CC3465" w:rsidRDefault="00CC346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CC3465" w:rsidRDefault="00CC346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C3465" w:rsidRPr="009256DC" w:rsidRDefault="00CC3465">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CC3465" w:rsidRPr="009256DC" w:rsidRDefault="00CC34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C3465" w:rsidRPr="009256DC" w:rsidRDefault="00CC34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C3465" w:rsidRPr="00D10787" w:rsidTr="00245129">
      <w:tc>
        <w:tcPr>
          <w:tcW w:w="4200" w:type="dxa"/>
          <w:tcMar>
            <w:left w:w="0" w:type="dxa"/>
            <w:right w:w="0" w:type="dxa"/>
          </w:tcMar>
        </w:tcPr>
        <w:p w:rsidR="00CC3465" w:rsidRPr="00802863" w:rsidRDefault="00CC3465"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CC3465" w:rsidRPr="00802863" w:rsidRDefault="00CC3465" w:rsidP="00802863">
          <w:pPr>
            <w:keepNext/>
            <w:keepLines/>
            <w:widowControl w:val="0"/>
            <w:tabs>
              <w:tab w:val="left" w:pos="-1440"/>
              <w:tab w:val="left" w:pos="-720"/>
            </w:tabs>
            <w:jc w:val="center"/>
            <w:rPr>
              <w:sz w:val="20"/>
              <w:szCs w:val="20"/>
            </w:rPr>
          </w:pPr>
        </w:p>
        <w:p w:rsidR="00CC3465" w:rsidRPr="00802863" w:rsidRDefault="00CC3465" w:rsidP="00802863">
          <w:pPr>
            <w:keepNext/>
            <w:keepLines/>
            <w:widowControl w:val="0"/>
            <w:tabs>
              <w:tab w:val="left" w:pos="-1440"/>
              <w:tab w:val="left" w:pos="-720"/>
            </w:tabs>
            <w:jc w:val="center"/>
            <w:rPr>
              <w:sz w:val="20"/>
              <w:szCs w:val="20"/>
            </w:rPr>
          </w:pPr>
        </w:p>
        <w:p w:rsidR="00CC3465" w:rsidRPr="00802863" w:rsidRDefault="00CC3465"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CC3465" w:rsidRPr="00802863" w:rsidRDefault="00CC3465"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CC3465" w:rsidRPr="009256DC" w:rsidRDefault="00CC3465"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C3465">
      <w:tc>
        <w:tcPr>
          <w:tcW w:w="4200" w:type="dxa"/>
          <w:tcMar>
            <w:left w:w="0" w:type="dxa"/>
            <w:right w:w="0" w:type="dxa"/>
          </w:tcMar>
        </w:tcPr>
        <w:p w:rsidR="00CC3465" w:rsidRDefault="00CC346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CC3465" w:rsidRDefault="00CC346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CC3465" w:rsidRDefault="00CC346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CC3465" w:rsidRDefault="00CC3465">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CC3465" w:rsidRDefault="00CC346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CC3465" w:rsidRDefault="00CC346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C3465" w:rsidRPr="00C50A5C" w:rsidTr="00245129">
      <w:tc>
        <w:tcPr>
          <w:tcW w:w="4200" w:type="dxa"/>
          <w:tcMar>
            <w:left w:w="0" w:type="dxa"/>
            <w:right w:w="0" w:type="dxa"/>
          </w:tcMar>
        </w:tcPr>
        <w:p w:rsidR="00CC3465" w:rsidRPr="00C50A5C" w:rsidRDefault="00CC346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CC3465" w:rsidRPr="00C50A5C" w:rsidRDefault="00CC346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CC3465" w:rsidRPr="00C50A5C" w:rsidRDefault="00CC346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CC3465" w:rsidRPr="00C50A5C" w:rsidRDefault="00CC3465"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CC3465" w:rsidRDefault="00CC3465"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21EA7" w:rsidRPr="002410B8" w:rsidTr="00245129">
      <w:tc>
        <w:tcPr>
          <w:tcW w:w="4200" w:type="dxa"/>
        </w:tcPr>
        <w:p w:rsidR="00821EA7" w:rsidRPr="00821EA7" w:rsidRDefault="00821EA7" w:rsidP="00821EA7">
          <w:pPr>
            <w:keepNext/>
            <w:keepLines/>
            <w:rPr>
              <w:sz w:val="20"/>
              <w:szCs w:val="24"/>
            </w:rPr>
          </w:pPr>
          <w:r w:rsidRPr="00821EA7">
            <w:rPr>
              <w:sz w:val="20"/>
              <w:szCs w:val="24"/>
            </w:rPr>
            <w:t>SUMMARIES OF THE CASES</w:t>
          </w:r>
        </w:p>
      </w:tc>
      <w:tc>
        <w:tcPr>
          <w:tcW w:w="1200" w:type="dxa"/>
        </w:tcPr>
        <w:p w:rsidR="00821EA7" w:rsidRPr="00821EA7" w:rsidRDefault="00821EA7" w:rsidP="00821E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4"/>
            </w:rPr>
          </w:pPr>
        </w:p>
        <w:p w:rsidR="00821EA7" w:rsidRPr="00821EA7" w:rsidRDefault="00821EA7" w:rsidP="00821EA7">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4"/>
            </w:rPr>
          </w:pPr>
        </w:p>
      </w:tc>
      <w:tc>
        <w:tcPr>
          <w:tcW w:w="4080" w:type="dxa"/>
        </w:tcPr>
        <w:p w:rsidR="00821EA7" w:rsidRPr="00821EA7" w:rsidRDefault="00821EA7" w:rsidP="00821E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4"/>
              <w:lang w:val="fr-CA"/>
            </w:rPr>
          </w:pPr>
          <w:r w:rsidRPr="00821EA7">
            <w:rPr>
              <w:sz w:val="20"/>
              <w:szCs w:val="24"/>
              <w:lang w:val="fr-CA"/>
            </w:rPr>
            <w:t>RÉSUMÉS DES AFFAIRES</w:t>
          </w:r>
        </w:p>
      </w:tc>
    </w:tr>
  </w:tbl>
  <w:p w:rsidR="00CC3465" w:rsidRDefault="00CC346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C3465" w:rsidRPr="00D10787" w:rsidTr="00245129">
      <w:tc>
        <w:tcPr>
          <w:tcW w:w="4200" w:type="dxa"/>
          <w:tcMar>
            <w:left w:w="0" w:type="dxa"/>
            <w:right w:w="0" w:type="dxa"/>
          </w:tcMar>
        </w:tcPr>
        <w:p w:rsidR="00CC3465" w:rsidRPr="0044776A" w:rsidRDefault="00CC3465" w:rsidP="0044776A">
          <w:pPr>
            <w:keepNext/>
            <w:keepLines/>
            <w:widowControl w:val="0"/>
            <w:rPr>
              <w:sz w:val="20"/>
              <w:szCs w:val="20"/>
            </w:rPr>
          </w:pPr>
          <w:r>
            <w:rPr>
              <w:sz w:val="20"/>
              <w:szCs w:val="20"/>
            </w:rPr>
            <w:t>APPLICATIONS FOR LEAVE</w:t>
          </w:r>
        </w:p>
        <w:p w:rsidR="00CC3465" w:rsidRPr="0044776A" w:rsidRDefault="00CC346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C3465" w:rsidRPr="0044776A" w:rsidRDefault="00CC3465" w:rsidP="0044776A">
          <w:pPr>
            <w:keepNext/>
            <w:keepLines/>
            <w:widowControl w:val="0"/>
            <w:jc w:val="center"/>
            <w:rPr>
              <w:sz w:val="20"/>
              <w:szCs w:val="20"/>
            </w:rPr>
          </w:pPr>
        </w:p>
        <w:p w:rsidR="00CC3465" w:rsidRPr="0044776A" w:rsidRDefault="00CC3465" w:rsidP="0044776A">
          <w:pPr>
            <w:keepNext/>
            <w:keepLines/>
            <w:widowControl w:val="0"/>
            <w:jc w:val="center"/>
            <w:rPr>
              <w:sz w:val="20"/>
              <w:szCs w:val="20"/>
            </w:rPr>
          </w:pPr>
        </w:p>
        <w:p w:rsidR="00CC3465" w:rsidRPr="0044776A" w:rsidRDefault="00CC3465" w:rsidP="0044776A">
          <w:pPr>
            <w:keepNext/>
            <w:keepLines/>
            <w:widowControl w:val="0"/>
            <w:jc w:val="center"/>
            <w:rPr>
              <w:sz w:val="20"/>
              <w:szCs w:val="20"/>
            </w:rPr>
          </w:pPr>
        </w:p>
      </w:tc>
      <w:tc>
        <w:tcPr>
          <w:tcW w:w="4080" w:type="dxa"/>
          <w:tcMar>
            <w:left w:w="0" w:type="dxa"/>
            <w:right w:w="0" w:type="dxa"/>
          </w:tcMar>
        </w:tcPr>
        <w:p w:rsidR="00CC3465" w:rsidRPr="0044776A" w:rsidRDefault="00CC3465" w:rsidP="0044776A">
          <w:pPr>
            <w:keepLines/>
            <w:widowControl w:val="0"/>
            <w:rPr>
              <w:sz w:val="20"/>
              <w:szCs w:val="20"/>
              <w:lang w:val="fr-CA"/>
            </w:rPr>
          </w:pPr>
          <w:r w:rsidRPr="0044776A">
            <w:rPr>
              <w:sz w:val="20"/>
              <w:szCs w:val="20"/>
              <w:lang w:val="fr-CA"/>
            </w:rPr>
            <w:t>DEMANDES SOUMISES À LA COUR DEPUIS LA DERNIÈRE PARUTION</w:t>
          </w:r>
        </w:p>
        <w:p w:rsidR="00CC3465" w:rsidRPr="0044776A" w:rsidRDefault="00CC3465" w:rsidP="0044776A">
          <w:pPr>
            <w:widowControl w:val="0"/>
            <w:rPr>
              <w:sz w:val="20"/>
              <w:szCs w:val="20"/>
              <w:lang w:val="fr-CA"/>
            </w:rPr>
          </w:pPr>
        </w:p>
      </w:tc>
    </w:tr>
  </w:tbl>
  <w:p w:rsidR="00CC3465" w:rsidRPr="002E2327" w:rsidRDefault="00CC346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C3465" w:rsidRPr="00D10787">
      <w:tc>
        <w:tcPr>
          <w:tcW w:w="4200" w:type="dxa"/>
          <w:tcMar>
            <w:left w:w="0" w:type="dxa"/>
            <w:right w:w="0" w:type="dxa"/>
          </w:tcMar>
        </w:tcPr>
        <w:p w:rsidR="00CC3465" w:rsidRDefault="00CC34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C3465" w:rsidRDefault="00CC34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C3465" w:rsidRDefault="00CC34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C3465" w:rsidRPr="000204A4" w:rsidRDefault="00CC34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CC3465" w:rsidRPr="000204A4"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C3465" w:rsidRPr="000204A4"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30759" w:rsidRPr="00D10787" w:rsidTr="00245129">
      <w:tc>
        <w:tcPr>
          <w:tcW w:w="4200" w:type="dxa"/>
          <w:tcMar>
            <w:left w:w="0" w:type="dxa"/>
            <w:right w:w="0" w:type="dxa"/>
          </w:tcMar>
        </w:tcPr>
        <w:p w:rsidR="00530759" w:rsidRPr="00530759" w:rsidRDefault="00530759" w:rsidP="00530759">
          <w:pPr>
            <w:keepNext/>
            <w:keepLines/>
            <w:jc w:val="both"/>
            <w:rPr>
              <w:sz w:val="20"/>
              <w:szCs w:val="24"/>
              <w:lang w:val="en-US"/>
            </w:rPr>
          </w:pPr>
          <w:r w:rsidRPr="00530759">
            <w:rPr>
              <w:sz w:val="20"/>
              <w:szCs w:val="24"/>
              <w:lang w:val="en-US"/>
            </w:rPr>
            <w:t>JUDGMENTS ON APPLICATIONS</w:t>
          </w:r>
        </w:p>
        <w:p w:rsidR="00530759" w:rsidRPr="00530759" w:rsidRDefault="00530759" w:rsidP="00530759">
          <w:pPr>
            <w:keepNext/>
            <w:keepLines/>
            <w:jc w:val="both"/>
            <w:rPr>
              <w:sz w:val="20"/>
              <w:szCs w:val="24"/>
              <w:lang w:val="en-US"/>
            </w:rPr>
          </w:pPr>
          <w:r w:rsidRPr="00530759">
            <w:rPr>
              <w:sz w:val="20"/>
              <w:szCs w:val="24"/>
              <w:lang w:val="en-US"/>
            </w:rPr>
            <w:t>FOR LEAVE</w:t>
          </w:r>
        </w:p>
      </w:tc>
      <w:tc>
        <w:tcPr>
          <w:tcW w:w="1200" w:type="dxa"/>
          <w:tcMar>
            <w:left w:w="0" w:type="dxa"/>
            <w:right w:w="0" w:type="dxa"/>
          </w:tcMar>
        </w:tcPr>
        <w:p w:rsidR="00530759" w:rsidRPr="00530759" w:rsidRDefault="00530759" w:rsidP="00530759">
          <w:pPr>
            <w:keepNext/>
            <w:keepLines/>
            <w:jc w:val="center"/>
            <w:rPr>
              <w:sz w:val="20"/>
              <w:szCs w:val="24"/>
              <w:lang w:val="en-US"/>
            </w:rPr>
          </w:pPr>
        </w:p>
        <w:p w:rsidR="00530759" w:rsidRPr="00530759" w:rsidRDefault="00530759" w:rsidP="00530759">
          <w:pPr>
            <w:keepNext/>
            <w:keepLines/>
            <w:jc w:val="center"/>
            <w:rPr>
              <w:sz w:val="20"/>
              <w:szCs w:val="24"/>
              <w:lang w:val="en-US"/>
            </w:rPr>
          </w:pPr>
        </w:p>
        <w:p w:rsidR="00530759" w:rsidRPr="00530759" w:rsidRDefault="00530759" w:rsidP="00530759">
          <w:pPr>
            <w:keepNext/>
            <w:keepLines/>
            <w:jc w:val="center"/>
            <w:rPr>
              <w:sz w:val="20"/>
              <w:szCs w:val="24"/>
              <w:lang w:val="en-US"/>
            </w:rPr>
          </w:pPr>
        </w:p>
      </w:tc>
      <w:tc>
        <w:tcPr>
          <w:tcW w:w="4080" w:type="dxa"/>
          <w:tcMar>
            <w:left w:w="0" w:type="dxa"/>
            <w:right w:w="0" w:type="dxa"/>
          </w:tcMar>
        </w:tcPr>
        <w:p w:rsidR="00530759" w:rsidRPr="00530759" w:rsidRDefault="00530759" w:rsidP="00530759">
          <w:pPr>
            <w:keepNext/>
            <w:keepLines/>
            <w:jc w:val="both"/>
            <w:rPr>
              <w:sz w:val="20"/>
              <w:szCs w:val="24"/>
              <w:lang w:val="fr-CA"/>
            </w:rPr>
          </w:pPr>
          <w:r w:rsidRPr="00530759">
            <w:rPr>
              <w:sz w:val="20"/>
              <w:szCs w:val="24"/>
              <w:lang w:val="fr-CA"/>
            </w:rPr>
            <w:t>JUGEMENTS RENDUS SUR LES DEMANDES D’AUTORISATION</w:t>
          </w:r>
        </w:p>
      </w:tc>
    </w:tr>
  </w:tbl>
  <w:p w:rsidR="00CC3465" w:rsidRPr="002864CC" w:rsidRDefault="00CC3465" w:rsidP="00EB2B90">
    <w:pPr>
      <w:rPr>
        <w:lang w:val="fr-CA"/>
      </w:rPr>
    </w:pPr>
  </w:p>
  <w:p w:rsidR="00CC3465" w:rsidRPr="000204A4" w:rsidRDefault="00CC3465" w:rsidP="00EB2B90">
    <w:pPr>
      <w:spacing w:line="-19" w:lineRule="auto"/>
      <w:rPr>
        <w:rFonts w:ascii="Times New" w:hAnsi="Times New"/>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5" w:rsidRDefault="00CC34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C3465">
      <w:tc>
        <w:tcPr>
          <w:tcW w:w="4230" w:type="dxa"/>
          <w:tcMar>
            <w:left w:w="0" w:type="dxa"/>
            <w:right w:w="0" w:type="dxa"/>
          </w:tcMar>
        </w:tcPr>
        <w:p w:rsidR="00CC3465" w:rsidRDefault="00CC34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C3465" w:rsidRDefault="00CC34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C3465" w:rsidRDefault="00CC34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C3465">
      <w:trPr>
        <w:gridAfter w:val="2"/>
        <w:wAfter w:w="5250" w:type="dxa"/>
      </w:trPr>
      <w:tc>
        <w:tcPr>
          <w:tcW w:w="4230" w:type="dxa"/>
          <w:tcMar>
            <w:left w:w="0" w:type="dxa"/>
            <w:right w:w="0" w:type="dxa"/>
          </w:tcMar>
        </w:tcPr>
        <w:p w:rsidR="00CC3465"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C3465" w:rsidRDefault="00CC3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C3465" w:rsidRPr="00755F22" w:rsidTr="00245129">
      <w:tc>
        <w:tcPr>
          <w:tcW w:w="4230" w:type="dxa"/>
          <w:tcMar>
            <w:left w:w="0" w:type="dxa"/>
            <w:right w:w="0" w:type="dxa"/>
          </w:tcMar>
        </w:tcPr>
        <w:p w:rsidR="00CC3465" w:rsidRPr="00755F22" w:rsidRDefault="00CC3465" w:rsidP="00831CA9">
          <w:pPr>
            <w:keepNext/>
            <w:keepLines/>
            <w:rPr>
              <w:sz w:val="20"/>
              <w:szCs w:val="20"/>
            </w:rPr>
          </w:pPr>
          <w:r w:rsidRPr="00755F22">
            <w:rPr>
              <w:sz w:val="20"/>
              <w:szCs w:val="20"/>
            </w:rPr>
            <w:t>MOTIONS</w:t>
          </w:r>
        </w:p>
      </w:tc>
      <w:tc>
        <w:tcPr>
          <w:tcW w:w="1170" w:type="dxa"/>
          <w:tcMar>
            <w:left w:w="0" w:type="dxa"/>
            <w:right w:w="0" w:type="dxa"/>
          </w:tcMar>
        </w:tcPr>
        <w:p w:rsidR="00CC3465" w:rsidRPr="00755F22" w:rsidRDefault="00CC3465" w:rsidP="00831CA9">
          <w:pPr>
            <w:keepLines/>
            <w:jc w:val="center"/>
            <w:rPr>
              <w:sz w:val="20"/>
              <w:szCs w:val="20"/>
            </w:rPr>
          </w:pPr>
        </w:p>
        <w:p w:rsidR="00CC3465" w:rsidRPr="00755F22" w:rsidRDefault="00CC3465" w:rsidP="00831CA9">
          <w:pPr>
            <w:keepLines/>
            <w:tabs>
              <w:tab w:val="left" w:pos="-1440"/>
              <w:tab w:val="left" w:pos="-720"/>
            </w:tabs>
            <w:jc w:val="center"/>
            <w:rPr>
              <w:sz w:val="20"/>
              <w:szCs w:val="20"/>
            </w:rPr>
          </w:pPr>
        </w:p>
      </w:tc>
      <w:tc>
        <w:tcPr>
          <w:tcW w:w="4080" w:type="dxa"/>
          <w:tcMar>
            <w:left w:w="0" w:type="dxa"/>
            <w:right w:w="0" w:type="dxa"/>
          </w:tcMar>
        </w:tcPr>
        <w:p w:rsidR="00CC3465" w:rsidRPr="00BA6468" w:rsidRDefault="00CC3465" w:rsidP="00BA6468">
          <w:pPr>
            <w:keepLines/>
            <w:rPr>
              <w:sz w:val="20"/>
              <w:szCs w:val="20"/>
              <w:lang w:val="fr-CA"/>
            </w:rPr>
          </w:pPr>
          <w:r w:rsidRPr="00BA6468">
            <w:rPr>
              <w:sz w:val="20"/>
              <w:szCs w:val="20"/>
              <w:lang w:val="fr-CA"/>
            </w:rPr>
            <w:t>REQUÊTES</w:t>
          </w:r>
        </w:p>
      </w:tc>
    </w:tr>
  </w:tbl>
  <w:p w:rsidR="00CC3465" w:rsidRDefault="00CC3465"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403ABD"/>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177BC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355B0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5776EA"/>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5E"/>
    <w:rsid w:val="00002704"/>
    <w:rsid w:val="00020DC3"/>
    <w:rsid w:val="00027307"/>
    <w:rsid w:val="0003223B"/>
    <w:rsid w:val="000327B2"/>
    <w:rsid w:val="00036CAD"/>
    <w:rsid w:val="0004528B"/>
    <w:rsid w:val="00054E1B"/>
    <w:rsid w:val="00064FBA"/>
    <w:rsid w:val="000839D5"/>
    <w:rsid w:val="00086A1E"/>
    <w:rsid w:val="000872E2"/>
    <w:rsid w:val="0009059D"/>
    <w:rsid w:val="00091FA6"/>
    <w:rsid w:val="00096BD9"/>
    <w:rsid w:val="000B3C9A"/>
    <w:rsid w:val="000B40A2"/>
    <w:rsid w:val="000B4624"/>
    <w:rsid w:val="000C0ACD"/>
    <w:rsid w:val="000C0D2A"/>
    <w:rsid w:val="000C5CE8"/>
    <w:rsid w:val="000D7424"/>
    <w:rsid w:val="000E27A5"/>
    <w:rsid w:val="000E2959"/>
    <w:rsid w:val="000F0B60"/>
    <w:rsid w:val="00102926"/>
    <w:rsid w:val="0010587F"/>
    <w:rsid w:val="00111C6B"/>
    <w:rsid w:val="0012102B"/>
    <w:rsid w:val="0013369E"/>
    <w:rsid w:val="0013595D"/>
    <w:rsid w:val="00153365"/>
    <w:rsid w:val="00164E6D"/>
    <w:rsid w:val="00183454"/>
    <w:rsid w:val="00195358"/>
    <w:rsid w:val="00195F99"/>
    <w:rsid w:val="001B157C"/>
    <w:rsid w:val="001B4006"/>
    <w:rsid w:val="001B5C23"/>
    <w:rsid w:val="001C10CD"/>
    <w:rsid w:val="001D0D5F"/>
    <w:rsid w:val="001D6B8C"/>
    <w:rsid w:val="001F1F83"/>
    <w:rsid w:val="001F40DF"/>
    <w:rsid w:val="001F43F8"/>
    <w:rsid w:val="001F6B2D"/>
    <w:rsid w:val="002021A9"/>
    <w:rsid w:val="0021329E"/>
    <w:rsid w:val="002139A7"/>
    <w:rsid w:val="00215F7C"/>
    <w:rsid w:val="0022323B"/>
    <w:rsid w:val="002410B8"/>
    <w:rsid w:val="00242AEE"/>
    <w:rsid w:val="00245129"/>
    <w:rsid w:val="00245879"/>
    <w:rsid w:val="00253236"/>
    <w:rsid w:val="00267FD5"/>
    <w:rsid w:val="00270919"/>
    <w:rsid w:val="00274D34"/>
    <w:rsid w:val="00283ED8"/>
    <w:rsid w:val="002868D0"/>
    <w:rsid w:val="002A008C"/>
    <w:rsid w:val="002A27D1"/>
    <w:rsid w:val="002A4AFA"/>
    <w:rsid w:val="002B516C"/>
    <w:rsid w:val="002C0320"/>
    <w:rsid w:val="002D72EB"/>
    <w:rsid w:val="002E2327"/>
    <w:rsid w:val="002E3583"/>
    <w:rsid w:val="002E5576"/>
    <w:rsid w:val="0030050B"/>
    <w:rsid w:val="003008F5"/>
    <w:rsid w:val="003304D6"/>
    <w:rsid w:val="0033052A"/>
    <w:rsid w:val="00331B52"/>
    <w:rsid w:val="003359D3"/>
    <w:rsid w:val="00345AC6"/>
    <w:rsid w:val="00351475"/>
    <w:rsid w:val="00354EC8"/>
    <w:rsid w:val="00355967"/>
    <w:rsid w:val="00365B4B"/>
    <w:rsid w:val="00382C47"/>
    <w:rsid w:val="00384384"/>
    <w:rsid w:val="003866AE"/>
    <w:rsid w:val="003B3977"/>
    <w:rsid w:val="003E1D4C"/>
    <w:rsid w:val="003E5F3E"/>
    <w:rsid w:val="003E6431"/>
    <w:rsid w:val="0041245B"/>
    <w:rsid w:val="004137A0"/>
    <w:rsid w:val="00422D9A"/>
    <w:rsid w:val="00432989"/>
    <w:rsid w:val="00440E24"/>
    <w:rsid w:val="0044776A"/>
    <w:rsid w:val="00460AFC"/>
    <w:rsid w:val="0047471F"/>
    <w:rsid w:val="004A1DFB"/>
    <w:rsid w:val="004B195E"/>
    <w:rsid w:val="004B66B4"/>
    <w:rsid w:val="004B7F60"/>
    <w:rsid w:val="004C1AAC"/>
    <w:rsid w:val="004D01A1"/>
    <w:rsid w:val="004D11F9"/>
    <w:rsid w:val="004E1E0A"/>
    <w:rsid w:val="004E5524"/>
    <w:rsid w:val="004F090E"/>
    <w:rsid w:val="00501F3C"/>
    <w:rsid w:val="00503A90"/>
    <w:rsid w:val="0051515A"/>
    <w:rsid w:val="0052229C"/>
    <w:rsid w:val="00527CC7"/>
    <w:rsid w:val="00530759"/>
    <w:rsid w:val="00551F43"/>
    <w:rsid w:val="00557D0F"/>
    <w:rsid w:val="0056248C"/>
    <w:rsid w:val="00571CA4"/>
    <w:rsid w:val="00582136"/>
    <w:rsid w:val="005A1D2E"/>
    <w:rsid w:val="005B5BF9"/>
    <w:rsid w:val="005C6840"/>
    <w:rsid w:val="005D24FA"/>
    <w:rsid w:val="005F1ED8"/>
    <w:rsid w:val="005F263E"/>
    <w:rsid w:val="00600252"/>
    <w:rsid w:val="00604F06"/>
    <w:rsid w:val="00612A40"/>
    <w:rsid w:val="0062714A"/>
    <w:rsid w:val="00650CE3"/>
    <w:rsid w:val="0065264D"/>
    <w:rsid w:val="00675479"/>
    <w:rsid w:val="00680709"/>
    <w:rsid w:val="00681F61"/>
    <w:rsid w:val="00696BF9"/>
    <w:rsid w:val="00697C62"/>
    <w:rsid w:val="006A329B"/>
    <w:rsid w:val="006A7EB8"/>
    <w:rsid w:val="006B6926"/>
    <w:rsid w:val="006C3F47"/>
    <w:rsid w:val="006C5F7A"/>
    <w:rsid w:val="006E06AF"/>
    <w:rsid w:val="006F3165"/>
    <w:rsid w:val="006F350F"/>
    <w:rsid w:val="00732DB7"/>
    <w:rsid w:val="00734FB6"/>
    <w:rsid w:val="0074238B"/>
    <w:rsid w:val="0074323E"/>
    <w:rsid w:val="00745EF7"/>
    <w:rsid w:val="00753F7E"/>
    <w:rsid w:val="00755F22"/>
    <w:rsid w:val="00766E4A"/>
    <w:rsid w:val="007820CE"/>
    <w:rsid w:val="00782AE4"/>
    <w:rsid w:val="0079724F"/>
    <w:rsid w:val="007A3EAE"/>
    <w:rsid w:val="007B4DFF"/>
    <w:rsid w:val="007C04FC"/>
    <w:rsid w:val="007C3DB0"/>
    <w:rsid w:val="007C47C2"/>
    <w:rsid w:val="007D3E0F"/>
    <w:rsid w:val="007E4282"/>
    <w:rsid w:val="007F387B"/>
    <w:rsid w:val="00802863"/>
    <w:rsid w:val="00806C72"/>
    <w:rsid w:val="008112A9"/>
    <w:rsid w:val="0081473A"/>
    <w:rsid w:val="00815B3C"/>
    <w:rsid w:val="0081610A"/>
    <w:rsid w:val="00821EA7"/>
    <w:rsid w:val="0082783A"/>
    <w:rsid w:val="00831CA9"/>
    <w:rsid w:val="00845C2A"/>
    <w:rsid w:val="00850E1F"/>
    <w:rsid w:val="0085476B"/>
    <w:rsid w:val="008623D5"/>
    <w:rsid w:val="0086340B"/>
    <w:rsid w:val="008902B1"/>
    <w:rsid w:val="00890FEB"/>
    <w:rsid w:val="00895E7E"/>
    <w:rsid w:val="008A5C1A"/>
    <w:rsid w:val="008D292F"/>
    <w:rsid w:val="008E03DC"/>
    <w:rsid w:val="00902E51"/>
    <w:rsid w:val="00924065"/>
    <w:rsid w:val="00930D68"/>
    <w:rsid w:val="00932DB4"/>
    <w:rsid w:val="00941A4B"/>
    <w:rsid w:val="00946242"/>
    <w:rsid w:val="0095096B"/>
    <w:rsid w:val="009645CD"/>
    <w:rsid w:val="009653D7"/>
    <w:rsid w:val="00970CD3"/>
    <w:rsid w:val="009723FA"/>
    <w:rsid w:val="00984546"/>
    <w:rsid w:val="00996510"/>
    <w:rsid w:val="009C066A"/>
    <w:rsid w:val="009D1F15"/>
    <w:rsid w:val="009D415E"/>
    <w:rsid w:val="009D555E"/>
    <w:rsid w:val="009E4490"/>
    <w:rsid w:val="009F3024"/>
    <w:rsid w:val="009F39BA"/>
    <w:rsid w:val="009F770F"/>
    <w:rsid w:val="00A0355E"/>
    <w:rsid w:val="00A375D1"/>
    <w:rsid w:val="00A457D2"/>
    <w:rsid w:val="00A51D10"/>
    <w:rsid w:val="00A52A83"/>
    <w:rsid w:val="00A6552C"/>
    <w:rsid w:val="00A87207"/>
    <w:rsid w:val="00A935AA"/>
    <w:rsid w:val="00A956D3"/>
    <w:rsid w:val="00AA6C5E"/>
    <w:rsid w:val="00AB2201"/>
    <w:rsid w:val="00AD1D34"/>
    <w:rsid w:val="00AD3259"/>
    <w:rsid w:val="00AF1715"/>
    <w:rsid w:val="00AF3904"/>
    <w:rsid w:val="00AF4B92"/>
    <w:rsid w:val="00B010C0"/>
    <w:rsid w:val="00B3248D"/>
    <w:rsid w:val="00B4740D"/>
    <w:rsid w:val="00B61629"/>
    <w:rsid w:val="00B7374B"/>
    <w:rsid w:val="00B85AA6"/>
    <w:rsid w:val="00B90DC0"/>
    <w:rsid w:val="00B91D3B"/>
    <w:rsid w:val="00BA116A"/>
    <w:rsid w:val="00BA5582"/>
    <w:rsid w:val="00BA6468"/>
    <w:rsid w:val="00BB1D44"/>
    <w:rsid w:val="00BD06DA"/>
    <w:rsid w:val="00BD4217"/>
    <w:rsid w:val="00BF25F3"/>
    <w:rsid w:val="00C01FCB"/>
    <w:rsid w:val="00C1697B"/>
    <w:rsid w:val="00C21644"/>
    <w:rsid w:val="00C21CB5"/>
    <w:rsid w:val="00C406CA"/>
    <w:rsid w:val="00C46376"/>
    <w:rsid w:val="00C50A5C"/>
    <w:rsid w:val="00C50FDF"/>
    <w:rsid w:val="00C63381"/>
    <w:rsid w:val="00C73D06"/>
    <w:rsid w:val="00C73E1B"/>
    <w:rsid w:val="00C7556C"/>
    <w:rsid w:val="00C759B4"/>
    <w:rsid w:val="00C77713"/>
    <w:rsid w:val="00C85BB7"/>
    <w:rsid w:val="00CA2DEA"/>
    <w:rsid w:val="00CB3520"/>
    <w:rsid w:val="00CB43D5"/>
    <w:rsid w:val="00CC225C"/>
    <w:rsid w:val="00CC3465"/>
    <w:rsid w:val="00CC4D84"/>
    <w:rsid w:val="00CE198A"/>
    <w:rsid w:val="00CF08C8"/>
    <w:rsid w:val="00D004FC"/>
    <w:rsid w:val="00D10787"/>
    <w:rsid w:val="00D107B5"/>
    <w:rsid w:val="00D64901"/>
    <w:rsid w:val="00D76BDF"/>
    <w:rsid w:val="00D818B6"/>
    <w:rsid w:val="00D862C1"/>
    <w:rsid w:val="00D93B50"/>
    <w:rsid w:val="00D94028"/>
    <w:rsid w:val="00D94670"/>
    <w:rsid w:val="00DA46F6"/>
    <w:rsid w:val="00DA756F"/>
    <w:rsid w:val="00DC0577"/>
    <w:rsid w:val="00DD0B49"/>
    <w:rsid w:val="00DD4F12"/>
    <w:rsid w:val="00DE0502"/>
    <w:rsid w:val="00DE0FFC"/>
    <w:rsid w:val="00DE349D"/>
    <w:rsid w:val="00E06DFA"/>
    <w:rsid w:val="00E20A0A"/>
    <w:rsid w:val="00E240C2"/>
    <w:rsid w:val="00E27FEE"/>
    <w:rsid w:val="00E356C7"/>
    <w:rsid w:val="00E414CA"/>
    <w:rsid w:val="00E41A5A"/>
    <w:rsid w:val="00E45FE4"/>
    <w:rsid w:val="00E64FA7"/>
    <w:rsid w:val="00E75CFD"/>
    <w:rsid w:val="00E770CB"/>
    <w:rsid w:val="00E8544A"/>
    <w:rsid w:val="00E903A1"/>
    <w:rsid w:val="00E940EB"/>
    <w:rsid w:val="00E942C2"/>
    <w:rsid w:val="00E9703F"/>
    <w:rsid w:val="00EB132D"/>
    <w:rsid w:val="00EB2B90"/>
    <w:rsid w:val="00ED7E83"/>
    <w:rsid w:val="00EE091F"/>
    <w:rsid w:val="00EF08EF"/>
    <w:rsid w:val="00EF4B63"/>
    <w:rsid w:val="00F0068D"/>
    <w:rsid w:val="00F0576D"/>
    <w:rsid w:val="00F14E6D"/>
    <w:rsid w:val="00F15EA8"/>
    <w:rsid w:val="00F16C8D"/>
    <w:rsid w:val="00F26C61"/>
    <w:rsid w:val="00F33CCE"/>
    <w:rsid w:val="00F40249"/>
    <w:rsid w:val="00F526C8"/>
    <w:rsid w:val="00F761A3"/>
    <w:rsid w:val="00F86F90"/>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753F7E"/>
    <w:pPr>
      <w:jc w:val="both"/>
    </w:pPr>
    <w:rPr>
      <w:rFonts w:eastAsia="Calibri" w:cs="Times New Roman"/>
      <w:smallCaps/>
    </w:rPr>
  </w:style>
  <w:style w:type="character" w:customStyle="1" w:styleId="SCCBanSummaryChar">
    <w:name w:val="SCC.BanSummary Char"/>
    <w:basedOn w:val="DefaultParagraphFont"/>
    <w:link w:val="SCCBanSummary"/>
    <w:rsid w:val="00753F7E"/>
    <w:rPr>
      <w:rFonts w:eastAsia="Calibri" w:cs="Times New Roman"/>
      <w:smallCaps/>
      <w:lang w:val="en-CA"/>
    </w:rPr>
  </w:style>
  <w:style w:type="paragraph" w:customStyle="1" w:styleId="SCCSsocParty">
    <w:name w:val="SCC.Ssoc.Party"/>
    <w:basedOn w:val="Normal"/>
    <w:next w:val="Normal"/>
    <w:link w:val="SCCSsocPartyChar"/>
    <w:rsid w:val="00F86F90"/>
    <w:rPr>
      <w:rFonts w:cs="Times New Roman"/>
      <w:szCs w:val="24"/>
    </w:rPr>
  </w:style>
  <w:style w:type="character" w:customStyle="1" w:styleId="SCCSsocPartyChar">
    <w:name w:val="SCC.Ssoc.Party Char"/>
    <w:basedOn w:val="DefaultParagraphFont"/>
    <w:link w:val="SCCSsocParty"/>
    <w:rsid w:val="00F86F90"/>
    <w:rPr>
      <w:rFonts w:cs="Times New Roman"/>
      <w:szCs w:val="24"/>
      <w:lang w:val="en-CA"/>
    </w:rPr>
  </w:style>
  <w:style w:type="paragraph" w:styleId="BalloonText">
    <w:name w:val="Balloon Text"/>
    <w:basedOn w:val="Normal"/>
    <w:link w:val="BalloonTextChar"/>
    <w:uiPriority w:val="99"/>
    <w:semiHidden/>
    <w:unhideWhenUsed/>
    <w:rsid w:val="004D0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A1"/>
    <w:rPr>
      <w:rFonts w:ascii="Segoe UI" w:hAnsi="Segoe UI" w:cs="Segoe UI"/>
      <w:sz w:val="18"/>
      <w:szCs w:val="18"/>
      <w:lang w:val="en-CA"/>
    </w:rPr>
  </w:style>
  <w:style w:type="paragraph" w:customStyle="1" w:styleId="SCCSsoc">
    <w:name w:val="SCC.Ssoc"/>
    <w:basedOn w:val="Normal"/>
    <w:next w:val="Normal"/>
    <w:link w:val="SCCSsocChar"/>
    <w:rsid w:val="009C066A"/>
    <w:rPr>
      <w:rFonts w:eastAsia="Calibri" w:cs="Times New Roman"/>
      <w:i/>
      <w:sz w:val="20"/>
      <w:szCs w:val="20"/>
    </w:rPr>
  </w:style>
  <w:style w:type="character" w:customStyle="1" w:styleId="SCCSsocChar">
    <w:name w:val="SCC.Ssoc Char"/>
    <w:link w:val="SCCSsoc"/>
    <w:rsid w:val="009C066A"/>
    <w:rPr>
      <w:rFonts w:eastAsia="Calibri" w:cs="Times New Roman"/>
      <w:i/>
      <w:sz w:val="20"/>
      <w:szCs w:val="20"/>
      <w:lang w:val="en-CA"/>
    </w:rPr>
  </w:style>
  <w:style w:type="paragraph" w:customStyle="1" w:styleId="SCCCaseDescriptor">
    <w:name w:val="SCC.CaseDescriptor"/>
    <w:basedOn w:val="Normal"/>
    <w:link w:val="SCCCaseDescriptorChar"/>
    <w:qFormat/>
    <w:rsid w:val="00345AC6"/>
    <w:rPr>
      <w:rFonts w:eastAsia="Times New Roman" w:cs="Times New Roman"/>
      <w:b/>
      <w:szCs w:val="20"/>
      <w:lang w:val="fr-CA" w:eastAsia="en-CA"/>
    </w:rPr>
  </w:style>
  <w:style w:type="character" w:customStyle="1" w:styleId="SCCCaseDescriptorChar">
    <w:name w:val="SCC.CaseDescriptor Char"/>
    <w:basedOn w:val="DefaultParagraphFont"/>
    <w:link w:val="SCCCaseDescriptor"/>
    <w:rsid w:val="00345AC6"/>
    <w:rPr>
      <w:rFonts w:eastAsia="Times New Roman" w:cs="Times New Roman"/>
      <w:b/>
      <w:szCs w:val="20"/>
      <w:lang w:val="fr-CA" w:eastAsia="en-CA"/>
    </w:rPr>
  </w:style>
  <w:style w:type="paragraph" w:styleId="BodyText">
    <w:name w:val="Body Text"/>
    <w:basedOn w:val="Normal"/>
    <w:link w:val="BodyTextChar"/>
    <w:uiPriority w:val="1"/>
    <w:qFormat/>
    <w:rsid w:val="004D11F9"/>
    <w:pPr>
      <w:widowControl w:val="0"/>
      <w:ind w:left="120"/>
    </w:pPr>
    <w:rPr>
      <w:rFonts w:eastAsia="Times New Roman"/>
      <w:szCs w:val="24"/>
      <w:lang w:val="en-US"/>
    </w:rPr>
  </w:style>
  <w:style w:type="character" w:customStyle="1" w:styleId="BodyTextChar">
    <w:name w:val="Body Text Char"/>
    <w:basedOn w:val="DefaultParagraphFont"/>
    <w:link w:val="BodyText"/>
    <w:uiPriority w:val="1"/>
    <w:rsid w:val="004D11F9"/>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s/doc/2016/2016qccs3387/2016qccs3387.html?resultIndex=1" TargetMode="External"/><Relationship Id="rId21" Type="http://schemas.openxmlformats.org/officeDocument/2006/relationships/hyperlink" Target="https://www.canlii.org/en/on/onca/doc/2018/2018onca44/2018onca44.html?autocompleteStr=2018%20ONCA%2044&amp;autocompletePos=1" TargetMode="External"/><Relationship Id="rId34" Type="http://schemas.openxmlformats.org/officeDocument/2006/relationships/hyperlink" Target="https://www.canlii.org/en/ab/abqb/doc/2015/2015abqb160/2015abqb160.html?resultIndex=1" TargetMode="External"/><Relationship Id="rId42" Type="http://schemas.openxmlformats.org/officeDocument/2006/relationships/hyperlink" Target="https://www.canlii.org/en/ca/laws/stat/rsc-1985-c-b-3/latest/rsc-1985-c-b-3.html" TargetMode="External"/><Relationship Id="rId47" Type="http://schemas.openxmlformats.org/officeDocument/2006/relationships/hyperlink" Target="http://canlii.ca/t/hq3j5" TargetMode="External"/><Relationship Id="rId50" Type="http://schemas.openxmlformats.org/officeDocument/2006/relationships/hyperlink" Target="http://canlii.ca/t/gwwxx" TargetMode="External"/><Relationship Id="rId55" Type="http://schemas.openxmlformats.org/officeDocument/2006/relationships/hyperlink" Target="https://www.canlii.org/fr/qc/qcca/doc/2017/2017qcca1100/2017qcca1100.html?autocompleteStr=200-09-009524-171&amp;autocompletePos=1" TargetMode="External"/><Relationship Id="rId63" Type="http://schemas.openxmlformats.org/officeDocument/2006/relationships/header" Target="header9.xml"/><Relationship Id="rId68" Type="http://schemas.openxmlformats.org/officeDocument/2006/relationships/header" Target="header11.xml"/><Relationship Id="rId76" Type="http://schemas.openxmlformats.org/officeDocument/2006/relationships/footer" Target="footer14.xml"/><Relationship Id="rId84" Type="http://schemas.openxmlformats.org/officeDocument/2006/relationships/hyperlink" Target="https://www.scc-csc.ca/case-dossier/info/sum-som-fra.aspx?cas=37972" TargetMode="External"/><Relationship Id="rId89" Type="http://schemas.openxmlformats.org/officeDocument/2006/relationships/footer" Target="footer17.xml"/><Relationship Id="rId97" Type="http://schemas.openxmlformats.org/officeDocument/2006/relationships/header" Target="header22.xml"/><Relationship Id="rId7" Type="http://schemas.openxmlformats.org/officeDocument/2006/relationships/image" Target="media/image1.wmf"/><Relationship Id="rId71" Type="http://schemas.openxmlformats.org/officeDocument/2006/relationships/footer" Target="footer12.xml"/><Relationship Id="rId92"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a/doc/2017/2017qcca1942/2017qcca1942.html" TargetMode="External"/><Relationship Id="rId11" Type="http://schemas.openxmlformats.org/officeDocument/2006/relationships/footer" Target="footer1.xml"/><Relationship Id="rId24" Type="http://schemas.openxmlformats.org/officeDocument/2006/relationships/hyperlink" Target="https://www.canlii.org/fr/qc/qccs/doc/2016/2016qccs3296/2016qccs3296.html?autocompleteStr=2016%20QCCS%203296&amp;autocompletePos=1" TargetMode="External"/><Relationship Id="rId32" Type="http://schemas.openxmlformats.org/officeDocument/2006/relationships/hyperlink" Target="https://www.canlii.org/en/ab/abca/doc/2017/2017abca347/2017abca347.html?resultIndex=1" TargetMode="External"/><Relationship Id="rId37" Type="http://schemas.openxmlformats.org/officeDocument/2006/relationships/hyperlink" Target="file:///C:\Users\Aubryd\AppData\Local\Microsoft\Windows\Temporary%20Internet%20Files\Content.Outlook\7SULV7KW\%3chttp:\canlii.ca\t\gxdjv%3e," TargetMode="External"/><Relationship Id="rId40" Type="http://schemas.openxmlformats.org/officeDocument/2006/relationships/hyperlink" Target="https://www.canlii.org/en/on/onsc/doc/2015/2015onsc5597/2015onsc5597.html?resultIndex=1" TargetMode="External"/><Relationship Id="rId45" Type="http://schemas.openxmlformats.org/officeDocument/2006/relationships/hyperlink" Target="https://www.canlii.org/en/ca/laws/stat/rsc-1985-c-b-3/latest/rsc-1985-c-b-3.html" TargetMode="External"/><Relationship Id="rId53" Type="http://schemas.openxmlformats.org/officeDocument/2006/relationships/hyperlink" Target="https://www.canlii.org/fr/qc/qcca/doc/2017/2017qcca1100/2017qcca1100.html?autocompleteStr=200-09-009524-171&amp;autocompletePos=1" TargetMode="External"/><Relationship Id="rId58" Type="http://schemas.openxmlformats.org/officeDocument/2006/relationships/footer" Target="footer5.xml"/><Relationship Id="rId66" Type="http://schemas.openxmlformats.org/officeDocument/2006/relationships/header" Target="header10.xml"/><Relationship Id="rId74" Type="http://schemas.openxmlformats.org/officeDocument/2006/relationships/header" Target="header14.xml"/><Relationship Id="rId79" Type="http://schemas.openxmlformats.org/officeDocument/2006/relationships/footer" Target="footer16.xml"/><Relationship Id="rId87" Type="http://schemas.openxmlformats.org/officeDocument/2006/relationships/header" Target="header17.xml"/><Relationship Id="rId5" Type="http://schemas.openxmlformats.org/officeDocument/2006/relationships/footnotes" Target="footnotes.xml"/><Relationship Id="rId61" Type="http://schemas.openxmlformats.org/officeDocument/2006/relationships/footer" Target="footer7.xml"/><Relationship Id="rId82" Type="http://schemas.openxmlformats.org/officeDocument/2006/relationships/hyperlink" Target="https://www.scc-csc.ca/case-dossier/info/sum-som-eng.aspx?cas=37971" TargetMode="External"/><Relationship Id="rId90" Type="http://schemas.openxmlformats.org/officeDocument/2006/relationships/footer" Target="footer18.xml"/><Relationship Id="rId95" Type="http://schemas.openxmlformats.org/officeDocument/2006/relationships/header" Target="header21.xml"/><Relationship Id="rId19" Type="http://schemas.openxmlformats.org/officeDocument/2006/relationships/hyperlink" Target="https://www.canlii.org/en/on/onca/doc/2018/2018onca44/2018onca44.html?autocompleteStr=2018%20ONCA%2044&amp;autocompletePos=1" TargetMode="External"/><Relationship Id="rId14" Type="http://schemas.openxmlformats.org/officeDocument/2006/relationships/header" Target="header3.xml"/><Relationship Id="rId22" Type="http://schemas.openxmlformats.org/officeDocument/2006/relationships/hyperlink" Target="https://www.canlii.org/fr/qc/qccs/doc/2016/2016qccs3296/2016qccs3296.html?autocompleteStr=2016%20QCCS%203296&amp;autocompletePos=1" TargetMode="External"/><Relationship Id="rId27" Type="http://schemas.openxmlformats.org/officeDocument/2006/relationships/hyperlink" Target="https://www.canlii.org/fr/qc/qcca/doc/2017/2017qcca1942/2017qcca1942.html" TargetMode="External"/><Relationship Id="rId30" Type="http://schemas.openxmlformats.org/officeDocument/2006/relationships/hyperlink" Target="hthttps://www.canlii.org/en/ab/abqb/doc/2014/2014abqb162/2014abqb162.html?resultIndex=1" TargetMode="External"/><Relationship Id="rId35" Type="http://schemas.openxmlformats.org/officeDocument/2006/relationships/hyperlink" Target="https://www.canlii.org/en/ab/abca/doc/2017/2017abca347/2017abca347.html?resultIndex=1" TargetMode="External"/><Relationship Id="rId43" Type="http://schemas.openxmlformats.org/officeDocument/2006/relationships/hyperlink" Target="%3chttp:/canlii.ca/t/gxhjg" TargetMode="External"/><Relationship Id="rId48" Type="http://schemas.openxmlformats.org/officeDocument/2006/relationships/hyperlink" Target="http://canlii.ca/t/gwwxx"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eader" Target="header12.xml"/><Relationship Id="rId77" Type="http://schemas.openxmlformats.org/officeDocument/2006/relationships/footer" Target="footer15.xml"/><Relationship Id="rId100"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canlii.ca/t/hpk46" TargetMode="External"/><Relationship Id="rId72" Type="http://schemas.openxmlformats.org/officeDocument/2006/relationships/header" Target="header13.xml"/><Relationship Id="rId80" Type="http://schemas.openxmlformats.org/officeDocument/2006/relationships/hyperlink" Target="https://www.scc-csc.ca/case-dossier/info/sum-som-eng.aspx?cas=37725" TargetMode="External"/><Relationship Id="rId85" Type="http://schemas.openxmlformats.org/officeDocument/2006/relationships/hyperlink" Target="https://www.scc-csc.ca/case-dossier/info/sum-som-eng.aspx?cas=37993" TargetMode="External"/><Relationship Id="rId93" Type="http://schemas.openxmlformats.org/officeDocument/2006/relationships/header" Target="header20.xml"/><Relationship Id="rId98"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fr/qc/qcca/doc/2017/2017qcca1973/2017qcca1973.html?autocompleteStr=2017%20QCCA%201973&amp;autocompletePos=1" TargetMode="External"/><Relationship Id="rId33" Type="http://schemas.openxmlformats.org/officeDocument/2006/relationships/hyperlink" Target="hthttps://www.canlii.org/en/ab/abqb/doc/2014/2014abqb162/2014abqb162.html?resultIndex=1" TargetMode="External"/><Relationship Id="rId38" Type="http://schemas.openxmlformats.org/officeDocument/2006/relationships/hyperlink" Target="https://www.canlii.org/en/on/onsc/doc/2015/2015onsc5597/2015onsc5597.html?resultIndex=1" TargetMode="External"/><Relationship Id="rId46" Type="http://schemas.openxmlformats.org/officeDocument/2006/relationships/hyperlink" Target="file:///C:\Users\Roger%20Caron\Documents\Documents%20Word\Traduction%20juridique%20(clients)\Cour%20supr&#234;me%20du%20Canada\Mandat%20180829-1\%3chttp:\canlii.ca\t\gxhjg" TargetMode="External"/><Relationship Id="rId59" Type="http://schemas.openxmlformats.org/officeDocument/2006/relationships/footer" Target="footer6.xml"/><Relationship Id="rId67" Type="http://schemas.openxmlformats.org/officeDocument/2006/relationships/footer" Target="footer10.xml"/><Relationship Id="rId20" Type="http://schemas.openxmlformats.org/officeDocument/2006/relationships/hyperlink" Target="https://www.canlii.org/en/on/onsc/doc/2017/2017onsc2815/2017onsc2815.html?autocompleteStr=2017%20ONSC%202815&amp;autocompletePos=1" TargetMode="External"/><Relationship Id="rId41" Type="http://schemas.openxmlformats.org/officeDocument/2006/relationships/hyperlink" Target="https://www.canlii.org/en/on/onca/doc/2018/2018onca148/2018onca148.html?resultIndex=1" TargetMode="External"/><Relationship Id="rId54" Type="http://schemas.openxmlformats.org/officeDocument/2006/relationships/hyperlink" Target="https://www.canlii.org/fr/qc/qccs/doc/2017/2017qccs4513/2017qccs4513.html?autocompleteStr=410-17-001341-150&amp;autocompletePos=1"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eader" Target="header15.xml"/><Relationship Id="rId83" Type="http://schemas.openxmlformats.org/officeDocument/2006/relationships/hyperlink" Target="https://www.scc-csc.ca/case-dossier/info/sum-som-fra.aspx?cas=37760" TargetMode="External"/><Relationship Id="rId88" Type="http://schemas.openxmlformats.org/officeDocument/2006/relationships/header" Target="header18.xml"/><Relationship Id="rId91" Type="http://schemas.openxmlformats.org/officeDocument/2006/relationships/header" Target="header19.xml"/><Relationship Id="rId96"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fr/qc/qcca/doc/2017/2017qcca1973/2017qcca1973.html?autocompleteStr=2017%20QCCA%201973&amp;autocompletePos=1" TargetMode="External"/><Relationship Id="rId28" Type="http://schemas.openxmlformats.org/officeDocument/2006/relationships/hyperlink" Target="https://www.canlii.org/fr/qc/qccs/doc/2016/2016qccs3387/2016qccs3387.html?resultIndex=1" TargetMode="External"/><Relationship Id="rId36" Type="http://schemas.openxmlformats.org/officeDocument/2006/relationships/hyperlink" Target="%3chttp:/canlii.ca/t/gxdjv%3e," TargetMode="External"/><Relationship Id="rId49" Type="http://schemas.openxmlformats.org/officeDocument/2006/relationships/hyperlink" Target="http://canlii.ca/t/hpk46" TargetMode="External"/><Relationship Id="rId57" Type="http://schemas.openxmlformats.org/officeDocument/2006/relationships/header" Target="header6.xml"/><Relationship Id="rId10" Type="http://schemas.openxmlformats.org/officeDocument/2006/relationships/header" Target="header1.xml"/><Relationship Id="rId31" Type="http://schemas.openxmlformats.org/officeDocument/2006/relationships/hyperlink" Target="https://www.canlii.org/en/ab/abqb/doc/2015/2015abqb160/2015abqb160.html?resultIndex=1" TargetMode="External"/><Relationship Id="rId44" Type="http://schemas.openxmlformats.org/officeDocument/2006/relationships/hyperlink" Target="http://canlii.ca/t/hq3j5" TargetMode="External"/><Relationship Id="rId52" Type="http://schemas.openxmlformats.org/officeDocument/2006/relationships/hyperlink" Target="https://www.canlii.org/fr/qc/qccs/doc/2017/2017qccs4513/2017qccs4513.html?autocompleteStr=410-17-001341-150&amp;autocompletePos=1" TargetMode="External"/><Relationship Id="rId60" Type="http://schemas.openxmlformats.org/officeDocument/2006/relationships/header" Target="header7.xm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header" Target="header16.xml"/><Relationship Id="rId81" Type="http://schemas.openxmlformats.org/officeDocument/2006/relationships/hyperlink" Target="https://www.scc-csc.ca/case-dossier/info/sum-som-eng.aspx?cas=37769" TargetMode="External"/><Relationship Id="rId86" Type="http://schemas.openxmlformats.org/officeDocument/2006/relationships/hyperlink" Target="https://www.scc-csc.ca/case-dossier/info/sum-som-eng.aspx?cas=37869" TargetMode="External"/><Relationship Id="rId94" Type="http://schemas.openxmlformats.org/officeDocument/2006/relationships/footer" Target="footer20.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s://www.canlii.org/en/on/onsc/doc/2017/2017onsc2815/2017onsc2815.html?autocompleteStr=2017%20ONSC%202815&amp;autocompletePos=1" TargetMode="External"/><Relationship Id="rId39" Type="http://schemas.openxmlformats.org/officeDocument/2006/relationships/hyperlink" Target="https://www.canlii.org/en/on/onca/doc/2018/2018onca148/2018onca148.html?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40</Pages>
  <Words>15743</Words>
  <Characters>88797</Characters>
  <Application>Microsoft Office Word</Application>
  <DocSecurity>0</DocSecurity>
  <Lines>3171</Lines>
  <Paragraphs>774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2018-09-25T15:02:00Z</dcterms:created>
  <dcterms:modified xsi:type="dcterms:W3CDTF">2018-10-15T19:07:00Z</dcterms:modified>
</cp:coreProperties>
</file>