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76A5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76A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76A5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76A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76A5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76A5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76A55"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517EB" w:rsidP="00F0068D">
      <w:pPr>
        <w:pBdr>
          <w:bottom w:val="single" w:sz="6" w:space="1" w:color="auto"/>
        </w:pBdr>
        <w:tabs>
          <w:tab w:val="center" w:pos="4680"/>
          <w:tab w:val="right" w:pos="9360"/>
        </w:tabs>
        <w:rPr>
          <w:lang w:val="fr-CA"/>
        </w:rPr>
      </w:pPr>
      <w:r>
        <w:rPr>
          <w:lang w:val="fr-CA"/>
        </w:rPr>
        <w:t>December 21</w:t>
      </w:r>
      <w:r w:rsidR="00440E24" w:rsidRPr="00675479">
        <w:rPr>
          <w:lang w:val="fr-CA"/>
        </w:rPr>
        <w:t>, 201</w:t>
      </w:r>
      <w:r w:rsidR="00DC0577">
        <w:rPr>
          <w:lang w:val="fr-CA"/>
        </w:rPr>
        <w:t>8</w:t>
      </w:r>
      <w:r w:rsidR="00F0068D" w:rsidRPr="00675479">
        <w:rPr>
          <w:lang w:val="fr-CA"/>
        </w:rPr>
        <w:tab/>
        <w:t>1</w:t>
      </w:r>
      <w:r>
        <w:rPr>
          <w:lang w:val="fr-CA"/>
        </w:rPr>
        <w:t>670</w:t>
      </w:r>
      <w:r w:rsidR="00F0068D" w:rsidRPr="00675479">
        <w:rPr>
          <w:lang w:val="fr-CA"/>
        </w:rPr>
        <w:t xml:space="preserve"> - </w:t>
      </w:r>
      <w:r w:rsidR="005B183F">
        <w:rPr>
          <w:lang w:val="fr-CA"/>
        </w:rPr>
        <w:t>1708</w:t>
      </w:r>
      <w:r w:rsidR="00440E24" w:rsidRPr="00675479">
        <w:rPr>
          <w:lang w:val="fr-CA"/>
        </w:rPr>
        <w:tab/>
      </w:r>
      <w:r w:rsidR="00440E24" w:rsidRPr="002E2327">
        <w:rPr>
          <w:lang w:val="fr-CA"/>
        </w:rPr>
        <w:t>Le</w:t>
      </w:r>
      <w:r w:rsidR="00C73D06">
        <w:rPr>
          <w:lang w:val="fr-CA"/>
        </w:rPr>
        <w:t xml:space="preserve"> </w:t>
      </w:r>
      <w:r>
        <w:rPr>
          <w:lang w:val="fr-CA"/>
        </w:rPr>
        <w:t>21 décembre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F517EB" w:rsidRDefault="00440E24" w:rsidP="00440E24">
      <w:pPr>
        <w:pBdr>
          <w:bottom w:val="single" w:sz="6" w:space="1" w:color="auto"/>
        </w:pBdr>
        <w:tabs>
          <w:tab w:val="right" w:pos="9360"/>
        </w:tabs>
        <w:rPr>
          <w:sz w:val="18"/>
          <w:szCs w:val="18"/>
          <w:lang w:val="fr-CA"/>
        </w:rPr>
      </w:pPr>
      <w:r w:rsidRPr="00F517EB">
        <w:rPr>
          <w:sz w:val="18"/>
          <w:szCs w:val="18"/>
          <w:lang w:val="fr-CA"/>
        </w:rPr>
        <w:t>© Supreme Court of Canada (</w:t>
      </w:r>
      <w:r w:rsidR="0030050B" w:rsidRPr="00F517EB">
        <w:rPr>
          <w:sz w:val="18"/>
          <w:szCs w:val="18"/>
          <w:lang w:val="fr-CA"/>
        </w:rPr>
        <w:t>201</w:t>
      </w:r>
      <w:r w:rsidR="004E5524" w:rsidRPr="00F517EB">
        <w:rPr>
          <w:sz w:val="18"/>
          <w:szCs w:val="18"/>
          <w:lang w:val="fr-CA"/>
        </w:rPr>
        <w:t>8</w:t>
      </w:r>
      <w:r w:rsidRPr="00F517EB">
        <w:rPr>
          <w:sz w:val="18"/>
          <w:szCs w:val="18"/>
          <w:lang w:val="fr-CA"/>
        </w:rPr>
        <w:t>)</w:t>
      </w:r>
      <w:r w:rsidRPr="00F517EB">
        <w:rPr>
          <w:sz w:val="18"/>
          <w:szCs w:val="18"/>
          <w:lang w:val="fr-CA"/>
        </w:rPr>
        <w:tab/>
        <w:t>© Cour suprême du Canada (</w:t>
      </w:r>
      <w:r w:rsidR="0030050B" w:rsidRPr="00F517EB">
        <w:rPr>
          <w:sz w:val="18"/>
          <w:szCs w:val="18"/>
          <w:lang w:val="fr-CA"/>
        </w:rPr>
        <w:t>201</w:t>
      </w:r>
      <w:r w:rsidR="004E5524" w:rsidRPr="00F517EB">
        <w:rPr>
          <w:sz w:val="18"/>
          <w:szCs w:val="18"/>
          <w:lang w:val="fr-CA"/>
        </w:rPr>
        <w:t>8</w:t>
      </w:r>
      <w:r w:rsidRPr="00F517E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F517EB">
              <w:rPr>
                <w:b/>
                <w:lang w:val="fr-CA"/>
              </w:rPr>
              <w:lastRenderedPageBreak/>
              <w:t>CONTE</w:t>
            </w:r>
            <w:r w:rsidRPr="002E2327">
              <w:rPr>
                <w:b/>
              </w:rPr>
              <w:t>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76A5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845C2A" w:rsidP="0095096B">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p w:rsidR="0095096B" w:rsidRDefault="0095096B" w:rsidP="0095096B">
            <w:pPr>
              <w:tabs>
                <w:tab w:val="right" w:pos="9360"/>
              </w:tabs>
              <w:rPr>
                <w:rFonts w:cs="Times New Roman"/>
                <w:sz w:val="20"/>
                <w:szCs w:val="20"/>
              </w:rPr>
            </w:pPr>
          </w:p>
          <w:p w:rsidR="003B7346" w:rsidRDefault="003B7346" w:rsidP="0095096B">
            <w:pPr>
              <w:tabs>
                <w:tab w:val="right" w:pos="9360"/>
              </w:tabs>
              <w:rPr>
                <w:rFonts w:cs="Times New Roman"/>
                <w:sz w:val="20"/>
                <w:szCs w:val="20"/>
              </w:rPr>
            </w:pPr>
            <w:r w:rsidRPr="002E2327">
              <w:rPr>
                <w:rFonts w:cs="Times New Roman"/>
                <w:sz w:val="20"/>
                <w:szCs w:val="20"/>
              </w:rPr>
              <w:t xml:space="preserve">Appeals heard since </w:t>
            </w:r>
            <w:r>
              <w:rPr>
                <w:rFonts w:cs="Times New Roman"/>
                <w:sz w:val="20"/>
                <w:szCs w:val="20"/>
              </w:rPr>
              <w:t xml:space="preserve">the </w:t>
            </w:r>
            <w:r w:rsidRPr="002E2327">
              <w:rPr>
                <w:rFonts w:cs="Times New Roman"/>
                <w:sz w:val="20"/>
                <w:szCs w:val="20"/>
              </w:rPr>
              <w:t>last issue and disposition</w:t>
            </w:r>
          </w:p>
          <w:p w:rsidR="003B7346" w:rsidRPr="002E2327" w:rsidRDefault="003B7346"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Default="0095096B" w:rsidP="0095096B">
            <w:pPr>
              <w:tabs>
                <w:tab w:val="right" w:pos="9360"/>
              </w:tabs>
              <w:rPr>
                <w:rFonts w:cs="Times New Roman"/>
                <w:sz w:val="20"/>
                <w:szCs w:val="20"/>
              </w:rPr>
            </w:pPr>
            <w:r w:rsidRPr="002E2327">
              <w:rPr>
                <w:rFonts w:cs="Times New Roman"/>
                <w:sz w:val="20"/>
                <w:szCs w:val="20"/>
              </w:rPr>
              <w:t>Summaries of the cases</w:t>
            </w:r>
          </w:p>
          <w:p w:rsidR="0095593C" w:rsidRPr="002E2327" w:rsidRDefault="0095593C" w:rsidP="0095096B">
            <w:pPr>
              <w:tabs>
                <w:tab w:val="right" w:pos="9360"/>
              </w:tabs>
              <w:rPr>
                <w:rFonts w:cs="Times New Roman"/>
                <w:sz w:val="20"/>
                <w:szCs w:val="20"/>
              </w:rPr>
            </w:pPr>
          </w:p>
          <w:p w:rsidR="0095593C" w:rsidRPr="002E2327" w:rsidRDefault="0095593C" w:rsidP="0095593C">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FF6E44">
            <w:pPr>
              <w:tabs>
                <w:tab w:val="right" w:pos="9360"/>
              </w:tabs>
              <w:rPr>
                <w:rFonts w:cs="Times New Roman"/>
                <w:sz w:val="20"/>
                <w:szCs w:val="20"/>
              </w:rPr>
            </w:pPr>
          </w:p>
        </w:tc>
        <w:tc>
          <w:tcPr>
            <w:tcW w:w="1980" w:type="dxa"/>
          </w:tcPr>
          <w:p w:rsidR="0095096B" w:rsidRPr="002E2327" w:rsidRDefault="00444887" w:rsidP="0095096B">
            <w:pPr>
              <w:jc w:val="center"/>
              <w:rPr>
                <w:rFonts w:cs="Times New Roman"/>
                <w:sz w:val="20"/>
                <w:szCs w:val="20"/>
              </w:rPr>
            </w:pPr>
            <w:r>
              <w:rPr>
                <w:rFonts w:cs="Times New Roman"/>
                <w:sz w:val="20"/>
                <w:szCs w:val="20"/>
              </w:rPr>
              <w:t xml:space="preserve">1670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1674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44887" w:rsidP="0095096B">
            <w:pPr>
              <w:jc w:val="center"/>
              <w:rPr>
                <w:rFonts w:cs="Times New Roman"/>
                <w:sz w:val="20"/>
                <w:szCs w:val="20"/>
              </w:rPr>
            </w:pPr>
            <w:r>
              <w:rPr>
                <w:rFonts w:cs="Times New Roman"/>
                <w:sz w:val="20"/>
                <w:szCs w:val="20"/>
              </w:rPr>
              <w:t xml:space="preserve">1675 </w:t>
            </w:r>
            <w:r w:rsidR="0095096B" w:rsidRPr="002E2327">
              <w:rPr>
                <w:rFonts w:cs="Times New Roman"/>
                <w:sz w:val="20"/>
                <w:szCs w:val="20"/>
              </w:rPr>
              <w:t>-</w:t>
            </w:r>
            <w:r>
              <w:rPr>
                <w:rFonts w:cs="Times New Roman"/>
                <w:sz w:val="20"/>
                <w:szCs w:val="20"/>
              </w:rPr>
              <w:t xml:space="preserve"> 1676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183F" w:rsidP="0095096B">
            <w:pPr>
              <w:jc w:val="center"/>
              <w:rPr>
                <w:rFonts w:cs="Times New Roman"/>
                <w:sz w:val="20"/>
                <w:szCs w:val="20"/>
              </w:rPr>
            </w:pPr>
            <w:r>
              <w:rPr>
                <w:rFonts w:cs="Times New Roman"/>
                <w:sz w:val="20"/>
                <w:szCs w:val="20"/>
              </w:rPr>
              <w:t>1677 - 1692</w:t>
            </w:r>
          </w:p>
          <w:p w:rsidR="0095096B" w:rsidRPr="002E2327" w:rsidRDefault="0095096B" w:rsidP="0095096B">
            <w:pPr>
              <w:jc w:val="center"/>
              <w:rPr>
                <w:rFonts w:cs="Times New Roman"/>
                <w:sz w:val="20"/>
                <w:szCs w:val="20"/>
              </w:rPr>
            </w:pPr>
          </w:p>
          <w:p w:rsidR="003B7346" w:rsidRDefault="003B7346" w:rsidP="0095096B">
            <w:pPr>
              <w:jc w:val="center"/>
              <w:rPr>
                <w:rFonts w:cs="Times New Roman"/>
                <w:sz w:val="20"/>
                <w:szCs w:val="20"/>
              </w:rPr>
            </w:pPr>
          </w:p>
          <w:p w:rsidR="0095096B" w:rsidRPr="002E2327" w:rsidRDefault="005B183F" w:rsidP="0095096B">
            <w:pPr>
              <w:jc w:val="center"/>
              <w:rPr>
                <w:rFonts w:cs="Times New Roman"/>
                <w:sz w:val="20"/>
                <w:szCs w:val="20"/>
              </w:rPr>
            </w:pPr>
            <w:r>
              <w:rPr>
                <w:rFonts w:cs="Times New Roman"/>
                <w:sz w:val="20"/>
                <w:szCs w:val="20"/>
              </w:rPr>
              <w:t>1693</w:t>
            </w:r>
          </w:p>
          <w:p w:rsidR="0095096B" w:rsidRPr="002E2327" w:rsidRDefault="0095096B" w:rsidP="0095096B">
            <w:pPr>
              <w:jc w:val="center"/>
              <w:rPr>
                <w:rFonts w:cs="Times New Roman"/>
                <w:sz w:val="20"/>
                <w:szCs w:val="20"/>
              </w:rPr>
            </w:pPr>
          </w:p>
          <w:p w:rsidR="0095096B" w:rsidRPr="002E2327" w:rsidRDefault="005B183F" w:rsidP="0095096B">
            <w:pPr>
              <w:jc w:val="center"/>
              <w:rPr>
                <w:rFonts w:cs="Times New Roman"/>
                <w:sz w:val="20"/>
                <w:szCs w:val="20"/>
              </w:rPr>
            </w:pPr>
            <w:r>
              <w:rPr>
                <w:rFonts w:cs="Times New Roman"/>
                <w:sz w:val="20"/>
                <w:szCs w:val="20"/>
              </w:rPr>
              <w:t>1694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183F" w:rsidP="0095096B">
            <w:pPr>
              <w:jc w:val="center"/>
              <w:rPr>
                <w:rFonts w:cs="Times New Roman"/>
                <w:sz w:val="20"/>
                <w:szCs w:val="20"/>
              </w:rPr>
            </w:pPr>
            <w:r>
              <w:rPr>
                <w:rFonts w:cs="Times New Roman"/>
                <w:sz w:val="20"/>
                <w:szCs w:val="20"/>
              </w:rPr>
              <w:t>1695</w:t>
            </w:r>
            <w:r w:rsidR="00444887">
              <w:rPr>
                <w:rFonts w:cs="Times New Roman"/>
                <w:sz w:val="20"/>
                <w:szCs w:val="20"/>
              </w:rPr>
              <w:t xml:space="preserve"> - </w:t>
            </w:r>
            <w:r>
              <w:rPr>
                <w:rFonts w:cs="Times New Roman"/>
                <w:sz w:val="20"/>
                <w:szCs w:val="20"/>
              </w:rPr>
              <w:t>1697</w:t>
            </w:r>
          </w:p>
          <w:p w:rsidR="0095096B" w:rsidRPr="002E2327" w:rsidRDefault="0095096B" w:rsidP="0095096B">
            <w:pPr>
              <w:jc w:val="center"/>
              <w:rPr>
                <w:rFonts w:cs="Times New Roman"/>
                <w:sz w:val="20"/>
                <w:szCs w:val="20"/>
              </w:rPr>
            </w:pPr>
          </w:p>
          <w:p w:rsidR="003B7346" w:rsidRDefault="003B7346" w:rsidP="0095096B">
            <w:pPr>
              <w:jc w:val="center"/>
              <w:rPr>
                <w:rFonts w:cs="Times New Roman"/>
                <w:sz w:val="20"/>
                <w:szCs w:val="20"/>
              </w:rPr>
            </w:pPr>
          </w:p>
          <w:p w:rsidR="0095096B" w:rsidRPr="002E2327" w:rsidRDefault="005B183F" w:rsidP="0095096B">
            <w:pPr>
              <w:jc w:val="center"/>
              <w:rPr>
                <w:rFonts w:cs="Times New Roman"/>
                <w:sz w:val="20"/>
                <w:szCs w:val="20"/>
              </w:rPr>
            </w:pPr>
            <w:r>
              <w:rPr>
                <w:rFonts w:cs="Times New Roman"/>
                <w:sz w:val="20"/>
                <w:szCs w:val="20"/>
              </w:rPr>
              <w:t>1698</w:t>
            </w:r>
          </w:p>
          <w:p w:rsidR="003B7346" w:rsidRDefault="003B7346" w:rsidP="003B7346">
            <w:pPr>
              <w:jc w:val="center"/>
              <w:rPr>
                <w:rFonts w:cs="Times New Roman"/>
                <w:sz w:val="20"/>
                <w:szCs w:val="20"/>
              </w:rPr>
            </w:pPr>
          </w:p>
          <w:p w:rsidR="003B7346" w:rsidRPr="002E2327" w:rsidRDefault="005B183F" w:rsidP="003B7346">
            <w:pPr>
              <w:jc w:val="center"/>
              <w:rPr>
                <w:rFonts w:cs="Times New Roman"/>
                <w:sz w:val="20"/>
                <w:szCs w:val="20"/>
              </w:rPr>
            </w:pPr>
            <w:r>
              <w:rPr>
                <w:rFonts w:cs="Times New Roman"/>
                <w:sz w:val="20"/>
                <w:szCs w:val="20"/>
              </w:rPr>
              <w:t>1699 - 1706</w:t>
            </w:r>
          </w:p>
          <w:p w:rsidR="00A87207" w:rsidRDefault="00A87207" w:rsidP="00FF6E44">
            <w:pPr>
              <w:tabs>
                <w:tab w:val="right" w:pos="9360"/>
              </w:tabs>
              <w:jc w:val="center"/>
              <w:rPr>
                <w:rFonts w:cs="Times New Roman"/>
                <w:sz w:val="20"/>
                <w:szCs w:val="20"/>
              </w:rPr>
            </w:pPr>
          </w:p>
          <w:p w:rsidR="0095593C" w:rsidRPr="002E2327" w:rsidRDefault="005B183F" w:rsidP="005B183F">
            <w:pPr>
              <w:tabs>
                <w:tab w:val="right" w:pos="9360"/>
              </w:tabs>
              <w:jc w:val="center"/>
              <w:rPr>
                <w:rFonts w:cs="Times New Roman"/>
                <w:sz w:val="20"/>
                <w:szCs w:val="20"/>
              </w:rPr>
            </w:pPr>
            <w:r>
              <w:rPr>
                <w:rFonts w:cs="Times New Roman"/>
                <w:sz w:val="20"/>
                <w:szCs w:val="20"/>
              </w:rPr>
              <w:t>1707</w:t>
            </w:r>
            <w:r w:rsidR="00444887">
              <w:rPr>
                <w:rFonts w:cs="Times New Roman"/>
                <w:sz w:val="20"/>
                <w:szCs w:val="20"/>
              </w:rPr>
              <w:t xml:space="preserve"> - 170</w:t>
            </w:r>
            <w:r>
              <w:rPr>
                <w:rFonts w:cs="Times New Roman"/>
                <w:sz w:val="20"/>
                <w:szCs w:val="20"/>
              </w:rPr>
              <w:t>8</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3B7346" w:rsidRPr="002E2327" w:rsidRDefault="003B7346" w:rsidP="003B7346">
            <w:pPr>
              <w:rPr>
                <w:rFonts w:cs="Times New Roman"/>
                <w:sz w:val="20"/>
                <w:szCs w:val="20"/>
                <w:lang w:val="fr-CA"/>
              </w:rPr>
            </w:pPr>
            <w:r w:rsidRPr="002E2327">
              <w:rPr>
                <w:rFonts w:cs="Times New Roman"/>
                <w:sz w:val="20"/>
                <w:szCs w:val="20"/>
                <w:lang w:val="fr-CA"/>
              </w:rPr>
              <w:t xml:space="preserve">Appels entendus depuis la dernière </w:t>
            </w:r>
          </w:p>
          <w:p w:rsidR="003B7346" w:rsidRPr="002E2327" w:rsidRDefault="003B7346" w:rsidP="003B7346">
            <w:pPr>
              <w:rPr>
                <w:rFonts w:cs="Times New Roman"/>
                <w:sz w:val="20"/>
                <w:szCs w:val="20"/>
                <w:lang w:val="fr-CA"/>
              </w:rPr>
            </w:pPr>
            <w:r w:rsidRPr="002E2327">
              <w:rPr>
                <w:rFonts w:cs="Times New Roman"/>
                <w:sz w:val="20"/>
                <w:szCs w:val="20"/>
                <w:lang w:val="fr-CA"/>
              </w:rPr>
              <w:t>parution et résultat</w:t>
            </w:r>
          </w:p>
          <w:p w:rsidR="003B7346" w:rsidRDefault="003B7346"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95593C" w:rsidRPr="002E2327" w:rsidRDefault="0095593C" w:rsidP="0095593C">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FF6E44">
            <w:pPr>
              <w:tabs>
                <w:tab w:val="right" w:pos="9360"/>
              </w:tabs>
              <w:rPr>
                <w:rFonts w:cs="Times New Roman"/>
                <w:sz w:val="20"/>
                <w:szCs w:val="20"/>
                <w:lang w:val="fr-CA"/>
              </w:rPr>
            </w:pPr>
          </w:p>
        </w:tc>
      </w:tr>
    </w:tbl>
    <w:p w:rsidR="0095096B" w:rsidRPr="0095593C"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476A5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1170"/>
        <w:gridCol w:w="4140"/>
      </w:tblGrid>
      <w:tr w:rsidR="00A87207" w:rsidRPr="002E2327" w:rsidTr="00091BA6">
        <w:tc>
          <w:tcPr>
            <w:tcW w:w="432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17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14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BC5153" w:rsidP="005F1ED8">
            <w:pPr>
              <w:rPr>
                <w:b/>
                <w:sz w:val="20"/>
                <w:szCs w:val="20"/>
              </w:rPr>
            </w:pPr>
            <w:r>
              <w:rPr>
                <w:b/>
                <w:sz w:val="20"/>
                <w:szCs w:val="20"/>
              </w:rPr>
              <w:t>Yu Ming Zhang</w:t>
            </w:r>
          </w:p>
          <w:p w:rsidR="00C21644" w:rsidRPr="00BC5153" w:rsidRDefault="00C21644" w:rsidP="005F1ED8">
            <w:pPr>
              <w:tabs>
                <w:tab w:val="left" w:pos="-1440"/>
                <w:tab w:val="left" w:pos="-720"/>
              </w:tabs>
              <w:rPr>
                <w:sz w:val="20"/>
                <w:szCs w:val="20"/>
              </w:rPr>
            </w:pPr>
            <w:r w:rsidRPr="00A935AA">
              <w:rPr>
                <w:sz w:val="20"/>
                <w:szCs w:val="20"/>
              </w:rPr>
              <w:tab/>
            </w:r>
            <w:r w:rsidR="00BC5153">
              <w:rPr>
                <w:sz w:val="20"/>
                <w:szCs w:val="20"/>
              </w:rPr>
              <w:t>Yu Ming Zhang</w:t>
            </w:r>
            <w:r>
              <w:rPr>
                <w:sz w:val="20"/>
                <w:szCs w:val="20"/>
              </w:rPr>
              <w:t xml:space="preserve"> </w:t>
            </w:r>
          </w:p>
          <w:p w:rsidR="00C21644" w:rsidRPr="00BC5153" w:rsidRDefault="00C21644" w:rsidP="005F1ED8">
            <w:pPr>
              <w:tabs>
                <w:tab w:val="left" w:pos="-1440"/>
                <w:tab w:val="left" w:pos="-720"/>
              </w:tabs>
              <w:rPr>
                <w:sz w:val="20"/>
                <w:szCs w:val="20"/>
                <w:lang w:val="en-US"/>
              </w:rPr>
            </w:pPr>
          </w:p>
          <w:p w:rsidR="00C21644" w:rsidRPr="00BC5153" w:rsidRDefault="00C21644" w:rsidP="005F1ED8">
            <w:pPr>
              <w:tabs>
                <w:tab w:val="left" w:pos="-1440"/>
                <w:tab w:val="left" w:pos="-720"/>
              </w:tabs>
              <w:rPr>
                <w:sz w:val="20"/>
                <w:szCs w:val="20"/>
                <w:lang w:val="en-US"/>
              </w:rPr>
            </w:pPr>
            <w:r w:rsidRPr="00BC5153">
              <w:rPr>
                <w:sz w:val="20"/>
                <w:szCs w:val="20"/>
                <w:lang w:val="en-US"/>
              </w:rPr>
              <w:tab/>
              <w:t>v. (3</w:t>
            </w:r>
            <w:r w:rsidR="00BC5153" w:rsidRPr="00BC5153">
              <w:rPr>
                <w:sz w:val="20"/>
                <w:szCs w:val="20"/>
                <w:lang w:val="en-US"/>
              </w:rPr>
              <w:t>8353</w:t>
            </w:r>
            <w:r w:rsidRPr="00BC5153">
              <w:rPr>
                <w:sz w:val="20"/>
                <w:szCs w:val="20"/>
                <w:lang w:val="en-US"/>
              </w:rPr>
              <w:t>)</w:t>
            </w:r>
          </w:p>
          <w:p w:rsidR="00C21644" w:rsidRPr="00BC5153" w:rsidRDefault="00C21644" w:rsidP="005F1ED8">
            <w:pPr>
              <w:tabs>
                <w:tab w:val="left" w:pos="-1440"/>
                <w:tab w:val="left" w:pos="-720"/>
              </w:tabs>
              <w:rPr>
                <w:sz w:val="20"/>
                <w:szCs w:val="20"/>
                <w:lang w:val="en-US"/>
              </w:rPr>
            </w:pPr>
          </w:p>
          <w:p w:rsidR="00C21644" w:rsidRPr="00A935AA" w:rsidRDefault="00BC5153" w:rsidP="005F1ED8">
            <w:pPr>
              <w:tabs>
                <w:tab w:val="left" w:pos="-1440"/>
                <w:tab w:val="left" w:pos="-720"/>
              </w:tabs>
              <w:rPr>
                <w:b/>
                <w:sz w:val="20"/>
                <w:szCs w:val="20"/>
              </w:rPr>
            </w:pPr>
            <w:r w:rsidRPr="00BC5153">
              <w:rPr>
                <w:b/>
                <w:sz w:val="20"/>
                <w:szCs w:val="20"/>
                <w:lang w:val="en-US"/>
              </w:rPr>
              <w:t>Her Majesty the Queen</w:t>
            </w:r>
            <w:r w:rsidR="00C21644" w:rsidRPr="00BC5153">
              <w:rPr>
                <w:sz w:val="20"/>
                <w:szCs w:val="20"/>
                <w:lang w:val="en-US"/>
              </w:rPr>
              <w:t xml:space="preserve"> </w:t>
            </w:r>
            <w:r w:rsidR="00C21644" w:rsidRPr="00A935AA">
              <w:rPr>
                <w:b/>
                <w:sz w:val="20"/>
                <w:szCs w:val="20"/>
              </w:rPr>
              <w:t>(</w:t>
            </w:r>
            <w:r>
              <w:rPr>
                <w:b/>
                <w:sz w:val="20"/>
                <w:szCs w:val="20"/>
              </w:rPr>
              <w:t>Que</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C5153">
              <w:rPr>
                <w:sz w:val="20"/>
                <w:szCs w:val="20"/>
              </w:rPr>
              <w:t>Guillaume Lemay</w:t>
            </w:r>
          </w:p>
          <w:p w:rsidR="00C21644" w:rsidRPr="00A935AA" w:rsidRDefault="00C21644" w:rsidP="005F1ED8">
            <w:pPr>
              <w:tabs>
                <w:tab w:val="left" w:pos="-1440"/>
                <w:tab w:val="left" w:pos="-720"/>
              </w:tabs>
              <w:rPr>
                <w:sz w:val="20"/>
                <w:szCs w:val="20"/>
              </w:rPr>
            </w:pPr>
            <w:r w:rsidRPr="00A935AA">
              <w:rPr>
                <w:sz w:val="20"/>
                <w:szCs w:val="20"/>
              </w:rPr>
              <w:tab/>
            </w:r>
            <w:r w:rsidR="00BC5153">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BC5153">
              <w:rPr>
                <w:sz w:val="20"/>
                <w:szCs w:val="20"/>
              </w:rPr>
              <w:t>29</w:t>
            </w:r>
            <w:r w:rsidRPr="00A935AA">
              <w:rPr>
                <w:sz w:val="20"/>
                <w:szCs w:val="20"/>
              </w:rPr>
              <w:t>.</w:t>
            </w:r>
            <w:r w:rsidR="00E8544A">
              <w:rPr>
                <w:sz w:val="20"/>
                <w:szCs w:val="20"/>
              </w:rPr>
              <w:t>0</w:t>
            </w:r>
            <w:r w:rsidR="00E845F3">
              <w:rPr>
                <w:sz w:val="20"/>
                <w:szCs w:val="20"/>
              </w:rPr>
              <w:t>5</w:t>
            </w:r>
            <w:r w:rsidRPr="00A935AA">
              <w:rPr>
                <w:sz w:val="20"/>
                <w:szCs w:val="20"/>
              </w:rPr>
              <w:t>.</w:t>
            </w:r>
            <w:r w:rsidR="003008F5">
              <w:rPr>
                <w:sz w:val="20"/>
                <w:szCs w:val="20"/>
              </w:rPr>
              <w:t>2018</w:t>
            </w:r>
          </w:p>
          <w:p w:rsidR="00C21644" w:rsidRPr="00A935AA" w:rsidRDefault="00476A5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E845F3" w:rsidRDefault="00E845F3" w:rsidP="005F1ED8">
            <w:pPr>
              <w:keepNext/>
              <w:keepLines/>
              <w:tabs>
                <w:tab w:val="left" w:pos="-1440"/>
                <w:tab w:val="left" w:pos="-720"/>
              </w:tabs>
              <w:rPr>
                <w:b/>
                <w:sz w:val="20"/>
                <w:szCs w:val="20"/>
                <w:lang w:val="en-US"/>
              </w:rPr>
            </w:pPr>
            <w:proofErr w:type="spellStart"/>
            <w:r w:rsidRPr="00E845F3">
              <w:rPr>
                <w:b/>
                <w:sz w:val="20"/>
                <w:szCs w:val="20"/>
                <w:lang w:val="en-US"/>
              </w:rPr>
              <w:t>Habeeb</w:t>
            </w:r>
            <w:proofErr w:type="spellEnd"/>
            <w:r w:rsidRPr="00E845F3">
              <w:rPr>
                <w:b/>
                <w:sz w:val="20"/>
                <w:szCs w:val="20"/>
                <w:lang w:val="en-US"/>
              </w:rPr>
              <w:t xml:space="preserve"> Ali</w:t>
            </w:r>
          </w:p>
          <w:p w:rsidR="00C21644" w:rsidRPr="00E845F3" w:rsidRDefault="00C21644" w:rsidP="00E845F3">
            <w:pPr>
              <w:keepNext/>
              <w:keepLines/>
              <w:tabs>
                <w:tab w:val="left" w:pos="-1440"/>
                <w:tab w:val="left" w:pos="-720"/>
              </w:tabs>
              <w:rPr>
                <w:sz w:val="20"/>
                <w:szCs w:val="20"/>
                <w:lang w:val="en-US"/>
              </w:rPr>
            </w:pPr>
            <w:r w:rsidRPr="00E845F3">
              <w:rPr>
                <w:sz w:val="20"/>
                <w:szCs w:val="20"/>
                <w:lang w:val="en-US"/>
              </w:rPr>
              <w:tab/>
            </w:r>
            <w:proofErr w:type="spellStart"/>
            <w:r w:rsidR="00E845F3" w:rsidRPr="00E845F3">
              <w:rPr>
                <w:sz w:val="20"/>
                <w:szCs w:val="20"/>
                <w:lang w:val="en-US"/>
              </w:rPr>
              <w:t>Habeeb</w:t>
            </w:r>
            <w:proofErr w:type="spellEnd"/>
            <w:r w:rsidR="00E845F3" w:rsidRPr="00E845F3">
              <w:rPr>
                <w:sz w:val="20"/>
                <w:szCs w:val="20"/>
                <w:lang w:val="en-US"/>
              </w:rPr>
              <w:t xml:space="preserve"> Ali</w:t>
            </w:r>
          </w:p>
          <w:p w:rsidR="00C21644" w:rsidRPr="00E845F3" w:rsidRDefault="00C21644" w:rsidP="005F1ED8">
            <w:pPr>
              <w:keepNext/>
              <w:keepLines/>
              <w:tabs>
                <w:tab w:val="left" w:pos="-1440"/>
                <w:tab w:val="left" w:pos="-720"/>
              </w:tabs>
              <w:rPr>
                <w:sz w:val="20"/>
                <w:szCs w:val="20"/>
                <w:lang w:val="en-US"/>
              </w:rPr>
            </w:pPr>
          </w:p>
          <w:p w:rsidR="00C21644" w:rsidRPr="00E845F3" w:rsidRDefault="00C21644" w:rsidP="005F1ED8">
            <w:pPr>
              <w:keepNext/>
              <w:keepLines/>
              <w:tabs>
                <w:tab w:val="left" w:pos="-1440"/>
                <w:tab w:val="left" w:pos="-720"/>
              </w:tabs>
              <w:rPr>
                <w:sz w:val="20"/>
                <w:szCs w:val="20"/>
                <w:lang w:val="en-US"/>
              </w:rPr>
            </w:pPr>
            <w:r w:rsidRPr="00E845F3">
              <w:rPr>
                <w:sz w:val="20"/>
                <w:szCs w:val="20"/>
                <w:lang w:val="en-US"/>
              </w:rPr>
              <w:tab/>
            </w:r>
            <w:r w:rsidR="00E845F3" w:rsidRPr="00E845F3">
              <w:rPr>
                <w:sz w:val="20"/>
                <w:szCs w:val="20"/>
                <w:lang w:val="en-US"/>
              </w:rPr>
              <w:t>v</w:t>
            </w:r>
            <w:r w:rsidRPr="00E845F3">
              <w:rPr>
                <w:sz w:val="20"/>
                <w:szCs w:val="20"/>
                <w:lang w:val="en-US"/>
              </w:rPr>
              <w:t>. (</w:t>
            </w:r>
            <w:r w:rsidR="00E845F3" w:rsidRPr="00E845F3">
              <w:rPr>
                <w:sz w:val="20"/>
                <w:szCs w:val="20"/>
                <w:lang w:val="en-US"/>
              </w:rPr>
              <w:t>38405</w:t>
            </w:r>
            <w:r w:rsidRPr="00E845F3">
              <w:rPr>
                <w:sz w:val="20"/>
                <w:szCs w:val="20"/>
                <w:lang w:val="en-US"/>
              </w:rPr>
              <w:t>)</w:t>
            </w:r>
          </w:p>
          <w:p w:rsidR="00C21644" w:rsidRPr="00E845F3" w:rsidRDefault="00C21644" w:rsidP="005F1ED8">
            <w:pPr>
              <w:keepNext/>
              <w:keepLines/>
              <w:tabs>
                <w:tab w:val="left" w:pos="-1440"/>
                <w:tab w:val="left" w:pos="-720"/>
              </w:tabs>
              <w:rPr>
                <w:sz w:val="20"/>
                <w:szCs w:val="20"/>
                <w:lang w:val="en-US"/>
              </w:rPr>
            </w:pPr>
          </w:p>
          <w:p w:rsidR="00C21644" w:rsidRPr="00E845F3" w:rsidRDefault="00E845F3" w:rsidP="005F1ED8">
            <w:pPr>
              <w:keepNext/>
              <w:keepLines/>
              <w:tabs>
                <w:tab w:val="left" w:pos="-1440"/>
                <w:tab w:val="left" w:pos="-720"/>
              </w:tabs>
              <w:rPr>
                <w:b/>
                <w:sz w:val="20"/>
                <w:szCs w:val="20"/>
                <w:lang w:val="en-US"/>
              </w:rPr>
            </w:pPr>
            <w:r w:rsidRPr="00E845F3">
              <w:rPr>
                <w:b/>
                <w:sz w:val="20"/>
                <w:szCs w:val="20"/>
                <w:lang w:val="en-US"/>
              </w:rPr>
              <w:t>College of Physicians and Surgeons of Alberta</w:t>
            </w:r>
            <w:r>
              <w:rPr>
                <w:b/>
                <w:sz w:val="20"/>
                <w:szCs w:val="20"/>
                <w:lang w:val="en-US"/>
              </w:rPr>
              <w:t xml:space="preserve"> (Alta.</w:t>
            </w:r>
            <w:r w:rsidR="00C21644" w:rsidRPr="00E845F3">
              <w:rPr>
                <w:b/>
                <w:sz w:val="20"/>
                <w:szCs w:val="20"/>
                <w:lang w:val="en-US"/>
              </w:rPr>
              <w:t>)</w:t>
            </w:r>
          </w:p>
          <w:p w:rsidR="00C21644" w:rsidRPr="00E845F3" w:rsidRDefault="00C21644" w:rsidP="005F1ED8">
            <w:pPr>
              <w:keepNext/>
              <w:keepLines/>
              <w:tabs>
                <w:tab w:val="left" w:pos="-1440"/>
                <w:tab w:val="left" w:pos="-720"/>
              </w:tabs>
              <w:rPr>
                <w:sz w:val="20"/>
                <w:szCs w:val="20"/>
                <w:lang w:val="en-US"/>
              </w:rPr>
            </w:pPr>
            <w:r w:rsidRPr="00E845F3">
              <w:rPr>
                <w:sz w:val="20"/>
                <w:szCs w:val="20"/>
                <w:lang w:val="en-US"/>
              </w:rPr>
              <w:tab/>
            </w:r>
            <w:r w:rsidR="00E845F3" w:rsidRPr="00E845F3">
              <w:rPr>
                <w:sz w:val="20"/>
                <w:szCs w:val="20"/>
                <w:lang w:val="en-US"/>
              </w:rPr>
              <w:t>Craig D. Boyer</w:t>
            </w:r>
          </w:p>
          <w:p w:rsidR="00C21644" w:rsidRPr="00E845F3" w:rsidRDefault="00C21644" w:rsidP="005F1ED8">
            <w:pPr>
              <w:keepNext/>
              <w:keepLines/>
              <w:tabs>
                <w:tab w:val="left" w:pos="-1440"/>
                <w:tab w:val="left" w:pos="-720"/>
              </w:tabs>
              <w:rPr>
                <w:sz w:val="20"/>
                <w:szCs w:val="20"/>
                <w:lang w:val="en-US"/>
              </w:rPr>
            </w:pPr>
            <w:r w:rsidRPr="00E845F3">
              <w:rPr>
                <w:sz w:val="20"/>
                <w:szCs w:val="20"/>
                <w:lang w:val="en-US"/>
              </w:rPr>
              <w:tab/>
            </w:r>
            <w:r w:rsidR="00E845F3" w:rsidRPr="00E845F3">
              <w:rPr>
                <w:sz w:val="20"/>
                <w:szCs w:val="20"/>
                <w:lang w:val="en-US"/>
              </w:rPr>
              <w:t>Shores Jardine LLP</w:t>
            </w:r>
          </w:p>
          <w:p w:rsidR="00C21644" w:rsidRPr="00E845F3" w:rsidRDefault="00C21644" w:rsidP="005F1ED8">
            <w:pPr>
              <w:keepNext/>
              <w:keepLines/>
              <w:tabs>
                <w:tab w:val="left" w:pos="-1440"/>
                <w:tab w:val="left" w:pos="-720"/>
              </w:tabs>
              <w:rPr>
                <w:sz w:val="20"/>
                <w:szCs w:val="20"/>
                <w:lang w:val="en-US"/>
              </w:rPr>
            </w:pPr>
          </w:p>
          <w:p w:rsidR="00C21644" w:rsidRPr="00806A5B" w:rsidRDefault="00DE15DF" w:rsidP="00E8544A">
            <w:pPr>
              <w:rPr>
                <w:sz w:val="20"/>
                <w:szCs w:val="20"/>
                <w:lang w:val="fr-CA"/>
              </w:rPr>
            </w:pPr>
            <w:r w:rsidRPr="00A935AA">
              <w:rPr>
                <w:sz w:val="20"/>
                <w:szCs w:val="20"/>
              </w:rPr>
              <w:t>FILING DATE</w:t>
            </w:r>
            <w:r w:rsidR="00C21644" w:rsidRPr="00806A5B">
              <w:rPr>
                <w:sz w:val="20"/>
                <w:szCs w:val="20"/>
                <w:lang w:val="fr-CA"/>
              </w:rPr>
              <w:t xml:space="preserve">: </w:t>
            </w:r>
            <w:r w:rsidR="00E845F3">
              <w:rPr>
                <w:sz w:val="20"/>
                <w:szCs w:val="20"/>
                <w:lang w:val="fr-CA"/>
              </w:rPr>
              <w:t>11.06</w:t>
            </w:r>
            <w:r w:rsidR="00C21644" w:rsidRPr="00806A5B">
              <w:rPr>
                <w:sz w:val="20"/>
                <w:szCs w:val="20"/>
                <w:lang w:val="fr-CA"/>
              </w:rPr>
              <w:t>.</w:t>
            </w:r>
            <w:r w:rsidR="003008F5">
              <w:rPr>
                <w:sz w:val="20"/>
                <w:szCs w:val="20"/>
                <w:lang w:val="fr-CA"/>
              </w:rPr>
              <w:t>2018</w:t>
            </w:r>
            <w:r w:rsidR="00476A55">
              <w:rPr>
                <w:sz w:val="20"/>
                <w:szCs w:val="20"/>
                <w:lang w:val="fr-CA"/>
              </w:rPr>
              <w:pict>
                <v:rect id="_x0000_i1026" style="width:108pt;height:1pt" o:hrpct="0" o:hralign="center" o:hrstd="t" o:hrnoshade="t" o:hr="t" fillcolor="black [3213]" stroked="f"/>
              </w:pict>
            </w:r>
          </w:p>
        </w:tc>
      </w:tr>
      <w:tr w:rsidR="00874F1B" w:rsidRPr="00874F1B" w:rsidTr="003B3977">
        <w:tc>
          <w:tcPr>
            <w:tcW w:w="4320" w:type="dxa"/>
            <w:shd w:val="clear" w:color="auto" w:fill="auto"/>
          </w:tcPr>
          <w:p w:rsidR="00874F1B" w:rsidRPr="00447B6B" w:rsidRDefault="00874F1B" w:rsidP="00874F1B">
            <w:pPr>
              <w:rPr>
                <w:b/>
                <w:sz w:val="20"/>
                <w:szCs w:val="20"/>
                <w:lang w:val="fr-CA"/>
              </w:rPr>
            </w:pPr>
            <w:r w:rsidRPr="00447B6B">
              <w:rPr>
                <w:b/>
                <w:sz w:val="20"/>
                <w:szCs w:val="20"/>
                <w:lang w:val="fr-CA"/>
              </w:rPr>
              <w:t xml:space="preserve">Lumumba </w:t>
            </w:r>
            <w:proofErr w:type="spellStart"/>
            <w:r w:rsidRPr="00447B6B">
              <w:rPr>
                <w:b/>
                <w:sz w:val="20"/>
                <w:szCs w:val="20"/>
                <w:lang w:val="fr-CA"/>
              </w:rPr>
              <w:t>Olenga</w:t>
            </w:r>
            <w:proofErr w:type="spellEnd"/>
          </w:p>
          <w:p w:rsidR="00874F1B" w:rsidRPr="00447B6B" w:rsidRDefault="00874F1B" w:rsidP="00874F1B">
            <w:pPr>
              <w:tabs>
                <w:tab w:val="left" w:pos="-1440"/>
                <w:tab w:val="left" w:pos="-720"/>
              </w:tabs>
              <w:rPr>
                <w:sz w:val="20"/>
                <w:szCs w:val="20"/>
                <w:lang w:val="fr-CA"/>
              </w:rPr>
            </w:pPr>
            <w:r w:rsidRPr="00447B6B">
              <w:rPr>
                <w:sz w:val="20"/>
                <w:szCs w:val="20"/>
                <w:lang w:val="fr-CA"/>
              </w:rPr>
              <w:tab/>
              <w:t xml:space="preserve">Lumumba </w:t>
            </w:r>
            <w:proofErr w:type="spellStart"/>
            <w:r w:rsidRPr="00447B6B">
              <w:rPr>
                <w:sz w:val="20"/>
                <w:szCs w:val="20"/>
                <w:lang w:val="fr-CA"/>
              </w:rPr>
              <w:t>Olenga</w:t>
            </w:r>
            <w:proofErr w:type="spellEnd"/>
            <w:r w:rsidRPr="00447B6B">
              <w:rPr>
                <w:sz w:val="20"/>
                <w:szCs w:val="20"/>
                <w:lang w:val="fr-CA"/>
              </w:rPr>
              <w:t xml:space="preserve"> </w:t>
            </w:r>
          </w:p>
          <w:p w:rsidR="00874F1B" w:rsidRPr="00447B6B" w:rsidRDefault="00874F1B" w:rsidP="00874F1B">
            <w:pPr>
              <w:tabs>
                <w:tab w:val="left" w:pos="-1440"/>
                <w:tab w:val="left" w:pos="-720"/>
              </w:tabs>
              <w:rPr>
                <w:sz w:val="20"/>
                <w:szCs w:val="20"/>
                <w:lang w:val="fr-CA"/>
              </w:rPr>
            </w:pPr>
          </w:p>
          <w:p w:rsidR="00874F1B" w:rsidRPr="00874F1B" w:rsidRDefault="00874F1B" w:rsidP="00874F1B">
            <w:pPr>
              <w:tabs>
                <w:tab w:val="left" w:pos="-1440"/>
                <w:tab w:val="left" w:pos="-720"/>
              </w:tabs>
              <w:rPr>
                <w:sz w:val="20"/>
                <w:szCs w:val="20"/>
                <w:lang w:val="fr-CA"/>
              </w:rPr>
            </w:pPr>
            <w:r w:rsidRPr="00447B6B">
              <w:rPr>
                <w:sz w:val="20"/>
                <w:szCs w:val="20"/>
                <w:lang w:val="fr-CA"/>
              </w:rPr>
              <w:tab/>
            </w:r>
            <w:r w:rsidRPr="00874F1B">
              <w:rPr>
                <w:sz w:val="20"/>
                <w:szCs w:val="20"/>
                <w:lang w:val="fr-CA"/>
              </w:rPr>
              <w:t>c. (38390)</w:t>
            </w:r>
          </w:p>
          <w:p w:rsidR="00874F1B" w:rsidRPr="00874F1B" w:rsidRDefault="00874F1B" w:rsidP="00874F1B">
            <w:pPr>
              <w:tabs>
                <w:tab w:val="left" w:pos="-1440"/>
                <w:tab w:val="left" w:pos="-720"/>
              </w:tabs>
              <w:rPr>
                <w:sz w:val="20"/>
                <w:szCs w:val="20"/>
                <w:lang w:val="fr-CA"/>
              </w:rPr>
            </w:pPr>
          </w:p>
          <w:p w:rsidR="00874F1B" w:rsidRPr="00874F1B" w:rsidRDefault="00874F1B" w:rsidP="00874F1B">
            <w:pPr>
              <w:tabs>
                <w:tab w:val="left" w:pos="-1440"/>
                <w:tab w:val="left" w:pos="-720"/>
              </w:tabs>
              <w:rPr>
                <w:b/>
                <w:sz w:val="20"/>
                <w:szCs w:val="20"/>
                <w:lang w:val="fr-CA"/>
              </w:rPr>
            </w:pPr>
            <w:r w:rsidRPr="00874F1B">
              <w:rPr>
                <w:b/>
                <w:sz w:val="20"/>
                <w:szCs w:val="20"/>
                <w:lang w:val="fr-CA"/>
              </w:rPr>
              <w:t>Ville de Montr</w:t>
            </w:r>
            <w:r>
              <w:rPr>
                <w:b/>
                <w:sz w:val="20"/>
                <w:szCs w:val="20"/>
                <w:lang w:val="fr-CA"/>
              </w:rPr>
              <w:t>éal</w:t>
            </w:r>
            <w:r w:rsidRPr="00874F1B">
              <w:rPr>
                <w:sz w:val="20"/>
                <w:szCs w:val="20"/>
                <w:lang w:val="fr-CA"/>
              </w:rPr>
              <w:t xml:space="preserve"> </w:t>
            </w:r>
            <w:r w:rsidRPr="00874F1B">
              <w:rPr>
                <w:b/>
                <w:sz w:val="20"/>
                <w:szCs w:val="20"/>
                <w:lang w:val="fr-CA"/>
              </w:rPr>
              <w:t>(Qc)</w:t>
            </w:r>
          </w:p>
          <w:p w:rsidR="00874F1B" w:rsidRPr="00874F1B" w:rsidRDefault="00874F1B" w:rsidP="00874F1B">
            <w:pPr>
              <w:tabs>
                <w:tab w:val="left" w:pos="-1440"/>
                <w:tab w:val="left" w:pos="-720"/>
              </w:tabs>
              <w:rPr>
                <w:sz w:val="20"/>
                <w:szCs w:val="20"/>
                <w:lang w:val="fr-CA"/>
              </w:rPr>
            </w:pPr>
            <w:r w:rsidRPr="00874F1B">
              <w:rPr>
                <w:sz w:val="20"/>
                <w:szCs w:val="20"/>
                <w:lang w:val="fr-CA"/>
              </w:rPr>
              <w:tab/>
              <w:t>Jean-Nicolas Legault-</w:t>
            </w:r>
            <w:proofErr w:type="spellStart"/>
            <w:r w:rsidRPr="00874F1B">
              <w:rPr>
                <w:sz w:val="20"/>
                <w:szCs w:val="20"/>
                <w:lang w:val="fr-CA"/>
              </w:rPr>
              <w:t>Loiselle</w:t>
            </w:r>
            <w:proofErr w:type="spellEnd"/>
          </w:p>
          <w:p w:rsidR="00874F1B" w:rsidRPr="00874F1B" w:rsidRDefault="00874F1B" w:rsidP="00874F1B">
            <w:pPr>
              <w:tabs>
                <w:tab w:val="left" w:pos="-1440"/>
                <w:tab w:val="left" w:pos="-720"/>
              </w:tabs>
              <w:rPr>
                <w:sz w:val="20"/>
                <w:szCs w:val="20"/>
                <w:lang w:val="fr-CA"/>
              </w:rPr>
            </w:pPr>
            <w:r w:rsidRPr="00874F1B">
              <w:rPr>
                <w:sz w:val="20"/>
                <w:szCs w:val="20"/>
                <w:lang w:val="fr-CA"/>
              </w:rPr>
              <w:tab/>
              <w:t xml:space="preserve">Dagenais </w:t>
            </w:r>
            <w:proofErr w:type="spellStart"/>
            <w:r w:rsidRPr="00874F1B">
              <w:rPr>
                <w:sz w:val="20"/>
                <w:szCs w:val="20"/>
                <w:lang w:val="fr-CA"/>
              </w:rPr>
              <w:t>Gagnier</w:t>
            </w:r>
            <w:proofErr w:type="spellEnd"/>
            <w:r w:rsidRPr="00874F1B">
              <w:rPr>
                <w:sz w:val="20"/>
                <w:szCs w:val="20"/>
                <w:lang w:val="fr-CA"/>
              </w:rPr>
              <w:t xml:space="preserve"> Biron Avocats</w:t>
            </w:r>
          </w:p>
          <w:p w:rsidR="00874F1B" w:rsidRPr="00874F1B" w:rsidRDefault="00874F1B" w:rsidP="00874F1B">
            <w:pPr>
              <w:tabs>
                <w:tab w:val="left" w:pos="-1440"/>
                <w:tab w:val="left" w:pos="-720"/>
              </w:tabs>
              <w:rPr>
                <w:sz w:val="20"/>
                <w:szCs w:val="20"/>
                <w:lang w:val="fr-CA"/>
              </w:rPr>
            </w:pPr>
          </w:p>
          <w:p w:rsidR="00874F1B" w:rsidRPr="00A935AA" w:rsidRDefault="00874F1B" w:rsidP="00874F1B">
            <w:pPr>
              <w:rPr>
                <w:sz w:val="20"/>
                <w:szCs w:val="20"/>
              </w:rPr>
            </w:pPr>
            <w:r w:rsidRPr="00A935AA">
              <w:rPr>
                <w:sz w:val="20"/>
                <w:szCs w:val="20"/>
              </w:rPr>
              <w:t>DATE</w:t>
            </w:r>
            <w:r>
              <w:rPr>
                <w:sz w:val="20"/>
                <w:szCs w:val="20"/>
              </w:rPr>
              <w:t xml:space="preserve"> DE PRODUCTION</w:t>
            </w:r>
            <w:r w:rsidRPr="00A935AA">
              <w:rPr>
                <w:sz w:val="20"/>
                <w:szCs w:val="20"/>
              </w:rPr>
              <w:t xml:space="preserve">: </w:t>
            </w:r>
            <w:r>
              <w:rPr>
                <w:sz w:val="20"/>
                <w:szCs w:val="20"/>
              </w:rPr>
              <w:t>28</w:t>
            </w:r>
            <w:r w:rsidRPr="00A935AA">
              <w:rPr>
                <w:sz w:val="20"/>
                <w:szCs w:val="20"/>
              </w:rPr>
              <w:t>.</w:t>
            </w:r>
            <w:r>
              <w:rPr>
                <w:sz w:val="20"/>
                <w:szCs w:val="20"/>
              </w:rPr>
              <w:t>08</w:t>
            </w:r>
            <w:r w:rsidRPr="00A935AA">
              <w:rPr>
                <w:sz w:val="20"/>
                <w:szCs w:val="20"/>
              </w:rPr>
              <w:t>.</w:t>
            </w:r>
            <w:r>
              <w:rPr>
                <w:sz w:val="20"/>
                <w:szCs w:val="20"/>
              </w:rPr>
              <w:t>2018</w:t>
            </w:r>
          </w:p>
          <w:p w:rsidR="00874F1B" w:rsidRDefault="00476A55" w:rsidP="00874F1B">
            <w:pPr>
              <w:rPr>
                <w:sz w:val="20"/>
                <w:szCs w:val="20"/>
                <w:lang w:val="fr-CA"/>
              </w:rPr>
            </w:pPr>
            <w:r>
              <w:rPr>
                <w:sz w:val="20"/>
                <w:szCs w:val="20"/>
                <w:lang w:val="fr-CA"/>
              </w:rPr>
              <w:pict w14:anchorId="2A9ED3E9">
                <v:rect id="_x0000_i1027" style="width:108pt;height:1pt" o:hrpct="0" o:hralign="center" o:hrstd="t" o:hrnoshade="t" o:hr="t" fillcolor="black [3213]" stroked="f"/>
              </w:pict>
            </w:r>
          </w:p>
          <w:p w:rsidR="00874F1B" w:rsidRPr="00A935AA" w:rsidRDefault="00874F1B" w:rsidP="00874F1B">
            <w:pPr>
              <w:rPr>
                <w:sz w:val="20"/>
                <w:szCs w:val="20"/>
              </w:rPr>
            </w:pPr>
          </w:p>
        </w:tc>
        <w:tc>
          <w:tcPr>
            <w:tcW w:w="1181" w:type="dxa"/>
            <w:shd w:val="clear" w:color="auto" w:fill="auto"/>
          </w:tcPr>
          <w:p w:rsidR="00874F1B" w:rsidRPr="00A935AA" w:rsidRDefault="00874F1B" w:rsidP="00874F1B">
            <w:pPr>
              <w:jc w:val="center"/>
              <w:rPr>
                <w:sz w:val="20"/>
                <w:szCs w:val="20"/>
              </w:rPr>
            </w:pPr>
          </w:p>
        </w:tc>
        <w:tc>
          <w:tcPr>
            <w:tcW w:w="4320" w:type="dxa"/>
            <w:shd w:val="clear" w:color="auto" w:fill="auto"/>
          </w:tcPr>
          <w:p w:rsidR="00874F1B" w:rsidRPr="00874F1B" w:rsidRDefault="00447B6B" w:rsidP="00874F1B">
            <w:pPr>
              <w:rPr>
                <w:b/>
                <w:sz w:val="20"/>
                <w:szCs w:val="20"/>
                <w:lang w:val="fr-CA"/>
              </w:rPr>
            </w:pPr>
            <w:r>
              <w:rPr>
                <w:b/>
                <w:sz w:val="20"/>
                <w:szCs w:val="20"/>
                <w:lang w:val="fr-CA"/>
              </w:rPr>
              <w:t>3092-8949 Québec inc. et autres</w:t>
            </w:r>
          </w:p>
          <w:p w:rsidR="00794931" w:rsidRPr="00874F1B" w:rsidRDefault="00874F1B" w:rsidP="00794931">
            <w:pPr>
              <w:tabs>
                <w:tab w:val="left" w:pos="-1440"/>
                <w:tab w:val="left" w:pos="-720"/>
              </w:tabs>
              <w:rPr>
                <w:sz w:val="20"/>
                <w:szCs w:val="20"/>
                <w:lang w:val="fr-CA"/>
              </w:rPr>
            </w:pPr>
            <w:r w:rsidRPr="00874F1B">
              <w:rPr>
                <w:sz w:val="20"/>
                <w:szCs w:val="20"/>
                <w:lang w:val="fr-CA"/>
              </w:rPr>
              <w:tab/>
            </w:r>
            <w:r w:rsidR="00794931">
              <w:rPr>
                <w:sz w:val="20"/>
                <w:szCs w:val="20"/>
                <w:lang w:val="fr-CA"/>
              </w:rPr>
              <w:t>Stéphane Harvey</w:t>
            </w:r>
          </w:p>
          <w:p w:rsidR="00794931" w:rsidRPr="00874F1B" w:rsidRDefault="00794931" w:rsidP="00794931">
            <w:pPr>
              <w:tabs>
                <w:tab w:val="left" w:pos="-1440"/>
                <w:tab w:val="left" w:pos="-720"/>
              </w:tabs>
              <w:rPr>
                <w:sz w:val="20"/>
                <w:szCs w:val="20"/>
                <w:lang w:val="fr-CA"/>
              </w:rPr>
            </w:pPr>
            <w:r w:rsidRPr="00874F1B">
              <w:rPr>
                <w:sz w:val="20"/>
                <w:szCs w:val="20"/>
                <w:lang w:val="fr-CA"/>
              </w:rPr>
              <w:tab/>
            </w:r>
            <w:r>
              <w:rPr>
                <w:sz w:val="20"/>
                <w:szCs w:val="20"/>
                <w:lang w:val="fr-CA"/>
              </w:rPr>
              <w:t>Harvey Jean Avocats</w:t>
            </w:r>
          </w:p>
          <w:p w:rsidR="00874F1B" w:rsidRPr="00874F1B" w:rsidRDefault="00874F1B" w:rsidP="00874F1B">
            <w:pPr>
              <w:tabs>
                <w:tab w:val="left" w:pos="-1440"/>
                <w:tab w:val="left" w:pos="-720"/>
              </w:tabs>
              <w:rPr>
                <w:sz w:val="20"/>
                <w:szCs w:val="20"/>
                <w:lang w:val="fr-CA"/>
              </w:rPr>
            </w:pPr>
          </w:p>
          <w:p w:rsidR="00874F1B" w:rsidRPr="00874F1B" w:rsidRDefault="00874F1B" w:rsidP="00874F1B">
            <w:pPr>
              <w:tabs>
                <w:tab w:val="left" w:pos="-1440"/>
                <w:tab w:val="left" w:pos="-720"/>
              </w:tabs>
              <w:rPr>
                <w:sz w:val="20"/>
                <w:szCs w:val="20"/>
                <w:lang w:val="fr-CA"/>
              </w:rPr>
            </w:pPr>
            <w:r w:rsidRPr="00874F1B">
              <w:rPr>
                <w:sz w:val="20"/>
                <w:szCs w:val="20"/>
                <w:lang w:val="fr-CA"/>
              </w:rPr>
              <w:tab/>
              <w:t>c. (</w:t>
            </w:r>
            <w:r>
              <w:rPr>
                <w:sz w:val="20"/>
                <w:szCs w:val="20"/>
                <w:lang w:val="fr-CA"/>
              </w:rPr>
              <w:t>38357</w:t>
            </w:r>
            <w:r w:rsidRPr="00874F1B">
              <w:rPr>
                <w:sz w:val="20"/>
                <w:szCs w:val="20"/>
                <w:lang w:val="fr-CA"/>
              </w:rPr>
              <w:t>)</w:t>
            </w:r>
          </w:p>
          <w:p w:rsidR="00874F1B" w:rsidRPr="00874F1B" w:rsidRDefault="00874F1B" w:rsidP="00874F1B">
            <w:pPr>
              <w:tabs>
                <w:tab w:val="left" w:pos="-1440"/>
                <w:tab w:val="left" w:pos="-720"/>
              </w:tabs>
              <w:rPr>
                <w:sz w:val="20"/>
                <w:szCs w:val="20"/>
                <w:lang w:val="fr-CA"/>
              </w:rPr>
            </w:pPr>
          </w:p>
          <w:p w:rsidR="00874F1B" w:rsidRPr="00874F1B" w:rsidRDefault="00874F1B" w:rsidP="00874F1B">
            <w:pPr>
              <w:tabs>
                <w:tab w:val="left" w:pos="-1440"/>
                <w:tab w:val="left" w:pos="-720"/>
              </w:tabs>
              <w:rPr>
                <w:b/>
                <w:sz w:val="20"/>
                <w:szCs w:val="20"/>
                <w:lang w:val="fr-CA"/>
              </w:rPr>
            </w:pPr>
            <w:r>
              <w:rPr>
                <w:b/>
                <w:sz w:val="20"/>
                <w:szCs w:val="20"/>
                <w:lang w:val="fr-CA"/>
              </w:rPr>
              <w:t>Agence du revenu du Québec</w:t>
            </w:r>
            <w:r w:rsidRPr="00874F1B">
              <w:rPr>
                <w:sz w:val="20"/>
                <w:szCs w:val="20"/>
                <w:lang w:val="fr-CA"/>
              </w:rPr>
              <w:t xml:space="preserve"> </w:t>
            </w:r>
            <w:r w:rsidRPr="00874F1B">
              <w:rPr>
                <w:b/>
                <w:sz w:val="20"/>
                <w:szCs w:val="20"/>
                <w:lang w:val="fr-CA"/>
              </w:rPr>
              <w:t>(Qc)</w:t>
            </w:r>
          </w:p>
          <w:p w:rsidR="00874F1B" w:rsidRPr="00874F1B" w:rsidRDefault="00874F1B" w:rsidP="00874F1B">
            <w:pPr>
              <w:tabs>
                <w:tab w:val="left" w:pos="-1440"/>
                <w:tab w:val="left" w:pos="-720"/>
              </w:tabs>
              <w:rPr>
                <w:sz w:val="20"/>
                <w:szCs w:val="20"/>
                <w:lang w:val="fr-CA"/>
              </w:rPr>
            </w:pPr>
            <w:r w:rsidRPr="00874F1B">
              <w:rPr>
                <w:sz w:val="20"/>
                <w:szCs w:val="20"/>
                <w:lang w:val="fr-CA"/>
              </w:rPr>
              <w:tab/>
            </w:r>
            <w:r>
              <w:rPr>
                <w:sz w:val="20"/>
                <w:szCs w:val="20"/>
                <w:lang w:val="fr-CA"/>
              </w:rPr>
              <w:t xml:space="preserve">Éric </w:t>
            </w:r>
            <w:proofErr w:type="spellStart"/>
            <w:r>
              <w:rPr>
                <w:sz w:val="20"/>
                <w:szCs w:val="20"/>
                <w:lang w:val="fr-CA"/>
              </w:rPr>
              <w:t>Labbé</w:t>
            </w:r>
            <w:proofErr w:type="spellEnd"/>
          </w:p>
          <w:p w:rsidR="00874F1B" w:rsidRPr="00874F1B" w:rsidRDefault="00874F1B" w:rsidP="00874F1B">
            <w:pPr>
              <w:tabs>
                <w:tab w:val="left" w:pos="-1440"/>
                <w:tab w:val="left" w:pos="-720"/>
              </w:tabs>
              <w:rPr>
                <w:sz w:val="20"/>
                <w:szCs w:val="20"/>
                <w:lang w:val="fr-CA"/>
              </w:rPr>
            </w:pPr>
            <w:r w:rsidRPr="00874F1B">
              <w:rPr>
                <w:sz w:val="20"/>
                <w:szCs w:val="20"/>
                <w:lang w:val="fr-CA"/>
              </w:rPr>
              <w:tab/>
            </w:r>
            <w:r>
              <w:rPr>
                <w:sz w:val="20"/>
                <w:szCs w:val="20"/>
                <w:lang w:val="fr-CA"/>
              </w:rPr>
              <w:t>Larivière Meunier</w:t>
            </w:r>
          </w:p>
          <w:p w:rsidR="00874F1B" w:rsidRPr="00874F1B" w:rsidRDefault="00874F1B" w:rsidP="00874F1B">
            <w:pPr>
              <w:tabs>
                <w:tab w:val="left" w:pos="-1440"/>
                <w:tab w:val="left" w:pos="-720"/>
              </w:tabs>
              <w:rPr>
                <w:sz w:val="20"/>
                <w:szCs w:val="20"/>
                <w:lang w:val="fr-CA"/>
              </w:rPr>
            </w:pPr>
          </w:p>
          <w:p w:rsidR="00874F1B" w:rsidRPr="00874F1B" w:rsidRDefault="00874F1B" w:rsidP="00874F1B">
            <w:pPr>
              <w:rPr>
                <w:sz w:val="20"/>
                <w:szCs w:val="20"/>
                <w:lang w:val="fr-CA"/>
              </w:rPr>
            </w:pPr>
            <w:r w:rsidRPr="00874F1B">
              <w:rPr>
                <w:sz w:val="20"/>
                <w:szCs w:val="20"/>
                <w:lang w:val="fr-CA"/>
              </w:rPr>
              <w:t xml:space="preserve">DATE DE PRODUCTION: </w:t>
            </w:r>
            <w:r>
              <w:rPr>
                <w:sz w:val="20"/>
                <w:szCs w:val="20"/>
                <w:lang w:val="fr-CA"/>
              </w:rPr>
              <w:t>14</w:t>
            </w:r>
            <w:r w:rsidRPr="00874F1B">
              <w:rPr>
                <w:sz w:val="20"/>
                <w:szCs w:val="20"/>
                <w:lang w:val="fr-CA"/>
              </w:rPr>
              <w:t>.0</w:t>
            </w:r>
            <w:r>
              <w:rPr>
                <w:sz w:val="20"/>
                <w:szCs w:val="20"/>
                <w:lang w:val="fr-CA"/>
              </w:rPr>
              <w:t>9</w:t>
            </w:r>
            <w:r w:rsidRPr="00874F1B">
              <w:rPr>
                <w:sz w:val="20"/>
                <w:szCs w:val="20"/>
                <w:lang w:val="fr-CA"/>
              </w:rPr>
              <w:t>.2018</w:t>
            </w:r>
          </w:p>
          <w:p w:rsidR="00874F1B" w:rsidRDefault="00476A55" w:rsidP="00874F1B">
            <w:pPr>
              <w:rPr>
                <w:sz w:val="20"/>
                <w:szCs w:val="20"/>
                <w:lang w:val="fr-CA"/>
              </w:rPr>
            </w:pPr>
            <w:r>
              <w:rPr>
                <w:sz w:val="20"/>
                <w:szCs w:val="20"/>
                <w:lang w:val="fr-CA"/>
              </w:rPr>
              <w:pict>
                <v:rect id="_x0000_i1028" style="width:108pt;height:1pt" o:hrpct="0" o:hralign="center" o:hrstd="t" o:hrnoshade="t" o:hr="t" fillcolor="black [3213]" stroked="f"/>
              </w:pict>
            </w:r>
          </w:p>
          <w:p w:rsidR="00874F1B" w:rsidRPr="00874F1B" w:rsidRDefault="00874F1B" w:rsidP="00874F1B">
            <w:pPr>
              <w:rPr>
                <w:sz w:val="20"/>
                <w:szCs w:val="20"/>
                <w:lang w:val="fr-CA"/>
              </w:rPr>
            </w:pPr>
          </w:p>
        </w:tc>
      </w:tr>
      <w:tr w:rsidR="00874F1B" w:rsidRPr="00874F1B" w:rsidTr="003B3977">
        <w:tc>
          <w:tcPr>
            <w:tcW w:w="4320" w:type="dxa"/>
            <w:shd w:val="clear" w:color="auto" w:fill="auto"/>
          </w:tcPr>
          <w:p w:rsidR="00874F1B" w:rsidRPr="00E845F3" w:rsidRDefault="00874F1B" w:rsidP="00874F1B">
            <w:pPr>
              <w:keepNext/>
              <w:keepLines/>
              <w:tabs>
                <w:tab w:val="left" w:pos="-1440"/>
                <w:tab w:val="left" w:pos="-720"/>
              </w:tabs>
              <w:rPr>
                <w:b/>
                <w:sz w:val="20"/>
                <w:szCs w:val="20"/>
                <w:lang w:val="en-US"/>
              </w:rPr>
            </w:pPr>
            <w:proofErr w:type="spellStart"/>
            <w:r>
              <w:rPr>
                <w:b/>
                <w:sz w:val="20"/>
                <w:szCs w:val="20"/>
                <w:lang w:val="en-US"/>
              </w:rPr>
              <w:lastRenderedPageBreak/>
              <w:t>Ebrahim</w:t>
            </w:r>
            <w:proofErr w:type="spellEnd"/>
            <w:r>
              <w:rPr>
                <w:b/>
                <w:sz w:val="20"/>
                <w:szCs w:val="20"/>
                <w:lang w:val="en-US"/>
              </w:rPr>
              <w:t xml:space="preserve"> </w:t>
            </w:r>
            <w:proofErr w:type="spellStart"/>
            <w:r>
              <w:rPr>
                <w:b/>
                <w:sz w:val="20"/>
                <w:szCs w:val="20"/>
                <w:lang w:val="en-US"/>
              </w:rPr>
              <w:t>Toure</w:t>
            </w:r>
            <w:proofErr w:type="spellEnd"/>
          </w:p>
          <w:p w:rsidR="00874F1B" w:rsidRPr="00E845F3" w:rsidRDefault="00874F1B" w:rsidP="00874F1B">
            <w:pPr>
              <w:keepNext/>
              <w:keepLines/>
              <w:tabs>
                <w:tab w:val="left" w:pos="-1440"/>
                <w:tab w:val="left" w:pos="-720"/>
              </w:tabs>
              <w:rPr>
                <w:sz w:val="20"/>
                <w:szCs w:val="20"/>
                <w:lang w:val="en-US"/>
              </w:rPr>
            </w:pPr>
            <w:r w:rsidRPr="00E845F3">
              <w:rPr>
                <w:sz w:val="20"/>
                <w:szCs w:val="20"/>
                <w:lang w:val="en-US"/>
              </w:rPr>
              <w:tab/>
            </w:r>
            <w:r>
              <w:rPr>
                <w:sz w:val="20"/>
                <w:szCs w:val="20"/>
                <w:lang w:val="en-US"/>
              </w:rPr>
              <w:t>Jared Will</w:t>
            </w:r>
          </w:p>
          <w:p w:rsidR="00874F1B" w:rsidRPr="00E845F3" w:rsidRDefault="00874F1B" w:rsidP="00874F1B">
            <w:pPr>
              <w:keepNext/>
              <w:keepLines/>
              <w:tabs>
                <w:tab w:val="left" w:pos="-1440"/>
                <w:tab w:val="left" w:pos="-720"/>
              </w:tabs>
              <w:rPr>
                <w:sz w:val="20"/>
                <w:szCs w:val="20"/>
                <w:lang w:val="en-US"/>
              </w:rPr>
            </w:pPr>
            <w:r w:rsidRPr="00E845F3">
              <w:rPr>
                <w:sz w:val="20"/>
                <w:szCs w:val="20"/>
                <w:lang w:val="en-US"/>
              </w:rPr>
              <w:tab/>
            </w:r>
            <w:r>
              <w:rPr>
                <w:sz w:val="20"/>
                <w:szCs w:val="20"/>
                <w:lang w:val="en-US"/>
              </w:rPr>
              <w:t>Jared Will &amp; Associates</w:t>
            </w:r>
          </w:p>
          <w:p w:rsidR="00874F1B" w:rsidRPr="00E845F3" w:rsidRDefault="00874F1B" w:rsidP="00874F1B">
            <w:pPr>
              <w:keepNext/>
              <w:keepLines/>
              <w:tabs>
                <w:tab w:val="left" w:pos="-1440"/>
                <w:tab w:val="left" w:pos="-720"/>
              </w:tabs>
              <w:rPr>
                <w:sz w:val="20"/>
                <w:szCs w:val="20"/>
                <w:lang w:val="en-US"/>
              </w:rPr>
            </w:pPr>
          </w:p>
          <w:p w:rsidR="00874F1B" w:rsidRPr="00E845F3" w:rsidRDefault="00874F1B" w:rsidP="00874F1B">
            <w:pPr>
              <w:keepNext/>
              <w:keepLines/>
              <w:tabs>
                <w:tab w:val="left" w:pos="-1440"/>
                <w:tab w:val="left" w:pos="-720"/>
              </w:tabs>
              <w:rPr>
                <w:sz w:val="20"/>
                <w:szCs w:val="20"/>
                <w:lang w:val="en-US"/>
              </w:rPr>
            </w:pPr>
            <w:r w:rsidRPr="00E845F3">
              <w:rPr>
                <w:sz w:val="20"/>
                <w:szCs w:val="20"/>
                <w:lang w:val="en-US"/>
              </w:rPr>
              <w:tab/>
              <w:t>v. (</w:t>
            </w:r>
            <w:r>
              <w:rPr>
                <w:sz w:val="20"/>
                <w:szCs w:val="20"/>
                <w:lang w:val="en-US"/>
              </w:rPr>
              <w:t>38355</w:t>
            </w:r>
            <w:r w:rsidRPr="00E845F3">
              <w:rPr>
                <w:sz w:val="20"/>
                <w:szCs w:val="20"/>
                <w:lang w:val="en-US"/>
              </w:rPr>
              <w:t>)</w:t>
            </w:r>
          </w:p>
          <w:p w:rsidR="00874F1B" w:rsidRPr="00E845F3" w:rsidRDefault="00874F1B" w:rsidP="00874F1B">
            <w:pPr>
              <w:keepNext/>
              <w:keepLines/>
              <w:tabs>
                <w:tab w:val="left" w:pos="-1440"/>
                <w:tab w:val="left" w:pos="-720"/>
              </w:tabs>
              <w:rPr>
                <w:sz w:val="20"/>
                <w:szCs w:val="20"/>
                <w:lang w:val="en-US"/>
              </w:rPr>
            </w:pPr>
          </w:p>
          <w:p w:rsidR="00874F1B" w:rsidRPr="00E845F3" w:rsidRDefault="00874F1B" w:rsidP="00874F1B">
            <w:pPr>
              <w:keepNext/>
              <w:keepLines/>
              <w:tabs>
                <w:tab w:val="left" w:pos="-1440"/>
                <w:tab w:val="left" w:pos="-720"/>
              </w:tabs>
              <w:rPr>
                <w:b/>
                <w:sz w:val="20"/>
                <w:szCs w:val="20"/>
                <w:lang w:val="en-US"/>
              </w:rPr>
            </w:pPr>
            <w:r>
              <w:rPr>
                <w:b/>
                <w:sz w:val="20"/>
                <w:szCs w:val="20"/>
                <w:lang w:val="en-US"/>
              </w:rPr>
              <w:t>Minister of Public Safety &amp; Emergency Preparedness et al. (Ont.)</w:t>
            </w:r>
          </w:p>
          <w:p w:rsidR="00874F1B" w:rsidRPr="00E845F3" w:rsidRDefault="00874F1B" w:rsidP="00874F1B">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Judy </w:t>
            </w:r>
            <w:proofErr w:type="spellStart"/>
            <w:r>
              <w:rPr>
                <w:sz w:val="20"/>
                <w:szCs w:val="20"/>
                <w:lang w:val="en-US"/>
              </w:rPr>
              <w:t>Michaely</w:t>
            </w:r>
            <w:proofErr w:type="spellEnd"/>
          </w:p>
          <w:p w:rsidR="00874F1B" w:rsidRPr="00E845F3" w:rsidRDefault="00874F1B" w:rsidP="00874F1B">
            <w:pPr>
              <w:keepNext/>
              <w:keepLines/>
              <w:tabs>
                <w:tab w:val="left" w:pos="-1440"/>
                <w:tab w:val="left" w:pos="-720"/>
              </w:tabs>
              <w:rPr>
                <w:sz w:val="20"/>
                <w:szCs w:val="20"/>
                <w:lang w:val="en-US"/>
              </w:rPr>
            </w:pPr>
            <w:r w:rsidRPr="00E845F3">
              <w:rPr>
                <w:sz w:val="20"/>
                <w:szCs w:val="20"/>
                <w:lang w:val="en-US"/>
              </w:rPr>
              <w:tab/>
            </w:r>
            <w:r w:rsidR="00794931">
              <w:rPr>
                <w:sz w:val="20"/>
                <w:szCs w:val="20"/>
                <w:lang w:val="en-US"/>
              </w:rPr>
              <w:t>Justice Canada</w:t>
            </w:r>
          </w:p>
          <w:p w:rsidR="00874F1B" w:rsidRPr="00E845F3" w:rsidRDefault="00874F1B" w:rsidP="00874F1B">
            <w:pPr>
              <w:keepNext/>
              <w:keepLines/>
              <w:tabs>
                <w:tab w:val="left" w:pos="-1440"/>
                <w:tab w:val="left" w:pos="-720"/>
              </w:tabs>
              <w:rPr>
                <w:sz w:val="20"/>
                <w:szCs w:val="20"/>
                <w:lang w:val="en-US"/>
              </w:rPr>
            </w:pPr>
          </w:p>
          <w:p w:rsidR="00874F1B" w:rsidRPr="00874F1B" w:rsidRDefault="00874F1B" w:rsidP="00874F1B">
            <w:pPr>
              <w:rPr>
                <w:sz w:val="20"/>
                <w:szCs w:val="20"/>
                <w:lang w:val="en-US"/>
              </w:rPr>
            </w:pPr>
            <w:r w:rsidRPr="00A935AA">
              <w:rPr>
                <w:sz w:val="20"/>
                <w:szCs w:val="20"/>
              </w:rPr>
              <w:t>FILING DATE</w:t>
            </w:r>
            <w:r w:rsidRPr="00874F1B">
              <w:rPr>
                <w:sz w:val="20"/>
                <w:szCs w:val="20"/>
                <w:lang w:val="en-US"/>
              </w:rPr>
              <w:t>: 1</w:t>
            </w:r>
            <w:r w:rsidR="00794931">
              <w:rPr>
                <w:sz w:val="20"/>
                <w:szCs w:val="20"/>
                <w:lang w:val="en-US"/>
              </w:rPr>
              <w:t>6.10</w:t>
            </w:r>
            <w:r w:rsidRPr="00874F1B">
              <w:rPr>
                <w:sz w:val="20"/>
                <w:szCs w:val="20"/>
                <w:lang w:val="en-US"/>
              </w:rPr>
              <w:t>.2018</w:t>
            </w:r>
            <w:r w:rsidR="00476A55">
              <w:rPr>
                <w:sz w:val="20"/>
                <w:szCs w:val="20"/>
                <w:lang w:val="fr-CA"/>
              </w:rPr>
              <w:pict>
                <v:rect id="_x0000_i1029" style="width:108pt;height:1pt" o:hrpct="0" o:hralign="center" o:hrstd="t" o:hrnoshade="t" o:hr="t" fillcolor="black [3213]" stroked="f"/>
              </w:pict>
            </w:r>
          </w:p>
          <w:p w:rsidR="00874F1B" w:rsidRPr="00874F1B" w:rsidRDefault="00874F1B" w:rsidP="00874F1B">
            <w:pPr>
              <w:rPr>
                <w:sz w:val="20"/>
                <w:szCs w:val="20"/>
                <w:lang w:val="en-US"/>
              </w:rPr>
            </w:pPr>
          </w:p>
        </w:tc>
        <w:tc>
          <w:tcPr>
            <w:tcW w:w="1181" w:type="dxa"/>
            <w:shd w:val="clear" w:color="auto" w:fill="auto"/>
          </w:tcPr>
          <w:p w:rsidR="00874F1B" w:rsidRPr="00874F1B" w:rsidRDefault="00874F1B" w:rsidP="00874F1B">
            <w:pPr>
              <w:jc w:val="center"/>
              <w:rPr>
                <w:sz w:val="20"/>
                <w:szCs w:val="20"/>
                <w:lang w:val="en-US"/>
              </w:rPr>
            </w:pPr>
          </w:p>
        </w:tc>
        <w:tc>
          <w:tcPr>
            <w:tcW w:w="4320" w:type="dxa"/>
            <w:shd w:val="clear" w:color="auto" w:fill="auto"/>
          </w:tcPr>
          <w:p w:rsidR="00753AC8" w:rsidRPr="00E845F3" w:rsidRDefault="00753AC8" w:rsidP="00753AC8">
            <w:pPr>
              <w:keepNext/>
              <w:keepLines/>
              <w:tabs>
                <w:tab w:val="left" w:pos="-1440"/>
                <w:tab w:val="left" w:pos="-720"/>
              </w:tabs>
              <w:rPr>
                <w:b/>
                <w:sz w:val="20"/>
                <w:szCs w:val="20"/>
                <w:lang w:val="en-US"/>
              </w:rPr>
            </w:pPr>
            <w:r>
              <w:rPr>
                <w:b/>
                <w:sz w:val="20"/>
                <w:szCs w:val="20"/>
                <w:lang w:val="en-US"/>
              </w:rPr>
              <w:t>594710 British Columbia Ltd.</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r>
              <w:rPr>
                <w:sz w:val="20"/>
                <w:szCs w:val="20"/>
                <w:lang w:val="en-US"/>
              </w:rPr>
              <w:t>Steven M. Cook</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proofErr w:type="spellStart"/>
            <w:r>
              <w:rPr>
                <w:sz w:val="20"/>
                <w:szCs w:val="20"/>
                <w:lang w:val="en-US"/>
              </w:rPr>
              <w:t>Thorsteinssons</w:t>
            </w:r>
            <w:proofErr w:type="spellEnd"/>
          </w:p>
          <w:p w:rsidR="00753AC8" w:rsidRPr="00E845F3" w:rsidRDefault="00753AC8" w:rsidP="00753AC8">
            <w:pPr>
              <w:keepNext/>
              <w:keepLines/>
              <w:tabs>
                <w:tab w:val="left" w:pos="-1440"/>
                <w:tab w:val="left" w:pos="-720"/>
              </w:tabs>
              <w:rPr>
                <w:sz w:val="20"/>
                <w:szCs w:val="20"/>
                <w:lang w:val="en-US"/>
              </w:rPr>
            </w:pP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t>v. (</w:t>
            </w:r>
            <w:r>
              <w:rPr>
                <w:sz w:val="20"/>
                <w:szCs w:val="20"/>
                <w:lang w:val="en-US"/>
              </w:rPr>
              <w:t>38352</w:t>
            </w:r>
            <w:r w:rsidRPr="00E845F3">
              <w:rPr>
                <w:sz w:val="20"/>
                <w:szCs w:val="20"/>
                <w:lang w:val="en-US"/>
              </w:rPr>
              <w:t>)</w:t>
            </w:r>
          </w:p>
          <w:p w:rsidR="00753AC8" w:rsidRPr="00E845F3" w:rsidRDefault="00753AC8" w:rsidP="00753AC8">
            <w:pPr>
              <w:keepNext/>
              <w:keepLines/>
              <w:tabs>
                <w:tab w:val="left" w:pos="-1440"/>
                <w:tab w:val="left" w:pos="-720"/>
              </w:tabs>
              <w:rPr>
                <w:sz w:val="20"/>
                <w:szCs w:val="20"/>
                <w:lang w:val="en-US"/>
              </w:rPr>
            </w:pPr>
          </w:p>
          <w:p w:rsidR="00753AC8" w:rsidRPr="00E845F3" w:rsidRDefault="00AE2248" w:rsidP="00753AC8">
            <w:pPr>
              <w:keepNext/>
              <w:keepLines/>
              <w:tabs>
                <w:tab w:val="left" w:pos="-1440"/>
                <w:tab w:val="left" w:pos="-720"/>
              </w:tabs>
              <w:rPr>
                <w:b/>
                <w:sz w:val="20"/>
                <w:szCs w:val="20"/>
                <w:lang w:val="en-US"/>
              </w:rPr>
            </w:pPr>
            <w:r>
              <w:rPr>
                <w:b/>
                <w:sz w:val="20"/>
                <w:szCs w:val="20"/>
                <w:lang w:val="en-US"/>
              </w:rPr>
              <w:t>Her Majesty the Queen (F</w:t>
            </w:r>
            <w:r w:rsidR="00753AC8">
              <w:rPr>
                <w:b/>
                <w:sz w:val="20"/>
                <w:szCs w:val="20"/>
                <w:lang w:val="en-US"/>
              </w:rPr>
              <w:t>.C.)</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Perry </w:t>
            </w:r>
            <w:proofErr w:type="spellStart"/>
            <w:r>
              <w:rPr>
                <w:sz w:val="20"/>
                <w:szCs w:val="20"/>
                <w:lang w:val="en-US"/>
              </w:rPr>
              <w:t>Derksen</w:t>
            </w:r>
            <w:proofErr w:type="spellEnd"/>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r>
              <w:rPr>
                <w:sz w:val="20"/>
                <w:szCs w:val="20"/>
                <w:lang w:val="en-US"/>
              </w:rPr>
              <w:t>Attorney General of Canada</w:t>
            </w:r>
          </w:p>
          <w:p w:rsidR="00753AC8" w:rsidRPr="00E845F3" w:rsidRDefault="00753AC8" w:rsidP="00753AC8">
            <w:pPr>
              <w:keepNext/>
              <w:keepLines/>
              <w:tabs>
                <w:tab w:val="left" w:pos="-1440"/>
                <w:tab w:val="left" w:pos="-720"/>
              </w:tabs>
              <w:rPr>
                <w:sz w:val="20"/>
                <w:szCs w:val="20"/>
                <w:lang w:val="en-US"/>
              </w:rPr>
            </w:pPr>
          </w:p>
          <w:p w:rsidR="00753AC8" w:rsidRPr="00874F1B" w:rsidRDefault="00753AC8" w:rsidP="00753AC8">
            <w:pPr>
              <w:rPr>
                <w:sz w:val="20"/>
                <w:szCs w:val="20"/>
                <w:lang w:val="en-US"/>
              </w:rPr>
            </w:pPr>
            <w:r w:rsidRPr="00A935AA">
              <w:rPr>
                <w:sz w:val="20"/>
                <w:szCs w:val="20"/>
              </w:rPr>
              <w:t>FILING DATE</w:t>
            </w:r>
            <w:r w:rsidRPr="00874F1B">
              <w:rPr>
                <w:sz w:val="20"/>
                <w:szCs w:val="20"/>
                <w:lang w:val="en-US"/>
              </w:rPr>
              <w:t>: 1</w:t>
            </w:r>
            <w:r>
              <w:rPr>
                <w:sz w:val="20"/>
                <w:szCs w:val="20"/>
                <w:lang w:val="en-US"/>
              </w:rPr>
              <w:t>7.10</w:t>
            </w:r>
            <w:r w:rsidRPr="00874F1B">
              <w:rPr>
                <w:sz w:val="20"/>
                <w:szCs w:val="20"/>
                <w:lang w:val="en-US"/>
              </w:rPr>
              <w:t>.2018</w:t>
            </w:r>
            <w:r w:rsidR="00476A55">
              <w:rPr>
                <w:sz w:val="20"/>
                <w:szCs w:val="20"/>
                <w:lang w:val="fr-CA"/>
              </w:rPr>
              <w:pict>
                <v:rect id="_x0000_i1030" style="width:108pt;height:1pt" o:hrpct="0" o:hralign="center" o:hrstd="t" o:hrnoshade="t" o:hr="t" fillcolor="black [3213]" stroked="f"/>
              </w:pict>
            </w:r>
          </w:p>
          <w:p w:rsidR="00874F1B" w:rsidRDefault="00874F1B" w:rsidP="00874F1B">
            <w:pPr>
              <w:rPr>
                <w:sz w:val="20"/>
                <w:szCs w:val="20"/>
                <w:lang w:val="en-US"/>
              </w:rPr>
            </w:pPr>
          </w:p>
          <w:p w:rsidR="00753AC8" w:rsidRPr="00874F1B" w:rsidRDefault="00753AC8" w:rsidP="00874F1B">
            <w:pPr>
              <w:rPr>
                <w:sz w:val="20"/>
                <w:szCs w:val="20"/>
                <w:lang w:val="en-US"/>
              </w:rPr>
            </w:pPr>
          </w:p>
        </w:tc>
      </w:tr>
      <w:tr w:rsidR="00874F1B" w:rsidRPr="00874F1B" w:rsidTr="003B3977">
        <w:tc>
          <w:tcPr>
            <w:tcW w:w="4320" w:type="dxa"/>
            <w:shd w:val="clear" w:color="auto" w:fill="auto"/>
          </w:tcPr>
          <w:p w:rsidR="00753AC8" w:rsidRPr="00E845F3" w:rsidRDefault="00753AC8" w:rsidP="00753AC8">
            <w:pPr>
              <w:keepNext/>
              <w:keepLines/>
              <w:tabs>
                <w:tab w:val="left" w:pos="-1440"/>
                <w:tab w:val="left" w:pos="-720"/>
              </w:tabs>
              <w:rPr>
                <w:b/>
                <w:sz w:val="20"/>
                <w:szCs w:val="20"/>
                <w:lang w:val="en-US"/>
              </w:rPr>
            </w:pPr>
            <w:r>
              <w:rPr>
                <w:b/>
                <w:sz w:val="20"/>
                <w:szCs w:val="20"/>
                <w:lang w:val="en-US"/>
              </w:rPr>
              <w:t>Mega Reporting Inc.</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r>
              <w:rPr>
                <w:sz w:val="20"/>
                <w:szCs w:val="20"/>
                <w:lang w:val="en-US"/>
              </w:rPr>
              <w:t>Mark E. Wallace</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proofErr w:type="spellStart"/>
            <w:r>
              <w:rPr>
                <w:sz w:val="20"/>
                <w:szCs w:val="20"/>
                <w:lang w:val="en-US"/>
              </w:rPr>
              <w:t>Austring</w:t>
            </w:r>
            <w:proofErr w:type="spellEnd"/>
            <w:r>
              <w:rPr>
                <w:sz w:val="20"/>
                <w:szCs w:val="20"/>
                <w:lang w:val="en-US"/>
              </w:rPr>
              <w:t xml:space="preserve">, </w:t>
            </w:r>
            <w:proofErr w:type="spellStart"/>
            <w:r>
              <w:rPr>
                <w:sz w:val="20"/>
                <w:szCs w:val="20"/>
                <w:lang w:val="en-US"/>
              </w:rPr>
              <w:t>Fendrick</w:t>
            </w:r>
            <w:proofErr w:type="spellEnd"/>
            <w:r>
              <w:rPr>
                <w:sz w:val="20"/>
                <w:szCs w:val="20"/>
                <w:lang w:val="en-US"/>
              </w:rPr>
              <w:t xml:space="preserve"> &amp; Fairman</w:t>
            </w:r>
          </w:p>
          <w:p w:rsidR="00753AC8" w:rsidRPr="00E845F3" w:rsidRDefault="00753AC8" w:rsidP="00753AC8">
            <w:pPr>
              <w:keepNext/>
              <w:keepLines/>
              <w:tabs>
                <w:tab w:val="left" w:pos="-1440"/>
                <w:tab w:val="left" w:pos="-720"/>
              </w:tabs>
              <w:rPr>
                <w:sz w:val="20"/>
                <w:szCs w:val="20"/>
                <w:lang w:val="en-US"/>
              </w:rPr>
            </w:pP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t>v. (</w:t>
            </w:r>
            <w:r>
              <w:rPr>
                <w:sz w:val="20"/>
                <w:szCs w:val="20"/>
                <w:lang w:val="en-US"/>
              </w:rPr>
              <w:t>38358</w:t>
            </w:r>
            <w:r w:rsidRPr="00E845F3">
              <w:rPr>
                <w:sz w:val="20"/>
                <w:szCs w:val="20"/>
                <w:lang w:val="en-US"/>
              </w:rPr>
              <w:t>)</w:t>
            </w:r>
          </w:p>
          <w:p w:rsidR="00753AC8" w:rsidRPr="00E845F3" w:rsidRDefault="00753AC8" w:rsidP="00753AC8">
            <w:pPr>
              <w:keepNext/>
              <w:keepLines/>
              <w:tabs>
                <w:tab w:val="left" w:pos="-1440"/>
                <w:tab w:val="left" w:pos="-720"/>
              </w:tabs>
              <w:rPr>
                <w:sz w:val="20"/>
                <w:szCs w:val="20"/>
                <w:lang w:val="en-US"/>
              </w:rPr>
            </w:pPr>
          </w:p>
          <w:p w:rsidR="00753AC8" w:rsidRPr="00E845F3" w:rsidRDefault="00753AC8" w:rsidP="00753AC8">
            <w:pPr>
              <w:keepNext/>
              <w:keepLines/>
              <w:tabs>
                <w:tab w:val="left" w:pos="-1440"/>
                <w:tab w:val="left" w:pos="-720"/>
              </w:tabs>
              <w:rPr>
                <w:b/>
                <w:sz w:val="20"/>
                <w:szCs w:val="20"/>
                <w:lang w:val="en-US"/>
              </w:rPr>
            </w:pPr>
            <w:r>
              <w:rPr>
                <w:b/>
                <w:sz w:val="20"/>
                <w:szCs w:val="20"/>
                <w:lang w:val="en-US"/>
              </w:rPr>
              <w:t>Government of Yukon (</w:t>
            </w:r>
            <w:r w:rsidR="002454D8">
              <w:rPr>
                <w:b/>
                <w:sz w:val="20"/>
                <w:szCs w:val="20"/>
                <w:lang w:val="en-US"/>
              </w:rPr>
              <w:t>Y</w:t>
            </w:r>
            <w:r>
              <w:rPr>
                <w:b/>
                <w:sz w:val="20"/>
                <w:szCs w:val="20"/>
                <w:lang w:val="en-US"/>
              </w:rPr>
              <w:t>.</w:t>
            </w:r>
            <w:r w:rsidR="002454D8">
              <w:rPr>
                <w:b/>
                <w:sz w:val="20"/>
                <w:szCs w:val="20"/>
                <w:lang w:val="en-US"/>
              </w:rPr>
              <w:t>T</w:t>
            </w:r>
            <w:r>
              <w:rPr>
                <w:b/>
                <w:sz w:val="20"/>
                <w:szCs w:val="20"/>
                <w:lang w:val="en-US"/>
              </w:rPr>
              <w:t>.)</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r w:rsidR="002454D8">
              <w:rPr>
                <w:sz w:val="20"/>
                <w:szCs w:val="20"/>
                <w:lang w:val="en-US"/>
              </w:rPr>
              <w:t>Ian H. Fraser</w:t>
            </w:r>
          </w:p>
          <w:p w:rsidR="00753AC8" w:rsidRPr="00E845F3" w:rsidRDefault="00753AC8" w:rsidP="00753AC8">
            <w:pPr>
              <w:keepNext/>
              <w:keepLines/>
              <w:tabs>
                <w:tab w:val="left" w:pos="-1440"/>
                <w:tab w:val="left" w:pos="-720"/>
              </w:tabs>
              <w:rPr>
                <w:sz w:val="20"/>
                <w:szCs w:val="20"/>
                <w:lang w:val="en-US"/>
              </w:rPr>
            </w:pPr>
            <w:r w:rsidRPr="00E845F3">
              <w:rPr>
                <w:sz w:val="20"/>
                <w:szCs w:val="20"/>
                <w:lang w:val="en-US"/>
              </w:rPr>
              <w:tab/>
            </w:r>
            <w:r w:rsidR="002454D8">
              <w:rPr>
                <w:sz w:val="20"/>
                <w:szCs w:val="20"/>
                <w:lang w:val="en-US"/>
              </w:rPr>
              <w:t>Department of Justice</w:t>
            </w:r>
          </w:p>
          <w:p w:rsidR="00753AC8" w:rsidRPr="00E845F3" w:rsidRDefault="00753AC8" w:rsidP="00753AC8">
            <w:pPr>
              <w:keepNext/>
              <w:keepLines/>
              <w:tabs>
                <w:tab w:val="left" w:pos="-1440"/>
                <w:tab w:val="left" w:pos="-720"/>
              </w:tabs>
              <w:rPr>
                <w:sz w:val="20"/>
                <w:szCs w:val="20"/>
                <w:lang w:val="en-US"/>
              </w:rPr>
            </w:pPr>
          </w:p>
          <w:p w:rsidR="00753AC8" w:rsidRPr="00874F1B" w:rsidRDefault="00753AC8" w:rsidP="00753AC8">
            <w:pPr>
              <w:rPr>
                <w:sz w:val="20"/>
                <w:szCs w:val="20"/>
                <w:lang w:val="en-US"/>
              </w:rPr>
            </w:pPr>
            <w:r w:rsidRPr="00A935AA">
              <w:rPr>
                <w:sz w:val="20"/>
                <w:szCs w:val="20"/>
              </w:rPr>
              <w:t>FILING DATE</w:t>
            </w:r>
            <w:r w:rsidRPr="00874F1B">
              <w:rPr>
                <w:sz w:val="20"/>
                <w:szCs w:val="20"/>
                <w:lang w:val="en-US"/>
              </w:rPr>
              <w:t>: 1</w:t>
            </w:r>
            <w:r w:rsidR="002454D8">
              <w:rPr>
                <w:sz w:val="20"/>
                <w:szCs w:val="20"/>
                <w:lang w:val="en-US"/>
              </w:rPr>
              <w:t>9</w:t>
            </w:r>
            <w:r>
              <w:rPr>
                <w:sz w:val="20"/>
                <w:szCs w:val="20"/>
                <w:lang w:val="en-US"/>
              </w:rPr>
              <w:t>.10</w:t>
            </w:r>
            <w:r w:rsidRPr="00874F1B">
              <w:rPr>
                <w:sz w:val="20"/>
                <w:szCs w:val="20"/>
                <w:lang w:val="en-US"/>
              </w:rPr>
              <w:t>.2018</w:t>
            </w:r>
            <w:r w:rsidR="00476A55">
              <w:rPr>
                <w:sz w:val="20"/>
                <w:szCs w:val="20"/>
                <w:lang w:val="fr-CA"/>
              </w:rPr>
              <w:pict>
                <v:rect id="_x0000_i1031" style="width:108pt;height:1pt" o:hrpct="0" o:hralign="center" o:hrstd="t" o:hrnoshade="t" o:hr="t" fillcolor="black [3213]" stroked="f"/>
              </w:pict>
            </w:r>
          </w:p>
          <w:p w:rsidR="00874F1B" w:rsidRPr="00874F1B" w:rsidRDefault="00874F1B" w:rsidP="00874F1B">
            <w:pPr>
              <w:rPr>
                <w:sz w:val="20"/>
                <w:szCs w:val="20"/>
                <w:lang w:val="en-US"/>
              </w:rPr>
            </w:pPr>
          </w:p>
        </w:tc>
        <w:tc>
          <w:tcPr>
            <w:tcW w:w="1181" w:type="dxa"/>
            <w:shd w:val="clear" w:color="auto" w:fill="auto"/>
          </w:tcPr>
          <w:p w:rsidR="00874F1B" w:rsidRPr="00874F1B" w:rsidRDefault="00874F1B" w:rsidP="00874F1B">
            <w:pPr>
              <w:jc w:val="center"/>
              <w:rPr>
                <w:sz w:val="20"/>
                <w:szCs w:val="20"/>
                <w:lang w:val="en-US"/>
              </w:rPr>
            </w:pPr>
          </w:p>
        </w:tc>
        <w:tc>
          <w:tcPr>
            <w:tcW w:w="4320" w:type="dxa"/>
            <w:shd w:val="clear" w:color="auto" w:fill="auto"/>
          </w:tcPr>
          <w:p w:rsidR="002454D8" w:rsidRPr="00447B6B" w:rsidRDefault="002454D8" w:rsidP="002454D8">
            <w:pPr>
              <w:keepNext/>
              <w:keepLines/>
              <w:tabs>
                <w:tab w:val="left" w:pos="-1440"/>
                <w:tab w:val="left" w:pos="-720"/>
              </w:tabs>
              <w:rPr>
                <w:b/>
                <w:sz w:val="20"/>
                <w:szCs w:val="20"/>
                <w:lang w:val="fr-CA"/>
              </w:rPr>
            </w:pPr>
            <w:r w:rsidRPr="00447B6B">
              <w:rPr>
                <w:b/>
                <w:sz w:val="20"/>
                <w:szCs w:val="20"/>
                <w:lang w:val="fr-CA"/>
              </w:rPr>
              <w:t xml:space="preserve">Michael </w:t>
            </w:r>
            <w:proofErr w:type="spellStart"/>
            <w:r w:rsidRPr="00447B6B">
              <w:rPr>
                <w:b/>
                <w:sz w:val="20"/>
                <w:szCs w:val="20"/>
                <w:lang w:val="fr-CA"/>
              </w:rPr>
              <w:t>Yar</w:t>
            </w:r>
            <w:proofErr w:type="spellEnd"/>
            <w:r w:rsidRPr="00447B6B">
              <w:rPr>
                <w:b/>
                <w:sz w:val="20"/>
                <w:szCs w:val="20"/>
                <w:lang w:val="fr-CA"/>
              </w:rPr>
              <w:t xml:space="preserve"> </w:t>
            </w:r>
            <w:proofErr w:type="spellStart"/>
            <w:r w:rsidRPr="00447B6B">
              <w:rPr>
                <w:b/>
                <w:sz w:val="20"/>
                <w:szCs w:val="20"/>
                <w:lang w:val="fr-CA"/>
              </w:rPr>
              <w:t>Zuk</w:t>
            </w:r>
            <w:proofErr w:type="spellEnd"/>
          </w:p>
          <w:p w:rsidR="002454D8" w:rsidRPr="00447B6B" w:rsidRDefault="002454D8" w:rsidP="002454D8">
            <w:pPr>
              <w:keepNext/>
              <w:keepLines/>
              <w:tabs>
                <w:tab w:val="left" w:pos="-1440"/>
                <w:tab w:val="left" w:pos="-720"/>
              </w:tabs>
              <w:rPr>
                <w:sz w:val="20"/>
                <w:szCs w:val="20"/>
                <w:lang w:val="fr-CA"/>
              </w:rPr>
            </w:pPr>
            <w:r w:rsidRPr="00447B6B">
              <w:rPr>
                <w:sz w:val="20"/>
                <w:szCs w:val="20"/>
                <w:lang w:val="fr-CA"/>
              </w:rPr>
              <w:tab/>
            </w:r>
            <w:r w:rsidR="00B113D5" w:rsidRPr="00447B6B">
              <w:rPr>
                <w:sz w:val="20"/>
                <w:szCs w:val="20"/>
                <w:lang w:val="fr-CA"/>
              </w:rPr>
              <w:t xml:space="preserve">Simon </w:t>
            </w:r>
            <w:r w:rsidRPr="00447B6B">
              <w:rPr>
                <w:sz w:val="20"/>
                <w:szCs w:val="20"/>
                <w:lang w:val="fr-CA"/>
              </w:rPr>
              <w:t>Renouf</w:t>
            </w:r>
            <w:r w:rsidR="00B113D5" w:rsidRPr="00447B6B">
              <w:rPr>
                <w:sz w:val="20"/>
                <w:szCs w:val="20"/>
                <w:lang w:val="fr-CA"/>
              </w:rPr>
              <w:t>, Q.C.</w:t>
            </w:r>
          </w:p>
          <w:p w:rsidR="002454D8" w:rsidRPr="00E845F3" w:rsidRDefault="002454D8" w:rsidP="002454D8">
            <w:pPr>
              <w:keepNext/>
              <w:keepLines/>
              <w:tabs>
                <w:tab w:val="left" w:pos="-1440"/>
                <w:tab w:val="left" w:pos="-720"/>
              </w:tabs>
              <w:rPr>
                <w:sz w:val="20"/>
                <w:szCs w:val="20"/>
                <w:lang w:val="en-US"/>
              </w:rPr>
            </w:pPr>
            <w:r w:rsidRPr="00447B6B">
              <w:rPr>
                <w:sz w:val="20"/>
                <w:szCs w:val="20"/>
                <w:lang w:val="fr-CA"/>
              </w:rPr>
              <w:tab/>
            </w:r>
            <w:r>
              <w:rPr>
                <w:sz w:val="20"/>
                <w:szCs w:val="20"/>
                <w:lang w:val="en-US"/>
              </w:rPr>
              <w:t xml:space="preserve">Simon </w:t>
            </w:r>
            <w:proofErr w:type="spellStart"/>
            <w:r>
              <w:rPr>
                <w:sz w:val="20"/>
                <w:szCs w:val="20"/>
                <w:lang w:val="en-US"/>
              </w:rPr>
              <w:t>Renouf</w:t>
            </w:r>
            <w:proofErr w:type="spellEnd"/>
            <w:r>
              <w:rPr>
                <w:sz w:val="20"/>
                <w:szCs w:val="20"/>
                <w:lang w:val="en-US"/>
              </w:rPr>
              <w:t xml:space="preserve"> Professional Corporation</w:t>
            </w:r>
          </w:p>
          <w:p w:rsidR="002454D8" w:rsidRPr="00E845F3" w:rsidRDefault="002454D8" w:rsidP="002454D8">
            <w:pPr>
              <w:keepNext/>
              <w:keepLines/>
              <w:tabs>
                <w:tab w:val="left" w:pos="-1440"/>
                <w:tab w:val="left" w:pos="-720"/>
              </w:tabs>
              <w:rPr>
                <w:sz w:val="20"/>
                <w:szCs w:val="20"/>
                <w:lang w:val="en-US"/>
              </w:rPr>
            </w:pPr>
          </w:p>
          <w:p w:rsidR="002454D8" w:rsidRPr="00E845F3" w:rsidRDefault="002454D8" w:rsidP="002454D8">
            <w:pPr>
              <w:keepNext/>
              <w:keepLines/>
              <w:tabs>
                <w:tab w:val="left" w:pos="-1440"/>
                <w:tab w:val="left" w:pos="-720"/>
              </w:tabs>
              <w:rPr>
                <w:sz w:val="20"/>
                <w:szCs w:val="20"/>
                <w:lang w:val="en-US"/>
              </w:rPr>
            </w:pPr>
            <w:r w:rsidRPr="00E845F3">
              <w:rPr>
                <w:sz w:val="20"/>
                <w:szCs w:val="20"/>
                <w:lang w:val="en-US"/>
              </w:rPr>
              <w:tab/>
              <w:t>v. (</w:t>
            </w:r>
            <w:r>
              <w:rPr>
                <w:sz w:val="20"/>
                <w:szCs w:val="20"/>
                <w:lang w:val="en-US"/>
              </w:rPr>
              <w:t>38359</w:t>
            </w:r>
            <w:r w:rsidRPr="00E845F3">
              <w:rPr>
                <w:sz w:val="20"/>
                <w:szCs w:val="20"/>
                <w:lang w:val="en-US"/>
              </w:rPr>
              <w:t>)</w:t>
            </w:r>
          </w:p>
          <w:p w:rsidR="002454D8" w:rsidRPr="00E845F3" w:rsidRDefault="002454D8" w:rsidP="002454D8">
            <w:pPr>
              <w:keepNext/>
              <w:keepLines/>
              <w:tabs>
                <w:tab w:val="left" w:pos="-1440"/>
                <w:tab w:val="left" w:pos="-720"/>
              </w:tabs>
              <w:rPr>
                <w:sz w:val="20"/>
                <w:szCs w:val="20"/>
                <w:lang w:val="en-US"/>
              </w:rPr>
            </w:pPr>
          </w:p>
          <w:p w:rsidR="002454D8" w:rsidRPr="00E845F3" w:rsidRDefault="00D34458" w:rsidP="002454D8">
            <w:pPr>
              <w:keepNext/>
              <w:keepLines/>
              <w:tabs>
                <w:tab w:val="left" w:pos="-1440"/>
                <w:tab w:val="left" w:pos="-720"/>
              </w:tabs>
              <w:rPr>
                <w:b/>
                <w:sz w:val="20"/>
                <w:szCs w:val="20"/>
                <w:lang w:val="en-US"/>
              </w:rPr>
            </w:pPr>
            <w:r>
              <w:rPr>
                <w:b/>
                <w:sz w:val="20"/>
                <w:szCs w:val="20"/>
                <w:lang w:val="en-US"/>
              </w:rPr>
              <w:t>Alberta Dental Association and College</w:t>
            </w:r>
            <w:r w:rsidR="002454D8">
              <w:rPr>
                <w:b/>
                <w:sz w:val="20"/>
                <w:szCs w:val="20"/>
                <w:lang w:val="en-US"/>
              </w:rPr>
              <w:t xml:space="preserve"> et al. (</w:t>
            </w:r>
            <w:r>
              <w:rPr>
                <w:b/>
                <w:sz w:val="20"/>
                <w:szCs w:val="20"/>
                <w:lang w:val="en-US"/>
              </w:rPr>
              <w:t>Alta</w:t>
            </w:r>
            <w:r w:rsidR="002454D8">
              <w:rPr>
                <w:b/>
                <w:sz w:val="20"/>
                <w:szCs w:val="20"/>
                <w:lang w:val="en-US"/>
              </w:rPr>
              <w:t>.)</w:t>
            </w:r>
          </w:p>
          <w:p w:rsidR="002454D8" w:rsidRPr="00E845F3" w:rsidRDefault="002454D8" w:rsidP="002454D8">
            <w:pPr>
              <w:keepNext/>
              <w:keepLines/>
              <w:tabs>
                <w:tab w:val="left" w:pos="-1440"/>
                <w:tab w:val="left" w:pos="-720"/>
              </w:tabs>
              <w:rPr>
                <w:sz w:val="20"/>
                <w:szCs w:val="20"/>
                <w:lang w:val="en-US"/>
              </w:rPr>
            </w:pPr>
            <w:r w:rsidRPr="00E845F3">
              <w:rPr>
                <w:sz w:val="20"/>
                <w:szCs w:val="20"/>
                <w:lang w:val="en-US"/>
              </w:rPr>
              <w:tab/>
            </w:r>
            <w:r w:rsidR="00D34458">
              <w:rPr>
                <w:sz w:val="20"/>
                <w:szCs w:val="20"/>
                <w:lang w:val="en-US"/>
              </w:rPr>
              <w:t>Gregory D. Sim</w:t>
            </w:r>
          </w:p>
          <w:p w:rsidR="002454D8" w:rsidRPr="00E845F3" w:rsidRDefault="002454D8" w:rsidP="002454D8">
            <w:pPr>
              <w:keepNext/>
              <w:keepLines/>
              <w:tabs>
                <w:tab w:val="left" w:pos="-1440"/>
                <w:tab w:val="left" w:pos="-720"/>
              </w:tabs>
              <w:rPr>
                <w:sz w:val="20"/>
                <w:szCs w:val="20"/>
                <w:lang w:val="en-US"/>
              </w:rPr>
            </w:pPr>
            <w:r w:rsidRPr="00E845F3">
              <w:rPr>
                <w:sz w:val="20"/>
                <w:szCs w:val="20"/>
                <w:lang w:val="en-US"/>
              </w:rPr>
              <w:tab/>
            </w:r>
            <w:r w:rsidR="00D34458">
              <w:rPr>
                <w:sz w:val="20"/>
                <w:szCs w:val="20"/>
                <w:lang w:val="en-US"/>
              </w:rPr>
              <w:t>Field LLP</w:t>
            </w:r>
          </w:p>
          <w:p w:rsidR="002454D8" w:rsidRPr="00E845F3" w:rsidRDefault="002454D8" w:rsidP="002454D8">
            <w:pPr>
              <w:keepNext/>
              <w:keepLines/>
              <w:tabs>
                <w:tab w:val="left" w:pos="-1440"/>
                <w:tab w:val="left" w:pos="-720"/>
              </w:tabs>
              <w:rPr>
                <w:sz w:val="20"/>
                <w:szCs w:val="20"/>
                <w:lang w:val="en-US"/>
              </w:rPr>
            </w:pPr>
          </w:p>
          <w:p w:rsidR="002454D8" w:rsidRPr="00874F1B" w:rsidRDefault="002454D8" w:rsidP="002454D8">
            <w:pPr>
              <w:rPr>
                <w:sz w:val="20"/>
                <w:szCs w:val="20"/>
                <w:lang w:val="en-US"/>
              </w:rPr>
            </w:pPr>
            <w:r w:rsidRPr="00A935AA">
              <w:rPr>
                <w:sz w:val="20"/>
                <w:szCs w:val="20"/>
              </w:rPr>
              <w:t>FILING DATE</w:t>
            </w:r>
            <w:r w:rsidRPr="00874F1B">
              <w:rPr>
                <w:sz w:val="20"/>
                <w:szCs w:val="20"/>
                <w:lang w:val="en-US"/>
              </w:rPr>
              <w:t>: 1</w:t>
            </w:r>
            <w:r w:rsidR="00D34458">
              <w:rPr>
                <w:sz w:val="20"/>
                <w:szCs w:val="20"/>
                <w:lang w:val="en-US"/>
              </w:rPr>
              <w:t>9</w:t>
            </w:r>
            <w:r>
              <w:rPr>
                <w:sz w:val="20"/>
                <w:szCs w:val="20"/>
                <w:lang w:val="en-US"/>
              </w:rPr>
              <w:t>.10</w:t>
            </w:r>
            <w:r w:rsidRPr="00874F1B">
              <w:rPr>
                <w:sz w:val="20"/>
                <w:szCs w:val="20"/>
                <w:lang w:val="en-US"/>
              </w:rPr>
              <w:t>.2018</w:t>
            </w:r>
            <w:r w:rsidR="00476A55">
              <w:rPr>
                <w:sz w:val="20"/>
                <w:szCs w:val="20"/>
                <w:lang w:val="fr-CA"/>
              </w:rPr>
              <w:pict>
                <v:rect id="_x0000_i1032" style="width:108pt;height:1pt" o:hrpct="0" o:hralign="center" o:hrstd="t" o:hrnoshade="t" o:hr="t" fillcolor="black [3213]" stroked="f"/>
              </w:pict>
            </w:r>
          </w:p>
          <w:p w:rsidR="00874F1B" w:rsidRPr="00874F1B" w:rsidRDefault="00874F1B" w:rsidP="00874F1B">
            <w:pPr>
              <w:rPr>
                <w:sz w:val="20"/>
                <w:szCs w:val="20"/>
                <w:lang w:val="en-US"/>
              </w:rPr>
            </w:pPr>
          </w:p>
        </w:tc>
      </w:tr>
      <w:tr w:rsidR="00874F1B" w:rsidRPr="00874F1B" w:rsidTr="003B3977">
        <w:tc>
          <w:tcPr>
            <w:tcW w:w="4320" w:type="dxa"/>
            <w:shd w:val="clear" w:color="auto" w:fill="auto"/>
          </w:tcPr>
          <w:p w:rsidR="00D34458" w:rsidRPr="00E845F3" w:rsidRDefault="00D34458" w:rsidP="00D34458">
            <w:pPr>
              <w:keepNext/>
              <w:keepLines/>
              <w:tabs>
                <w:tab w:val="left" w:pos="-1440"/>
                <w:tab w:val="left" w:pos="-720"/>
              </w:tabs>
              <w:rPr>
                <w:b/>
                <w:sz w:val="20"/>
                <w:szCs w:val="20"/>
                <w:lang w:val="en-US"/>
              </w:rPr>
            </w:pPr>
            <w:r>
              <w:rPr>
                <w:b/>
                <w:sz w:val="20"/>
                <w:szCs w:val="20"/>
                <w:lang w:val="en-US"/>
              </w:rPr>
              <w:t>Her Majesty the Queen</w:t>
            </w:r>
          </w:p>
          <w:p w:rsidR="00D34458"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Erin Bartsch</w:t>
            </w: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sidR="00AE2248">
              <w:rPr>
                <w:sz w:val="20"/>
                <w:szCs w:val="20"/>
                <w:lang w:val="en-US"/>
              </w:rPr>
              <w:t>A.G.</w:t>
            </w:r>
            <w:r>
              <w:rPr>
                <w:sz w:val="20"/>
                <w:szCs w:val="20"/>
                <w:lang w:val="en-US"/>
              </w:rPr>
              <w:t xml:space="preserve"> for Saskatchewan</w:t>
            </w:r>
          </w:p>
          <w:p w:rsidR="00D34458" w:rsidRPr="00E845F3" w:rsidRDefault="00D34458" w:rsidP="00D34458">
            <w:pPr>
              <w:keepNext/>
              <w:keepLines/>
              <w:tabs>
                <w:tab w:val="left" w:pos="-1440"/>
                <w:tab w:val="left" w:pos="-720"/>
              </w:tabs>
              <w:rPr>
                <w:sz w:val="20"/>
                <w:szCs w:val="20"/>
                <w:lang w:val="en-US"/>
              </w:rPr>
            </w:pP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t>v. (</w:t>
            </w:r>
            <w:r>
              <w:rPr>
                <w:sz w:val="20"/>
                <w:szCs w:val="20"/>
                <w:lang w:val="en-US"/>
              </w:rPr>
              <w:t>38361</w:t>
            </w:r>
            <w:r w:rsidRPr="00E845F3">
              <w:rPr>
                <w:sz w:val="20"/>
                <w:szCs w:val="20"/>
                <w:lang w:val="en-US"/>
              </w:rPr>
              <w:t>)</w:t>
            </w:r>
          </w:p>
          <w:p w:rsidR="00D34458" w:rsidRPr="00E845F3" w:rsidRDefault="00D34458" w:rsidP="00D34458">
            <w:pPr>
              <w:keepNext/>
              <w:keepLines/>
              <w:tabs>
                <w:tab w:val="left" w:pos="-1440"/>
                <w:tab w:val="left" w:pos="-720"/>
              </w:tabs>
              <w:rPr>
                <w:sz w:val="20"/>
                <w:szCs w:val="20"/>
                <w:lang w:val="en-US"/>
              </w:rPr>
            </w:pPr>
          </w:p>
          <w:p w:rsidR="00D34458" w:rsidRPr="00E845F3" w:rsidRDefault="00D34458" w:rsidP="00D34458">
            <w:pPr>
              <w:keepNext/>
              <w:keepLines/>
              <w:tabs>
                <w:tab w:val="left" w:pos="-1440"/>
                <w:tab w:val="left" w:pos="-720"/>
              </w:tabs>
              <w:rPr>
                <w:b/>
                <w:sz w:val="20"/>
                <w:szCs w:val="20"/>
                <w:lang w:val="en-US"/>
              </w:rPr>
            </w:pPr>
            <w:r>
              <w:rPr>
                <w:b/>
                <w:sz w:val="20"/>
                <w:szCs w:val="20"/>
                <w:lang w:val="en-US"/>
              </w:rPr>
              <w:t xml:space="preserve">Larry Allan </w:t>
            </w:r>
            <w:proofErr w:type="spellStart"/>
            <w:r>
              <w:rPr>
                <w:b/>
                <w:sz w:val="20"/>
                <w:szCs w:val="20"/>
                <w:lang w:val="en-US"/>
              </w:rPr>
              <w:t>Hayter</w:t>
            </w:r>
            <w:proofErr w:type="spellEnd"/>
            <w:r>
              <w:rPr>
                <w:b/>
                <w:sz w:val="20"/>
                <w:szCs w:val="20"/>
                <w:lang w:val="en-US"/>
              </w:rPr>
              <w:t xml:space="preserve"> (Sask.)</w:t>
            </w: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Jeremy A. </w:t>
            </w:r>
            <w:proofErr w:type="spellStart"/>
            <w:r>
              <w:rPr>
                <w:sz w:val="20"/>
                <w:szCs w:val="20"/>
                <w:lang w:val="en-US"/>
              </w:rPr>
              <w:t>Caissie</w:t>
            </w:r>
            <w:proofErr w:type="spellEnd"/>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Prairie Law Group, Ridgway &amp; Company</w:t>
            </w:r>
          </w:p>
          <w:p w:rsidR="00D34458" w:rsidRPr="00E845F3" w:rsidRDefault="00D34458" w:rsidP="00D34458">
            <w:pPr>
              <w:keepNext/>
              <w:keepLines/>
              <w:tabs>
                <w:tab w:val="left" w:pos="-1440"/>
                <w:tab w:val="left" w:pos="-720"/>
              </w:tabs>
              <w:rPr>
                <w:sz w:val="20"/>
                <w:szCs w:val="20"/>
                <w:lang w:val="en-US"/>
              </w:rPr>
            </w:pPr>
          </w:p>
          <w:p w:rsidR="00D34458" w:rsidRPr="00874F1B" w:rsidRDefault="00D34458" w:rsidP="00D34458">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22.10</w:t>
            </w:r>
            <w:r w:rsidRPr="00874F1B">
              <w:rPr>
                <w:sz w:val="20"/>
                <w:szCs w:val="20"/>
                <w:lang w:val="en-US"/>
              </w:rPr>
              <w:t>.2018</w:t>
            </w:r>
            <w:r w:rsidR="00476A55">
              <w:rPr>
                <w:sz w:val="20"/>
                <w:szCs w:val="20"/>
                <w:lang w:val="fr-CA"/>
              </w:rPr>
              <w:pict>
                <v:rect id="_x0000_i1033" style="width:108pt;height:1pt" o:hrpct="0" o:hralign="center" o:hrstd="t" o:hrnoshade="t" o:hr="t" fillcolor="black [3213]" stroked="f"/>
              </w:pict>
            </w:r>
          </w:p>
          <w:p w:rsidR="00874F1B" w:rsidRPr="00874F1B" w:rsidRDefault="00874F1B" w:rsidP="00874F1B">
            <w:pPr>
              <w:rPr>
                <w:sz w:val="20"/>
                <w:szCs w:val="20"/>
                <w:lang w:val="en-US"/>
              </w:rPr>
            </w:pPr>
          </w:p>
        </w:tc>
        <w:tc>
          <w:tcPr>
            <w:tcW w:w="1181" w:type="dxa"/>
            <w:shd w:val="clear" w:color="auto" w:fill="auto"/>
          </w:tcPr>
          <w:p w:rsidR="00874F1B" w:rsidRPr="00874F1B" w:rsidRDefault="00874F1B" w:rsidP="00874F1B">
            <w:pPr>
              <w:jc w:val="center"/>
              <w:rPr>
                <w:sz w:val="20"/>
                <w:szCs w:val="20"/>
                <w:lang w:val="en-US"/>
              </w:rPr>
            </w:pPr>
          </w:p>
        </w:tc>
        <w:tc>
          <w:tcPr>
            <w:tcW w:w="4320" w:type="dxa"/>
            <w:shd w:val="clear" w:color="auto" w:fill="auto"/>
          </w:tcPr>
          <w:p w:rsidR="00D34458" w:rsidRPr="005B183F" w:rsidRDefault="00D34458" w:rsidP="00D34458">
            <w:pPr>
              <w:keepNext/>
              <w:keepLines/>
              <w:tabs>
                <w:tab w:val="left" w:pos="-1440"/>
                <w:tab w:val="left" w:pos="-720"/>
              </w:tabs>
              <w:rPr>
                <w:b/>
                <w:sz w:val="20"/>
                <w:szCs w:val="20"/>
                <w:lang w:val="fr-CA"/>
              </w:rPr>
            </w:pPr>
            <w:r w:rsidRPr="005B183F">
              <w:rPr>
                <w:b/>
                <w:sz w:val="20"/>
                <w:szCs w:val="20"/>
                <w:lang w:val="fr-CA"/>
              </w:rPr>
              <w:t>EJB</w:t>
            </w:r>
          </w:p>
          <w:p w:rsidR="00D34458" w:rsidRPr="005B183F" w:rsidRDefault="00D34458" w:rsidP="00D34458">
            <w:pPr>
              <w:keepNext/>
              <w:keepLines/>
              <w:tabs>
                <w:tab w:val="left" w:pos="-1440"/>
                <w:tab w:val="left" w:pos="-720"/>
              </w:tabs>
              <w:rPr>
                <w:sz w:val="20"/>
                <w:szCs w:val="20"/>
                <w:lang w:val="fr-CA"/>
              </w:rPr>
            </w:pPr>
            <w:r w:rsidRPr="005B183F">
              <w:rPr>
                <w:sz w:val="20"/>
                <w:szCs w:val="20"/>
                <w:lang w:val="fr-CA"/>
              </w:rPr>
              <w:tab/>
              <w:t>Balfour Q.H. Der, Q.C.</w:t>
            </w:r>
          </w:p>
          <w:p w:rsidR="00D34458" w:rsidRPr="00E845F3" w:rsidRDefault="00D34458" w:rsidP="00D34458">
            <w:pPr>
              <w:keepNext/>
              <w:keepLines/>
              <w:tabs>
                <w:tab w:val="left" w:pos="-1440"/>
                <w:tab w:val="left" w:pos="-720"/>
              </w:tabs>
              <w:rPr>
                <w:sz w:val="20"/>
                <w:szCs w:val="20"/>
                <w:lang w:val="en-US"/>
              </w:rPr>
            </w:pPr>
            <w:r w:rsidRPr="005B183F">
              <w:rPr>
                <w:sz w:val="20"/>
                <w:szCs w:val="20"/>
                <w:lang w:val="fr-CA"/>
              </w:rPr>
              <w:tab/>
            </w:r>
            <w:r>
              <w:rPr>
                <w:sz w:val="20"/>
                <w:szCs w:val="20"/>
                <w:lang w:val="en-US"/>
              </w:rPr>
              <w:t>Der Barristers</w:t>
            </w:r>
          </w:p>
          <w:p w:rsidR="00D34458" w:rsidRPr="00E845F3" w:rsidRDefault="00D34458" w:rsidP="00D34458">
            <w:pPr>
              <w:keepNext/>
              <w:keepLines/>
              <w:tabs>
                <w:tab w:val="left" w:pos="-1440"/>
                <w:tab w:val="left" w:pos="-720"/>
              </w:tabs>
              <w:rPr>
                <w:sz w:val="20"/>
                <w:szCs w:val="20"/>
                <w:lang w:val="en-US"/>
              </w:rPr>
            </w:pP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t>v. (</w:t>
            </w:r>
            <w:r>
              <w:rPr>
                <w:sz w:val="20"/>
                <w:szCs w:val="20"/>
                <w:lang w:val="en-US"/>
              </w:rPr>
              <w:t>38367</w:t>
            </w:r>
            <w:r w:rsidRPr="00E845F3">
              <w:rPr>
                <w:sz w:val="20"/>
                <w:szCs w:val="20"/>
                <w:lang w:val="en-US"/>
              </w:rPr>
              <w:t>)</w:t>
            </w:r>
          </w:p>
          <w:p w:rsidR="00D34458" w:rsidRPr="00E845F3" w:rsidRDefault="00D34458" w:rsidP="00D34458">
            <w:pPr>
              <w:keepNext/>
              <w:keepLines/>
              <w:tabs>
                <w:tab w:val="left" w:pos="-1440"/>
                <w:tab w:val="left" w:pos="-720"/>
              </w:tabs>
              <w:rPr>
                <w:sz w:val="20"/>
                <w:szCs w:val="20"/>
                <w:lang w:val="en-US"/>
              </w:rPr>
            </w:pPr>
          </w:p>
          <w:p w:rsidR="00D34458" w:rsidRPr="00E845F3" w:rsidRDefault="00D34458" w:rsidP="00D34458">
            <w:pPr>
              <w:keepNext/>
              <w:keepLines/>
              <w:tabs>
                <w:tab w:val="left" w:pos="-1440"/>
                <w:tab w:val="left" w:pos="-720"/>
              </w:tabs>
              <w:rPr>
                <w:b/>
                <w:sz w:val="20"/>
                <w:szCs w:val="20"/>
                <w:lang w:val="en-US"/>
              </w:rPr>
            </w:pPr>
            <w:r>
              <w:rPr>
                <w:b/>
                <w:sz w:val="20"/>
                <w:szCs w:val="20"/>
                <w:lang w:val="en-US"/>
              </w:rPr>
              <w:t>Her Majesty the Queen (Alta.)</w:t>
            </w: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Deborah Alford</w:t>
            </w: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sidR="00AE2248">
              <w:rPr>
                <w:sz w:val="20"/>
                <w:szCs w:val="20"/>
                <w:lang w:val="en-US"/>
              </w:rPr>
              <w:t>A.G.</w:t>
            </w:r>
            <w:r>
              <w:rPr>
                <w:sz w:val="20"/>
                <w:szCs w:val="20"/>
                <w:lang w:val="en-US"/>
              </w:rPr>
              <w:t xml:space="preserve"> of Canada</w:t>
            </w:r>
          </w:p>
          <w:p w:rsidR="00D34458" w:rsidRPr="00E845F3" w:rsidRDefault="00D34458" w:rsidP="00D34458">
            <w:pPr>
              <w:keepNext/>
              <w:keepLines/>
              <w:tabs>
                <w:tab w:val="left" w:pos="-1440"/>
                <w:tab w:val="left" w:pos="-720"/>
              </w:tabs>
              <w:rPr>
                <w:sz w:val="20"/>
                <w:szCs w:val="20"/>
                <w:lang w:val="en-US"/>
              </w:rPr>
            </w:pPr>
          </w:p>
          <w:p w:rsidR="00D34458" w:rsidRPr="00874F1B" w:rsidRDefault="00D34458" w:rsidP="00D34458">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24.10</w:t>
            </w:r>
            <w:r w:rsidRPr="00874F1B">
              <w:rPr>
                <w:sz w:val="20"/>
                <w:szCs w:val="20"/>
                <w:lang w:val="en-US"/>
              </w:rPr>
              <w:t>.2018</w:t>
            </w:r>
            <w:r w:rsidR="00476A55">
              <w:rPr>
                <w:sz w:val="20"/>
                <w:szCs w:val="20"/>
                <w:lang w:val="fr-CA"/>
              </w:rPr>
              <w:pict>
                <v:rect id="_x0000_i1034" style="width:108pt;height:1pt" o:hrpct="0" o:hralign="center" o:hrstd="t" o:hrnoshade="t" o:hr="t" fillcolor="black [3213]" stroked="f"/>
              </w:pict>
            </w:r>
          </w:p>
          <w:p w:rsidR="00874F1B" w:rsidRPr="00874F1B" w:rsidRDefault="00874F1B" w:rsidP="00874F1B">
            <w:pPr>
              <w:rPr>
                <w:sz w:val="20"/>
                <w:szCs w:val="20"/>
                <w:lang w:val="en-US"/>
              </w:rPr>
            </w:pPr>
          </w:p>
        </w:tc>
      </w:tr>
      <w:tr w:rsidR="00874F1B" w:rsidRPr="00874F1B" w:rsidTr="003B3977">
        <w:tc>
          <w:tcPr>
            <w:tcW w:w="4320" w:type="dxa"/>
            <w:shd w:val="clear" w:color="auto" w:fill="auto"/>
          </w:tcPr>
          <w:p w:rsidR="00D34458" w:rsidRPr="00E845F3" w:rsidRDefault="00D34458" w:rsidP="00D34458">
            <w:pPr>
              <w:keepNext/>
              <w:keepLines/>
              <w:tabs>
                <w:tab w:val="left" w:pos="-1440"/>
                <w:tab w:val="left" w:pos="-720"/>
              </w:tabs>
              <w:rPr>
                <w:b/>
                <w:sz w:val="20"/>
                <w:szCs w:val="20"/>
                <w:lang w:val="en-US"/>
              </w:rPr>
            </w:pPr>
            <w:r>
              <w:rPr>
                <w:b/>
                <w:sz w:val="20"/>
                <w:szCs w:val="20"/>
                <w:lang w:val="en-US"/>
              </w:rPr>
              <w:t xml:space="preserve">Alexander </w:t>
            </w:r>
            <w:proofErr w:type="spellStart"/>
            <w:r>
              <w:rPr>
                <w:b/>
                <w:sz w:val="20"/>
                <w:szCs w:val="20"/>
                <w:lang w:val="en-US"/>
              </w:rPr>
              <w:t>Bialski</w:t>
            </w:r>
            <w:proofErr w:type="spellEnd"/>
            <w:r>
              <w:rPr>
                <w:b/>
                <w:sz w:val="20"/>
                <w:szCs w:val="20"/>
                <w:lang w:val="en-US"/>
              </w:rPr>
              <w:t xml:space="preserve"> et al.</w:t>
            </w: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Pawel J. </w:t>
            </w:r>
            <w:proofErr w:type="spellStart"/>
            <w:r>
              <w:rPr>
                <w:sz w:val="20"/>
                <w:szCs w:val="20"/>
                <w:lang w:val="en-US"/>
              </w:rPr>
              <w:t>Milczarek</w:t>
            </w:r>
            <w:proofErr w:type="spellEnd"/>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Sitar &amp; </w:t>
            </w:r>
            <w:proofErr w:type="spellStart"/>
            <w:r>
              <w:rPr>
                <w:sz w:val="20"/>
                <w:szCs w:val="20"/>
                <w:lang w:val="en-US"/>
              </w:rPr>
              <w:t>Milczarek</w:t>
            </w:r>
            <w:proofErr w:type="spellEnd"/>
          </w:p>
          <w:p w:rsidR="00D34458" w:rsidRPr="00E845F3" w:rsidRDefault="00D34458" w:rsidP="00D34458">
            <w:pPr>
              <w:keepNext/>
              <w:keepLines/>
              <w:tabs>
                <w:tab w:val="left" w:pos="-1440"/>
                <w:tab w:val="left" w:pos="-720"/>
              </w:tabs>
              <w:rPr>
                <w:sz w:val="20"/>
                <w:szCs w:val="20"/>
                <w:lang w:val="en-US"/>
              </w:rPr>
            </w:pP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t>v. (</w:t>
            </w:r>
            <w:r>
              <w:rPr>
                <w:sz w:val="20"/>
                <w:szCs w:val="20"/>
                <w:lang w:val="en-US"/>
              </w:rPr>
              <w:t>38370</w:t>
            </w:r>
            <w:r w:rsidRPr="00E845F3">
              <w:rPr>
                <w:sz w:val="20"/>
                <w:szCs w:val="20"/>
                <w:lang w:val="en-US"/>
              </w:rPr>
              <w:t>)</w:t>
            </w:r>
          </w:p>
          <w:p w:rsidR="00D34458" w:rsidRPr="00E845F3" w:rsidRDefault="00D34458" w:rsidP="00D34458">
            <w:pPr>
              <w:keepNext/>
              <w:keepLines/>
              <w:tabs>
                <w:tab w:val="left" w:pos="-1440"/>
                <w:tab w:val="left" w:pos="-720"/>
              </w:tabs>
              <w:rPr>
                <w:sz w:val="20"/>
                <w:szCs w:val="20"/>
                <w:lang w:val="en-US"/>
              </w:rPr>
            </w:pPr>
          </w:p>
          <w:p w:rsidR="00D34458" w:rsidRPr="00E845F3" w:rsidRDefault="00D34458" w:rsidP="00D34458">
            <w:pPr>
              <w:keepNext/>
              <w:keepLines/>
              <w:tabs>
                <w:tab w:val="left" w:pos="-1440"/>
                <w:tab w:val="left" w:pos="-720"/>
              </w:tabs>
              <w:rPr>
                <w:b/>
                <w:sz w:val="20"/>
                <w:szCs w:val="20"/>
                <w:lang w:val="en-US"/>
              </w:rPr>
            </w:pPr>
            <w:r>
              <w:rPr>
                <w:b/>
                <w:sz w:val="20"/>
                <w:szCs w:val="20"/>
                <w:lang w:val="en-US"/>
              </w:rPr>
              <w:t>Her Majesty the Queen (Alta.)</w:t>
            </w:r>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Douglas G. </w:t>
            </w:r>
            <w:proofErr w:type="spellStart"/>
            <w:r>
              <w:rPr>
                <w:sz w:val="20"/>
                <w:szCs w:val="20"/>
                <w:lang w:val="en-US"/>
              </w:rPr>
              <w:t>Curliss</w:t>
            </w:r>
            <w:proofErr w:type="spellEnd"/>
          </w:p>
          <w:p w:rsidR="00D34458" w:rsidRPr="00E845F3" w:rsidRDefault="00D34458" w:rsidP="00D34458">
            <w:pPr>
              <w:keepNext/>
              <w:keepLines/>
              <w:tabs>
                <w:tab w:val="left" w:pos="-1440"/>
                <w:tab w:val="left" w:pos="-720"/>
              </w:tabs>
              <w:rPr>
                <w:sz w:val="20"/>
                <w:szCs w:val="20"/>
                <w:lang w:val="en-US"/>
              </w:rPr>
            </w:pPr>
            <w:r w:rsidRPr="00E845F3">
              <w:rPr>
                <w:sz w:val="20"/>
                <w:szCs w:val="20"/>
                <w:lang w:val="en-US"/>
              </w:rPr>
              <w:tab/>
            </w:r>
            <w:r>
              <w:rPr>
                <w:sz w:val="20"/>
                <w:szCs w:val="20"/>
                <w:lang w:val="en-US"/>
              </w:rPr>
              <w:t>Public Prosecution Service Canada</w:t>
            </w:r>
          </w:p>
          <w:p w:rsidR="00D34458" w:rsidRPr="00E845F3" w:rsidRDefault="00D34458" w:rsidP="00D34458">
            <w:pPr>
              <w:keepNext/>
              <w:keepLines/>
              <w:tabs>
                <w:tab w:val="left" w:pos="-1440"/>
                <w:tab w:val="left" w:pos="-720"/>
              </w:tabs>
              <w:rPr>
                <w:sz w:val="20"/>
                <w:szCs w:val="20"/>
                <w:lang w:val="en-US"/>
              </w:rPr>
            </w:pPr>
          </w:p>
          <w:p w:rsidR="00D34458" w:rsidRPr="00874F1B" w:rsidRDefault="00D34458" w:rsidP="00D34458">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29.10</w:t>
            </w:r>
            <w:r w:rsidRPr="00874F1B">
              <w:rPr>
                <w:sz w:val="20"/>
                <w:szCs w:val="20"/>
                <w:lang w:val="en-US"/>
              </w:rPr>
              <w:t>.2018</w:t>
            </w:r>
            <w:r w:rsidR="00476A55">
              <w:rPr>
                <w:sz w:val="20"/>
                <w:szCs w:val="20"/>
                <w:lang w:val="fr-CA"/>
              </w:rPr>
              <w:pict>
                <v:rect id="_x0000_i1035" style="width:108pt;height:1pt" o:hrpct="0" o:hralign="center" o:hrstd="t" o:hrnoshade="t" o:hr="t" fillcolor="black [3213]" stroked="f"/>
              </w:pict>
            </w:r>
          </w:p>
          <w:p w:rsidR="00874F1B" w:rsidRPr="00874F1B" w:rsidRDefault="00874F1B" w:rsidP="00874F1B">
            <w:pPr>
              <w:rPr>
                <w:sz w:val="20"/>
                <w:szCs w:val="20"/>
                <w:lang w:val="en-US"/>
              </w:rPr>
            </w:pPr>
          </w:p>
        </w:tc>
        <w:tc>
          <w:tcPr>
            <w:tcW w:w="1181" w:type="dxa"/>
            <w:shd w:val="clear" w:color="auto" w:fill="auto"/>
          </w:tcPr>
          <w:p w:rsidR="00874F1B" w:rsidRPr="00874F1B" w:rsidRDefault="00874F1B" w:rsidP="00874F1B">
            <w:pPr>
              <w:jc w:val="center"/>
              <w:rPr>
                <w:sz w:val="20"/>
                <w:szCs w:val="20"/>
                <w:lang w:val="en-US"/>
              </w:rPr>
            </w:pPr>
          </w:p>
        </w:tc>
        <w:tc>
          <w:tcPr>
            <w:tcW w:w="4320" w:type="dxa"/>
            <w:shd w:val="clear" w:color="auto" w:fill="auto"/>
          </w:tcPr>
          <w:p w:rsidR="00836294" w:rsidRPr="00836294" w:rsidRDefault="00836294" w:rsidP="00836294">
            <w:pPr>
              <w:keepNext/>
              <w:keepLines/>
              <w:tabs>
                <w:tab w:val="left" w:pos="-1440"/>
                <w:tab w:val="left" w:pos="-720"/>
              </w:tabs>
              <w:rPr>
                <w:b/>
                <w:sz w:val="20"/>
                <w:szCs w:val="20"/>
                <w:lang w:val="en-US"/>
              </w:rPr>
            </w:pPr>
            <w:r w:rsidRPr="00836294">
              <w:rPr>
                <w:b/>
                <w:sz w:val="20"/>
                <w:szCs w:val="20"/>
                <w:lang w:val="en-US"/>
              </w:rPr>
              <w:t>Jake Blacksmith</w:t>
            </w:r>
          </w:p>
          <w:p w:rsidR="00836294" w:rsidRPr="00836294" w:rsidRDefault="00836294" w:rsidP="00836294">
            <w:pPr>
              <w:keepNext/>
              <w:keepLines/>
              <w:tabs>
                <w:tab w:val="left" w:pos="-1440"/>
                <w:tab w:val="left" w:pos="-720"/>
              </w:tabs>
              <w:rPr>
                <w:sz w:val="20"/>
                <w:szCs w:val="20"/>
                <w:lang w:val="en-US"/>
              </w:rPr>
            </w:pPr>
            <w:r w:rsidRPr="00836294">
              <w:rPr>
                <w:sz w:val="20"/>
                <w:szCs w:val="20"/>
                <w:lang w:val="en-US"/>
              </w:rPr>
              <w:tab/>
            </w:r>
            <w:r>
              <w:rPr>
                <w:sz w:val="20"/>
                <w:szCs w:val="20"/>
                <w:lang w:val="en-US"/>
              </w:rPr>
              <w:t>Gerri Wiebe</w:t>
            </w:r>
          </w:p>
          <w:p w:rsidR="00836294" w:rsidRPr="00E845F3" w:rsidRDefault="00836294" w:rsidP="00836294">
            <w:pPr>
              <w:keepNext/>
              <w:keepLines/>
              <w:tabs>
                <w:tab w:val="left" w:pos="-1440"/>
                <w:tab w:val="left" w:pos="-720"/>
              </w:tabs>
              <w:rPr>
                <w:sz w:val="20"/>
                <w:szCs w:val="20"/>
                <w:lang w:val="en-US"/>
              </w:rPr>
            </w:pPr>
            <w:r w:rsidRPr="00836294">
              <w:rPr>
                <w:sz w:val="20"/>
                <w:szCs w:val="20"/>
                <w:lang w:val="en-US"/>
              </w:rPr>
              <w:tab/>
            </w:r>
            <w:proofErr w:type="spellStart"/>
            <w:r>
              <w:rPr>
                <w:sz w:val="20"/>
                <w:szCs w:val="20"/>
                <w:lang w:val="en-US"/>
              </w:rPr>
              <w:t>Bueti</w:t>
            </w:r>
            <w:proofErr w:type="spellEnd"/>
            <w:r>
              <w:rPr>
                <w:sz w:val="20"/>
                <w:szCs w:val="20"/>
                <w:lang w:val="en-US"/>
              </w:rPr>
              <w:t xml:space="preserve"> </w:t>
            </w:r>
            <w:proofErr w:type="spellStart"/>
            <w:r>
              <w:rPr>
                <w:sz w:val="20"/>
                <w:szCs w:val="20"/>
                <w:lang w:val="en-US"/>
              </w:rPr>
              <w:t>Wasyliw</w:t>
            </w:r>
            <w:proofErr w:type="spellEnd"/>
            <w:r>
              <w:rPr>
                <w:sz w:val="20"/>
                <w:szCs w:val="20"/>
                <w:lang w:val="en-US"/>
              </w:rPr>
              <w:t xml:space="preserve"> &amp; Associates</w:t>
            </w:r>
          </w:p>
          <w:p w:rsidR="00836294" w:rsidRPr="00E845F3" w:rsidRDefault="00836294" w:rsidP="00836294">
            <w:pPr>
              <w:keepNext/>
              <w:keepLines/>
              <w:tabs>
                <w:tab w:val="left" w:pos="-1440"/>
                <w:tab w:val="left" w:pos="-720"/>
              </w:tabs>
              <w:rPr>
                <w:sz w:val="20"/>
                <w:szCs w:val="20"/>
                <w:lang w:val="en-US"/>
              </w:rPr>
            </w:pPr>
          </w:p>
          <w:p w:rsidR="00836294" w:rsidRPr="00E845F3" w:rsidRDefault="00836294" w:rsidP="00836294">
            <w:pPr>
              <w:keepNext/>
              <w:keepLines/>
              <w:tabs>
                <w:tab w:val="left" w:pos="-1440"/>
                <w:tab w:val="left" w:pos="-720"/>
              </w:tabs>
              <w:rPr>
                <w:sz w:val="20"/>
                <w:szCs w:val="20"/>
                <w:lang w:val="en-US"/>
              </w:rPr>
            </w:pPr>
            <w:r w:rsidRPr="00E845F3">
              <w:rPr>
                <w:sz w:val="20"/>
                <w:szCs w:val="20"/>
                <w:lang w:val="en-US"/>
              </w:rPr>
              <w:tab/>
              <w:t>v. (</w:t>
            </w:r>
            <w:r>
              <w:rPr>
                <w:sz w:val="20"/>
                <w:szCs w:val="20"/>
                <w:lang w:val="en-US"/>
              </w:rPr>
              <w:t>38371</w:t>
            </w:r>
            <w:r w:rsidRPr="00E845F3">
              <w:rPr>
                <w:sz w:val="20"/>
                <w:szCs w:val="20"/>
                <w:lang w:val="en-US"/>
              </w:rPr>
              <w:t>)</w:t>
            </w:r>
          </w:p>
          <w:p w:rsidR="00836294" w:rsidRPr="00E845F3" w:rsidRDefault="00836294" w:rsidP="00836294">
            <w:pPr>
              <w:keepNext/>
              <w:keepLines/>
              <w:tabs>
                <w:tab w:val="left" w:pos="-1440"/>
                <w:tab w:val="left" w:pos="-720"/>
              </w:tabs>
              <w:rPr>
                <w:sz w:val="20"/>
                <w:szCs w:val="20"/>
                <w:lang w:val="en-US"/>
              </w:rPr>
            </w:pPr>
          </w:p>
          <w:p w:rsidR="00836294" w:rsidRPr="00E845F3" w:rsidRDefault="00836294" w:rsidP="00836294">
            <w:pPr>
              <w:keepNext/>
              <w:keepLines/>
              <w:tabs>
                <w:tab w:val="left" w:pos="-1440"/>
                <w:tab w:val="left" w:pos="-720"/>
              </w:tabs>
              <w:rPr>
                <w:b/>
                <w:sz w:val="20"/>
                <w:szCs w:val="20"/>
                <w:lang w:val="en-US"/>
              </w:rPr>
            </w:pPr>
            <w:r>
              <w:rPr>
                <w:b/>
                <w:sz w:val="20"/>
                <w:szCs w:val="20"/>
                <w:lang w:val="en-US"/>
              </w:rPr>
              <w:t>Her Majesty the Queen (Man.)</w:t>
            </w:r>
          </w:p>
          <w:p w:rsidR="00836294" w:rsidRPr="00E845F3" w:rsidRDefault="00836294" w:rsidP="00836294">
            <w:pPr>
              <w:keepNext/>
              <w:keepLines/>
              <w:tabs>
                <w:tab w:val="left" w:pos="-1440"/>
                <w:tab w:val="left" w:pos="-720"/>
              </w:tabs>
              <w:rPr>
                <w:sz w:val="20"/>
                <w:szCs w:val="20"/>
                <w:lang w:val="en-US"/>
              </w:rPr>
            </w:pPr>
            <w:r w:rsidRPr="00E845F3">
              <w:rPr>
                <w:sz w:val="20"/>
                <w:szCs w:val="20"/>
                <w:lang w:val="en-US"/>
              </w:rPr>
              <w:tab/>
            </w:r>
            <w:r>
              <w:rPr>
                <w:sz w:val="20"/>
                <w:szCs w:val="20"/>
                <w:lang w:val="en-US"/>
              </w:rPr>
              <w:t>Adam Bergen</w:t>
            </w:r>
          </w:p>
          <w:p w:rsidR="00836294" w:rsidRPr="00E845F3" w:rsidRDefault="00836294" w:rsidP="00836294">
            <w:pPr>
              <w:keepNext/>
              <w:keepLines/>
              <w:tabs>
                <w:tab w:val="left" w:pos="-1440"/>
                <w:tab w:val="left" w:pos="-720"/>
              </w:tabs>
              <w:rPr>
                <w:sz w:val="20"/>
                <w:szCs w:val="20"/>
                <w:lang w:val="en-US"/>
              </w:rPr>
            </w:pPr>
            <w:r w:rsidRPr="00E845F3">
              <w:rPr>
                <w:sz w:val="20"/>
                <w:szCs w:val="20"/>
                <w:lang w:val="en-US"/>
              </w:rPr>
              <w:tab/>
            </w:r>
            <w:r>
              <w:rPr>
                <w:sz w:val="20"/>
                <w:szCs w:val="20"/>
                <w:lang w:val="en-US"/>
              </w:rPr>
              <w:t>Department of Justice</w:t>
            </w:r>
          </w:p>
          <w:p w:rsidR="00836294" w:rsidRPr="00E845F3" w:rsidRDefault="00836294" w:rsidP="00836294">
            <w:pPr>
              <w:keepNext/>
              <w:keepLines/>
              <w:tabs>
                <w:tab w:val="left" w:pos="-1440"/>
                <w:tab w:val="left" w:pos="-720"/>
              </w:tabs>
              <w:rPr>
                <w:sz w:val="20"/>
                <w:szCs w:val="20"/>
                <w:lang w:val="en-US"/>
              </w:rPr>
            </w:pPr>
          </w:p>
          <w:p w:rsidR="00836294" w:rsidRPr="00874F1B" w:rsidRDefault="00836294" w:rsidP="00836294">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29.10</w:t>
            </w:r>
            <w:r w:rsidRPr="00874F1B">
              <w:rPr>
                <w:sz w:val="20"/>
                <w:szCs w:val="20"/>
                <w:lang w:val="en-US"/>
              </w:rPr>
              <w:t>.2018</w:t>
            </w:r>
            <w:r w:rsidR="00476A55">
              <w:rPr>
                <w:sz w:val="20"/>
                <w:szCs w:val="20"/>
                <w:lang w:val="fr-CA"/>
              </w:rPr>
              <w:pict>
                <v:rect id="_x0000_i1036" style="width:108pt;height:1pt" o:hrpct="0" o:hralign="center" o:hrstd="t" o:hrnoshade="t" o:hr="t" fillcolor="black [3213]" stroked="f"/>
              </w:pict>
            </w:r>
          </w:p>
          <w:p w:rsidR="00874F1B" w:rsidRPr="00874F1B" w:rsidRDefault="00874F1B" w:rsidP="00874F1B">
            <w:pPr>
              <w:rPr>
                <w:sz w:val="20"/>
                <w:szCs w:val="20"/>
                <w:lang w:val="en-US"/>
              </w:rPr>
            </w:pPr>
          </w:p>
        </w:tc>
      </w:tr>
      <w:tr w:rsidR="007E4C8D" w:rsidRPr="00874F1B" w:rsidTr="003B3977">
        <w:tc>
          <w:tcPr>
            <w:tcW w:w="4320" w:type="dxa"/>
            <w:shd w:val="clear" w:color="auto" w:fill="auto"/>
          </w:tcPr>
          <w:p w:rsidR="007E4C8D" w:rsidRPr="007E4C8D" w:rsidRDefault="007E4C8D" w:rsidP="007E4C8D">
            <w:pPr>
              <w:keepNext/>
              <w:keepLines/>
              <w:tabs>
                <w:tab w:val="left" w:pos="-1440"/>
                <w:tab w:val="left" w:pos="-720"/>
              </w:tabs>
              <w:rPr>
                <w:b/>
                <w:sz w:val="20"/>
                <w:szCs w:val="20"/>
                <w:lang w:val="en-US"/>
              </w:rPr>
            </w:pPr>
            <w:r w:rsidRPr="007E4C8D">
              <w:rPr>
                <w:b/>
                <w:sz w:val="20"/>
                <w:szCs w:val="20"/>
                <w:lang w:val="en-US"/>
              </w:rPr>
              <w:lastRenderedPageBreak/>
              <w:t xml:space="preserve">Steven </w:t>
            </w:r>
            <w:proofErr w:type="spellStart"/>
            <w:r w:rsidRPr="007E4C8D">
              <w:rPr>
                <w:b/>
                <w:sz w:val="20"/>
                <w:szCs w:val="20"/>
                <w:lang w:val="en-US"/>
              </w:rPr>
              <w:t>Nowack</w:t>
            </w:r>
            <w:proofErr w:type="spellEnd"/>
          </w:p>
          <w:p w:rsidR="007E4C8D" w:rsidRPr="007E4C8D" w:rsidRDefault="007E4C8D" w:rsidP="007E4C8D">
            <w:pPr>
              <w:keepNext/>
              <w:keepLines/>
              <w:tabs>
                <w:tab w:val="left" w:pos="-1440"/>
                <w:tab w:val="left" w:pos="-720"/>
              </w:tabs>
              <w:rPr>
                <w:sz w:val="20"/>
                <w:szCs w:val="20"/>
                <w:lang w:val="en-US"/>
              </w:rPr>
            </w:pPr>
            <w:r w:rsidRPr="007E4C8D">
              <w:rPr>
                <w:sz w:val="20"/>
                <w:szCs w:val="20"/>
                <w:lang w:val="en-US"/>
              </w:rPr>
              <w:tab/>
              <w:t xml:space="preserve">Paul </w:t>
            </w:r>
            <w:proofErr w:type="spellStart"/>
            <w:r w:rsidRPr="007E4C8D">
              <w:rPr>
                <w:sz w:val="20"/>
                <w:szCs w:val="20"/>
                <w:lang w:val="en-US"/>
              </w:rPr>
              <w:t>Slansky</w:t>
            </w:r>
            <w:proofErr w:type="spellEnd"/>
          </w:p>
          <w:p w:rsidR="007E4C8D" w:rsidRPr="00E845F3" w:rsidRDefault="007E4C8D" w:rsidP="007E4C8D">
            <w:pPr>
              <w:keepNext/>
              <w:keepLines/>
              <w:tabs>
                <w:tab w:val="left" w:pos="-1440"/>
                <w:tab w:val="left" w:pos="-720"/>
              </w:tabs>
              <w:rPr>
                <w:sz w:val="20"/>
                <w:szCs w:val="20"/>
                <w:lang w:val="en-US"/>
              </w:rPr>
            </w:pPr>
            <w:r w:rsidRPr="007E4C8D">
              <w:rPr>
                <w:sz w:val="20"/>
                <w:szCs w:val="20"/>
                <w:lang w:val="en-US"/>
              </w:rPr>
              <w:tab/>
            </w:r>
            <w:proofErr w:type="spellStart"/>
            <w:r>
              <w:rPr>
                <w:sz w:val="20"/>
                <w:szCs w:val="20"/>
                <w:lang w:val="en-US"/>
              </w:rPr>
              <w:t>Slansky</w:t>
            </w:r>
            <w:proofErr w:type="spellEnd"/>
            <w:r>
              <w:rPr>
                <w:sz w:val="20"/>
                <w:szCs w:val="20"/>
                <w:lang w:val="en-US"/>
              </w:rPr>
              <w:t xml:space="preserve"> Law Professional Corporation</w:t>
            </w:r>
          </w:p>
          <w:p w:rsidR="007E4C8D" w:rsidRPr="00E845F3" w:rsidRDefault="007E4C8D" w:rsidP="007E4C8D">
            <w:pPr>
              <w:keepNext/>
              <w:keepLines/>
              <w:tabs>
                <w:tab w:val="left" w:pos="-1440"/>
                <w:tab w:val="left" w:pos="-720"/>
              </w:tabs>
              <w:rPr>
                <w:sz w:val="20"/>
                <w:szCs w:val="20"/>
                <w:lang w:val="en-US"/>
              </w:rPr>
            </w:pPr>
          </w:p>
          <w:p w:rsidR="007E4C8D" w:rsidRPr="00E845F3" w:rsidRDefault="007E4C8D" w:rsidP="007E4C8D">
            <w:pPr>
              <w:keepNext/>
              <w:keepLines/>
              <w:tabs>
                <w:tab w:val="left" w:pos="-1440"/>
                <w:tab w:val="left" w:pos="-720"/>
              </w:tabs>
              <w:rPr>
                <w:sz w:val="20"/>
                <w:szCs w:val="20"/>
                <w:lang w:val="en-US"/>
              </w:rPr>
            </w:pPr>
            <w:r w:rsidRPr="00E845F3">
              <w:rPr>
                <w:sz w:val="20"/>
                <w:szCs w:val="20"/>
                <w:lang w:val="en-US"/>
              </w:rPr>
              <w:tab/>
              <w:t>v. (</w:t>
            </w:r>
            <w:r>
              <w:rPr>
                <w:sz w:val="20"/>
                <w:szCs w:val="20"/>
                <w:lang w:val="en-US"/>
              </w:rPr>
              <w:t>38378</w:t>
            </w:r>
            <w:r w:rsidRPr="00E845F3">
              <w:rPr>
                <w:sz w:val="20"/>
                <w:szCs w:val="20"/>
                <w:lang w:val="en-US"/>
              </w:rPr>
              <w:t>)</w:t>
            </w:r>
          </w:p>
          <w:p w:rsidR="007E4C8D" w:rsidRPr="00E845F3" w:rsidRDefault="007E4C8D" w:rsidP="007E4C8D">
            <w:pPr>
              <w:keepNext/>
              <w:keepLines/>
              <w:tabs>
                <w:tab w:val="left" w:pos="-1440"/>
                <w:tab w:val="left" w:pos="-720"/>
              </w:tabs>
              <w:rPr>
                <w:sz w:val="20"/>
                <w:szCs w:val="20"/>
                <w:lang w:val="en-US"/>
              </w:rPr>
            </w:pPr>
          </w:p>
          <w:p w:rsidR="007E4C8D" w:rsidRPr="00E845F3" w:rsidRDefault="007E4C8D" w:rsidP="007E4C8D">
            <w:pPr>
              <w:keepNext/>
              <w:keepLines/>
              <w:tabs>
                <w:tab w:val="left" w:pos="-1440"/>
                <w:tab w:val="left" w:pos="-720"/>
              </w:tabs>
              <w:rPr>
                <w:b/>
                <w:sz w:val="20"/>
                <w:szCs w:val="20"/>
                <w:lang w:val="en-US"/>
              </w:rPr>
            </w:pPr>
            <w:r>
              <w:rPr>
                <w:b/>
                <w:sz w:val="20"/>
                <w:szCs w:val="20"/>
                <w:lang w:val="en-US"/>
              </w:rPr>
              <w:t>Her Majesty the Queen (Ont.)</w:t>
            </w:r>
          </w:p>
          <w:p w:rsidR="007E4C8D" w:rsidRPr="00E845F3" w:rsidRDefault="007E4C8D" w:rsidP="007E4C8D">
            <w:pPr>
              <w:keepNext/>
              <w:keepLines/>
              <w:tabs>
                <w:tab w:val="left" w:pos="-1440"/>
                <w:tab w:val="left" w:pos="-720"/>
              </w:tabs>
              <w:rPr>
                <w:sz w:val="20"/>
                <w:szCs w:val="20"/>
                <w:lang w:val="en-US"/>
              </w:rPr>
            </w:pPr>
            <w:r w:rsidRPr="00E845F3">
              <w:rPr>
                <w:sz w:val="20"/>
                <w:szCs w:val="20"/>
                <w:lang w:val="en-US"/>
              </w:rPr>
              <w:tab/>
            </w:r>
            <w:r>
              <w:rPr>
                <w:sz w:val="20"/>
                <w:szCs w:val="20"/>
                <w:lang w:val="en-US"/>
              </w:rPr>
              <w:t>Roger Pinnock</w:t>
            </w:r>
          </w:p>
          <w:p w:rsidR="007E4C8D" w:rsidRPr="00E845F3" w:rsidRDefault="007E4C8D" w:rsidP="007E4C8D">
            <w:pPr>
              <w:keepNext/>
              <w:keepLines/>
              <w:tabs>
                <w:tab w:val="left" w:pos="-1440"/>
                <w:tab w:val="left" w:pos="-720"/>
              </w:tabs>
              <w:rPr>
                <w:sz w:val="20"/>
                <w:szCs w:val="20"/>
                <w:lang w:val="en-US"/>
              </w:rPr>
            </w:pPr>
            <w:r w:rsidRPr="00E845F3">
              <w:rPr>
                <w:sz w:val="20"/>
                <w:szCs w:val="20"/>
                <w:lang w:val="en-US"/>
              </w:rPr>
              <w:tab/>
            </w:r>
            <w:r>
              <w:rPr>
                <w:sz w:val="20"/>
                <w:szCs w:val="20"/>
                <w:lang w:val="en-US"/>
              </w:rPr>
              <w:t>Crown Law Office - Criminal</w:t>
            </w:r>
          </w:p>
          <w:p w:rsidR="007E4C8D" w:rsidRPr="00E845F3" w:rsidRDefault="007E4C8D" w:rsidP="007E4C8D">
            <w:pPr>
              <w:keepNext/>
              <w:keepLines/>
              <w:tabs>
                <w:tab w:val="left" w:pos="-1440"/>
                <w:tab w:val="left" w:pos="-720"/>
              </w:tabs>
              <w:rPr>
                <w:sz w:val="20"/>
                <w:szCs w:val="20"/>
                <w:lang w:val="en-US"/>
              </w:rPr>
            </w:pPr>
          </w:p>
          <w:p w:rsidR="007E4C8D" w:rsidRPr="00874F1B" w:rsidRDefault="007E4C8D" w:rsidP="007E4C8D">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01.11</w:t>
            </w:r>
            <w:r w:rsidRPr="00874F1B">
              <w:rPr>
                <w:sz w:val="20"/>
                <w:szCs w:val="20"/>
                <w:lang w:val="en-US"/>
              </w:rPr>
              <w:t>.2018</w:t>
            </w:r>
            <w:r w:rsidR="00476A55">
              <w:rPr>
                <w:sz w:val="20"/>
                <w:szCs w:val="20"/>
                <w:lang w:val="fr-CA"/>
              </w:rPr>
              <w:pict>
                <v:rect id="_x0000_i1037" style="width:108pt;height:1pt" o:hrpct="0" o:hralign="center" o:hrstd="t" o:hrnoshade="t" o:hr="t" fillcolor="black [3213]" stroked="f"/>
              </w:pict>
            </w:r>
          </w:p>
          <w:p w:rsidR="007E4C8D" w:rsidRPr="00874F1B" w:rsidRDefault="007E4C8D" w:rsidP="007E4C8D">
            <w:pPr>
              <w:rPr>
                <w:sz w:val="20"/>
                <w:szCs w:val="20"/>
                <w:lang w:val="en-US"/>
              </w:rPr>
            </w:pPr>
          </w:p>
        </w:tc>
        <w:tc>
          <w:tcPr>
            <w:tcW w:w="1181" w:type="dxa"/>
            <w:shd w:val="clear" w:color="auto" w:fill="auto"/>
          </w:tcPr>
          <w:p w:rsidR="007E4C8D" w:rsidRPr="00874F1B" w:rsidRDefault="007E4C8D" w:rsidP="007E4C8D">
            <w:pPr>
              <w:jc w:val="center"/>
              <w:rPr>
                <w:sz w:val="20"/>
                <w:szCs w:val="20"/>
                <w:lang w:val="en-US"/>
              </w:rPr>
            </w:pPr>
          </w:p>
        </w:tc>
        <w:tc>
          <w:tcPr>
            <w:tcW w:w="4320" w:type="dxa"/>
            <w:shd w:val="clear" w:color="auto" w:fill="auto"/>
          </w:tcPr>
          <w:p w:rsidR="007E4C8D" w:rsidRPr="007E4C8D" w:rsidRDefault="007E4C8D" w:rsidP="007E4C8D">
            <w:pPr>
              <w:rPr>
                <w:b/>
                <w:sz w:val="20"/>
                <w:szCs w:val="20"/>
                <w:lang w:val="fr-CA"/>
              </w:rPr>
            </w:pPr>
            <w:r>
              <w:rPr>
                <w:b/>
                <w:sz w:val="20"/>
                <w:szCs w:val="20"/>
                <w:lang w:val="fr-CA"/>
              </w:rPr>
              <w:t xml:space="preserve">Claudette </w:t>
            </w:r>
            <w:proofErr w:type="spellStart"/>
            <w:r>
              <w:rPr>
                <w:b/>
                <w:sz w:val="20"/>
                <w:szCs w:val="20"/>
                <w:lang w:val="fr-CA"/>
              </w:rPr>
              <w:t>Tabib</w:t>
            </w:r>
            <w:proofErr w:type="spellEnd"/>
          </w:p>
          <w:p w:rsidR="007E4C8D" w:rsidRPr="007E4C8D" w:rsidRDefault="007E4C8D" w:rsidP="007E4C8D">
            <w:pPr>
              <w:tabs>
                <w:tab w:val="left" w:pos="-1440"/>
                <w:tab w:val="left" w:pos="-720"/>
              </w:tabs>
              <w:rPr>
                <w:sz w:val="20"/>
                <w:szCs w:val="20"/>
                <w:lang w:val="fr-CA"/>
              </w:rPr>
            </w:pPr>
            <w:r w:rsidRPr="007E4C8D">
              <w:rPr>
                <w:sz w:val="20"/>
                <w:szCs w:val="20"/>
                <w:lang w:val="fr-CA"/>
              </w:rPr>
              <w:tab/>
            </w:r>
            <w:r>
              <w:rPr>
                <w:sz w:val="20"/>
                <w:szCs w:val="20"/>
                <w:lang w:val="fr-CA"/>
              </w:rPr>
              <w:t xml:space="preserve">Claudette </w:t>
            </w:r>
            <w:proofErr w:type="spellStart"/>
            <w:r>
              <w:rPr>
                <w:sz w:val="20"/>
                <w:szCs w:val="20"/>
                <w:lang w:val="fr-CA"/>
              </w:rPr>
              <w:t>Tabib</w:t>
            </w:r>
            <w:proofErr w:type="spellEnd"/>
            <w:r w:rsidRPr="007E4C8D">
              <w:rPr>
                <w:sz w:val="20"/>
                <w:szCs w:val="20"/>
                <w:lang w:val="fr-CA"/>
              </w:rPr>
              <w:t xml:space="preserve"> </w:t>
            </w:r>
          </w:p>
          <w:p w:rsidR="007E4C8D" w:rsidRPr="007E4C8D" w:rsidRDefault="007E4C8D" w:rsidP="007E4C8D">
            <w:pPr>
              <w:tabs>
                <w:tab w:val="left" w:pos="-1440"/>
                <w:tab w:val="left" w:pos="-720"/>
              </w:tabs>
              <w:rPr>
                <w:sz w:val="20"/>
                <w:szCs w:val="20"/>
                <w:lang w:val="fr-CA"/>
              </w:rPr>
            </w:pPr>
          </w:p>
          <w:p w:rsidR="007E4C8D" w:rsidRPr="00874F1B" w:rsidRDefault="007E4C8D" w:rsidP="007E4C8D">
            <w:pPr>
              <w:tabs>
                <w:tab w:val="left" w:pos="-1440"/>
                <w:tab w:val="left" w:pos="-720"/>
              </w:tabs>
              <w:rPr>
                <w:sz w:val="20"/>
                <w:szCs w:val="20"/>
                <w:lang w:val="fr-CA"/>
              </w:rPr>
            </w:pPr>
            <w:r w:rsidRPr="007E4C8D">
              <w:rPr>
                <w:sz w:val="20"/>
                <w:szCs w:val="20"/>
                <w:lang w:val="fr-CA"/>
              </w:rPr>
              <w:tab/>
            </w:r>
            <w:r w:rsidRPr="00874F1B">
              <w:rPr>
                <w:sz w:val="20"/>
                <w:szCs w:val="20"/>
                <w:lang w:val="fr-CA"/>
              </w:rPr>
              <w:t>c. (3839</w:t>
            </w:r>
            <w:r>
              <w:rPr>
                <w:sz w:val="20"/>
                <w:szCs w:val="20"/>
                <w:lang w:val="fr-CA"/>
              </w:rPr>
              <w:t>7</w:t>
            </w:r>
            <w:r w:rsidRPr="00874F1B">
              <w:rPr>
                <w:sz w:val="20"/>
                <w:szCs w:val="20"/>
                <w:lang w:val="fr-CA"/>
              </w:rPr>
              <w:t>)</w:t>
            </w:r>
          </w:p>
          <w:p w:rsidR="007E4C8D" w:rsidRPr="00874F1B" w:rsidRDefault="007E4C8D" w:rsidP="007E4C8D">
            <w:pPr>
              <w:tabs>
                <w:tab w:val="left" w:pos="-1440"/>
                <w:tab w:val="left" w:pos="-720"/>
              </w:tabs>
              <w:rPr>
                <w:sz w:val="20"/>
                <w:szCs w:val="20"/>
                <w:lang w:val="fr-CA"/>
              </w:rPr>
            </w:pPr>
          </w:p>
          <w:p w:rsidR="007E4C8D" w:rsidRPr="00874F1B" w:rsidRDefault="007E4C8D" w:rsidP="007E4C8D">
            <w:pPr>
              <w:tabs>
                <w:tab w:val="left" w:pos="-1440"/>
                <w:tab w:val="left" w:pos="-720"/>
              </w:tabs>
              <w:rPr>
                <w:b/>
                <w:sz w:val="20"/>
                <w:szCs w:val="20"/>
                <w:lang w:val="fr-CA"/>
              </w:rPr>
            </w:pPr>
            <w:r>
              <w:rPr>
                <w:b/>
                <w:sz w:val="20"/>
                <w:szCs w:val="20"/>
                <w:lang w:val="fr-CA"/>
              </w:rPr>
              <w:t>Collège</w:t>
            </w:r>
            <w:r w:rsidR="00447B6B">
              <w:rPr>
                <w:b/>
                <w:sz w:val="20"/>
                <w:szCs w:val="20"/>
                <w:lang w:val="fr-CA"/>
              </w:rPr>
              <w:t xml:space="preserve"> Édouard-</w:t>
            </w:r>
            <w:proofErr w:type="spellStart"/>
            <w:r w:rsidR="00447B6B">
              <w:rPr>
                <w:b/>
                <w:sz w:val="20"/>
                <w:szCs w:val="20"/>
                <w:lang w:val="fr-CA"/>
              </w:rPr>
              <w:t>Montpetit</w:t>
            </w:r>
            <w:proofErr w:type="spellEnd"/>
            <w:r w:rsidR="00447B6B">
              <w:rPr>
                <w:b/>
                <w:sz w:val="20"/>
                <w:szCs w:val="20"/>
                <w:lang w:val="fr-CA"/>
              </w:rPr>
              <w:t xml:space="preserve"> et autres</w:t>
            </w:r>
            <w:r w:rsidRPr="00874F1B">
              <w:rPr>
                <w:sz w:val="20"/>
                <w:szCs w:val="20"/>
                <w:lang w:val="fr-CA"/>
              </w:rPr>
              <w:t xml:space="preserve"> </w:t>
            </w:r>
            <w:r w:rsidRPr="00874F1B">
              <w:rPr>
                <w:b/>
                <w:sz w:val="20"/>
                <w:szCs w:val="20"/>
                <w:lang w:val="fr-CA"/>
              </w:rPr>
              <w:t>(</w:t>
            </w:r>
            <w:proofErr w:type="spellStart"/>
            <w:r w:rsidRPr="00874F1B">
              <w:rPr>
                <w:b/>
                <w:sz w:val="20"/>
                <w:szCs w:val="20"/>
                <w:lang w:val="fr-CA"/>
              </w:rPr>
              <w:t>Qc</w:t>
            </w:r>
            <w:proofErr w:type="spellEnd"/>
            <w:r w:rsidRPr="00874F1B">
              <w:rPr>
                <w:b/>
                <w:sz w:val="20"/>
                <w:szCs w:val="20"/>
                <w:lang w:val="fr-CA"/>
              </w:rPr>
              <w:t>)</w:t>
            </w:r>
          </w:p>
          <w:p w:rsidR="007E4C8D" w:rsidRPr="00874F1B" w:rsidRDefault="007E4C8D" w:rsidP="007E4C8D">
            <w:pPr>
              <w:tabs>
                <w:tab w:val="left" w:pos="-1440"/>
                <w:tab w:val="left" w:pos="-720"/>
              </w:tabs>
              <w:rPr>
                <w:sz w:val="20"/>
                <w:szCs w:val="20"/>
                <w:lang w:val="fr-CA"/>
              </w:rPr>
            </w:pPr>
            <w:r w:rsidRPr="00874F1B">
              <w:rPr>
                <w:sz w:val="20"/>
                <w:szCs w:val="20"/>
                <w:lang w:val="fr-CA"/>
              </w:rPr>
              <w:tab/>
            </w:r>
            <w:r>
              <w:rPr>
                <w:sz w:val="20"/>
                <w:szCs w:val="20"/>
                <w:lang w:val="fr-CA"/>
              </w:rPr>
              <w:t>Louis-Charles Dufour-Grégoire</w:t>
            </w:r>
          </w:p>
          <w:p w:rsidR="007E4C8D" w:rsidRPr="00874F1B" w:rsidRDefault="007E4C8D" w:rsidP="007E4C8D">
            <w:pPr>
              <w:tabs>
                <w:tab w:val="left" w:pos="-1440"/>
                <w:tab w:val="left" w:pos="-720"/>
              </w:tabs>
              <w:rPr>
                <w:sz w:val="20"/>
                <w:szCs w:val="20"/>
                <w:lang w:val="fr-CA"/>
              </w:rPr>
            </w:pPr>
            <w:r w:rsidRPr="00874F1B">
              <w:rPr>
                <w:sz w:val="20"/>
                <w:szCs w:val="20"/>
                <w:lang w:val="fr-CA"/>
              </w:rPr>
              <w:tab/>
            </w:r>
            <w:r>
              <w:rPr>
                <w:sz w:val="20"/>
                <w:szCs w:val="20"/>
                <w:lang w:val="fr-CA"/>
              </w:rPr>
              <w:t>Fédération des Cégeps</w:t>
            </w:r>
          </w:p>
          <w:p w:rsidR="007E4C8D" w:rsidRPr="00874F1B" w:rsidRDefault="007E4C8D" w:rsidP="007E4C8D">
            <w:pPr>
              <w:tabs>
                <w:tab w:val="left" w:pos="-1440"/>
                <w:tab w:val="left" w:pos="-720"/>
              </w:tabs>
              <w:rPr>
                <w:sz w:val="20"/>
                <w:szCs w:val="20"/>
                <w:lang w:val="fr-CA"/>
              </w:rPr>
            </w:pPr>
          </w:p>
          <w:p w:rsidR="007E4C8D" w:rsidRPr="007E4C8D" w:rsidRDefault="007E4C8D" w:rsidP="007E4C8D">
            <w:pPr>
              <w:rPr>
                <w:sz w:val="20"/>
                <w:szCs w:val="20"/>
                <w:lang w:val="fr-CA"/>
              </w:rPr>
            </w:pPr>
            <w:r w:rsidRPr="007E4C8D">
              <w:rPr>
                <w:sz w:val="20"/>
                <w:szCs w:val="20"/>
                <w:lang w:val="fr-CA"/>
              </w:rPr>
              <w:t>DATE DE PRODUCTION: 06.</w:t>
            </w:r>
            <w:r>
              <w:rPr>
                <w:sz w:val="20"/>
                <w:szCs w:val="20"/>
                <w:lang w:val="fr-CA"/>
              </w:rPr>
              <w:t>11</w:t>
            </w:r>
            <w:r w:rsidRPr="007E4C8D">
              <w:rPr>
                <w:sz w:val="20"/>
                <w:szCs w:val="20"/>
                <w:lang w:val="fr-CA"/>
              </w:rPr>
              <w:t>.2018</w:t>
            </w:r>
          </w:p>
          <w:p w:rsidR="007E4C8D" w:rsidRDefault="00476A55" w:rsidP="007E4C8D">
            <w:pPr>
              <w:rPr>
                <w:sz w:val="20"/>
                <w:szCs w:val="20"/>
                <w:lang w:val="fr-CA"/>
              </w:rPr>
            </w:pPr>
            <w:r>
              <w:rPr>
                <w:sz w:val="20"/>
                <w:szCs w:val="20"/>
                <w:lang w:val="fr-CA"/>
              </w:rPr>
              <w:pict w14:anchorId="3C78E8D5">
                <v:rect id="_x0000_i1038" style="width:108pt;height:1pt" o:hrpct="0" o:hralign="center" o:hrstd="t" o:hrnoshade="t" o:hr="t" fillcolor="black [3213]" stroked="f"/>
              </w:pict>
            </w:r>
          </w:p>
          <w:p w:rsidR="007E4C8D" w:rsidRPr="00A935AA" w:rsidRDefault="007E4C8D" w:rsidP="007E4C8D">
            <w:pPr>
              <w:rPr>
                <w:sz w:val="20"/>
                <w:szCs w:val="20"/>
              </w:rPr>
            </w:pPr>
          </w:p>
        </w:tc>
      </w:tr>
      <w:tr w:rsidR="007E4C8D" w:rsidRPr="00874F1B" w:rsidTr="003B3977">
        <w:tc>
          <w:tcPr>
            <w:tcW w:w="4320" w:type="dxa"/>
            <w:shd w:val="clear" w:color="auto" w:fill="auto"/>
          </w:tcPr>
          <w:p w:rsidR="00062B89" w:rsidRPr="007E4C8D" w:rsidRDefault="00062B89" w:rsidP="00062B89">
            <w:pPr>
              <w:keepNext/>
              <w:keepLines/>
              <w:tabs>
                <w:tab w:val="left" w:pos="-1440"/>
                <w:tab w:val="left" w:pos="-720"/>
              </w:tabs>
              <w:rPr>
                <w:b/>
                <w:sz w:val="20"/>
                <w:szCs w:val="20"/>
                <w:lang w:val="en-US"/>
              </w:rPr>
            </w:pPr>
            <w:r>
              <w:rPr>
                <w:b/>
                <w:sz w:val="20"/>
                <w:szCs w:val="20"/>
                <w:lang w:val="en-US"/>
              </w:rPr>
              <w:t xml:space="preserve">Oliver </w:t>
            </w:r>
            <w:proofErr w:type="spellStart"/>
            <w:r>
              <w:rPr>
                <w:b/>
                <w:sz w:val="20"/>
                <w:szCs w:val="20"/>
                <w:lang w:val="en-US"/>
              </w:rPr>
              <w:t>Banayos</w:t>
            </w:r>
            <w:proofErr w:type="spellEnd"/>
          </w:p>
          <w:p w:rsidR="00062B89" w:rsidRPr="007E4C8D" w:rsidRDefault="00062B89" w:rsidP="00062B89">
            <w:pPr>
              <w:keepNext/>
              <w:keepLines/>
              <w:tabs>
                <w:tab w:val="left" w:pos="-1440"/>
                <w:tab w:val="left" w:pos="-720"/>
              </w:tabs>
              <w:rPr>
                <w:sz w:val="20"/>
                <w:szCs w:val="20"/>
                <w:lang w:val="en-US"/>
              </w:rPr>
            </w:pPr>
            <w:r w:rsidRPr="007E4C8D">
              <w:rPr>
                <w:sz w:val="20"/>
                <w:szCs w:val="20"/>
                <w:lang w:val="en-US"/>
              </w:rPr>
              <w:tab/>
            </w:r>
            <w:r>
              <w:rPr>
                <w:sz w:val="20"/>
                <w:szCs w:val="20"/>
                <w:lang w:val="en-US"/>
              </w:rPr>
              <w:t xml:space="preserve">Evan J. </w:t>
            </w:r>
            <w:proofErr w:type="spellStart"/>
            <w:r>
              <w:rPr>
                <w:sz w:val="20"/>
                <w:szCs w:val="20"/>
                <w:lang w:val="en-US"/>
              </w:rPr>
              <w:t>Roitenberg</w:t>
            </w:r>
            <w:proofErr w:type="spellEnd"/>
          </w:p>
          <w:p w:rsidR="00062B89" w:rsidRPr="00E845F3" w:rsidRDefault="00062B89" w:rsidP="00062B89">
            <w:pPr>
              <w:keepNext/>
              <w:keepLines/>
              <w:tabs>
                <w:tab w:val="left" w:pos="-1440"/>
                <w:tab w:val="left" w:pos="-720"/>
              </w:tabs>
              <w:rPr>
                <w:sz w:val="20"/>
                <w:szCs w:val="20"/>
                <w:lang w:val="en-US"/>
              </w:rPr>
            </w:pPr>
            <w:r w:rsidRPr="007E4C8D">
              <w:rPr>
                <w:sz w:val="20"/>
                <w:szCs w:val="20"/>
                <w:lang w:val="en-US"/>
              </w:rPr>
              <w:tab/>
            </w:r>
            <w:proofErr w:type="spellStart"/>
            <w:r>
              <w:rPr>
                <w:sz w:val="20"/>
                <w:szCs w:val="20"/>
                <w:lang w:val="en-US"/>
              </w:rPr>
              <w:t>Gindin</w:t>
            </w:r>
            <w:proofErr w:type="spellEnd"/>
            <w:r>
              <w:rPr>
                <w:sz w:val="20"/>
                <w:szCs w:val="20"/>
                <w:lang w:val="en-US"/>
              </w:rPr>
              <w:t xml:space="preserve">, </w:t>
            </w:r>
            <w:proofErr w:type="spellStart"/>
            <w:r>
              <w:rPr>
                <w:sz w:val="20"/>
                <w:szCs w:val="20"/>
                <w:lang w:val="en-US"/>
              </w:rPr>
              <w:t>Wolson</w:t>
            </w:r>
            <w:proofErr w:type="spellEnd"/>
            <w:r>
              <w:rPr>
                <w:sz w:val="20"/>
                <w:szCs w:val="20"/>
                <w:lang w:val="en-US"/>
              </w:rPr>
              <w:t>, Simmonds</w:t>
            </w:r>
          </w:p>
          <w:p w:rsidR="00062B89" w:rsidRPr="00E845F3" w:rsidRDefault="00062B89" w:rsidP="00062B89">
            <w:pPr>
              <w:keepNext/>
              <w:keepLines/>
              <w:tabs>
                <w:tab w:val="left" w:pos="-1440"/>
                <w:tab w:val="left" w:pos="-720"/>
              </w:tabs>
              <w:rPr>
                <w:sz w:val="20"/>
                <w:szCs w:val="20"/>
                <w:lang w:val="en-US"/>
              </w:rPr>
            </w:pPr>
          </w:p>
          <w:p w:rsidR="00062B89" w:rsidRPr="00E845F3" w:rsidRDefault="00062B89" w:rsidP="00062B89">
            <w:pPr>
              <w:keepNext/>
              <w:keepLines/>
              <w:tabs>
                <w:tab w:val="left" w:pos="-1440"/>
                <w:tab w:val="left" w:pos="-720"/>
              </w:tabs>
              <w:rPr>
                <w:sz w:val="20"/>
                <w:szCs w:val="20"/>
                <w:lang w:val="en-US"/>
              </w:rPr>
            </w:pPr>
            <w:r w:rsidRPr="00E845F3">
              <w:rPr>
                <w:sz w:val="20"/>
                <w:szCs w:val="20"/>
                <w:lang w:val="en-US"/>
              </w:rPr>
              <w:tab/>
              <w:t>v. (</w:t>
            </w:r>
            <w:r>
              <w:rPr>
                <w:sz w:val="20"/>
                <w:szCs w:val="20"/>
                <w:lang w:val="en-US"/>
              </w:rPr>
              <w:t>38389</w:t>
            </w:r>
            <w:r w:rsidRPr="00E845F3">
              <w:rPr>
                <w:sz w:val="20"/>
                <w:szCs w:val="20"/>
                <w:lang w:val="en-US"/>
              </w:rPr>
              <w:t>)</w:t>
            </w:r>
          </w:p>
          <w:p w:rsidR="00062B89" w:rsidRPr="00E845F3" w:rsidRDefault="00062B89" w:rsidP="00062B89">
            <w:pPr>
              <w:keepNext/>
              <w:keepLines/>
              <w:tabs>
                <w:tab w:val="left" w:pos="-1440"/>
                <w:tab w:val="left" w:pos="-720"/>
              </w:tabs>
              <w:rPr>
                <w:sz w:val="20"/>
                <w:szCs w:val="20"/>
                <w:lang w:val="en-US"/>
              </w:rPr>
            </w:pPr>
          </w:p>
          <w:p w:rsidR="00062B89" w:rsidRPr="00E845F3" w:rsidRDefault="00062B89" w:rsidP="00062B89">
            <w:pPr>
              <w:keepNext/>
              <w:keepLines/>
              <w:tabs>
                <w:tab w:val="left" w:pos="-1440"/>
                <w:tab w:val="left" w:pos="-720"/>
              </w:tabs>
              <w:rPr>
                <w:b/>
                <w:sz w:val="20"/>
                <w:szCs w:val="20"/>
                <w:lang w:val="en-US"/>
              </w:rPr>
            </w:pPr>
            <w:r>
              <w:rPr>
                <w:b/>
                <w:sz w:val="20"/>
                <w:szCs w:val="20"/>
                <w:lang w:val="en-US"/>
              </w:rPr>
              <w:t>Her Majesty the Queen (Man.)</w:t>
            </w:r>
          </w:p>
          <w:p w:rsidR="00062B89" w:rsidRPr="00E845F3" w:rsidRDefault="00062B89" w:rsidP="00062B89">
            <w:pPr>
              <w:keepNext/>
              <w:keepLines/>
              <w:tabs>
                <w:tab w:val="left" w:pos="-1440"/>
                <w:tab w:val="left" w:pos="-720"/>
              </w:tabs>
              <w:rPr>
                <w:sz w:val="20"/>
                <w:szCs w:val="20"/>
                <w:lang w:val="en-US"/>
              </w:rPr>
            </w:pPr>
            <w:r w:rsidRPr="00E845F3">
              <w:rPr>
                <w:sz w:val="20"/>
                <w:szCs w:val="20"/>
                <w:lang w:val="en-US"/>
              </w:rPr>
              <w:tab/>
            </w:r>
            <w:r>
              <w:rPr>
                <w:sz w:val="20"/>
                <w:szCs w:val="20"/>
                <w:lang w:val="en-US"/>
              </w:rPr>
              <w:t xml:space="preserve">Stacy </w:t>
            </w:r>
            <w:proofErr w:type="spellStart"/>
            <w:r>
              <w:rPr>
                <w:sz w:val="20"/>
                <w:szCs w:val="20"/>
                <w:lang w:val="en-US"/>
              </w:rPr>
              <w:t>Cawley</w:t>
            </w:r>
            <w:proofErr w:type="spellEnd"/>
          </w:p>
          <w:p w:rsidR="00062B89" w:rsidRPr="00E845F3" w:rsidRDefault="00062B89" w:rsidP="00062B89">
            <w:pPr>
              <w:keepNext/>
              <w:keepLines/>
              <w:tabs>
                <w:tab w:val="left" w:pos="-1440"/>
                <w:tab w:val="left" w:pos="-720"/>
              </w:tabs>
              <w:rPr>
                <w:sz w:val="20"/>
                <w:szCs w:val="20"/>
                <w:lang w:val="en-US"/>
              </w:rPr>
            </w:pPr>
            <w:r w:rsidRPr="00E845F3">
              <w:rPr>
                <w:sz w:val="20"/>
                <w:szCs w:val="20"/>
                <w:lang w:val="en-US"/>
              </w:rPr>
              <w:tab/>
            </w:r>
            <w:r>
              <w:rPr>
                <w:sz w:val="20"/>
                <w:szCs w:val="20"/>
                <w:lang w:val="en-US"/>
              </w:rPr>
              <w:t>Public Prosecution Service of Canada</w:t>
            </w:r>
          </w:p>
          <w:p w:rsidR="00062B89" w:rsidRPr="00E845F3" w:rsidRDefault="00062B89" w:rsidP="00062B89">
            <w:pPr>
              <w:keepNext/>
              <w:keepLines/>
              <w:tabs>
                <w:tab w:val="left" w:pos="-1440"/>
                <w:tab w:val="left" w:pos="-720"/>
              </w:tabs>
              <w:rPr>
                <w:sz w:val="20"/>
                <w:szCs w:val="20"/>
                <w:lang w:val="en-US"/>
              </w:rPr>
            </w:pPr>
          </w:p>
          <w:p w:rsidR="00062B89" w:rsidRPr="00874F1B" w:rsidRDefault="00062B89" w:rsidP="00062B89">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07.11</w:t>
            </w:r>
            <w:r w:rsidRPr="00874F1B">
              <w:rPr>
                <w:sz w:val="20"/>
                <w:szCs w:val="20"/>
                <w:lang w:val="en-US"/>
              </w:rPr>
              <w:t>.2018</w:t>
            </w:r>
            <w:r w:rsidR="00476A55">
              <w:rPr>
                <w:sz w:val="20"/>
                <w:szCs w:val="20"/>
                <w:lang w:val="fr-CA"/>
              </w:rPr>
              <w:pict>
                <v:rect id="_x0000_i1039" style="width:108pt;height:1pt" o:hrpct="0" o:hralign="center" o:hrstd="t" o:hrnoshade="t" o:hr="t" fillcolor="black [3213]" stroked="f"/>
              </w:pict>
            </w:r>
          </w:p>
          <w:p w:rsidR="007E4C8D" w:rsidRPr="00874F1B" w:rsidRDefault="007E4C8D" w:rsidP="007E4C8D">
            <w:pPr>
              <w:rPr>
                <w:sz w:val="20"/>
                <w:szCs w:val="20"/>
                <w:lang w:val="en-US"/>
              </w:rPr>
            </w:pPr>
          </w:p>
        </w:tc>
        <w:tc>
          <w:tcPr>
            <w:tcW w:w="1181" w:type="dxa"/>
            <w:shd w:val="clear" w:color="auto" w:fill="auto"/>
          </w:tcPr>
          <w:p w:rsidR="007E4C8D" w:rsidRPr="00874F1B" w:rsidRDefault="007E4C8D" w:rsidP="007E4C8D">
            <w:pPr>
              <w:jc w:val="center"/>
              <w:rPr>
                <w:sz w:val="20"/>
                <w:szCs w:val="20"/>
                <w:lang w:val="en-US"/>
              </w:rPr>
            </w:pPr>
          </w:p>
        </w:tc>
        <w:tc>
          <w:tcPr>
            <w:tcW w:w="4320" w:type="dxa"/>
            <w:shd w:val="clear" w:color="auto" w:fill="auto"/>
          </w:tcPr>
          <w:p w:rsidR="00E46F19" w:rsidRPr="007E4C8D" w:rsidRDefault="00E46F19" w:rsidP="00E46F19">
            <w:pPr>
              <w:keepNext/>
              <w:keepLines/>
              <w:tabs>
                <w:tab w:val="left" w:pos="-1440"/>
                <w:tab w:val="left" w:pos="-720"/>
              </w:tabs>
              <w:rPr>
                <w:b/>
                <w:sz w:val="20"/>
                <w:szCs w:val="20"/>
                <w:lang w:val="en-US"/>
              </w:rPr>
            </w:pPr>
            <w:r>
              <w:rPr>
                <w:b/>
                <w:sz w:val="20"/>
                <w:szCs w:val="20"/>
                <w:lang w:val="en-US"/>
              </w:rPr>
              <w:t xml:space="preserve">Romeo </w:t>
            </w:r>
            <w:proofErr w:type="spellStart"/>
            <w:r>
              <w:rPr>
                <w:b/>
                <w:sz w:val="20"/>
                <w:szCs w:val="20"/>
                <w:lang w:val="en-US"/>
              </w:rPr>
              <w:t>Serban</w:t>
            </w:r>
            <w:proofErr w:type="spellEnd"/>
          </w:p>
          <w:p w:rsidR="00E46F19" w:rsidRPr="007E4C8D" w:rsidRDefault="00E46F19" w:rsidP="00E46F19">
            <w:pPr>
              <w:keepNext/>
              <w:keepLines/>
              <w:tabs>
                <w:tab w:val="left" w:pos="-1440"/>
                <w:tab w:val="left" w:pos="-720"/>
              </w:tabs>
              <w:rPr>
                <w:sz w:val="20"/>
                <w:szCs w:val="20"/>
                <w:lang w:val="en-US"/>
              </w:rPr>
            </w:pPr>
            <w:r w:rsidRPr="007E4C8D">
              <w:rPr>
                <w:sz w:val="20"/>
                <w:szCs w:val="20"/>
                <w:lang w:val="en-US"/>
              </w:rPr>
              <w:tab/>
            </w:r>
            <w:r>
              <w:rPr>
                <w:sz w:val="20"/>
                <w:szCs w:val="20"/>
                <w:lang w:val="en-US"/>
              </w:rPr>
              <w:t xml:space="preserve">Nicholas J. </w:t>
            </w:r>
            <w:proofErr w:type="spellStart"/>
            <w:r>
              <w:rPr>
                <w:sz w:val="20"/>
                <w:szCs w:val="20"/>
                <w:lang w:val="en-US"/>
              </w:rPr>
              <w:t>Preovolos</w:t>
            </w:r>
            <w:proofErr w:type="spellEnd"/>
          </w:p>
          <w:p w:rsidR="00E46F19" w:rsidRPr="00E845F3" w:rsidRDefault="00E46F19" w:rsidP="00E46F19">
            <w:pPr>
              <w:keepNext/>
              <w:keepLines/>
              <w:tabs>
                <w:tab w:val="left" w:pos="-1440"/>
                <w:tab w:val="left" w:pos="-720"/>
              </w:tabs>
              <w:rPr>
                <w:sz w:val="20"/>
                <w:szCs w:val="20"/>
                <w:lang w:val="en-US"/>
              </w:rPr>
            </w:pPr>
            <w:r w:rsidRPr="007E4C8D">
              <w:rPr>
                <w:sz w:val="20"/>
                <w:szCs w:val="20"/>
                <w:lang w:val="en-US"/>
              </w:rPr>
              <w:tab/>
            </w:r>
            <w:r>
              <w:rPr>
                <w:sz w:val="20"/>
                <w:szCs w:val="20"/>
                <w:lang w:val="en-US"/>
              </w:rPr>
              <w:t xml:space="preserve">N.J. </w:t>
            </w:r>
            <w:proofErr w:type="spellStart"/>
            <w:r>
              <w:rPr>
                <w:sz w:val="20"/>
                <w:szCs w:val="20"/>
                <w:lang w:val="en-US"/>
              </w:rPr>
              <w:t>Preovolos</w:t>
            </w:r>
            <w:proofErr w:type="spellEnd"/>
            <w:r>
              <w:rPr>
                <w:sz w:val="20"/>
                <w:szCs w:val="20"/>
                <w:lang w:val="en-US"/>
              </w:rPr>
              <w:t xml:space="preserve"> Law Corporation</w:t>
            </w:r>
          </w:p>
          <w:p w:rsidR="00E46F19" w:rsidRPr="00E845F3" w:rsidRDefault="00E46F19" w:rsidP="00E46F19">
            <w:pPr>
              <w:keepNext/>
              <w:keepLines/>
              <w:tabs>
                <w:tab w:val="left" w:pos="-1440"/>
                <w:tab w:val="left" w:pos="-720"/>
              </w:tabs>
              <w:rPr>
                <w:sz w:val="20"/>
                <w:szCs w:val="20"/>
                <w:lang w:val="en-US"/>
              </w:rPr>
            </w:pPr>
          </w:p>
          <w:p w:rsidR="00E46F19" w:rsidRPr="00E845F3" w:rsidRDefault="00E46F19" w:rsidP="00E46F19">
            <w:pPr>
              <w:keepNext/>
              <w:keepLines/>
              <w:tabs>
                <w:tab w:val="left" w:pos="-1440"/>
                <w:tab w:val="left" w:pos="-720"/>
              </w:tabs>
              <w:rPr>
                <w:sz w:val="20"/>
                <w:szCs w:val="20"/>
                <w:lang w:val="en-US"/>
              </w:rPr>
            </w:pPr>
            <w:r w:rsidRPr="00E845F3">
              <w:rPr>
                <w:sz w:val="20"/>
                <w:szCs w:val="20"/>
                <w:lang w:val="en-US"/>
              </w:rPr>
              <w:tab/>
              <w:t>v. (</w:t>
            </w:r>
            <w:r>
              <w:rPr>
                <w:sz w:val="20"/>
                <w:szCs w:val="20"/>
                <w:lang w:val="en-US"/>
              </w:rPr>
              <w:t>38402</w:t>
            </w:r>
            <w:r w:rsidRPr="00E845F3">
              <w:rPr>
                <w:sz w:val="20"/>
                <w:szCs w:val="20"/>
                <w:lang w:val="en-US"/>
              </w:rPr>
              <w:t>)</w:t>
            </w:r>
          </w:p>
          <w:p w:rsidR="00E46F19" w:rsidRPr="00E845F3" w:rsidRDefault="00E46F19" w:rsidP="00E46F19">
            <w:pPr>
              <w:keepNext/>
              <w:keepLines/>
              <w:tabs>
                <w:tab w:val="left" w:pos="-1440"/>
                <w:tab w:val="left" w:pos="-720"/>
              </w:tabs>
              <w:rPr>
                <w:sz w:val="20"/>
                <w:szCs w:val="20"/>
                <w:lang w:val="en-US"/>
              </w:rPr>
            </w:pPr>
          </w:p>
          <w:p w:rsidR="00E46F19" w:rsidRPr="00E845F3" w:rsidRDefault="00E46F19" w:rsidP="00E46F19">
            <w:pPr>
              <w:keepNext/>
              <w:keepLines/>
              <w:tabs>
                <w:tab w:val="left" w:pos="-1440"/>
                <w:tab w:val="left" w:pos="-720"/>
              </w:tabs>
              <w:rPr>
                <w:b/>
                <w:sz w:val="20"/>
                <w:szCs w:val="20"/>
                <w:lang w:val="en-US"/>
              </w:rPr>
            </w:pPr>
            <w:r>
              <w:rPr>
                <w:b/>
                <w:sz w:val="20"/>
                <w:szCs w:val="20"/>
                <w:lang w:val="en-US"/>
              </w:rPr>
              <w:t>Her Majesty the Queen (B.C.)</w:t>
            </w:r>
          </w:p>
          <w:p w:rsidR="00E46F19" w:rsidRPr="00E845F3" w:rsidRDefault="00E46F19" w:rsidP="00E46F19">
            <w:pPr>
              <w:keepNext/>
              <w:keepLines/>
              <w:tabs>
                <w:tab w:val="left" w:pos="-1440"/>
                <w:tab w:val="left" w:pos="-720"/>
              </w:tabs>
              <w:rPr>
                <w:sz w:val="20"/>
                <w:szCs w:val="20"/>
                <w:lang w:val="en-US"/>
              </w:rPr>
            </w:pPr>
            <w:r w:rsidRPr="00E845F3">
              <w:rPr>
                <w:sz w:val="20"/>
                <w:szCs w:val="20"/>
                <w:lang w:val="en-US"/>
              </w:rPr>
              <w:tab/>
            </w:r>
            <w:r>
              <w:rPr>
                <w:sz w:val="20"/>
                <w:szCs w:val="20"/>
                <w:lang w:val="en-US"/>
              </w:rPr>
              <w:t>Todd Gerhart</w:t>
            </w:r>
          </w:p>
          <w:p w:rsidR="00E46F19" w:rsidRPr="00E845F3" w:rsidRDefault="00E46F19" w:rsidP="00E46F19">
            <w:pPr>
              <w:keepNext/>
              <w:keepLines/>
              <w:tabs>
                <w:tab w:val="left" w:pos="-1440"/>
                <w:tab w:val="left" w:pos="-720"/>
              </w:tabs>
              <w:rPr>
                <w:sz w:val="20"/>
                <w:szCs w:val="20"/>
                <w:lang w:val="en-US"/>
              </w:rPr>
            </w:pPr>
            <w:r w:rsidRPr="00E845F3">
              <w:rPr>
                <w:sz w:val="20"/>
                <w:szCs w:val="20"/>
                <w:lang w:val="en-US"/>
              </w:rPr>
              <w:tab/>
            </w:r>
            <w:r>
              <w:rPr>
                <w:sz w:val="20"/>
                <w:szCs w:val="20"/>
                <w:lang w:val="en-US"/>
              </w:rPr>
              <w:t>Public Prosecution Service of Canada</w:t>
            </w:r>
          </w:p>
          <w:p w:rsidR="00E46F19" w:rsidRPr="00E845F3" w:rsidRDefault="00E46F19" w:rsidP="00E46F19">
            <w:pPr>
              <w:keepNext/>
              <w:keepLines/>
              <w:tabs>
                <w:tab w:val="left" w:pos="-1440"/>
                <w:tab w:val="left" w:pos="-720"/>
              </w:tabs>
              <w:rPr>
                <w:sz w:val="20"/>
                <w:szCs w:val="20"/>
                <w:lang w:val="en-US"/>
              </w:rPr>
            </w:pPr>
          </w:p>
          <w:p w:rsidR="00E46F19" w:rsidRPr="00874F1B" w:rsidRDefault="00E46F19" w:rsidP="00E46F19">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08.11</w:t>
            </w:r>
            <w:r w:rsidRPr="00874F1B">
              <w:rPr>
                <w:sz w:val="20"/>
                <w:szCs w:val="20"/>
                <w:lang w:val="en-US"/>
              </w:rPr>
              <w:t>.2018</w:t>
            </w:r>
            <w:r w:rsidR="00476A55">
              <w:rPr>
                <w:sz w:val="20"/>
                <w:szCs w:val="20"/>
                <w:lang w:val="fr-CA"/>
              </w:rPr>
              <w:pict>
                <v:rect id="_x0000_i1040" style="width:108pt;height:1pt" o:hrpct="0" o:hralign="center" o:hrstd="t" o:hrnoshade="t" o:hr="t" fillcolor="black [3213]" stroked="f"/>
              </w:pict>
            </w:r>
          </w:p>
          <w:p w:rsidR="007E4C8D" w:rsidRPr="00874F1B" w:rsidRDefault="007E4C8D" w:rsidP="007E4C8D">
            <w:pPr>
              <w:rPr>
                <w:sz w:val="20"/>
                <w:szCs w:val="20"/>
                <w:lang w:val="en-US"/>
              </w:rPr>
            </w:pPr>
          </w:p>
        </w:tc>
      </w:tr>
      <w:tr w:rsidR="00E906F6" w:rsidRPr="00874F1B" w:rsidTr="003B3977">
        <w:tc>
          <w:tcPr>
            <w:tcW w:w="4320" w:type="dxa"/>
            <w:shd w:val="clear" w:color="auto" w:fill="auto"/>
          </w:tcPr>
          <w:p w:rsidR="00E906F6" w:rsidRPr="007E4C8D" w:rsidRDefault="00E906F6" w:rsidP="00E906F6">
            <w:pPr>
              <w:keepNext/>
              <w:keepLines/>
              <w:tabs>
                <w:tab w:val="left" w:pos="-1440"/>
                <w:tab w:val="left" w:pos="-720"/>
              </w:tabs>
              <w:rPr>
                <w:b/>
                <w:sz w:val="20"/>
                <w:szCs w:val="20"/>
                <w:lang w:val="en-US"/>
              </w:rPr>
            </w:pPr>
            <w:r>
              <w:rPr>
                <w:b/>
                <w:sz w:val="20"/>
                <w:szCs w:val="20"/>
                <w:lang w:val="en-US"/>
              </w:rPr>
              <w:t>Jason Edward Beaumont</w:t>
            </w:r>
          </w:p>
          <w:p w:rsidR="00E906F6" w:rsidRPr="007E4C8D" w:rsidRDefault="00E906F6" w:rsidP="00E906F6">
            <w:pPr>
              <w:keepNext/>
              <w:keepLines/>
              <w:tabs>
                <w:tab w:val="left" w:pos="-1440"/>
                <w:tab w:val="left" w:pos="-720"/>
              </w:tabs>
              <w:rPr>
                <w:sz w:val="20"/>
                <w:szCs w:val="20"/>
                <w:lang w:val="en-US"/>
              </w:rPr>
            </w:pPr>
            <w:r w:rsidRPr="007E4C8D">
              <w:rPr>
                <w:sz w:val="20"/>
                <w:szCs w:val="20"/>
                <w:lang w:val="en-US"/>
              </w:rPr>
              <w:tab/>
            </w:r>
            <w:r>
              <w:rPr>
                <w:sz w:val="20"/>
                <w:szCs w:val="20"/>
                <w:lang w:val="en-US"/>
              </w:rPr>
              <w:t xml:space="preserve">Matthew A. </w:t>
            </w:r>
            <w:proofErr w:type="spellStart"/>
            <w:r>
              <w:rPr>
                <w:sz w:val="20"/>
                <w:szCs w:val="20"/>
                <w:lang w:val="en-US"/>
              </w:rPr>
              <w:t>Nathanson</w:t>
            </w:r>
            <w:proofErr w:type="spellEnd"/>
          </w:p>
          <w:p w:rsidR="00E906F6" w:rsidRPr="00E845F3" w:rsidRDefault="00E906F6" w:rsidP="00E906F6">
            <w:pPr>
              <w:keepNext/>
              <w:keepLines/>
              <w:tabs>
                <w:tab w:val="left" w:pos="-1440"/>
                <w:tab w:val="left" w:pos="-720"/>
              </w:tabs>
              <w:rPr>
                <w:sz w:val="20"/>
                <w:szCs w:val="20"/>
                <w:lang w:val="en-US"/>
              </w:rPr>
            </w:pPr>
            <w:r w:rsidRPr="007E4C8D">
              <w:rPr>
                <w:sz w:val="20"/>
                <w:szCs w:val="20"/>
                <w:lang w:val="en-US"/>
              </w:rPr>
              <w:tab/>
            </w:r>
          </w:p>
          <w:p w:rsidR="00E906F6" w:rsidRPr="00E845F3" w:rsidRDefault="00E906F6" w:rsidP="00E906F6">
            <w:pPr>
              <w:keepNext/>
              <w:keepLines/>
              <w:tabs>
                <w:tab w:val="left" w:pos="-1440"/>
                <w:tab w:val="left" w:pos="-720"/>
              </w:tabs>
              <w:rPr>
                <w:sz w:val="20"/>
                <w:szCs w:val="20"/>
                <w:lang w:val="en-US"/>
              </w:rPr>
            </w:pPr>
            <w:r w:rsidRPr="00E845F3">
              <w:rPr>
                <w:sz w:val="20"/>
                <w:szCs w:val="20"/>
                <w:lang w:val="en-US"/>
              </w:rPr>
              <w:tab/>
              <w:t>v. (</w:t>
            </w:r>
            <w:r>
              <w:rPr>
                <w:sz w:val="20"/>
                <w:szCs w:val="20"/>
                <w:lang w:val="en-US"/>
              </w:rPr>
              <w:t>38288</w:t>
            </w:r>
            <w:r w:rsidRPr="00E845F3">
              <w:rPr>
                <w:sz w:val="20"/>
                <w:szCs w:val="20"/>
                <w:lang w:val="en-US"/>
              </w:rPr>
              <w:t>)</w:t>
            </w:r>
          </w:p>
          <w:p w:rsidR="00E906F6" w:rsidRPr="00E845F3" w:rsidRDefault="00E906F6" w:rsidP="00E906F6">
            <w:pPr>
              <w:keepNext/>
              <w:keepLines/>
              <w:tabs>
                <w:tab w:val="left" w:pos="-1440"/>
                <w:tab w:val="left" w:pos="-720"/>
              </w:tabs>
              <w:rPr>
                <w:sz w:val="20"/>
                <w:szCs w:val="20"/>
                <w:lang w:val="en-US"/>
              </w:rPr>
            </w:pPr>
          </w:p>
          <w:p w:rsidR="00E906F6" w:rsidRPr="00E845F3" w:rsidRDefault="00E906F6" w:rsidP="00E906F6">
            <w:pPr>
              <w:keepNext/>
              <w:keepLines/>
              <w:tabs>
                <w:tab w:val="left" w:pos="-1440"/>
                <w:tab w:val="left" w:pos="-720"/>
              </w:tabs>
              <w:rPr>
                <w:b/>
                <w:sz w:val="20"/>
                <w:szCs w:val="20"/>
                <w:lang w:val="en-US"/>
              </w:rPr>
            </w:pPr>
            <w:r>
              <w:rPr>
                <w:b/>
                <w:sz w:val="20"/>
                <w:szCs w:val="20"/>
                <w:lang w:val="en-US"/>
              </w:rPr>
              <w:t>Her Majesty the Queen (B.C.)</w:t>
            </w:r>
          </w:p>
          <w:p w:rsidR="00E906F6" w:rsidRPr="00E845F3" w:rsidRDefault="00E906F6" w:rsidP="00E906F6">
            <w:pPr>
              <w:keepNext/>
              <w:keepLines/>
              <w:tabs>
                <w:tab w:val="left" w:pos="-1440"/>
                <w:tab w:val="left" w:pos="-720"/>
              </w:tabs>
              <w:rPr>
                <w:sz w:val="20"/>
                <w:szCs w:val="20"/>
                <w:lang w:val="en-US"/>
              </w:rPr>
            </w:pPr>
            <w:r w:rsidRPr="00E845F3">
              <w:rPr>
                <w:sz w:val="20"/>
                <w:szCs w:val="20"/>
                <w:lang w:val="en-US"/>
              </w:rPr>
              <w:tab/>
            </w:r>
            <w:r>
              <w:rPr>
                <w:sz w:val="20"/>
                <w:szCs w:val="20"/>
                <w:lang w:val="en-US"/>
              </w:rPr>
              <w:t>Christopher Greenwood</w:t>
            </w:r>
          </w:p>
          <w:p w:rsidR="00E906F6" w:rsidRPr="00E845F3" w:rsidRDefault="00E906F6" w:rsidP="00E906F6">
            <w:pPr>
              <w:keepNext/>
              <w:keepLines/>
              <w:tabs>
                <w:tab w:val="left" w:pos="-1440"/>
                <w:tab w:val="left" w:pos="-720"/>
              </w:tabs>
              <w:rPr>
                <w:sz w:val="20"/>
                <w:szCs w:val="20"/>
                <w:lang w:val="en-US"/>
              </w:rPr>
            </w:pPr>
            <w:r w:rsidRPr="00E845F3">
              <w:rPr>
                <w:sz w:val="20"/>
                <w:szCs w:val="20"/>
                <w:lang w:val="en-US"/>
              </w:rPr>
              <w:tab/>
            </w:r>
            <w:r>
              <w:rPr>
                <w:sz w:val="20"/>
                <w:szCs w:val="20"/>
                <w:lang w:val="en-US"/>
              </w:rPr>
              <w:t>Public Prosecution Service of Canada</w:t>
            </w:r>
          </w:p>
          <w:p w:rsidR="00E906F6" w:rsidRPr="00E845F3" w:rsidRDefault="00E906F6" w:rsidP="00E906F6">
            <w:pPr>
              <w:keepNext/>
              <w:keepLines/>
              <w:tabs>
                <w:tab w:val="left" w:pos="-1440"/>
                <w:tab w:val="left" w:pos="-720"/>
              </w:tabs>
              <w:rPr>
                <w:sz w:val="20"/>
                <w:szCs w:val="20"/>
                <w:lang w:val="en-US"/>
              </w:rPr>
            </w:pPr>
          </w:p>
          <w:p w:rsidR="00E906F6" w:rsidRPr="00874F1B" w:rsidRDefault="00E906F6" w:rsidP="00E906F6">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09.11</w:t>
            </w:r>
            <w:r w:rsidRPr="00874F1B">
              <w:rPr>
                <w:sz w:val="20"/>
                <w:szCs w:val="20"/>
                <w:lang w:val="en-US"/>
              </w:rPr>
              <w:t>.2018</w:t>
            </w:r>
            <w:r w:rsidR="00476A55">
              <w:rPr>
                <w:sz w:val="20"/>
                <w:szCs w:val="20"/>
                <w:lang w:val="fr-CA"/>
              </w:rPr>
              <w:pict>
                <v:rect id="_x0000_i1041" style="width:108pt;height:1pt" o:hrpct="0" o:hralign="center" o:hrstd="t" o:hrnoshade="t" o:hr="t" fillcolor="black [3213]" stroked="f"/>
              </w:pict>
            </w:r>
          </w:p>
          <w:p w:rsidR="00E906F6" w:rsidRPr="00E906F6" w:rsidRDefault="00E906F6" w:rsidP="00E906F6">
            <w:pPr>
              <w:rPr>
                <w:b/>
                <w:sz w:val="20"/>
                <w:szCs w:val="20"/>
                <w:lang w:val="en-US"/>
              </w:rPr>
            </w:pPr>
          </w:p>
        </w:tc>
        <w:tc>
          <w:tcPr>
            <w:tcW w:w="1181" w:type="dxa"/>
            <w:shd w:val="clear" w:color="auto" w:fill="auto"/>
          </w:tcPr>
          <w:p w:rsidR="00E906F6" w:rsidRPr="00874F1B" w:rsidRDefault="00E906F6" w:rsidP="00E906F6">
            <w:pPr>
              <w:jc w:val="center"/>
              <w:rPr>
                <w:sz w:val="20"/>
                <w:szCs w:val="20"/>
                <w:lang w:val="en-US"/>
              </w:rPr>
            </w:pPr>
          </w:p>
        </w:tc>
        <w:tc>
          <w:tcPr>
            <w:tcW w:w="4320" w:type="dxa"/>
            <w:shd w:val="clear" w:color="auto" w:fill="auto"/>
          </w:tcPr>
          <w:p w:rsidR="00E906F6" w:rsidRPr="007E4C8D" w:rsidRDefault="00E906F6" w:rsidP="00E906F6">
            <w:pPr>
              <w:keepNext/>
              <w:keepLines/>
              <w:tabs>
                <w:tab w:val="left" w:pos="-1440"/>
                <w:tab w:val="left" w:pos="-720"/>
              </w:tabs>
              <w:rPr>
                <w:b/>
                <w:sz w:val="20"/>
                <w:szCs w:val="20"/>
                <w:lang w:val="en-US"/>
              </w:rPr>
            </w:pPr>
            <w:proofErr w:type="spellStart"/>
            <w:r>
              <w:rPr>
                <w:b/>
                <w:sz w:val="20"/>
                <w:szCs w:val="20"/>
                <w:lang w:val="en-US"/>
              </w:rPr>
              <w:t>Srichand</w:t>
            </w:r>
            <w:proofErr w:type="spellEnd"/>
            <w:r>
              <w:rPr>
                <w:b/>
                <w:sz w:val="20"/>
                <w:szCs w:val="20"/>
                <w:lang w:val="en-US"/>
              </w:rPr>
              <w:t xml:space="preserve"> Reddy </w:t>
            </w:r>
            <w:proofErr w:type="spellStart"/>
            <w:r>
              <w:rPr>
                <w:b/>
                <w:sz w:val="20"/>
                <w:szCs w:val="20"/>
                <w:lang w:val="en-US"/>
              </w:rPr>
              <w:t>Kunuthur</w:t>
            </w:r>
            <w:proofErr w:type="spellEnd"/>
          </w:p>
          <w:p w:rsidR="00E906F6" w:rsidRPr="007E4C8D" w:rsidRDefault="00E906F6" w:rsidP="00E906F6">
            <w:pPr>
              <w:keepNext/>
              <w:keepLines/>
              <w:tabs>
                <w:tab w:val="left" w:pos="-1440"/>
                <w:tab w:val="left" w:pos="-720"/>
              </w:tabs>
              <w:rPr>
                <w:sz w:val="20"/>
                <w:szCs w:val="20"/>
                <w:lang w:val="en-US"/>
              </w:rPr>
            </w:pPr>
            <w:r w:rsidRPr="007E4C8D">
              <w:rPr>
                <w:sz w:val="20"/>
                <w:szCs w:val="20"/>
                <w:lang w:val="en-US"/>
              </w:rPr>
              <w:tab/>
            </w:r>
            <w:proofErr w:type="spellStart"/>
            <w:r>
              <w:rPr>
                <w:sz w:val="20"/>
                <w:szCs w:val="20"/>
                <w:lang w:val="en-US"/>
              </w:rPr>
              <w:t>Manjeet</w:t>
            </w:r>
            <w:proofErr w:type="spellEnd"/>
            <w:r>
              <w:rPr>
                <w:sz w:val="20"/>
                <w:szCs w:val="20"/>
                <w:lang w:val="en-US"/>
              </w:rPr>
              <w:t xml:space="preserve"> Kaur</w:t>
            </w:r>
          </w:p>
          <w:p w:rsidR="00E906F6" w:rsidRPr="00E845F3" w:rsidRDefault="00E906F6" w:rsidP="00E906F6">
            <w:pPr>
              <w:keepNext/>
              <w:keepLines/>
              <w:tabs>
                <w:tab w:val="left" w:pos="-1440"/>
                <w:tab w:val="left" w:pos="-720"/>
              </w:tabs>
              <w:rPr>
                <w:sz w:val="20"/>
                <w:szCs w:val="20"/>
                <w:lang w:val="en-US"/>
              </w:rPr>
            </w:pPr>
            <w:r w:rsidRPr="007E4C8D">
              <w:rPr>
                <w:sz w:val="20"/>
                <w:szCs w:val="20"/>
                <w:lang w:val="en-US"/>
              </w:rPr>
              <w:tab/>
            </w:r>
            <w:r>
              <w:rPr>
                <w:sz w:val="20"/>
                <w:szCs w:val="20"/>
                <w:lang w:val="en-US"/>
              </w:rPr>
              <w:t>Kaur Law Professional Corporation</w:t>
            </w:r>
          </w:p>
          <w:p w:rsidR="00E906F6" w:rsidRPr="00E845F3" w:rsidRDefault="00E906F6" w:rsidP="00E906F6">
            <w:pPr>
              <w:keepNext/>
              <w:keepLines/>
              <w:tabs>
                <w:tab w:val="left" w:pos="-1440"/>
                <w:tab w:val="left" w:pos="-720"/>
              </w:tabs>
              <w:rPr>
                <w:sz w:val="20"/>
                <w:szCs w:val="20"/>
                <w:lang w:val="en-US"/>
              </w:rPr>
            </w:pPr>
          </w:p>
          <w:p w:rsidR="00E906F6" w:rsidRPr="00E845F3" w:rsidRDefault="00E906F6" w:rsidP="00E906F6">
            <w:pPr>
              <w:keepNext/>
              <w:keepLines/>
              <w:tabs>
                <w:tab w:val="left" w:pos="-1440"/>
                <w:tab w:val="left" w:pos="-720"/>
              </w:tabs>
              <w:rPr>
                <w:sz w:val="20"/>
                <w:szCs w:val="20"/>
                <w:lang w:val="en-US"/>
              </w:rPr>
            </w:pPr>
            <w:r w:rsidRPr="00E845F3">
              <w:rPr>
                <w:sz w:val="20"/>
                <w:szCs w:val="20"/>
                <w:lang w:val="en-US"/>
              </w:rPr>
              <w:tab/>
              <w:t>v. (</w:t>
            </w:r>
            <w:r>
              <w:rPr>
                <w:sz w:val="20"/>
                <w:szCs w:val="20"/>
                <w:lang w:val="en-US"/>
              </w:rPr>
              <w:t>38401</w:t>
            </w:r>
            <w:r w:rsidRPr="00E845F3">
              <w:rPr>
                <w:sz w:val="20"/>
                <w:szCs w:val="20"/>
                <w:lang w:val="en-US"/>
              </w:rPr>
              <w:t>)</w:t>
            </w:r>
          </w:p>
          <w:p w:rsidR="00E906F6" w:rsidRPr="00E845F3" w:rsidRDefault="00E906F6" w:rsidP="00E906F6">
            <w:pPr>
              <w:keepNext/>
              <w:keepLines/>
              <w:tabs>
                <w:tab w:val="left" w:pos="-1440"/>
                <w:tab w:val="left" w:pos="-720"/>
              </w:tabs>
              <w:rPr>
                <w:sz w:val="20"/>
                <w:szCs w:val="20"/>
                <w:lang w:val="en-US"/>
              </w:rPr>
            </w:pPr>
          </w:p>
          <w:p w:rsidR="00E906F6" w:rsidRPr="00E845F3" w:rsidRDefault="00E906F6" w:rsidP="00E906F6">
            <w:pPr>
              <w:keepNext/>
              <w:keepLines/>
              <w:tabs>
                <w:tab w:val="left" w:pos="-1440"/>
                <w:tab w:val="left" w:pos="-720"/>
              </w:tabs>
              <w:rPr>
                <w:b/>
                <w:sz w:val="20"/>
                <w:szCs w:val="20"/>
                <w:lang w:val="en-US"/>
              </w:rPr>
            </w:pPr>
            <w:proofErr w:type="spellStart"/>
            <w:r>
              <w:rPr>
                <w:b/>
                <w:sz w:val="20"/>
                <w:szCs w:val="20"/>
                <w:lang w:val="en-US"/>
              </w:rPr>
              <w:t>Deepti</w:t>
            </w:r>
            <w:proofErr w:type="spellEnd"/>
            <w:r>
              <w:rPr>
                <w:b/>
                <w:sz w:val="20"/>
                <w:szCs w:val="20"/>
                <w:lang w:val="en-US"/>
              </w:rPr>
              <w:t xml:space="preserve"> </w:t>
            </w:r>
            <w:proofErr w:type="spellStart"/>
            <w:r>
              <w:rPr>
                <w:b/>
                <w:sz w:val="20"/>
                <w:szCs w:val="20"/>
                <w:lang w:val="en-US"/>
              </w:rPr>
              <w:t>Govindareddigari</w:t>
            </w:r>
            <w:proofErr w:type="spellEnd"/>
            <w:r>
              <w:rPr>
                <w:b/>
                <w:sz w:val="20"/>
                <w:szCs w:val="20"/>
                <w:lang w:val="en-US"/>
              </w:rPr>
              <w:t xml:space="preserve"> (Ont.)</w:t>
            </w:r>
          </w:p>
          <w:p w:rsidR="00E906F6" w:rsidRPr="00E845F3" w:rsidRDefault="00E906F6" w:rsidP="00E906F6">
            <w:pPr>
              <w:keepNext/>
              <w:keepLines/>
              <w:tabs>
                <w:tab w:val="left" w:pos="-1440"/>
                <w:tab w:val="left" w:pos="-720"/>
              </w:tabs>
              <w:rPr>
                <w:sz w:val="20"/>
                <w:szCs w:val="20"/>
                <w:lang w:val="en-US"/>
              </w:rPr>
            </w:pPr>
            <w:r w:rsidRPr="00E845F3">
              <w:rPr>
                <w:sz w:val="20"/>
                <w:szCs w:val="20"/>
                <w:lang w:val="en-US"/>
              </w:rPr>
              <w:tab/>
            </w:r>
            <w:proofErr w:type="spellStart"/>
            <w:r>
              <w:rPr>
                <w:sz w:val="20"/>
                <w:szCs w:val="20"/>
                <w:lang w:val="en-US"/>
              </w:rPr>
              <w:t>Harminder</w:t>
            </w:r>
            <w:proofErr w:type="spellEnd"/>
            <w:r>
              <w:rPr>
                <w:sz w:val="20"/>
                <w:szCs w:val="20"/>
                <w:lang w:val="en-US"/>
              </w:rPr>
              <w:t xml:space="preserve"> Dhillon</w:t>
            </w:r>
          </w:p>
          <w:p w:rsidR="00E906F6" w:rsidRPr="00E845F3" w:rsidRDefault="00E906F6" w:rsidP="00E906F6">
            <w:pPr>
              <w:keepNext/>
              <w:keepLines/>
              <w:tabs>
                <w:tab w:val="left" w:pos="-1440"/>
                <w:tab w:val="left" w:pos="-720"/>
              </w:tabs>
              <w:rPr>
                <w:sz w:val="20"/>
                <w:szCs w:val="20"/>
                <w:lang w:val="en-US"/>
              </w:rPr>
            </w:pPr>
            <w:r w:rsidRPr="00E845F3">
              <w:rPr>
                <w:sz w:val="20"/>
                <w:szCs w:val="20"/>
                <w:lang w:val="en-US"/>
              </w:rPr>
              <w:tab/>
            </w:r>
            <w:r>
              <w:rPr>
                <w:sz w:val="20"/>
                <w:szCs w:val="20"/>
                <w:lang w:val="en-US"/>
              </w:rPr>
              <w:t>Dhillon Law Professional Corporation</w:t>
            </w:r>
          </w:p>
          <w:p w:rsidR="00E906F6" w:rsidRPr="00E845F3" w:rsidRDefault="00E906F6" w:rsidP="00E906F6">
            <w:pPr>
              <w:keepNext/>
              <w:keepLines/>
              <w:tabs>
                <w:tab w:val="left" w:pos="-1440"/>
                <w:tab w:val="left" w:pos="-720"/>
              </w:tabs>
              <w:rPr>
                <w:sz w:val="20"/>
                <w:szCs w:val="20"/>
                <w:lang w:val="en-US"/>
              </w:rPr>
            </w:pPr>
          </w:p>
          <w:p w:rsidR="00E906F6" w:rsidRPr="00874F1B" w:rsidRDefault="00E906F6" w:rsidP="00E906F6">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13.11</w:t>
            </w:r>
            <w:r w:rsidRPr="00874F1B">
              <w:rPr>
                <w:sz w:val="20"/>
                <w:szCs w:val="20"/>
                <w:lang w:val="en-US"/>
              </w:rPr>
              <w:t>.2018</w:t>
            </w:r>
            <w:r w:rsidR="00476A55">
              <w:rPr>
                <w:sz w:val="20"/>
                <w:szCs w:val="20"/>
                <w:lang w:val="fr-CA"/>
              </w:rPr>
              <w:pict w14:anchorId="16F8D070">
                <v:rect id="_x0000_i1042" style="width:108pt;height:1pt" o:hrpct="0" o:hralign="center" o:hrstd="t" o:hrnoshade="t" o:hr="t" fillcolor="black [3213]" stroked="f"/>
              </w:pict>
            </w:r>
          </w:p>
          <w:p w:rsidR="00E906F6" w:rsidRPr="00874F1B" w:rsidRDefault="00E906F6" w:rsidP="00E906F6">
            <w:pPr>
              <w:rPr>
                <w:sz w:val="20"/>
                <w:szCs w:val="20"/>
                <w:lang w:val="en-US"/>
              </w:rPr>
            </w:pPr>
          </w:p>
        </w:tc>
      </w:tr>
      <w:tr w:rsidR="00E906F6" w:rsidRPr="00874F1B" w:rsidTr="003B3977">
        <w:tc>
          <w:tcPr>
            <w:tcW w:w="4320" w:type="dxa"/>
            <w:shd w:val="clear" w:color="auto" w:fill="auto"/>
          </w:tcPr>
          <w:p w:rsidR="00E34CCF" w:rsidRPr="007E4C8D" w:rsidRDefault="00E34CCF" w:rsidP="00E34CCF">
            <w:pPr>
              <w:keepNext/>
              <w:keepLines/>
              <w:tabs>
                <w:tab w:val="left" w:pos="-1440"/>
                <w:tab w:val="left" w:pos="-720"/>
              </w:tabs>
              <w:rPr>
                <w:b/>
                <w:sz w:val="20"/>
                <w:szCs w:val="20"/>
                <w:lang w:val="en-US"/>
              </w:rPr>
            </w:pPr>
            <w:r>
              <w:rPr>
                <w:b/>
                <w:sz w:val="20"/>
                <w:szCs w:val="20"/>
                <w:lang w:val="en-US"/>
              </w:rPr>
              <w:lastRenderedPageBreak/>
              <w:t>Claudette Wood et al.</w:t>
            </w:r>
          </w:p>
          <w:p w:rsidR="00E34CCF" w:rsidRPr="007E4C8D" w:rsidRDefault="00E34CCF" w:rsidP="00E34CCF">
            <w:pPr>
              <w:keepNext/>
              <w:keepLines/>
              <w:tabs>
                <w:tab w:val="left" w:pos="-1440"/>
                <w:tab w:val="left" w:pos="-720"/>
              </w:tabs>
              <w:rPr>
                <w:sz w:val="20"/>
                <w:szCs w:val="20"/>
                <w:lang w:val="en-US"/>
              </w:rPr>
            </w:pPr>
            <w:r w:rsidRPr="007E4C8D">
              <w:rPr>
                <w:sz w:val="20"/>
                <w:szCs w:val="20"/>
                <w:lang w:val="en-US"/>
              </w:rPr>
              <w:tab/>
            </w:r>
            <w:r>
              <w:rPr>
                <w:sz w:val="20"/>
                <w:szCs w:val="20"/>
                <w:lang w:val="en-US"/>
              </w:rPr>
              <w:t>Stephen J. Moreau</w:t>
            </w:r>
          </w:p>
          <w:p w:rsidR="00E34CCF" w:rsidRPr="00E845F3" w:rsidRDefault="00E34CCF" w:rsidP="00F01F86">
            <w:pPr>
              <w:keepNext/>
              <w:keepLines/>
              <w:tabs>
                <w:tab w:val="left" w:pos="-1440"/>
                <w:tab w:val="left" w:pos="-720"/>
              </w:tabs>
              <w:ind w:left="702"/>
              <w:rPr>
                <w:sz w:val="20"/>
                <w:szCs w:val="20"/>
                <w:lang w:val="en-US"/>
              </w:rPr>
            </w:pPr>
            <w:r w:rsidRPr="007E4C8D">
              <w:rPr>
                <w:sz w:val="20"/>
                <w:szCs w:val="20"/>
                <w:lang w:val="en-US"/>
              </w:rPr>
              <w:tab/>
            </w:r>
            <w:proofErr w:type="spellStart"/>
            <w:r w:rsidRPr="00F01F86">
              <w:rPr>
                <w:sz w:val="20"/>
                <w:szCs w:val="20"/>
                <w:lang w:val="en-US"/>
              </w:rPr>
              <w:t>Cavalluzzo</w:t>
            </w:r>
            <w:proofErr w:type="spellEnd"/>
            <w:r w:rsidRPr="00F01F86">
              <w:rPr>
                <w:sz w:val="20"/>
                <w:szCs w:val="20"/>
                <w:lang w:val="en-US"/>
              </w:rPr>
              <w:t xml:space="preserve"> </w:t>
            </w:r>
            <w:proofErr w:type="spellStart"/>
            <w:r w:rsidRPr="00F01F86">
              <w:rPr>
                <w:sz w:val="20"/>
                <w:szCs w:val="20"/>
                <w:lang w:val="en-US"/>
              </w:rPr>
              <w:t>Shilton</w:t>
            </w:r>
            <w:proofErr w:type="spellEnd"/>
            <w:r w:rsidRPr="00F01F86">
              <w:rPr>
                <w:sz w:val="20"/>
                <w:szCs w:val="20"/>
                <w:lang w:val="en-US"/>
              </w:rPr>
              <w:t xml:space="preserve"> McIntyre Cornish LLP</w:t>
            </w:r>
          </w:p>
          <w:p w:rsidR="00E34CCF" w:rsidRPr="00E845F3" w:rsidRDefault="00E34CCF" w:rsidP="00E34CCF">
            <w:pPr>
              <w:keepNext/>
              <w:keepLines/>
              <w:tabs>
                <w:tab w:val="left" w:pos="-1440"/>
                <w:tab w:val="left" w:pos="-720"/>
              </w:tabs>
              <w:rPr>
                <w:sz w:val="20"/>
                <w:szCs w:val="20"/>
                <w:lang w:val="en-US"/>
              </w:rPr>
            </w:pPr>
          </w:p>
          <w:p w:rsidR="00E34CCF" w:rsidRPr="00E845F3" w:rsidRDefault="00E34CCF" w:rsidP="00E34CCF">
            <w:pPr>
              <w:keepNext/>
              <w:keepLines/>
              <w:tabs>
                <w:tab w:val="left" w:pos="-1440"/>
                <w:tab w:val="left" w:pos="-720"/>
              </w:tabs>
              <w:rPr>
                <w:sz w:val="20"/>
                <w:szCs w:val="20"/>
                <w:lang w:val="en-US"/>
              </w:rPr>
            </w:pPr>
            <w:r w:rsidRPr="00E845F3">
              <w:rPr>
                <w:sz w:val="20"/>
                <w:szCs w:val="20"/>
                <w:lang w:val="en-US"/>
              </w:rPr>
              <w:tab/>
              <w:t>v. (</w:t>
            </w:r>
            <w:r>
              <w:rPr>
                <w:sz w:val="20"/>
                <w:szCs w:val="20"/>
                <w:lang w:val="en-US"/>
              </w:rPr>
              <w:t>38404</w:t>
            </w:r>
            <w:r w:rsidRPr="00E845F3">
              <w:rPr>
                <w:sz w:val="20"/>
                <w:szCs w:val="20"/>
                <w:lang w:val="en-US"/>
              </w:rPr>
              <w:t>)</w:t>
            </w:r>
          </w:p>
          <w:p w:rsidR="00E34CCF" w:rsidRPr="00E845F3" w:rsidRDefault="00E34CCF" w:rsidP="00E34CCF">
            <w:pPr>
              <w:keepNext/>
              <w:keepLines/>
              <w:tabs>
                <w:tab w:val="left" w:pos="-1440"/>
                <w:tab w:val="left" w:pos="-720"/>
              </w:tabs>
              <w:rPr>
                <w:sz w:val="20"/>
                <w:szCs w:val="20"/>
                <w:lang w:val="en-US"/>
              </w:rPr>
            </w:pPr>
          </w:p>
          <w:p w:rsidR="00E34CCF" w:rsidRPr="00E845F3" w:rsidRDefault="00E34CCF" w:rsidP="00E34CCF">
            <w:pPr>
              <w:keepNext/>
              <w:keepLines/>
              <w:tabs>
                <w:tab w:val="left" w:pos="-1440"/>
                <w:tab w:val="left" w:pos="-720"/>
              </w:tabs>
              <w:rPr>
                <w:b/>
                <w:sz w:val="20"/>
                <w:szCs w:val="20"/>
                <w:lang w:val="en-US"/>
              </w:rPr>
            </w:pPr>
            <w:r>
              <w:rPr>
                <w:b/>
                <w:sz w:val="20"/>
                <w:szCs w:val="20"/>
                <w:lang w:val="en-US"/>
              </w:rPr>
              <w:t>CTS of Canada Co. et al. (Ont.)</w:t>
            </w:r>
          </w:p>
          <w:p w:rsidR="00E34CCF" w:rsidRPr="00E845F3" w:rsidRDefault="00E34CCF" w:rsidP="00E34CCF">
            <w:pPr>
              <w:keepNext/>
              <w:keepLines/>
              <w:tabs>
                <w:tab w:val="left" w:pos="-1440"/>
                <w:tab w:val="left" w:pos="-720"/>
              </w:tabs>
              <w:rPr>
                <w:sz w:val="20"/>
                <w:szCs w:val="20"/>
                <w:lang w:val="en-US"/>
              </w:rPr>
            </w:pPr>
            <w:r w:rsidRPr="00E845F3">
              <w:rPr>
                <w:sz w:val="20"/>
                <w:szCs w:val="20"/>
                <w:lang w:val="en-US"/>
              </w:rPr>
              <w:tab/>
            </w:r>
            <w:r>
              <w:rPr>
                <w:sz w:val="20"/>
                <w:szCs w:val="20"/>
                <w:lang w:val="en-US"/>
              </w:rPr>
              <w:t>Kristin Taylor</w:t>
            </w:r>
          </w:p>
          <w:p w:rsidR="00E34CCF" w:rsidRPr="00E845F3" w:rsidRDefault="00E34CCF" w:rsidP="00E34CCF">
            <w:pPr>
              <w:keepNext/>
              <w:keepLines/>
              <w:tabs>
                <w:tab w:val="left" w:pos="-1440"/>
                <w:tab w:val="left" w:pos="-720"/>
              </w:tabs>
              <w:rPr>
                <w:sz w:val="20"/>
                <w:szCs w:val="20"/>
                <w:lang w:val="en-US"/>
              </w:rPr>
            </w:pPr>
            <w:r w:rsidRPr="00E845F3">
              <w:rPr>
                <w:sz w:val="20"/>
                <w:szCs w:val="20"/>
                <w:lang w:val="en-US"/>
              </w:rPr>
              <w:tab/>
            </w:r>
            <w:r>
              <w:rPr>
                <w:sz w:val="20"/>
                <w:szCs w:val="20"/>
                <w:lang w:val="en-US"/>
              </w:rPr>
              <w:t>Cassels Brock &amp; Blackwell LLP</w:t>
            </w:r>
          </w:p>
          <w:p w:rsidR="00E34CCF" w:rsidRPr="00E845F3" w:rsidRDefault="00E34CCF" w:rsidP="00E34CCF">
            <w:pPr>
              <w:keepNext/>
              <w:keepLines/>
              <w:tabs>
                <w:tab w:val="left" w:pos="-1440"/>
                <w:tab w:val="left" w:pos="-720"/>
              </w:tabs>
              <w:rPr>
                <w:sz w:val="20"/>
                <w:szCs w:val="20"/>
                <w:lang w:val="en-US"/>
              </w:rPr>
            </w:pPr>
          </w:p>
          <w:p w:rsidR="00E34CCF" w:rsidRPr="00874F1B" w:rsidRDefault="00E34CCF" w:rsidP="00E34CCF">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15.11</w:t>
            </w:r>
            <w:r w:rsidRPr="00874F1B">
              <w:rPr>
                <w:sz w:val="20"/>
                <w:szCs w:val="20"/>
                <w:lang w:val="en-US"/>
              </w:rPr>
              <w:t>.2018</w:t>
            </w:r>
            <w:r w:rsidR="00476A55">
              <w:rPr>
                <w:sz w:val="20"/>
                <w:szCs w:val="20"/>
                <w:lang w:val="fr-CA"/>
              </w:rPr>
              <w:pict>
                <v:rect id="_x0000_i1043" style="width:108pt;height:1pt" o:hrpct="0" o:hralign="center" o:hrstd="t" o:hrnoshade="t" o:hr="t" fillcolor="black [3213]" stroked="f"/>
              </w:pict>
            </w:r>
          </w:p>
          <w:p w:rsidR="00E906F6" w:rsidRPr="00874F1B" w:rsidRDefault="00E906F6" w:rsidP="00E906F6">
            <w:pPr>
              <w:rPr>
                <w:sz w:val="20"/>
                <w:szCs w:val="20"/>
                <w:lang w:val="en-US"/>
              </w:rPr>
            </w:pPr>
          </w:p>
        </w:tc>
        <w:tc>
          <w:tcPr>
            <w:tcW w:w="1181" w:type="dxa"/>
            <w:shd w:val="clear" w:color="auto" w:fill="auto"/>
          </w:tcPr>
          <w:p w:rsidR="00E906F6" w:rsidRPr="00874F1B" w:rsidRDefault="00E906F6" w:rsidP="00E906F6">
            <w:pPr>
              <w:jc w:val="center"/>
              <w:rPr>
                <w:sz w:val="20"/>
                <w:szCs w:val="20"/>
                <w:lang w:val="en-US"/>
              </w:rPr>
            </w:pPr>
          </w:p>
        </w:tc>
        <w:tc>
          <w:tcPr>
            <w:tcW w:w="4320" w:type="dxa"/>
            <w:shd w:val="clear" w:color="auto" w:fill="auto"/>
          </w:tcPr>
          <w:p w:rsidR="00B113D5" w:rsidRPr="007E4C8D" w:rsidRDefault="00B113D5" w:rsidP="00B113D5">
            <w:pPr>
              <w:keepNext/>
              <w:keepLines/>
              <w:tabs>
                <w:tab w:val="left" w:pos="-1440"/>
                <w:tab w:val="left" w:pos="-720"/>
              </w:tabs>
              <w:rPr>
                <w:b/>
                <w:sz w:val="20"/>
                <w:szCs w:val="20"/>
                <w:lang w:val="en-US"/>
              </w:rPr>
            </w:pPr>
            <w:r>
              <w:rPr>
                <w:b/>
                <w:sz w:val="20"/>
                <w:szCs w:val="20"/>
                <w:lang w:val="en-US"/>
              </w:rPr>
              <w:t xml:space="preserve">The Newfoundland and Labrador Teachers’ Association, as representative of its members who are Third Parties to a request as defined under the </w:t>
            </w:r>
            <w:r w:rsidRPr="00AE2248">
              <w:rPr>
                <w:b/>
                <w:i/>
                <w:sz w:val="20"/>
                <w:szCs w:val="20"/>
                <w:lang w:val="en-US"/>
              </w:rPr>
              <w:t>Access to Information and Protection Act</w:t>
            </w:r>
            <w:r>
              <w:rPr>
                <w:b/>
                <w:sz w:val="20"/>
                <w:szCs w:val="20"/>
                <w:lang w:val="en-US"/>
              </w:rPr>
              <w:t>, 2015</w:t>
            </w:r>
          </w:p>
          <w:p w:rsidR="00B113D5" w:rsidRPr="007E4C8D" w:rsidRDefault="00B113D5" w:rsidP="00B113D5">
            <w:pPr>
              <w:keepNext/>
              <w:keepLines/>
              <w:tabs>
                <w:tab w:val="left" w:pos="-1440"/>
                <w:tab w:val="left" w:pos="-720"/>
              </w:tabs>
              <w:rPr>
                <w:sz w:val="20"/>
                <w:szCs w:val="20"/>
                <w:lang w:val="en-US"/>
              </w:rPr>
            </w:pPr>
            <w:r w:rsidRPr="007E4C8D">
              <w:rPr>
                <w:sz w:val="20"/>
                <w:szCs w:val="20"/>
                <w:lang w:val="en-US"/>
              </w:rPr>
              <w:tab/>
            </w:r>
            <w:r>
              <w:rPr>
                <w:sz w:val="20"/>
                <w:szCs w:val="20"/>
                <w:lang w:val="en-US"/>
              </w:rPr>
              <w:t>Thomas E. Williams, Q.C.</w:t>
            </w:r>
          </w:p>
          <w:p w:rsidR="00B113D5" w:rsidRPr="00E845F3" w:rsidRDefault="00B113D5" w:rsidP="00B113D5">
            <w:pPr>
              <w:keepNext/>
              <w:keepLines/>
              <w:tabs>
                <w:tab w:val="left" w:pos="-1440"/>
                <w:tab w:val="left" w:pos="-720"/>
              </w:tabs>
              <w:rPr>
                <w:sz w:val="20"/>
                <w:szCs w:val="20"/>
                <w:lang w:val="en-US"/>
              </w:rPr>
            </w:pPr>
            <w:r w:rsidRPr="007E4C8D">
              <w:rPr>
                <w:sz w:val="20"/>
                <w:szCs w:val="20"/>
                <w:lang w:val="en-US"/>
              </w:rPr>
              <w:tab/>
            </w:r>
            <w:r>
              <w:rPr>
                <w:sz w:val="20"/>
                <w:szCs w:val="20"/>
                <w:lang w:val="en-US"/>
              </w:rPr>
              <w:t>Earle O’Dea</w:t>
            </w:r>
          </w:p>
          <w:p w:rsidR="00B113D5" w:rsidRPr="00E845F3" w:rsidRDefault="00B113D5" w:rsidP="00B113D5">
            <w:pPr>
              <w:keepNext/>
              <w:keepLines/>
              <w:tabs>
                <w:tab w:val="left" w:pos="-1440"/>
                <w:tab w:val="left" w:pos="-720"/>
              </w:tabs>
              <w:rPr>
                <w:sz w:val="20"/>
                <w:szCs w:val="20"/>
                <w:lang w:val="en-US"/>
              </w:rPr>
            </w:pPr>
          </w:p>
          <w:p w:rsidR="00B113D5" w:rsidRPr="00E845F3" w:rsidRDefault="00B113D5" w:rsidP="00B113D5">
            <w:pPr>
              <w:keepNext/>
              <w:keepLines/>
              <w:tabs>
                <w:tab w:val="left" w:pos="-1440"/>
                <w:tab w:val="left" w:pos="-720"/>
              </w:tabs>
              <w:rPr>
                <w:sz w:val="20"/>
                <w:szCs w:val="20"/>
                <w:lang w:val="en-US"/>
              </w:rPr>
            </w:pPr>
            <w:r w:rsidRPr="00E845F3">
              <w:rPr>
                <w:sz w:val="20"/>
                <w:szCs w:val="20"/>
                <w:lang w:val="en-US"/>
              </w:rPr>
              <w:tab/>
              <w:t>v. (</w:t>
            </w:r>
            <w:r>
              <w:rPr>
                <w:sz w:val="20"/>
                <w:szCs w:val="20"/>
                <w:lang w:val="en-US"/>
              </w:rPr>
              <w:t>38400</w:t>
            </w:r>
            <w:r w:rsidRPr="00E845F3">
              <w:rPr>
                <w:sz w:val="20"/>
                <w:szCs w:val="20"/>
                <w:lang w:val="en-US"/>
              </w:rPr>
              <w:t>)</w:t>
            </w:r>
          </w:p>
          <w:p w:rsidR="00B113D5" w:rsidRPr="00E845F3" w:rsidRDefault="00B113D5" w:rsidP="00B113D5">
            <w:pPr>
              <w:keepNext/>
              <w:keepLines/>
              <w:tabs>
                <w:tab w:val="left" w:pos="-1440"/>
                <w:tab w:val="left" w:pos="-720"/>
              </w:tabs>
              <w:rPr>
                <w:sz w:val="20"/>
                <w:szCs w:val="20"/>
                <w:lang w:val="en-US"/>
              </w:rPr>
            </w:pPr>
          </w:p>
          <w:p w:rsidR="00B113D5" w:rsidRPr="00E845F3" w:rsidRDefault="00B113D5" w:rsidP="00B113D5">
            <w:pPr>
              <w:keepNext/>
              <w:keepLines/>
              <w:tabs>
                <w:tab w:val="left" w:pos="-1440"/>
                <w:tab w:val="left" w:pos="-720"/>
              </w:tabs>
              <w:rPr>
                <w:b/>
                <w:sz w:val="20"/>
                <w:szCs w:val="20"/>
                <w:lang w:val="en-US"/>
              </w:rPr>
            </w:pPr>
            <w:r>
              <w:rPr>
                <w:b/>
                <w:sz w:val="20"/>
                <w:szCs w:val="20"/>
                <w:lang w:val="en-US"/>
              </w:rPr>
              <w:t>Her Majesty the Queen in Right of Newfoundland and Labrador et al. (N.L.)</w:t>
            </w:r>
          </w:p>
          <w:p w:rsidR="00B113D5" w:rsidRPr="00E845F3" w:rsidRDefault="00B113D5" w:rsidP="00B113D5">
            <w:pPr>
              <w:keepNext/>
              <w:keepLines/>
              <w:tabs>
                <w:tab w:val="left" w:pos="-1440"/>
                <w:tab w:val="left" w:pos="-720"/>
              </w:tabs>
              <w:rPr>
                <w:sz w:val="20"/>
                <w:szCs w:val="20"/>
                <w:lang w:val="en-US"/>
              </w:rPr>
            </w:pPr>
            <w:r w:rsidRPr="00E845F3">
              <w:rPr>
                <w:sz w:val="20"/>
                <w:szCs w:val="20"/>
                <w:lang w:val="en-US"/>
              </w:rPr>
              <w:tab/>
            </w:r>
            <w:r>
              <w:rPr>
                <w:sz w:val="20"/>
                <w:szCs w:val="20"/>
                <w:lang w:val="en-US"/>
              </w:rPr>
              <w:t>David G. Rodgers</w:t>
            </w:r>
          </w:p>
          <w:p w:rsidR="00B113D5" w:rsidRPr="00E845F3" w:rsidRDefault="00B113D5" w:rsidP="00F01F86">
            <w:pPr>
              <w:keepNext/>
              <w:keepLines/>
              <w:tabs>
                <w:tab w:val="left" w:pos="-1440"/>
                <w:tab w:val="left" w:pos="-720"/>
              </w:tabs>
              <w:ind w:left="691"/>
              <w:rPr>
                <w:sz w:val="20"/>
                <w:szCs w:val="20"/>
                <w:lang w:val="en-US"/>
              </w:rPr>
            </w:pPr>
            <w:r w:rsidRPr="00E845F3">
              <w:rPr>
                <w:sz w:val="20"/>
                <w:szCs w:val="20"/>
                <w:lang w:val="en-US"/>
              </w:rPr>
              <w:tab/>
            </w:r>
            <w:r w:rsidRPr="00F01F86">
              <w:rPr>
                <w:sz w:val="20"/>
                <w:szCs w:val="20"/>
                <w:lang w:val="en-US"/>
              </w:rPr>
              <w:t>Department of Justice &amp; Public Safety (NL)</w:t>
            </w:r>
          </w:p>
          <w:p w:rsidR="00B113D5" w:rsidRPr="00E845F3" w:rsidRDefault="00B113D5" w:rsidP="00B113D5">
            <w:pPr>
              <w:keepNext/>
              <w:keepLines/>
              <w:tabs>
                <w:tab w:val="left" w:pos="-1440"/>
                <w:tab w:val="left" w:pos="-720"/>
              </w:tabs>
              <w:rPr>
                <w:sz w:val="20"/>
                <w:szCs w:val="20"/>
                <w:lang w:val="en-US"/>
              </w:rPr>
            </w:pPr>
          </w:p>
          <w:p w:rsidR="00B113D5" w:rsidRPr="00874F1B" w:rsidRDefault="00B113D5" w:rsidP="00B113D5">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16.11</w:t>
            </w:r>
            <w:r w:rsidRPr="00874F1B">
              <w:rPr>
                <w:sz w:val="20"/>
                <w:szCs w:val="20"/>
                <w:lang w:val="en-US"/>
              </w:rPr>
              <w:t>.2018</w:t>
            </w:r>
            <w:r w:rsidR="00476A55">
              <w:rPr>
                <w:sz w:val="20"/>
                <w:szCs w:val="20"/>
                <w:lang w:val="fr-CA"/>
              </w:rPr>
              <w:pict>
                <v:rect id="_x0000_i1044" style="width:108pt;height:1pt" o:hrpct="0" o:hralign="center" o:hrstd="t" o:hrnoshade="t" o:hr="t" fillcolor="black [3213]" stroked="f"/>
              </w:pict>
            </w:r>
          </w:p>
          <w:p w:rsidR="00E906F6" w:rsidRPr="00874F1B" w:rsidRDefault="00E906F6" w:rsidP="00E906F6">
            <w:pPr>
              <w:rPr>
                <w:sz w:val="20"/>
                <w:szCs w:val="20"/>
                <w:lang w:val="en-US"/>
              </w:rPr>
            </w:pPr>
          </w:p>
        </w:tc>
      </w:tr>
      <w:tr w:rsidR="00E906F6" w:rsidRPr="004E1136" w:rsidTr="003B3977">
        <w:tc>
          <w:tcPr>
            <w:tcW w:w="4320" w:type="dxa"/>
            <w:shd w:val="clear" w:color="auto" w:fill="auto"/>
          </w:tcPr>
          <w:p w:rsidR="00F8152A" w:rsidRPr="007E4C8D" w:rsidRDefault="00F8152A" w:rsidP="00F8152A">
            <w:pPr>
              <w:keepNext/>
              <w:keepLines/>
              <w:tabs>
                <w:tab w:val="left" w:pos="-1440"/>
                <w:tab w:val="left" w:pos="-720"/>
              </w:tabs>
              <w:rPr>
                <w:b/>
                <w:sz w:val="20"/>
                <w:szCs w:val="20"/>
                <w:lang w:val="en-US"/>
              </w:rPr>
            </w:pPr>
            <w:r>
              <w:rPr>
                <w:b/>
                <w:sz w:val="20"/>
                <w:szCs w:val="20"/>
                <w:lang w:val="en-US"/>
              </w:rPr>
              <w:t>S.C.W.</w:t>
            </w:r>
          </w:p>
          <w:p w:rsidR="00F8152A" w:rsidRPr="007E4C8D" w:rsidRDefault="00F8152A" w:rsidP="00F8152A">
            <w:pPr>
              <w:keepNext/>
              <w:keepLines/>
              <w:tabs>
                <w:tab w:val="left" w:pos="-1440"/>
                <w:tab w:val="left" w:pos="-720"/>
              </w:tabs>
              <w:rPr>
                <w:sz w:val="20"/>
                <w:szCs w:val="20"/>
                <w:lang w:val="en-US"/>
              </w:rPr>
            </w:pPr>
            <w:r w:rsidRPr="007E4C8D">
              <w:rPr>
                <w:sz w:val="20"/>
                <w:szCs w:val="20"/>
                <w:lang w:val="en-US"/>
              </w:rPr>
              <w:tab/>
            </w:r>
            <w:r>
              <w:rPr>
                <w:sz w:val="20"/>
                <w:szCs w:val="20"/>
                <w:lang w:val="en-US"/>
              </w:rPr>
              <w:t xml:space="preserve">Eric </w:t>
            </w:r>
            <w:proofErr w:type="spellStart"/>
            <w:r>
              <w:rPr>
                <w:sz w:val="20"/>
                <w:szCs w:val="20"/>
                <w:lang w:val="en-US"/>
              </w:rPr>
              <w:t>Purtzki</w:t>
            </w:r>
            <w:proofErr w:type="spellEnd"/>
          </w:p>
          <w:p w:rsidR="00F8152A" w:rsidRPr="00E845F3" w:rsidRDefault="00F8152A" w:rsidP="00F8152A">
            <w:pPr>
              <w:keepNext/>
              <w:keepLines/>
              <w:tabs>
                <w:tab w:val="left" w:pos="-1440"/>
                <w:tab w:val="left" w:pos="-720"/>
              </w:tabs>
              <w:rPr>
                <w:sz w:val="20"/>
                <w:szCs w:val="20"/>
                <w:lang w:val="en-US"/>
              </w:rPr>
            </w:pPr>
            <w:r w:rsidRPr="007E4C8D">
              <w:rPr>
                <w:sz w:val="20"/>
                <w:szCs w:val="20"/>
                <w:lang w:val="en-US"/>
              </w:rPr>
              <w:tab/>
            </w:r>
            <w:r>
              <w:rPr>
                <w:sz w:val="20"/>
                <w:szCs w:val="20"/>
                <w:lang w:val="en-US"/>
              </w:rPr>
              <w:t>Melville Law Chambers</w:t>
            </w:r>
          </w:p>
          <w:p w:rsidR="00F8152A" w:rsidRPr="00E845F3" w:rsidRDefault="00F8152A" w:rsidP="00F8152A">
            <w:pPr>
              <w:keepNext/>
              <w:keepLines/>
              <w:tabs>
                <w:tab w:val="left" w:pos="-1440"/>
                <w:tab w:val="left" w:pos="-720"/>
              </w:tabs>
              <w:rPr>
                <w:sz w:val="20"/>
                <w:szCs w:val="20"/>
                <w:lang w:val="en-US"/>
              </w:rPr>
            </w:pPr>
          </w:p>
          <w:p w:rsidR="00F8152A" w:rsidRPr="00E845F3" w:rsidRDefault="00F8152A" w:rsidP="00F8152A">
            <w:pPr>
              <w:keepNext/>
              <w:keepLines/>
              <w:tabs>
                <w:tab w:val="left" w:pos="-1440"/>
                <w:tab w:val="left" w:pos="-720"/>
              </w:tabs>
              <w:rPr>
                <w:sz w:val="20"/>
                <w:szCs w:val="20"/>
                <w:lang w:val="en-US"/>
              </w:rPr>
            </w:pPr>
            <w:r w:rsidRPr="00E845F3">
              <w:rPr>
                <w:sz w:val="20"/>
                <w:szCs w:val="20"/>
                <w:lang w:val="en-US"/>
              </w:rPr>
              <w:tab/>
              <w:t>v. (</w:t>
            </w:r>
            <w:r>
              <w:rPr>
                <w:sz w:val="20"/>
                <w:szCs w:val="20"/>
                <w:lang w:val="en-US"/>
              </w:rPr>
              <w:t>38403</w:t>
            </w:r>
            <w:r w:rsidRPr="00E845F3">
              <w:rPr>
                <w:sz w:val="20"/>
                <w:szCs w:val="20"/>
                <w:lang w:val="en-US"/>
              </w:rPr>
              <w:t>)</w:t>
            </w:r>
          </w:p>
          <w:p w:rsidR="00F8152A" w:rsidRPr="00E845F3" w:rsidRDefault="00F8152A" w:rsidP="00F8152A">
            <w:pPr>
              <w:keepNext/>
              <w:keepLines/>
              <w:tabs>
                <w:tab w:val="left" w:pos="-1440"/>
                <w:tab w:val="left" w:pos="-720"/>
              </w:tabs>
              <w:rPr>
                <w:sz w:val="20"/>
                <w:szCs w:val="20"/>
                <w:lang w:val="en-US"/>
              </w:rPr>
            </w:pPr>
          </w:p>
          <w:p w:rsidR="00F8152A" w:rsidRPr="00E845F3" w:rsidRDefault="00F8152A" w:rsidP="00F8152A">
            <w:pPr>
              <w:keepNext/>
              <w:keepLines/>
              <w:tabs>
                <w:tab w:val="left" w:pos="-1440"/>
                <w:tab w:val="left" w:pos="-720"/>
              </w:tabs>
              <w:rPr>
                <w:b/>
                <w:sz w:val="20"/>
                <w:szCs w:val="20"/>
                <w:lang w:val="en-US"/>
              </w:rPr>
            </w:pPr>
            <w:r>
              <w:rPr>
                <w:b/>
                <w:sz w:val="20"/>
                <w:szCs w:val="20"/>
                <w:lang w:val="en-US"/>
              </w:rPr>
              <w:t>Her Majesty the Queen (B.C.)</w:t>
            </w:r>
          </w:p>
          <w:p w:rsidR="00F8152A" w:rsidRPr="00E845F3" w:rsidRDefault="00F8152A" w:rsidP="00F8152A">
            <w:pPr>
              <w:keepNext/>
              <w:keepLines/>
              <w:tabs>
                <w:tab w:val="left" w:pos="-1440"/>
                <w:tab w:val="left" w:pos="-720"/>
              </w:tabs>
              <w:rPr>
                <w:sz w:val="20"/>
                <w:szCs w:val="20"/>
                <w:lang w:val="en-US"/>
              </w:rPr>
            </w:pPr>
            <w:r w:rsidRPr="00E845F3">
              <w:rPr>
                <w:sz w:val="20"/>
                <w:szCs w:val="20"/>
                <w:lang w:val="en-US"/>
              </w:rPr>
              <w:tab/>
            </w:r>
            <w:r>
              <w:rPr>
                <w:sz w:val="20"/>
                <w:szCs w:val="20"/>
                <w:lang w:val="en-US"/>
              </w:rPr>
              <w:t>Susanne E. Elliott</w:t>
            </w:r>
          </w:p>
          <w:p w:rsidR="00F8152A" w:rsidRPr="00E845F3" w:rsidRDefault="00F8152A" w:rsidP="00F8152A">
            <w:pPr>
              <w:keepNext/>
              <w:keepLines/>
              <w:tabs>
                <w:tab w:val="left" w:pos="-1440"/>
                <w:tab w:val="left" w:pos="-720"/>
              </w:tabs>
              <w:rPr>
                <w:sz w:val="20"/>
                <w:szCs w:val="20"/>
                <w:lang w:val="en-US"/>
              </w:rPr>
            </w:pPr>
            <w:r w:rsidRPr="00E845F3">
              <w:rPr>
                <w:sz w:val="20"/>
                <w:szCs w:val="20"/>
                <w:lang w:val="en-US"/>
              </w:rPr>
              <w:tab/>
            </w:r>
            <w:r w:rsidR="00AE2248">
              <w:rPr>
                <w:sz w:val="20"/>
                <w:szCs w:val="20"/>
                <w:lang w:val="en-US"/>
              </w:rPr>
              <w:t>A.G.</w:t>
            </w:r>
            <w:r>
              <w:rPr>
                <w:sz w:val="20"/>
                <w:szCs w:val="20"/>
                <w:lang w:val="en-US"/>
              </w:rPr>
              <w:t xml:space="preserve"> of British Columbia</w:t>
            </w:r>
          </w:p>
          <w:p w:rsidR="00F8152A" w:rsidRPr="00E845F3" w:rsidRDefault="00F8152A" w:rsidP="00F8152A">
            <w:pPr>
              <w:keepNext/>
              <w:keepLines/>
              <w:tabs>
                <w:tab w:val="left" w:pos="-1440"/>
                <w:tab w:val="left" w:pos="-720"/>
              </w:tabs>
              <w:rPr>
                <w:sz w:val="20"/>
                <w:szCs w:val="20"/>
                <w:lang w:val="en-US"/>
              </w:rPr>
            </w:pPr>
          </w:p>
          <w:p w:rsidR="00F8152A" w:rsidRPr="00874F1B" w:rsidRDefault="00F8152A" w:rsidP="00F8152A">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19.11</w:t>
            </w:r>
            <w:r w:rsidRPr="00874F1B">
              <w:rPr>
                <w:sz w:val="20"/>
                <w:szCs w:val="20"/>
                <w:lang w:val="en-US"/>
              </w:rPr>
              <w:t>.2018</w:t>
            </w:r>
            <w:r w:rsidR="00476A55">
              <w:rPr>
                <w:sz w:val="20"/>
                <w:szCs w:val="20"/>
                <w:lang w:val="fr-CA"/>
              </w:rPr>
              <w:pict>
                <v:rect id="_x0000_i1045" style="width:108pt;height:1pt" o:hrpct="0" o:hralign="center" o:hrstd="t" o:hrnoshade="t" o:hr="t" fillcolor="black [3213]" stroked="f"/>
              </w:pict>
            </w:r>
          </w:p>
          <w:p w:rsidR="00E906F6" w:rsidRPr="00874F1B" w:rsidRDefault="00E906F6" w:rsidP="00E906F6">
            <w:pPr>
              <w:rPr>
                <w:sz w:val="20"/>
                <w:szCs w:val="20"/>
                <w:lang w:val="en-US"/>
              </w:rPr>
            </w:pPr>
          </w:p>
        </w:tc>
        <w:tc>
          <w:tcPr>
            <w:tcW w:w="1181" w:type="dxa"/>
            <w:shd w:val="clear" w:color="auto" w:fill="auto"/>
          </w:tcPr>
          <w:p w:rsidR="00E906F6" w:rsidRPr="00874F1B" w:rsidRDefault="00E906F6" w:rsidP="00E906F6">
            <w:pPr>
              <w:jc w:val="center"/>
              <w:rPr>
                <w:sz w:val="20"/>
                <w:szCs w:val="20"/>
                <w:lang w:val="en-US"/>
              </w:rPr>
            </w:pPr>
          </w:p>
        </w:tc>
        <w:tc>
          <w:tcPr>
            <w:tcW w:w="4320" w:type="dxa"/>
            <w:shd w:val="clear" w:color="auto" w:fill="auto"/>
          </w:tcPr>
          <w:p w:rsidR="004E1136" w:rsidRPr="005B183F" w:rsidRDefault="004E1136" w:rsidP="004E1136">
            <w:pPr>
              <w:rPr>
                <w:b/>
                <w:sz w:val="20"/>
                <w:szCs w:val="20"/>
                <w:lang w:val="fr-CA"/>
              </w:rPr>
            </w:pPr>
            <w:r w:rsidRPr="005B183F">
              <w:rPr>
                <w:b/>
                <w:sz w:val="20"/>
                <w:szCs w:val="20"/>
                <w:lang w:val="fr-CA"/>
              </w:rPr>
              <w:t>M.P.</w:t>
            </w:r>
          </w:p>
          <w:p w:rsidR="004E1136" w:rsidRPr="005B183F" w:rsidRDefault="004E1136" w:rsidP="004E1136">
            <w:pPr>
              <w:tabs>
                <w:tab w:val="left" w:pos="-1440"/>
                <w:tab w:val="left" w:pos="-720"/>
              </w:tabs>
              <w:rPr>
                <w:sz w:val="20"/>
                <w:szCs w:val="20"/>
                <w:lang w:val="fr-CA"/>
              </w:rPr>
            </w:pPr>
            <w:r w:rsidRPr="005B183F">
              <w:rPr>
                <w:sz w:val="20"/>
                <w:szCs w:val="20"/>
                <w:lang w:val="fr-CA"/>
              </w:rPr>
              <w:tab/>
              <w:t xml:space="preserve">M.P. </w:t>
            </w:r>
          </w:p>
          <w:p w:rsidR="004E1136" w:rsidRPr="005B183F" w:rsidRDefault="004E1136" w:rsidP="004E1136">
            <w:pPr>
              <w:tabs>
                <w:tab w:val="left" w:pos="-1440"/>
                <w:tab w:val="left" w:pos="-720"/>
              </w:tabs>
              <w:rPr>
                <w:sz w:val="20"/>
                <w:szCs w:val="20"/>
                <w:lang w:val="fr-CA"/>
              </w:rPr>
            </w:pPr>
          </w:p>
          <w:p w:rsidR="004E1136" w:rsidRPr="005B183F" w:rsidRDefault="004E1136" w:rsidP="004E1136">
            <w:pPr>
              <w:tabs>
                <w:tab w:val="left" w:pos="-1440"/>
                <w:tab w:val="left" w:pos="-720"/>
              </w:tabs>
              <w:rPr>
                <w:sz w:val="20"/>
                <w:szCs w:val="20"/>
                <w:lang w:val="fr-CA"/>
              </w:rPr>
            </w:pPr>
            <w:r w:rsidRPr="005B183F">
              <w:rPr>
                <w:sz w:val="20"/>
                <w:szCs w:val="20"/>
                <w:lang w:val="fr-CA"/>
              </w:rPr>
              <w:tab/>
              <w:t>c. (38377)</w:t>
            </w:r>
          </w:p>
          <w:p w:rsidR="004E1136" w:rsidRPr="005B183F" w:rsidRDefault="004E1136" w:rsidP="004E1136">
            <w:pPr>
              <w:tabs>
                <w:tab w:val="left" w:pos="-1440"/>
                <w:tab w:val="left" w:pos="-720"/>
              </w:tabs>
              <w:rPr>
                <w:sz w:val="20"/>
                <w:szCs w:val="20"/>
                <w:lang w:val="fr-CA"/>
              </w:rPr>
            </w:pPr>
          </w:p>
          <w:p w:rsidR="004E1136" w:rsidRPr="005B183F" w:rsidRDefault="00AE2248" w:rsidP="004E1136">
            <w:pPr>
              <w:tabs>
                <w:tab w:val="left" w:pos="-1440"/>
                <w:tab w:val="left" w:pos="-720"/>
              </w:tabs>
              <w:rPr>
                <w:b/>
                <w:sz w:val="20"/>
                <w:szCs w:val="20"/>
                <w:lang w:val="fr-CA"/>
              </w:rPr>
            </w:pPr>
            <w:r w:rsidRPr="005B183F">
              <w:rPr>
                <w:b/>
                <w:sz w:val="20"/>
                <w:szCs w:val="20"/>
                <w:lang w:val="fr-CA"/>
              </w:rPr>
              <w:t>É.</w:t>
            </w:r>
            <w:r w:rsidR="004E1136" w:rsidRPr="005B183F">
              <w:rPr>
                <w:b/>
                <w:sz w:val="20"/>
                <w:szCs w:val="20"/>
                <w:lang w:val="fr-CA"/>
              </w:rPr>
              <w:t>L.</w:t>
            </w:r>
            <w:r w:rsidR="004E1136" w:rsidRPr="005B183F">
              <w:rPr>
                <w:sz w:val="20"/>
                <w:szCs w:val="20"/>
                <w:lang w:val="fr-CA"/>
              </w:rPr>
              <w:t xml:space="preserve"> </w:t>
            </w:r>
            <w:r w:rsidR="004E1136" w:rsidRPr="005B183F">
              <w:rPr>
                <w:b/>
                <w:sz w:val="20"/>
                <w:szCs w:val="20"/>
                <w:lang w:val="fr-CA"/>
              </w:rPr>
              <w:t>(</w:t>
            </w:r>
            <w:proofErr w:type="spellStart"/>
            <w:r w:rsidR="004E1136" w:rsidRPr="005B183F">
              <w:rPr>
                <w:b/>
                <w:sz w:val="20"/>
                <w:szCs w:val="20"/>
                <w:lang w:val="fr-CA"/>
              </w:rPr>
              <w:t>Qc</w:t>
            </w:r>
            <w:proofErr w:type="spellEnd"/>
            <w:r w:rsidR="004E1136" w:rsidRPr="005B183F">
              <w:rPr>
                <w:b/>
                <w:sz w:val="20"/>
                <w:szCs w:val="20"/>
                <w:lang w:val="fr-CA"/>
              </w:rPr>
              <w:t>)</w:t>
            </w:r>
          </w:p>
          <w:p w:rsidR="004E1136" w:rsidRPr="005B183F" w:rsidRDefault="004E1136" w:rsidP="004E1136">
            <w:pPr>
              <w:tabs>
                <w:tab w:val="left" w:pos="-1440"/>
                <w:tab w:val="left" w:pos="-720"/>
              </w:tabs>
              <w:rPr>
                <w:sz w:val="20"/>
                <w:szCs w:val="20"/>
                <w:lang w:val="fr-CA"/>
              </w:rPr>
            </w:pPr>
            <w:r w:rsidRPr="005B183F">
              <w:rPr>
                <w:sz w:val="20"/>
                <w:szCs w:val="20"/>
                <w:lang w:val="fr-CA"/>
              </w:rPr>
              <w:tab/>
              <w:t>Justin Roberge</w:t>
            </w:r>
          </w:p>
          <w:p w:rsidR="004E1136" w:rsidRPr="005B183F" w:rsidRDefault="004E1136" w:rsidP="004E1136">
            <w:pPr>
              <w:tabs>
                <w:tab w:val="left" w:pos="-1440"/>
                <w:tab w:val="left" w:pos="-720"/>
              </w:tabs>
              <w:rPr>
                <w:sz w:val="20"/>
                <w:szCs w:val="20"/>
                <w:lang w:val="fr-CA"/>
              </w:rPr>
            </w:pPr>
            <w:r w:rsidRPr="005B183F">
              <w:rPr>
                <w:sz w:val="20"/>
                <w:szCs w:val="20"/>
                <w:lang w:val="fr-CA"/>
              </w:rPr>
              <w:tab/>
              <w:t xml:space="preserve">Caron Roberge </w:t>
            </w:r>
            <w:proofErr w:type="spellStart"/>
            <w:r w:rsidRPr="005B183F">
              <w:rPr>
                <w:sz w:val="20"/>
                <w:szCs w:val="20"/>
                <w:lang w:val="fr-CA"/>
              </w:rPr>
              <w:t>inc.</w:t>
            </w:r>
            <w:proofErr w:type="spellEnd"/>
          </w:p>
          <w:p w:rsidR="004E1136" w:rsidRPr="005B183F" w:rsidRDefault="004E1136" w:rsidP="004E1136">
            <w:pPr>
              <w:tabs>
                <w:tab w:val="left" w:pos="-1440"/>
                <w:tab w:val="left" w:pos="-720"/>
              </w:tabs>
              <w:rPr>
                <w:sz w:val="20"/>
                <w:szCs w:val="20"/>
                <w:lang w:val="fr-CA"/>
              </w:rPr>
            </w:pPr>
          </w:p>
          <w:p w:rsidR="004E1136" w:rsidRPr="005B183F" w:rsidRDefault="004E1136" w:rsidP="004E1136">
            <w:pPr>
              <w:rPr>
                <w:sz w:val="20"/>
                <w:szCs w:val="20"/>
                <w:lang w:val="fr-CA"/>
              </w:rPr>
            </w:pPr>
            <w:r w:rsidRPr="005B183F">
              <w:rPr>
                <w:sz w:val="20"/>
                <w:szCs w:val="20"/>
                <w:lang w:val="fr-CA"/>
              </w:rPr>
              <w:t>DATE DE PRODUCTION: 28.09.2018</w:t>
            </w:r>
          </w:p>
          <w:p w:rsidR="004E1136" w:rsidRPr="00AE2248" w:rsidRDefault="00476A55" w:rsidP="004E1136">
            <w:pPr>
              <w:rPr>
                <w:sz w:val="20"/>
                <w:szCs w:val="20"/>
                <w:lang w:val="en-US"/>
              </w:rPr>
            </w:pPr>
            <w:r>
              <w:rPr>
                <w:sz w:val="20"/>
                <w:szCs w:val="20"/>
                <w:lang w:val="fr-CA"/>
              </w:rPr>
              <w:pict>
                <v:rect id="_x0000_i1046" style="width:108pt;height:1pt" o:hrpct="0" o:hralign="center" o:hrstd="t" o:hrnoshade="t" o:hr="t" fillcolor="black [3213]" stroked="f"/>
              </w:pict>
            </w:r>
          </w:p>
          <w:p w:rsidR="00E906F6" w:rsidRPr="00AE2248" w:rsidRDefault="00E906F6" w:rsidP="00E906F6">
            <w:pPr>
              <w:rPr>
                <w:sz w:val="20"/>
                <w:szCs w:val="20"/>
                <w:lang w:val="en-US"/>
              </w:rPr>
            </w:pPr>
          </w:p>
        </w:tc>
      </w:tr>
      <w:tr w:rsidR="004E1136" w:rsidRPr="004E1136" w:rsidTr="003B3977">
        <w:tc>
          <w:tcPr>
            <w:tcW w:w="4320" w:type="dxa"/>
            <w:shd w:val="clear" w:color="auto" w:fill="auto"/>
          </w:tcPr>
          <w:p w:rsidR="004E1136" w:rsidRPr="007E4C8D" w:rsidRDefault="004E1136" w:rsidP="004E1136">
            <w:pPr>
              <w:keepNext/>
              <w:keepLines/>
              <w:tabs>
                <w:tab w:val="left" w:pos="-1440"/>
                <w:tab w:val="left" w:pos="-720"/>
              </w:tabs>
              <w:rPr>
                <w:b/>
                <w:sz w:val="20"/>
                <w:szCs w:val="20"/>
                <w:lang w:val="en-US"/>
              </w:rPr>
            </w:pPr>
            <w:r>
              <w:rPr>
                <w:b/>
                <w:sz w:val="20"/>
                <w:szCs w:val="20"/>
                <w:lang w:val="en-US"/>
              </w:rPr>
              <w:t xml:space="preserve">Raymond </w:t>
            </w:r>
            <w:proofErr w:type="spellStart"/>
            <w:r>
              <w:rPr>
                <w:b/>
                <w:sz w:val="20"/>
                <w:szCs w:val="20"/>
                <w:lang w:val="en-US"/>
              </w:rPr>
              <w:t>Carby</w:t>
            </w:r>
            <w:proofErr w:type="spellEnd"/>
            <w:r>
              <w:rPr>
                <w:b/>
                <w:sz w:val="20"/>
                <w:szCs w:val="20"/>
                <w:lang w:val="en-US"/>
              </w:rPr>
              <w:t>-Samuels</w:t>
            </w:r>
          </w:p>
          <w:p w:rsidR="004E1136" w:rsidRPr="004E1136" w:rsidRDefault="004E1136" w:rsidP="004E1136">
            <w:pPr>
              <w:keepNext/>
              <w:keepLines/>
              <w:tabs>
                <w:tab w:val="left" w:pos="-1440"/>
                <w:tab w:val="left" w:pos="-720"/>
              </w:tabs>
              <w:rPr>
                <w:sz w:val="20"/>
                <w:szCs w:val="20"/>
                <w:lang w:val="en-US"/>
              </w:rPr>
            </w:pPr>
            <w:r w:rsidRPr="004E1136">
              <w:rPr>
                <w:sz w:val="20"/>
                <w:szCs w:val="20"/>
                <w:lang w:val="en-US"/>
              </w:rPr>
              <w:tab/>
              <w:t xml:space="preserve">Raymond </w:t>
            </w:r>
            <w:proofErr w:type="spellStart"/>
            <w:r w:rsidRPr="004E1136">
              <w:rPr>
                <w:sz w:val="20"/>
                <w:szCs w:val="20"/>
                <w:lang w:val="en-US"/>
              </w:rPr>
              <w:t>Carby</w:t>
            </w:r>
            <w:proofErr w:type="spellEnd"/>
            <w:r w:rsidRPr="004E1136">
              <w:rPr>
                <w:sz w:val="20"/>
                <w:szCs w:val="20"/>
                <w:lang w:val="en-US"/>
              </w:rPr>
              <w:t>-Samuels</w:t>
            </w:r>
          </w:p>
          <w:p w:rsidR="004E1136" w:rsidRPr="004E1136" w:rsidRDefault="004E1136" w:rsidP="004E1136">
            <w:pPr>
              <w:keepNext/>
              <w:keepLines/>
              <w:tabs>
                <w:tab w:val="left" w:pos="-1440"/>
                <w:tab w:val="left" w:pos="-720"/>
              </w:tabs>
              <w:rPr>
                <w:b/>
                <w:sz w:val="20"/>
                <w:szCs w:val="20"/>
                <w:lang w:val="en-US"/>
              </w:rPr>
            </w:pPr>
          </w:p>
          <w:p w:rsidR="004E1136" w:rsidRPr="004E1136" w:rsidRDefault="004E1136" w:rsidP="004E1136">
            <w:pPr>
              <w:keepNext/>
              <w:keepLines/>
              <w:tabs>
                <w:tab w:val="left" w:pos="-1440"/>
                <w:tab w:val="left" w:pos="-720"/>
              </w:tabs>
              <w:rPr>
                <w:sz w:val="20"/>
                <w:szCs w:val="20"/>
                <w:lang w:val="fr-CA"/>
              </w:rPr>
            </w:pPr>
            <w:r w:rsidRPr="00E845F3">
              <w:rPr>
                <w:sz w:val="20"/>
                <w:szCs w:val="20"/>
                <w:lang w:val="en-US"/>
              </w:rPr>
              <w:tab/>
            </w:r>
            <w:r w:rsidRPr="004E1136">
              <w:rPr>
                <w:sz w:val="20"/>
                <w:szCs w:val="20"/>
                <w:lang w:val="fr-CA"/>
              </w:rPr>
              <w:t>v. (38391)</w:t>
            </w:r>
          </w:p>
          <w:p w:rsidR="004E1136" w:rsidRPr="004E1136" w:rsidRDefault="004E1136" w:rsidP="004E1136">
            <w:pPr>
              <w:keepNext/>
              <w:keepLines/>
              <w:tabs>
                <w:tab w:val="left" w:pos="-1440"/>
                <w:tab w:val="left" w:pos="-720"/>
              </w:tabs>
              <w:rPr>
                <w:sz w:val="20"/>
                <w:szCs w:val="20"/>
                <w:lang w:val="fr-CA"/>
              </w:rPr>
            </w:pPr>
          </w:p>
          <w:p w:rsidR="004E1136" w:rsidRPr="004E1136" w:rsidRDefault="004E1136" w:rsidP="004E1136">
            <w:pPr>
              <w:keepNext/>
              <w:keepLines/>
              <w:tabs>
                <w:tab w:val="left" w:pos="-1440"/>
                <w:tab w:val="left" w:pos="-720"/>
              </w:tabs>
              <w:rPr>
                <w:b/>
                <w:sz w:val="20"/>
                <w:szCs w:val="20"/>
                <w:lang w:val="fr-CA"/>
              </w:rPr>
            </w:pPr>
            <w:r w:rsidRPr="004E1136">
              <w:rPr>
                <w:b/>
                <w:sz w:val="20"/>
                <w:szCs w:val="20"/>
                <w:lang w:val="fr-CA"/>
              </w:rPr>
              <w:t xml:space="preserve">Horace </w:t>
            </w:r>
            <w:proofErr w:type="spellStart"/>
            <w:r w:rsidRPr="004E1136">
              <w:rPr>
                <w:b/>
                <w:sz w:val="20"/>
                <w:szCs w:val="20"/>
                <w:lang w:val="fr-CA"/>
              </w:rPr>
              <w:t>Carby-Samuels</w:t>
            </w:r>
            <w:proofErr w:type="spellEnd"/>
            <w:r w:rsidRPr="004E1136">
              <w:rPr>
                <w:b/>
                <w:sz w:val="20"/>
                <w:szCs w:val="20"/>
                <w:lang w:val="fr-CA"/>
              </w:rPr>
              <w:t xml:space="preserve"> (Ont.)</w:t>
            </w:r>
          </w:p>
          <w:p w:rsidR="004E1136" w:rsidRPr="00E845F3" w:rsidRDefault="004E1136" w:rsidP="004E1136">
            <w:pPr>
              <w:keepNext/>
              <w:keepLines/>
              <w:tabs>
                <w:tab w:val="left" w:pos="-1440"/>
                <w:tab w:val="left" w:pos="-720"/>
              </w:tabs>
              <w:rPr>
                <w:sz w:val="20"/>
                <w:szCs w:val="20"/>
                <w:lang w:val="en-US"/>
              </w:rPr>
            </w:pPr>
            <w:r w:rsidRPr="004E1136">
              <w:rPr>
                <w:sz w:val="20"/>
                <w:szCs w:val="20"/>
                <w:lang w:val="fr-CA"/>
              </w:rPr>
              <w:tab/>
            </w:r>
            <w:r>
              <w:rPr>
                <w:sz w:val="20"/>
                <w:szCs w:val="20"/>
                <w:lang w:val="en-US"/>
              </w:rPr>
              <w:t>John E. Summers</w:t>
            </w:r>
          </w:p>
          <w:p w:rsidR="004E1136" w:rsidRDefault="004E1136" w:rsidP="004E1136">
            <w:pPr>
              <w:keepNext/>
              <w:keepLines/>
              <w:tabs>
                <w:tab w:val="left" w:pos="-1440"/>
                <w:tab w:val="left" w:pos="-720"/>
              </w:tabs>
              <w:rPr>
                <w:sz w:val="20"/>
                <w:szCs w:val="20"/>
                <w:lang w:val="en"/>
              </w:rPr>
            </w:pPr>
            <w:r w:rsidRPr="00E845F3">
              <w:rPr>
                <w:sz w:val="20"/>
                <w:szCs w:val="20"/>
                <w:lang w:val="en-US"/>
              </w:rPr>
              <w:tab/>
            </w:r>
            <w:r w:rsidRPr="004E1136">
              <w:rPr>
                <w:sz w:val="20"/>
                <w:szCs w:val="20"/>
                <w:lang w:val="en"/>
              </w:rPr>
              <w:t xml:space="preserve">Bell Baker LLP </w:t>
            </w:r>
          </w:p>
          <w:p w:rsidR="004E1136" w:rsidRDefault="004E1136" w:rsidP="004E1136">
            <w:pPr>
              <w:rPr>
                <w:sz w:val="20"/>
                <w:szCs w:val="20"/>
                <w:lang w:val="en-US"/>
              </w:rPr>
            </w:pPr>
          </w:p>
          <w:p w:rsidR="004E1136" w:rsidRDefault="004E1136" w:rsidP="004E1136">
            <w:pPr>
              <w:rPr>
                <w:sz w:val="20"/>
                <w:szCs w:val="20"/>
                <w:lang w:val="en-US"/>
              </w:rPr>
            </w:pPr>
            <w:r>
              <w:rPr>
                <w:sz w:val="20"/>
                <w:szCs w:val="20"/>
                <w:lang w:val="en-US"/>
              </w:rPr>
              <w:t xml:space="preserve">- </w:t>
            </w:r>
            <w:r w:rsidR="00AE2248">
              <w:rPr>
                <w:sz w:val="20"/>
                <w:szCs w:val="20"/>
                <w:lang w:val="en-US"/>
              </w:rPr>
              <w:t xml:space="preserve">and </w:t>
            </w:r>
            <w:r w:rsidR="00AE2248" w:rsidRPr="004E1136">
              <w:rPr>
                <w:sz w:val="20"/>
                <w:szCs w:val="20"/>
                <w:lang w:val="en-US"/>
              </w:rPr>
              <w:t xml:space="preserve">between </w:t>
            </w:r>
            <w:r w:rsidR="00F01F86">
              <w:rPr>
                <w:sz w:val="20"/>
                <w:szCs w:val="20"/>
                <w:lang w:val="en-US"/>
              </w:rPr>
              <w:t>-</w:t>
            </w:r>
          </w:p>
          <w:p w:rsidR="004E1136" w:rsidRDefault="004E1136" w:rsidP="004E1136">
            <w:pPr>
              <w:rPr>
                <w:sz w:val="20"/>
                <w:szCs w:val="20"/>
                <w:lang w:val="en-US"/>
              </w:rPr>
            </w:pPr>
          </w:p>
          <w:p w:rsidR="004E1136" w:rsidRPr="007E4C8D" w:rsidRDefault="004E1136" w:rsidP="004E1136">
            <w:pPr>
              <w:keepNext/>
              <w:keepLines/>
              <w:tabs>
                <w:tab w:val="left" w:pos="-1440"/>
                <w:tab w:val="left" w:pos="-720"/>
              </w:tabs>
              <w:rPr>
                <w:b/>
                <w:sz w:val="20"/>
                <w:szCs w:val="20"/>
                <w:lang w:val="en-US"/>
              </w:rPr>
            </w:pPr>
            <w:r>
              <w:rPr>
                <w:b/>
                <w:sz w:val="20"/>
                <w:szCs w:val="20"/>
                <w:lang w:val="en-US"/>
              </w:rPr>
              <w:t xml:space="preserve">Raymond </w:t>
            </w:r>
            <w:proofErr w:type="spellStart"/>
            <w:r>
              <w:rPr>
                <w:b/>
                <w:sz w:val="20"/>
                <w:szCs w:val="20"/>
                <w:lang w:val="en-US"/>
              </w:rPr>
              <w:t>Carby</w:t>
            </w:r>
            <w:proofErr w:type="spellEnd"/>
            <w:r>
              <w:rPr>
                <w:b/>
                <w:sz w:val="20"/>
                <w:szCs w:val="20"/>
                <w:lang w:val="en-US"/>
              </w:rPr>
              <w:t>-Samuels</w:t>
            </w:r>
          </w:p>
          <w:p w:rsidR="004E1136" w:rsidRPr="004E1136" w:rsidRDefault="004E1136" w:rsidP="004E1136">
            <w:pPr>
              <w:keepNext/>
              <w:keepLines/>
              <w:tabs>
                <w:tab w:val="left" w:pos="-1440"/>
                <w:tab w:val="left" w:pos="-720"/>
              </w:tabs>
              <w:rPr>
                <w:sz w:val="20"/>
                <w:szCs w:val="20"/>
                <w:lang w:val="en-US"/>
              </w:rPr>
            </w:pPr>
            <w:r w:rsidRPr="004E1136">
              <w:rPr>
                <w:sz w:val="20"/>
                <w:szCs w:val="20"/>
                <w:lang w:val="en-US"/>
              </w:rPr>
              <w:tab/>
              <w:t xml:space="preserve">Raymond </w:t>
            </w:r>
            <w:proofErr w:type="spellStart"/>
            <w:r w:rsidRPr="004E1136">
              <w:rPr>
                <w:sz w:val="20"/>
                <w:szCs w:val="20"/>
                <w:lang w:val="en-US"/>
              </w:rPr>
              <w:t>Carby</w:t>
            </w:r>
            <w:proofErr w:type="spellEnd"/>
            <w:r w:rsidRPr="004E1136">
              <w:rPr>
                <w:sz w:val="20"/>
                <w:szCs w:val="20"/>
                <w:lang w:val="en-US"/>
              </w:rPr>
              <w:t>-Samuels</w:t>
            </w:r>
          </w:p>
          <w:p w:rsidR="004E1136" w:rsidRPr="004E1136" w:rsidRDefault="004E1136" w:rsidP="004E1136">
            <w:pPr>
              <w:keepNext/>
              <w:keepLines/>
              <w:tabs>
                <w:tab w:val="left" w:pos="-1440"/>
                <w:tab w:val="left" w:pos="-720"/>
              </w:tabs>
              <w:rPr>
                <w:b/>
                <w:sz w:val="20"/>
                <w:szCs w:val="20"/>
                <w:lang w:val="en-US"/>
              </w:rPr>
            </w:pPr>
          </w:p>
          <w:p w:rsidR="004E1136" w:rsidRPr="004E1136" w:rsidRDefault="004E1136" w:rsidP="004E1136">
            <w:pPr>
              <w:keepNext/>
              <w:keepLines/>
              <w:tabs>
                <w:tab w:val="left" w:pos="-1440"/>
                <w:tab w:val="left" w:pos="-720"/>
              </w:tabs>
              <w:rPr>
                <w:sz w:val="20"/>
                <w:szCs w:val="20"/>
                <w:lang w:val="fr-CA"/>
              </w:rPr>
            </w:pPr>
            <w:r w:rsidRPr="00E845F3">
              <w:rPr>
                <w:sz w:val="20"/>
                <w:szCs w:val="20"/>
                <w:lang w:val="en-US"/>
              </w:rPr>
              <w:tab/>
            </w:r>
            <w:r w:rsidRPr="004E1136">
              <w:rPr>
                <w:sz w:val="20"/>
                <w:szCs w:val="20"/>
                <w:lang w:val="fr-CA"/>
              </w:rPr>
              <w:t>v. (38391)</w:t>
            </w:r>
          </w:p>
          <w:p w:rsidR="004E1136" w:rsidRPr="004E1136" w:rsidRDefault="004E1136" w:rsidP="004E1136">
            <w:pPr>
              <w:keepNext/>
              <w:keepLines/>
              <w:tabs>
                <w:tab w:val="left" w:pos="-1440"/>
                <w:tab w:val="left" w:pos="-720"/>
              </w:tabs>
              <w:rPr>
                <w:sz w:val="20"/>
                <w:szCs w:val="20"/>
                <w:lang w:val="fr-CA"/>
              </w:rPr>
            </w:pPr>
          </w:p>
          <w:p w:rsidR="004E1136" w:rsidRPr="004E1136" w:rsidRDefault="004E1136" w:rsidP="004E1136">
            <w:pPr>
              <w:keepNext/>
              <w:keepLines/>
              <w:tabs>
                <w:tab w:val="left" w:pos="-1440"/>
                <w:tab w:val="left" w:pos="-720"/>
              </w:tabs>
              <w:rPr>
                <w:b/>
                <w:sz w:val="20"/>
                <w:szCs w:val="20"/>
                <w:lang w:val="fr-CA"/>
              </w:rPr>
            </w:pPr>
            <w:r w:rsidRPr="004E1136">
              <w:rPr>
                <w:b/>
                <w:sz w:val="20"/>
                <w:szCs w:val="20"/>
                <w:lang w:val="fr-CA"/>
              </w:rPr>
              <w:t xml:space="preserve">Horace </w:t>
            </w:r>
            <w:proofErr w:type="spellStart"/>
            <w:r w:rsidRPr="004E1136">
              <w:rPr>
                <w:b/>
                <w:sz w:val="20"/>
                <w:szCs w:val="20"/>
                <w:lang w:val="fr-CA"/>
              </w:rPr>
              <w:t>Carby-Samuels</w:t>
            </w:r>
            <w:proofErr w:type="spellEnd"/>
            <w:r w:rsidRPr="004E1136">
              <w:rPr>
                <w:b/>
                <w:sz w:val="20"/>
                <w:szCs w:val="20"/>
                <w:lang w:val="fr-CA"/>
              </w:rPr>
              <w:t xml:space="preserve"> (Ont.)</w:t>
            </w:r>
          </w:p>
          <w:p w:rsidR="004E1136" w:rsidRPr="00E845F3" w:rsidRDefault="004E1136" w:rsidP="004E1136">
            <w:pPr>
              <w:keepNext/>
              <w:keepLines/>
              <w:tabs>
                <w:tab w:val="left" w:pos="-1440"/>
                <w:tab w:val="left" w:pos="-720"/>
              </w:tabs>
              <w:rPr>
                <w:sz w:val="20"/>
                <w:szCs w:val="20"/>
                <w:lang w:val="en-US"/>
              </w:rPr>
            </w:pPr>
            <w:r w:rsidRPr="004E1136">
              <w:rPr>
                <w:sz w:val="20"/>
                <w:szCs w:val="20"/>
                <w:lang w:val="fr-CA"/>
              </w:rPr>
              <w:tab/>
            </w:r>
            <w:r>
              <w:rPr>
                <w:sz w:val="20"/>
                <w:szCs w:val="20"/>
                <w:lang w:val="en-US"/>
              </w:rPr>
              <w:t>John E. Summers</w:t>
            </w:r>
          </w:p>
          <w:p w:rsidR="004E1136" w:rsidRDefault="004E1136" w:rsidP="004E1136">
            <w:pPr>
              <w:keepNext/>
              <w:keepLines/>
              <w:tabs>
                <w:tab w:val="left" w:pos="-1440"/>
                <w:tab w:val="left" w:pos="-720"/>
              </w:tabs>
              <w:rPr>
                <w:sz w:val="20"/>
                <w:szCs w:val="20"/>
                <w:lang w:val="en"/>
              </w:rPr>
            </w:pPr>
            <w:r w:rsidRPr="00E845F3">
              <w:rPr>
                <w:sz w:val="20"/>
                <w:szCs w:val="20"/>
                <w:lang w:val="en-US"/>
              </w:rPr>
              <w:tab/>
            </w:r>
            <w:r w:rsidRPr="004E1136">
              <w:rPr>
                <w:sz w:val="20"/>
                <w:szCs w:val="20"/>
                <w:lang w:val="en"/>
              </w:rPr>
              <w:t xml:space="preserve">Bell Baker LLP </w:t>
            </w:r>
          </w:p>
          <w:p w:rsidR="004E1136" w:rsidRPr="00E845F3" w:rsidRDefault="004E1136" w:rsidP="004E1136">
            <w:pPr>
              <w:keepNext/>
              <w:keepLines/>
              <w:tabs>
                <w:tab w:val="left" w:pos="-1440"/>
                <w:tab w:val="left" w:pos="-720"/>
              </w:tabs>
              <w:rPr>
                <w:sz w:val="20"/>
                <w:szCs w:val="20"/>
                <w:lang w:val="en-US"/>
              </w:rPr>
            </w:pPr>
          </w:p>
          <w:p w:rsidR="004E1136" w:rsidRDefault="004E1136" w:rsidP="004E1136">
            <w:pPr>
              <w:rPr>
                <w:sz w:val="20"/>
                <w:szCs w:val="20"/>
                <w:lang w:val="en-US"/>
              </w:rPr>
            </w:pPr>
            <w:r w:rsidRPr="00F01F86">
              <w:rPr>
                <w:sz w:val="20"/>
                <w:szCs w:val="20"/>
              </w:rPr>
              <w:t>FILING DATE</w:t>
            </w:r>
            <w:r w:rsidRPr="00F01F86">
              <w:rPr>
                <w:sz w:val="20"/>
                <w:szCs w:val="20"/>
                <w:lang w:val="en-US"/>
              </w:rPr>
              <w:t>: 01.10.2018</w:t>
            </w:r>
            <w:r w:rsidR="00F01F86">
              <w:rPr>
                <w:sz w:val="20"/>
                <w:szCs w:val="20"/>
                <w:lang w:val="en-US"/>
              </w:rPr>
              <w:t xml:space="preserve"> </w:t>
            </w:r>
          </w:p>
          <w:p w:rsidR="004E1136" w:rsidRPr="00874F1B" w:rsidRDefault="00476A55" w:rsidP="004E1136">
            <w:pPr>
              <w:rPr>
                <w:sz w:val="20"/>
                <w:szCs w:val="20"/>
                <w:lang w:val="en-US"/>
              </w:rPr>
            </w:pPr>
            <w:r>
              <w:rPr>
                <w:sz w:val="20"/>
                <w:szCs w:val="20"/>
                <w:lang w:val="fr-CA"/>
              </w:rPr>
              <w:pict>
                <v:rect id="_x0000_i1047" style="width:108pt;height:1pt" o:hrpct="0" o:hralign="center" o:hrstd="t" o:hrnoshade="t" o:hr="t" fillcolor="black [3213]" stroked="f"/>
              </w:pict>
            </w:r>
          </w:p>
          <w:p w:rsidR="004E1136" w:rsidRDefault="004E1136" w:rsidP="00F8152A">
            <w:pPr>
              <w:keepNext/>
              <w:keepLines/>
              <w:tabs>
                <w:tab w:val="left" w:pos="-1440"/>
                <w:tab w:val="left" w:pos="-720"/>
              </w:tabs>
              <w:rPr>
                <w:b/>
                <w:sz w:val="20"/>
                <w:szCs w:val="20"/>
                <w:lang w:val="en-US"/>
              </w:rPr>
            </w:pPr>
          </w:p>
        </w:tc>
        <w:tc>
          <w:tcPr>
            <w:tcW w:w="1181" w:type="dxa"/>
            <w:shd w:val="clear" w:color="auto" w:fill="auto"/>
          </w:tcPr>
          <w:p w:rsidR="004E1136" w:rsidRPr="00874F1B" w:rsidRDefault="004E1136" w:rsidP="00E906F6">
            <w:pPr>
              <w:jc w:val="center"/>
              <w:rPr>
                <w:sz w:val="20"/>
                <w:szCs w:val="20"/>
                <w:lang w:val="en-US"/>
              </w:rPr>
            </w:pPr>
          </w:p>
        </w:tc>
        <w:tc>
          <w:tcPr>
            <w:tcW w:w="4320" w:type="dxa"/>
            <w:shd w:val="clear" w:color="auto" w:fill="auto"/>
          </w:tcPr>
          <w:p w:rsidR="0016569E" w:rsidRPr="0095593C" w:rsidRDefault="0016569E" w:rsidP="0016569E">
            <w:pPr>
              <w:rPr>
                <w:b/>
                <w:sz w:val="20"/>
                <w:szCs w:val="20"/>
                <w:lang w:val="fr-CA"/>
              </w:rPr>
            </w:pPr>
            <w:r w:rsidRPr="0095593C">
              <w:rPr>
                <w:b/>
                <w:sz w:val="20"/>
                <w:szCs w:val="20"/>
                <w:lang w:val="fr-CA"/>
              </w:rPr>
              <w:t>Marc Blais</w:t>
            </w:r>
          </w:p>
          <w:p w:rsidR="0016569E" w:rsidRPr="0095593C" w:rsidRDefault="0016569E" w:rsidP="0016569E">
            <w:pPr>
              <w:keepNext/>
              <w:keepLines/>
              <w:tabs>
                <w:tab w:val="left" w:pos="-1440"/>
                <w:tab w:val="left" w:pos="-720"/>
              </w:tabs>
              <w:rPr>
                <w:sz w:val="20"/>
                <w:szCs w:val="20"/>
                <w:lang w:val="fr-CA"/>
              </w:rPr>
            </w:pPr>
            <w:r w:rsidRPr="0095593C">
              <w:rPr>
                <w:sz w:val="20"/>
                <w:szCs w:val="20"/>
                <w:lang w:val="fr-CA"/>
              </w:rPr>
              <w:tab/>
              <w:t xml:space="preserve">Maria </w:t>
            </w:r>
            <w:proofErr w:type="spellStart"/>
            <w:r w:rsidRPr="0095593C">
              <w:rPr>
                <w:sz w:val="20"/>
                <w:szCs w:val="20"/>
                <w:lang w:val="fr-CA"/>
              </w:rPr>
              <w:t>Vivas</w:t>
            </w:r>
            <w:proofErr w:type="spellEnd"/>
          </w:p>
          <w:p w:rsidR="0016569E" w:rsidRPr="0016569E" w:rsidRDefault="0016569E" w:rsidP="0016569E">
            <w:pPr>
              <w:keepNext/>
              <w:keepLines/>
              <w:tabs>
                <w:tab w:val="left" w:pos="-1440"/>
                <w:tab w:val="left" w:pos="-720"/>
              </w:tabs>
              <w:rPr>
                <w:sz w:val="20"/>
                <w:szCs w:val="20"/>
                <w:lang w:val="fr-CA"/>
              </w:rPr>
            </w:pPr>
            <w:r w:rsidRPr="0095593C">
              <w:rPr>
                <w:sz w:val="20"/>
                <w:szCs w:val="20"/>
                <w:lang w:val="fr-CA"/>
              </w:rPr>
              <w:tab/>
            </w:r>
            <w:r w:rsidRPr="0016569E">
              <w:rPr>
                <w:sz w:val="20"/>
                <w:szCs w:val="20"/>
                <w:lang w:val="fr-CA"/>
              </w:rPr>
              <w:t>MGL Avocats</w:t>
            </w:r>
          </w:p>
          <w:p w:rsidR="0016569E" w:rsidRPr="0016569E" w:rsidRDefault="0016569E" w:rsidP="0016569E">
            <w:pPr>
              <w:tabs>
                <w:tab w:val="left" w:pos="-1440"/>
                <w:tab w:val="left" w:pos="-720"/>
              </w:tabs>
              <w:rPr>
                <w:sz w:val="20"/>
                <w:szCs w:val="20"/>
                <w:lang w:val="fr-CA"/>
              </w:rPr>
            </w:pPr>
          </w:p>
          <w:p w:rsidR="0016569E" w:rsidRPr="00874F1B" w:rsidRDefault="0016569E" w:rsidP="0016569E">
            <w:pPr>
              <w:tabs>
                <w:tab w:val="left" w:pos="-1440"/>
                <w:tab w:val="left" w:pos="-720"/>
              </w:tabs>
              <w:rPr>
                <w:sz w:val="20"/>
                <w:szCs w:val="20"/>
                <w:lang w:val="fr-CA"/>
              </w:rPr>
            </w:pPr>
            <w:r w:rsidRPr="0016569E">
              <w:rPr>
                <w:sz w:val="20"/>
                <w:szCs w:val="20"/>
                <w:lang w:val="fr-CA"/>
              </w:rPr>
              <w:tab/>
            </w:r>
            <w:r>
              <w:rPr>
                <w:sz w:val="20"/>
                <w:szCs w:val="20"/>
                <w:lang w:val="fr-CA"/>
              </w:rPr>
              <w:t>c. (38410</w:t>
            </w:r>
            <w:r w:rsidRPr="00874F1B">
              <w:rPr>
                <w:sz w:val="20"/>
                <w:szCs w:val="20"/>
                <w:lang w:val="fr-CA"/>
              </w:rPr>
              <w:t>)</w:t>
            </w:r>
          </w:p>
          <w:p w:rsidR="0016569E" w:rsidRPr="00874F1B" w:rsidRDefault="0016569E" w:rsidP="0016569E">
            <w:pPr>
              <w:tabs>
                <w:tab w:val="left" w:pos="-1440"/>
                <w:tab w:val="left" w:pos="-720"/>
              </w:tabs>
              <w:rPr>
                <w:sz w:val="20"/>
                <w:szCs w:val="20"/>
                <w:lang w:val="fr-CA"/>
              </w:rPr>
            </w:pPr>
          </w:p>
          <w:p w:rsidR="0016569E" w:rsidRPr="000F0101" w:rsidRDefault="0016569E" w:rsidP="0016569E">
            <w:pPr>
              <w:rPr>
                <w:b/>
                <w:sz w:val="20"/>
                <w:szCs w:val="20"/>
                <w:lang w:val="fr-CA"/>
              </w:rPr>
            </w:pPr>
            <w:r w:rsidRPr="000F0101">
              <w:rPr>
                <w:b/>
                <w:sz w:val="20"/>
                <w:szCs w:val="20"/>
                <w:lang w:val="fr-CA"/>
              </w:rPr>
              <w:t>Sa Majesté la Reine</w:t>
            </w:r>
            <w:r>
              <w:rPr>
                <w:b/>
                <w:sz w:val="20"/>
                <w:szCs w:val="20"/>
                <w:lang w:val="fr-CA"/>
              </w:rPr>
              <w:t xml:space="preserve"> (Qc)</w:t>
            </w:r>
          </w:p>
          <w:p w:rsidR="0016569E" w:rsidRPr="00874F1B" w:rsidRDefault="0016569E" w:rsidP="0016569E">
            <w:pPr>
              <w:tabs>
                <w:tab w:val="left" w:pos="-1440"/>
                <w:tab w:val="left" w:pos="-720"/>
              </w:tabs>
              <w:rPr>
                <w:sz w:val="20"/>
                <w:szCs w:val="20"/>
                <w:lang w:val="fr-CA"/>
              </w:rPr>
            </w:pPr>
            <w:r w:rsidRPr="00874F1B">
              <w:rPr>
                <w:sz w:val="20"/>
                <w:szCs w:val="20"/>
                <w:lang w:val="fr-CA"/>
              </w:rPr>
              <w:tab/>
            </w:r>
            <w:r>
              <w:rPr>
                <w:sz w:val="20"/>
                <w:szCs w:val="20"/>
                <w:lang w:val="fr-CA"/>
              </w:rPr>
              <w:t>Maude Payette</w:t>
            </w:r>
          </w:p>
          <w:p w:rsidR="0016569E" w:rsidRPr="0016569E" w:rsidRDefault="0016569E" w:rsidP="00F01F86">
            <w:pPr>
              <w:tabs>
                <w:tab w:val="left" w:pos="-1440"/>
                <w:tab w:val="left" w:pos="-720"/>
              </w:tabs>
              <w:ind w:left="691"/>
              <w:rPr>
                <w:sz w:val="20"/>
                <w:szCs w:val="20"/>
                <w:lang w:val="fr-CA"/>
              </w:rPr>
            </w:pPr>
            <w:r w:rsidRPr="00874F1B">
              <w:rPr>
                <w:sz w:val="20"/>
                <w:szCs w:val="20"/>
                <w:lang w:val="fr-CA"/>
              </w:rPr>
              <w:tab/>
            </w:r>
            <w:r w:rsidRPr="00F01F86">
              <w:rPr>
                <w:sz w:val="20"/>
                <w:szCs w:val="20"/>
                <w:lang w:val="fr-CA"/>
              </w:rPr>
              <w:t>Directeur des poursuites criminelles et pénales du Québec</w:t>
            </w:r>
          </w:p>
          <w:p w:rsidR="0016569E" w:rsidRPr="00874F1B" w:rsidRDefault="0016569E" w:rsidP="0016569E">
            <w:pPr>
              <w:tabs>
                <w:tab w:val="left" w:pos="-1440"/>
                <w:tab w:val="left" w:pos="-720"/>
              </w:tabs>
              <w:rPr>
                <w:sz w:val="20"/>
                <w:szCs w:val="20"/>
                <w:lang w:val="fr-CA"/>
              </w:rPr>
            </w:pPr>
          </w:p>
          <w:p w:rsidR="0016569E" w:rsidRPr="007E4C8D" w:rsidRDefault="0016569E" w:rsidP="0016569E">
            <w:pPr>
              <w:rPr>
                <w:sz w:val="20"/>
                <w:szCs w:val="20"/>
                <w:lang w:val="fr-CA"/>
              </w:rPr>
            </w:pPr>
            <w:r>
              <w:rPr>
                <w:sz w:val="20"/>
                <w:szCs w:val="20"/>
                <w:lang w:val="fr-CA"/>
              </w:rPr>
              <w:t>DATE DE PRODUCTION: 17</w:t>
            </w:r>
            <w:r w:rsidRPr="007E4C8D">
              <w:rPr>
                <w:sz w:val="20"/>
                <w:szCs w:val="20"/>
                <w:lang w:val="fr-CA"/>
              </w:rPr>
              <w:t>.</w:t>
            </w:r>
            <w:r>
              <w:rPr>
                <w:sz w:val="20"/>
                <w:szCs w:val="20"/>
                <w:lang w:val="fr-CA"/>
              </w:rPr>
              <w:t>10</w:t>
            </w:r>
            <w:r w:rsidRPr="007E4C8D">
              <w:rPr>
                <w:sz w:val="20"/>
                <w:szCs w:val="20"/>
                <w:lang w:val="fr-CA"/>
              </w:rPr>
              <w:t>.2018</w:t>
            </w:r>
          </w:p>
          <w:p w:rsidR="0016569E" w:rsidRDefault="00476A55" w:rsidP="0016569E">
            <w:pPr>
              <w:rPr>
                <w:sz w:val="20"/>
                <w:szCs w:val="20"/>
                <w:lang w:val="fr-CA"/>
              </w:rPr>
            </w:pPr>
            <w:r>
              <w:rPr>
                <w:sz w:val="20"/>
                <w:szCs w:val="20"/>
                <w:lang w:val="fr-CA"/>
              </w:rPr>
              <w:pict>
                <v:rect id="_x0000_i1048" style="width:108pt;height:1pt" o:hrpct="0" o:hralign="center" o:hrstd="t" o:hrnoshade="t" o:hr="t" fillcolor="black [3213]" stroked="f"/>
              </w:pict>
            </w:r>
          </w:p>
          <w:p w:rsidR="004E1136" w:rsidRDefault="004E1136" w:rsidP="004E1136">
            <w:pPr>
              <w:rPr>
                <w:b/>
                <w:sz w:val="20"/>
                <w:szCs w:val="20"/>
                <w:lang w:val="fr-CA"/>
              </w:rPr>
            </w:pPr>
          </w:p>
        </w:tc>
      </w:tr>
      <w:tr w:rsidR="004E1136" w:rsidRPr="00654A41" w:rsidTr="003B3977">
        <w:tc>
          <w:tcPr>
            <w:tcW w:w="4320" w:type="dxa"/>
            <w:shd w:val="clear" w:color="auto" w:fill="auto"/>
          </w:tcPr>
          <w:p w:rsidR="0016569E" w:rsidRPr="007E4C8D" w:rsidRDefault="0016569E" w:rsidP="0016569E">
            <w:pPr>
              <w:keepNext/>
              <w:keepLines/>
              <w:tabs>
                <w:tab w:val="left" w:pos="-1440"/>
                <w:tab w:val="left" w:pos="-720"/>
              </w:tabs>
              <w:rPr>
                <w:b/>
                <w:sz w:val="20"/>
                <w:szCs w:val="20"/>
                <w:lang w:val="en-US"/>
              </w:rPr>
            </w:pPr>
            <w:r>
              <w:rPr>
                <w:b/>
                <w:sz w:val="20"/>
                <w:szCs w:val="20"/>
                <w:lang w:val="en-US"/>
              </w:rPr>
              <w:lastRenderedPageBreak/>
              <w:t xml:space="preserve">Darius </w:t>
            </w:r>
            <w:proofErr w:type="spellStart"/>
            <w:r>
              <w:rPr>
                <w:b/>
                <w:sz w:val="20"/>
                <w:szCs w:val="20"/>
                <w:lang w:val="en-US"/>
              </w:rPr>
              <w:t>Tsatsi</w:t>
            </w:r>
            <w:proofErr w:type="spellEnd"/>
          </w:p>
          <w:p w:rsidR="0016569E" w:rsidRPr="007E4C8D" w:rsidRDefault="0016569E" w:rsidP="0016569E">
            <w:pPr>
              <w:keepNext/>
              <w:keepLines/>
              <w:tabs>
                <w:tab w:val="left" w:pos="-1440"/>
                <w:tab w:val="left" w:pos="-720"/>
              </w:tabs>
              <w:rPr>
                <w:sz w:val="20"/>
                <w:szCs w:val="20"/>
                <w:lang w:val="en-US"/>
              </w:rPr>
            </w:pPr>
            <w:r w:rsidRPr="007E4C8D">
              <w:rPr>
                <w:sz w:val="20"/>
                <w:szCs w:val="20"/>
                <w:lang w:val="en-US"/>
              </w:rPr>
              <w:tab/>
            </w:r>
            <w:r>
              <w:rPr>
                <w:sz w:val="20"/>
                <w:szCs w:val="20"/>
                <w:lang w:val="en-US"/>
              </w:rPr>
              <w:t xml:space="preserve">Timothy W. </w:t>
            </w:r>
            <w:proofErr w:type="spellStart"/>
            <w:r>
              <w:rPr>
                <w:sz w:val="20"/>
                <w:szCs w:val="20"/>
                <w:lang w:val="en-US"/>
              </w:rPr>
              <w:t>Stodalka</w:t>
            </w:r>
            <w:proofErr w:type="spellEnd"/>
          </w:p>
          <w:p w:rsidR="0016569E" w:rsidRPr="00E845F3" w:rsidRDefault="0016569E" w:rsidP="0016569E">
            <w:pPr>
              <w:keepNext/>
              <w:keepLines/>
              <w:tabs>
                <w:tab w:val="left" w:pos="-1440"/>
                <w:tab w:val="left" w:pos="-720"/>
              </w:tabs>
              <w:rPr>
                <w:sz w:val="20"/>
                <w:szCs w:val="20"/>
                <w:lang w:val="en-US"/>
              </w:rPr>
            </w:pPr>
            <w:r w:rsidRPr="007E4C8D">
              <w:rPr>
                <w:sz w:val="20"/>
                <w:szCs w:val="20"/>
                <w:lang w:val="en-US"/>
              </w:rPr>
              <w:tab/>
            </w:r>
            <w:r w:rsidRPr="0016569E">
              <w:rPr>
                <w:sz w:val="20"/>
                <w:szCs w:val="20"/>
                <w:lang w:val="en"/>
              </w:rPr>
              <w:t>MacLean Keith</w:t>
            </w:r>
          </w:p>
          <w:p w:rsidR="0016569E" w:rsidRPr="00E845F3" w:rsidRDefault="0016569E" w:rsidP="0016569E">
            <w:pPr>
              <w:keepNext/>
              <w:keepLines/>
              <w:tabs>
                <w:tab w:val="left" w:pos="-1440"/>
                <w:tab w:val="left" w:pos="-720"/>
              </w:tabs>
              <w:rPr>
                <w:sz w:val="20"/>
                <w:szCs w:val="20"/>
                <w:lang w:val="en-US"/>
              </w:rPr>
            </w:pPr>
          </w:p>
          <w:p w:rsidR="0016569E" w:rsidRPr="00E845F3" w:rsidRDefault="0016569E" w:rsidP="0016569E">
            <w:pPr>
              <w:keepNext/>
              <w:keepLines/>
              <w:tabs>
                <w:tab w:val="left" w:pos="-1440"/>
                <w:tab w:val="left" w:pos="-720"/>
              </w:tabs>
              <w:rPr>
                <w:sz w:val="20"/>
                <w:szCs w:val="20"/>
                <w:lang w:val="en-US"/>
              </w:rPr>
            </w:pPr>
            <w:r w:rsidRPr="00E845F3">
              <w:rPr>
                <w:sz w:val="20"/>
                <w:szCs w:val="20"/>
                <w:lang w:val="en-US"/>
              </w:rPr>
              <w:tab/>
              <w:t>v. (</w:t>
            </w:r>
            <w:r>
              <w:rPr>
                <w:sz w:val="20"/>
                <w:szCs w:val="20"/>
                <w:lang w:val="en-US"/>
              </w:rPr>
              <w:t>38360</w:t>
            </w:r>
            <w:r w:rsidRPr="00E845F3">
              <w:rPr>
                <w:sz w:val="20"/>
                <w:szCs w:val="20"/>
                <w:lang w:val="en-US"/>
              </w:rPr>
              <w:t>)</w:t>
            </w:r>
          </w:p>
          <w:p w:rsidR="0016569E" w:rsidRPr="00E845F3" w:rsidRDefault="0016569E" w:rsidP="0016569E">
            <w:pPr>
              <w:keepNext/>
              <w:keepLines/>
              <w:tabs>
                <w:tab w:val="left" w:pos="-1440"/>
                <w:tab w:val="left" w:pos="-720"/>
              </w:tabs>
              <w:rPr>
                <w:sz w:val="20"/>
                <w:szCs w:val="20"/>
                <w:lang w:val="en-US"/>
              </w:rPr>
            </w:pPr>
          </w:p>
          <w:p w:rsidR="0016569E" w:rsidRPr="00F01F86" w:rsidRDefault="00F01F86" w:rsidP="00F01F86">
            <w:pPr>
              <w:keepNext/>
              <w:keepLines/>
              <w:tabs>
                <w:tab w:val="left" w:pos="-1440"/>
                <w:tab w:val="left" w:pos="-720"/>
              </w:tabs>
              <w:rPr>
                <w:b/>
                <w:sz w:val="20"/>
                <w:szCs w:val="20"/>
                <w:lang w:val="en"/>
              </w:rPr>
            </w:pPr>
            <w:r w:rsidRPr="00F01F86">
              <w:rPr>
                <w:b/>
                <w:sz w:val="20"/>
                <w:szCs w:val="20"/>
                <w:lang w:val="en"/>
              </w:rPr>
              <w:t>College of Physicians and Surgeons of the Province of Saskatchewan</w:t>
            </w:r>
            <w:r>
              <w:rPr>
                <w:b/>
                <w:sz w:val="20"/>
                <w:szCs w:val="20"/>
                <w:lang w:val="en"/>
              </w:rPr>
              <w:t xml:space="preserve"> </w:t>
            </w:r>
            <w:r>
              <w:rPr>
                <w:b/>
                <w:sz w:val="20"/>
                <w:szCs w:val="20"/>
                <w:lang w:val="en-US"/>
              </w:rPr>
              <w:t>(</w:t>
            </w:r>
            <w:r w:rsidR="00AE2248">
              <w:rPr>
                <w:b/>
                <w:sz w:val="20"/>
                <w:szCs w:val="20"/>
                <w:lang w:val="en-US"/>
              </w:rPr>
              <w:t>Sask</w:t>
            </w:r>
            <w:r w:rsidR="0016569E">
              <w:rPr>
                <w:b/>
                <w:sz w:val="20"/>
                <w:szCs w:val="20"/>
                <w:lang w:val="en-US"/>
              </w:rPr>
              <w:t>.)</w:t>
            </w:r>
          </w:p>
          <w:p w:rsidR="0016569E" w:rsidRPr="00E845F3" w:rsidRDefault="0016569E" w:rsidP="0016569E">
            <w:pPr>
              <w:keepNext/>
              <w:keepLines/>
              <w:tabs>
                <w:tab w:val="left" w:pos="-1440"/>
                <w:tab w:val="left" w:pos="-720"/>
              </w:tabs>
              <w:rPr>
                <w:sz w:val="20"/>
                <w:szCs w:val="20"/>
                <w:lang w:val="en-US"/>
              </w:rPr>
            </w:pPr>
            <w:r w:rsidRPr="00E845F3">
              <w:rPr>
                <w:sz w:val="20"/>
                <w:szCs w:val="20"/>
                <w:lang w:val="en-US"/>
              </w:rPr>
              <w:tab/>
            </w:r>
            <w:r w:rsidR="00F01F86">
              <w:rPr>
                <w:sz w:val="20"/>
                <w:szCs w:val="20"/>
                <w:lang w:val="en-US"/>
              </w:rPr>
              <w:t>Kevin T. Williams</w:t>
            </w:r>
          </w:p>
          <w:p w:rsidR="0016569E" w:rsidRPr="00E845F3" w:rsidRDefault="0016569E" w:rsidP="0016569E">
            <w:pPr>
              <w:keepNext/>
              <w:keepLines/>
              <w:tabs>
                <w:tab w:val="left" w:pos="-1440"/>
                <w:tab w:val="left" w:pos="-720"/>
              </w:tabs>
              <w:rPr>
                <w:sz w:val="20"/>
                <w:szCs w:val="20"/>
                <w:lang w:val="en-US"/>
              </w:rPr>
            </w:pPr>
            <w:r w:rsidRPr="00E845F3">
              <w:rPr>
                <w:sz w:val="20"/>
                <w:szCs w:val="20"/>
                <w:lang w:val="en-US"/>
              </w:rPr>
              <w:tab/>
            </w:r>
            <w:r w:rsidR="00F01F86" w:rsidRPr="00F01F86">
              <w:rPr>
                <w:sz w:val="20"/>
                <w:szCs w:val="20"/>
                <w:lang w:val="en"/>
              </w:rPr>
              <w:t>Taylor McCaffrey LLP</w:t>
            </w:r>
          </w:p>
          <w:p w:rsidR="0016569E" w:rsidRPr="00E845F3" w:rsidRDefault="0016569E" w:rsidP="0016569E">
            <w:pPr>
              <w:keepNext/>
              <w:keepLines/>
              <w:tabs>
                <w:tab w:val="left" w:pos="-1440"/>
                <w:tab w:val="left" w:pos="-720"/>
              </w:tabs>
              <w:rPr>
                <w:sz w:val="20"/>
                <w:szCs w:val="20"/>
                <w:lang w:val="en-US"/>
              </w:rPr>
            </w:pPr>
          </w:p>
          <w:p w:rsidR="0016569E" w:rsidRPr="00874F1B" w:rsidRDefault="0016569E" w:rsidP="0016569E">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19.1</w:t>
            </w:r>
            <w:r w:rsidR="00F01F86">
              <w:rPr>
                <w:sz w:val="20"/>
                <w:szCs w:val="20"/>
                <w:lang w:val="en-US"/>
              </w:rPr>
              <w:t>0</w:t>
            </w:r>
            <w:r w:rsidRPr="00874F1B">
              <w:rPr>
                <w:sz w:val="20"/>
                <w:szCs w:val="20"/>
                <w:lang w:val="en-US"/>
              </w:rPr>
              <w:t>.2018</w:t>
            </w:r>
            <w:r w:rsidR="00476A55">
              <w:rPr>
                <w:sz w:val="20"/>
                <w:szCs w:val="20"/>
                <w:lang w:val="fr-CA"/>
              </w:rPr>
              <w:pict>
                <v:rect id="_x0000_i1049" style="width:108pt;height:1pt" o:hrpct="0" o:hralign="center" o:hrstd="t" o:hrnoshade="t" o:hr="t" fillcolor="black [3213]" stroked="f"/>
              </w:pict>
            </w:r>
          </w:p>
          <w:p w:rsidR="004E1136" w:rsidRDefault="004E1136" w:rsidP="00F8152A">
            <w:pPr>
              <w:keepNext/>
              <w:keepLines/>
              <w:tabs>
                <w:tab w:val="left" w:pos="-1440"/>
                <w:tab w:val="left" w:pos="-720"/>
              </w:tabs>
              <w:rPr>
                <w:b/>
                <w:sz w:val="20"/>
                <w:szCs w:val="20"/>
                <w:lang w:val="en-US"/>
              </w:rPr>
            </w:pPr>
          </w:p>
        </w:tc>
        <w:tc>
          <w:tcPr>
            <w:tcW w:w="1181" w:type="dxa"/>
            <w:shd w:val="clear" w:color="auto" w:fill="auto"/>
          </w:tcPr>
          <w:p w:rsidR="004E1136" w:rsidRPr="00874F1B" w:rsidRDefault="004E1136" w:rsidP="00E906F6">
            <w:pPr>
              <w:jc w:val="center"/>
              <w:rPr>
                <w:sz w:val="20"/>
                <w:szCs w:val="20"/>
                <w:lang w:val="en-US"/>
              </w:rPr>
            </w:pPr>
          </w:p>
        </w:tc>
        <w:tc>
          <w:tcPr>
            <w:tcW w:w="4320" w:type="dxa"/>
            <w:shd w:val="clear" w:color="auto" w:fill="auto"/>
          </w:tcPr>
          <w:p w:rsidR="00654A41" w:rsidRPr="007E4C8D" w:rsidRDefault="00654A41" w:rsidP="00654A41">
            <w:pPr>
              <w:keepNext/>
              <w:keepLines/>
              <w:tabs>
                <w:tab w:val="left" w:pos="-1440"/>
                <w:tab w:val="left" w:pos="-720"/>
              </w:tabs>
              <w:rPr>
                <w:b/>
                <w:sz w:val="20"/>
                <w:szCs w:val="20"/>
                <w:lang w:val="en-US"/>
              </w:rPr>
            </w:pPr>
            <w:r>
              <w:rPr>
                <w:b/>
                <w:sz w:val="20"/>
                <w:szCs w:val="20"/>
                <w:lang w:val="en-US"/>
              </w:rPr>
              <w:t>Salam Abdul</w:t>
            </w:r>
          </w:p>
          <w:p w:rsidR="00654A41" w:rsidRPr="007E4C8D" w:rsidRDefault="00654A41" w:rsidP="00654A41">
            <w:pPr>
              <w:keepNext/>
              <w:keepLines/>
              <w:tabs>
                <w:tab w:val="left" w:pos="-1440"/>
                <w:tab w:val="left" w:pos="-720"/>
              </w:tabs>
              <w:rPr>
                <w:sz w:val="20"/>
                <w:szCs w:val="20"/>
                <w:lang w:val="en-US"/>
              </w:rPr>
            </w:pPr>
            <w:r w:rsidRPr="007E4C8D">
              <w:rPr>
                <w:sz w:val="20"/>
                <w:szCs w:val="20"/>
                <w:lang w:val="en-US"/>
              </w:rPr>
              <w:tab/>
            </w:r>
            <w:r>
              <w:rPr>
                <w:sz w:val="20"/>
                <w:szCs w:val="20"/>
                <w:lang w:val="en-US"/>
              </w:rPr>
              <w:t>Neil M. Abramson</w:t>
            </w:r>
          </w:p>
          <w:p w:rsidR="00654A41" w:rsidRPr="00E845F3" w:rsidRDefault="00654A41" w:rsidP="00654A41">
            <w:pPr>
              <w:keepNext/>
              <w:keepLines/>
              <w:tabs>
                <w:tab w:val="left" w:pos="-1440"/>
                <w:tab w:val="left" w:pos="-720"/>
              </w:tabs>
              <w:rPr>
                <w:sz w:val="20"/>
                <w:szCs w:val="20"/>
                <w:lang w:val="en-US"/>
              </w:rPr>
            </w:pPr>
            <w:r w:rsidRPr="007E4C8D">
              <w:rPr>
                <w:sz w:val="20"/>
                <w:szCs w:val="20"/>
                <w:lang w:val="en-US"/>
              </w:rPr>
              <w:tab/>
            </w:r>
            <w:proofErr w:type="spellStart"/>
            <w:r w:rsidRPr="00654A41">
              <w:rPr>
                <w:sz w:val="20"/>
                <w:szCs w:val="20"/>
                <w:lang w:val="en"/>
              </w:rPr>
              <w:t>Torkin</w:t>
            </w:r>
            <w:proofErr w:type="spellEnd"/>
            <w:r w:rsidRPr="00654A41">
              <w:rPr>
                <w:sz w:val="20"/>
                <w:szCs w:val="20"/>
                <w:lang w:val="en"/>
              </w:rPr>
              <w:t xml:space="preserve"> Manes LLP</w:t>
            </w:r>
          </w:p>
          <w:p w:rsidR="00654A41" w:rsidRPr="00E845F3" w:rsidRDefault="00654A41" w:rsidP="00654A41">
            <w:pPr>
              <w:keepNext/>
              <w:keepLines/>
              <w:tabs>
                <w:tab w:val="left" w:pos="-1440"/>
                <w:tab w:val="left" w:pos="-720"/>
              </w:tabs>
              <w:rPr>
                <w:sz w:val="20"/>
                <w:szCs w:val="20"/>
                <w:lang w:val="en-US"/>
              </w:rPr>
            </w:pPr>
          </w:p>
          <w:p w:rsidR="00654A41" w:rsidRPr="00E845F3" w:rsidRDefault="00654A41" w:rsidP="00654A41">
            <w:pPr>
              <w:keepNext/>
              <w:keepLines/>
              <w:tabs>
                <w:tab w:val="left" w:pos="-1440"/>
                <w:tab w:val="left" w:pos="-720"/>
              </w:tabs>
              <w:rPr>
                <w:sz w:val="20"/>
                <w:szCs w:val="20"/>
                <w:lang w:val="en-US"/>
              </w:rPr>
            </w:pPr>
            <w:r w:rsidRPr="00E845F3">
              <w:rPr>
                <w:sz w:val="20"/>
                <w:szCs w:val="20"/>
                <w:lang w:val="en-US"/>
              </w:rPr>
              <w:tab/>
              <w:t>v. (</w:t>
            </w:r>
            <w:r w:rsidR="003B5AC2">
              <w:rPr>
                <w:sz w:val="20"/>
                <w:szCs w:val="20"/>
                <w:lang w:val="en-US"/>
              </w:rPr>
              <w:t>38366</w:t>
            </w:r>
            <w:r w:rsidRPr="00E845F3">
              <w:rPr>
                <w:sz w:val="20"/>
                <w:szCs w:val="20"/>
                <w:lang w:val="en-US"/>
              </w:rPr>
              <w:t>)</w:t>
            </w:r>
          </w:p>
          <w:p w:rsidR="00654A41" w:rsidRPr="00E845F3" w:rsidRDefault="00654A41" w:rsidP="00654A41">
            <w:pPr>
              <w:keepNext/>
              <w:keepLines/>
              <w:tabs>
                <w:tab w:val="left" w:pos="-1440"/>
                <w:tab w:val="left" w:pos="-720"/>
              </w:tabs>
              <w:rPr>
                <w:sz w:val="20"/>
                <w:szCs w:val="20"/>
                <w:lang w:val="en-US"/>
              </w:rPr>
            </w:pPr>
          </w:p>
          <w:p w:rsidR="00654A41" w:rsidRPr="00F01F86" w:rsidRDefault="003B5AC2" w:rsidP="00654A41">
            <w:pPr>
              <w:keepNext/>
              <w:keepLines/>
              <w:tabs>
                <w:tab w:val="left" w:pos="-1440"/>
                <w:tab w:val="left" w:pos="-720"/>
              </w:tabs>
              <w:rPr>
                <w:b/>
                <w:sz w:val="20"/>
                <w:szCs w:val="20"/>
                <w:lang w:val="en"/>
              </w:rPr>
            </w:pPr>
            <w:r w:rsidRPr="003B5AC2">
              <w:rPr>
                <w:b/>
                <w:sz w:val="20"/>
                <w:szCs w:val="20"/>
                <w:lang w:val="en"/>
              </w:rPr>
              <w:t>Ontario College of Pharmacists</w:t>
            </w:r>
            <w:r w:rsidRPr="003B5AC2">
              <w:rPr>
                <w:b/>
                <w:sz w:val="20"/>
                <w:szCs w:val="20"/>
                <w:lang w:val="en-US"/>
              </w:rPr>
              <w:t xml:space="preserve"> </w:t>
            </w:r>
            <w:r w:rsidR="00654A41">
              <w:rPr>
                <w:b/>
                <w:sz w:val="20"/>
                <w:szCs w:val="20"/>
                <w:lang w:val="en-US"/>
              </w:rPr>
              <w:t>(</w:t>
            </w:r>
            <w:r>
              <w:rPr>
                <w:b/>
                <w:sz w:val="20"/>
                <w:szCs w:val="20"/>
                <w:lang w:val="en-US"/>
              </w:rPr>
              <w:t>Ont</w:t>
            </w:r>
            <w:r w:rsidR="00654A41">
              <w:rPr>
                <w:b/>
                <w:sz w:val="20"/>
                <w:szCs w:val="20"/>
                <w:lang w:val="en-US"/>
              </w:rPr>
              <w:t>.)</w:t>
            </w:r>
          </w:p>
          <w:p w:rsidR="00654A41" w:rsidRPr="00E845F3" w:rsidRDefault="00654A41" w:rsidP="00654A41">
            <w:pPr>
              <w:keepNext/>
              <w:keepLines/>
              <w:tabs>
                <w:tab w:val="left" w:pos="-1440"/>
                <w:tab w:val="left" w:pos="-720"/>
              </w:tabs>
              <w:rPr>
                <w:sz w:val="20"/>
                <w:szCs w:val="20"/>
                <w:lang w:val="en-US"/>
              </w:rPr>
            </w:pPr>
            <w:r w:rsidRPr="00E845F3">
              <w:rPr>
                <w:sz w:val="20"/>
                <w:szCs w:val="20"/>
                <w:lang w:val="en-US"/>
              </w:rPr>
              <w:tab/>
            </w:r>
            <w:r w:rsidR="003B5AC2">
              <w:rPr>
                <w:sz w:val="20"/>
                <w:szCs w:val="20"/>
                <w:lang w:val="en-US"/>
              </w:rPr>
              <w:t xml:space="preserve">Brian </w:t>
            </w:r>
            <w:proofErr w:type="spellStart"/>
            <w:r w:rsidR="003B5AC2">
              <w:rPr>
                <w:sz w:val="20"/>
                <w:szCs w:val="20"/>
                <w:lang w:val="en-US"/>
              </w:rPr>
              <w:t>Gover</w:t>
            </w:r>
            <w:proofErr w:type="spellEnd"/>
          </w:p>
          <w:p w:rsidR="00654A41" w:rsidRPr="00E845F3" w:rsidRDefault="00654A41" w:rsidP="00654A41">
            <w:pPr>
              <w:keepNext/>
              <w:keepLines/>
              <w:tabs>
                <w:tab w:val="left" w:pos="-1440"/>
                <w:tab w:val="left" w:pos="-720"/>
              </w:tabs>
              <w:rPr>
                <w:sz w:val="20"/>
                <w:szCs w:val="20"/>
                <w:lang w:val="en-US"/>
              </w:rPr>
            </w:pPr>
            <w:r w:rsidRPr="00E845F3">
              <w:rPr>
                <w:sz w:val="20"/>
                <w:szCs w:val="20"/>
                <w:lang w:val="en-US"/>
              </w:rPr>
              <w:tab/>
            </w:r>
            <w:proofErr w:type="spellStart"/>
            <w:r w:rsidR="003B5AC2" w:rsidRPr="003B5AC2">
              <w:rPr>
                <w:sz w:val="20"/>
                <w:szCs w:val="20"/>
                <w:lang w:val="en"/>
              </w:rPr>
              <w:t>Stockwoods</w:t>
            </w:r>
            <w:proofErr w:type="spellEnd"/>
            <w:r w:rsidR="003B5AC2" w:rsidRPr="003B5AC2">
              <w:rPr>
                <w:sz w:val="20"/>
                <w:szCs w:val="20"/>
                <w:lang w:val="en"/>
              </w:rPr>
              <w:t xml:space="preserve"> LLP</w:t>
            </w:r>
          </w:p>
          <w:p w:rsidR="00654A41" w:rsidRPr="00E845F3" w:rsidRDefault="00654A41" w:rsidP="00654A41">
            <w:pPr>
              <w:keepNext/>
              <w:keepLines/>
              <w:tabs>
                <w:tab w:val="left" w:pos="-1440"/>
                <w:tab w:val="left" w:pos="-720"/>
              </w:tabs>
              <w:rPr>
                <w:sz w:val="20"/>
                <w:szCs w:val="20"/>
                <w:lang w:val="en-US"/>
              </w:rPr>
            </w:pPr>
          </w:p>
          <w:p w:rsidR="004E1136" w:rsidRPr="00654A41" w:rsidRDefault="00654A41" w:rsidP="00654A41">
            <w:pPr>
              <w:rPr>
                <w:b/>
                <w:sz w:val="20"/>
                <w:szCs w:val="20"/>
                <w:lang w:val="en-US"/>
              </w:rPr>
            </w:pPr>
            <w:r w:rsidRPr="00A935AA">
              <w:rPr>
                <w:sz w:val="20"/>
                <w:szCs w:val="20"/>
              </w:rPr>
              <w:t>FILING DATE</w:t>
            </w:r>
            <w:r w:rsidRPr="00874F1B">
              <w:rPr>
                <w:sz w:val="20"/>
                <w:szCs w:val="20"/>
                <w:lang w:val="en-US"/>
              </w:rPr>
              <w:t xml:space="preserve">: </w:t>
            </w:r>
            <w:r w:rsidR="003B5AC2">
              <w:rPr>
                <w:sz w:val="20"/>
                <w:szCs w:val="20"/>
                <w:lang w:val="en-US"/>
              </w:rPr>
              <w:t>2</w:t>
            </w:r>
            <w:r>
              <w:rPr>
                <w:sz w:val="20"/>
                <w:szCs w:val="20"/>
                <w:lang w:val="en-US"/>
              </w:rPr>
              <w:t>9.10</w:t>
            </w:r>
            <w:r w:rsidRPr="00874F1B">
              <w:rPr>
                <w:sz w:val="20"/>
                <w:szCs w:val="20"/>
                <w:lang w:val="en-US"/>
              </w:rPr>
              <w:t>.2018</w:t>
            </w:r>
            <w:r w:rsidR="00476A55">
              <w:rPr>
                <w:sz w:val="20"/>
                <w:szCs w:val="20"/>
                <w:lang w:val="fr-CA"/>
              </w:rPr>
              <w:pict>
                <v:rect id="_x0000_i1050" style="width:108pt;height:1pt" o:hrpct="0" o:hralign="center" o:hrstd="t" o:hrnoshade="t" o:hr="t" fillcolor="black [3213]" stroked="f"/>
              </w:pict>
            </w:r>
          </w:p>
        </w:tc>
      </w:tr>
      <w:tr w:rsidR="004E1136" w:rsidRPr="00654A41" w:rsidTr="003B3977">
        <w:tc>
          <w:tcPr>
            <w:tcW w:w="4320" w:type="dxa"/>
            <w:shd w:val="clear" w:color="auto" w:fill="auto"/>
          </w:tcPr>
          <w:p w:rsidR="003B5AC2" w:rsidRPr="007E4C8D" w:rsidRDefault="003B5AC2" w:rsidP="003B5AC2">
            <w:pPr>
              <w:keepNext/>
              <w:keepLines/>
              <w:tabs>
                <w:tab w:val="left" w:pos="-1440"/>
                <w:tab w:val="left" w:pos="-720"/>
              </w:tabs>
              <w:rPr>
                <w:sz w:val="20"/>
                <w:szCs w:val="20"/>
                <w:lang w:val="en-US"/>
              </w:rPr>
            </w:pPr>
            <w:r w:rsidRPr="003B5AC2">
              <w:rPr>
                <w:b/>
                <w:bCs/>
                <w:sz w:val="20"/>
                <w:szCs w:val="20"/>
                <w:lang w:val="en"/>
              </w:rPr>
              <w:t>Saskatchewan Crop Insurance Corporation</w:t>
            </w:r>
            <w:r w:rsidRPr="007E4C8D">
              <w:rPr>
                <w:sz w:val="20"/>
                <w:szCs w:val="20"/>
                <w:lang w:val="en-US"/>
              </w:rPr>
              <w:tab/>
            </w:r>
            <w:r>
              <w:rPr>
                <w:sz w:val="20"/>
                <w:szCs w:val="20"/>
                <w:lang w:val="en-US"/>
              </w:rPr>
              <w:t>Randall T. Klein</w:t>
            </w:r>
          </w:p>
          <w:p w:rsidR="003B5AC2" w:rsidRPr="00E845F3" w:rsidRDefault="003B5AC2" w:rsidP="003B5AC2">
            <w:pPr>
              <w:keepNext/>
              <w:keepLines/>
              <w:tabs>
                <w:tab w:val="left" w:pos="-1440"/>
                <w:tab w:val="left" w:pos="-720"/>
              </w:tabs>
              <w:rPr>
                <w:sz w:val="20"/>
                <w:szCs w:val="20"/>
                <w:lang w:val="en-US"/>
              </w:rPr>
            </w:pPr>
            <w:r w:rsidRPr="007E4C8D">
              <w:rPr>
                <w:sz w:val="20"/>
                <w:szCs w:val="20"/>
                <w:lang w:val="en-US"/>
              </w:rPr>
              <w:tab/>
            </w:r>
            <w:proofErr w:type="spellStart"/>
            <w:r w:rsidRPr="003B5AC2">
              <w:rPr>
                <w:sz w:val="20"/>
                <w:szCs w:val="20"/>
                <w:lang w:val="en"/>
              </w:rPr>
              <w:t>MacDermid</w:t>
            </w:r>
            <w:proofErr w:type="spellEnd"/>
            <w:r w:rsidRPr="003B5AC2">
              <w:rPr>
                <w:sz w:val="20"/>
                <w:szCs w:val="20"/>
                <w:lang w:val="en"/>
              </w:rPr>
              <w:t xml:space="preserve"> </w:t>
            </w:r>
            <w:proofErr w:type="spellStart"/>
            <w:r w:rsidRPr="003B5AC2">
              <w:rPr>
                <w:sz w:val="20"/>
                <w:szCs w:val="20"/>
                <w:lang w:val="en"/>
              </w:rPr>
              <w:t>Lamarsh</w:t>
            </w:r>
            <w:proofErr w:type="spellEnd"/>
          </w:p>
          <w:p w:rsidR="003B5AC2" w:rsidRPr="00E845F3" w:rsidRDefault="003B5AC2" w:rsidP="003B5AC2">
            <w:pPr>
              <w:keepNext/>
              <w:keepLines/>
              <w:tabs>
                <w:tab w:val="left" w:pos="-1440"/>
                <w:tab w:val="left" w:pos="-720"/>
              </w:tabs>
              <w:rPr>
                <w:sz w:val="20"/>
                <w:szCs w:val="20"/>
                <w:lang w:val="en-US"/>
              </w:rPr>
            </w:pPr>
          </w:p>
          <w:p w:rsidR="003B5AC2" w:rsidRPr="00E845F3" w:rsidRDefault="003B5AC2" w:rsidP="003B5AC2">
            <w:pPr>
              <w:keepNext/>
              <w:keepLines/>
              <w:tabs>
                <w:tab w:val="left" w:pos="-1440"/>
                <w:tab w:val="left" w:pos="-720"/>
              </w:tabs>
              <w:rPr>
                <w:sz w:val="20"/>
                <w:szCs w:val="20"/>
                <w:lang w:val="en-US"/>
              </w:rPr>
            </w:pPr>
            <w:r w:rsidRPr="00E845F3">
              <w:rPr>
                <w:sz w:val="20"/>
                <w:szCs w:val="20"/>
                <w:lang w:val="en-US"/>
              </w:rPr>
              <w:tab/>
              <w:t>v. (</w:t>
            </w:r>
            <w:r>
              <w:rPr>
                <w:sz w:val="20"/>
                <w:szCs w:val="20"/>
                <w:lang w:val="en-US"/>
              </w:rPr>
              <w:t>38409</w:t>
            </w:r>
            <w:r w:rsidRPr="00E845F3">
              <w:rPr>
                <w:sz w:val="20"/>
                <w:szCs w:val="20"/>
                <w:lang w:val="en-US"/>
              </w:rPr>
              <w:t>)</w:t>
            </w:r>
          </w:p>
          <w:p w:rsidR="003B5AC2" w:rsidRPr="00E845F3" w:rsidRDefault="003B5AC2" w:rsidP="003B5AC2">
            <w:pPr>
              <w:keepNext/>
              <w:keepLines/>
              <w:tabs>
                <w:tab w:val="left" w:pos="-1440"/>
                <w:tab w:val="left" w:pos="-720"/>
              </w:tabs>
              <w:rPr>
                <w:sz w:val="20"/>
                <w:szCs w:val="20"/>
                <w:lang w:val="en-US"/>
              </w:rPr>
            </w:pPr>
          </w:p>
          <w:p w:rsidR="003B5AC2" w:rsidRPr="00F01F86" w:rsidRDefault="003B5AC2" w:rsidP="003B5AC2">
            <w:pPr>
              <w:keepNext/>
              <w:keepLines/>
              <w:tabs>
                <w:tab w:val="left" w:pos="-1440"/>
                <w:tab w:val="left" w:pos="-720"/>
              </w:tabs>
              <w:rPr>
                <w:b/>
                <w:sz w:val="20"/>
                <w:szCs w:val="20"/>
                <w:lang w:val="en"/>
              </w:rPr>
            </w:pPr>
            <w:r>
              <w:rPr>
                <w:b/>
                <w:bCs/>
                <w:sz w:val="20"/>
                <w:szCs w:val="20"/>
                <w:lang w:val="en"/>
              </w:rPr>
              <w:t>Glenn McVeigh</w:t>
            </w:r>
            <w:r w:rsidRPr="003B5AC2">
              <w:rPr>
                <w:b/>
                <w:bCs/>
                <w:sz w:val="20"/>
                <w:szCs w:val="20"/>
                <w:lang w:val="en"/>
              </w:rPr>
              <w:t xml:space="preserve"> et al.</w:t>
            </w:r>
            <w:r w:rsidRPr="003B5AC2">
              <w:rPr>
                <w:b/>
                <w:sz w:val="20"/>
                <w:szCs w:val="20"/>
                <w:lang w:val="en-US"/>
              </w:rPr>
              <w:t xml:space="preserve"> </w:t>
            </w:r>
            <w:r w:rsidR="00EC3931">
              <w:rPr>
                <w:b/>
                <w:sz w:val="20"/>
                <w:szCs w:val="20"/>
                <w:lang w:val="en-US"/>
              </w:rPr>
              <w:t>(Sask</w:t>
            </w:r>
            <w:r>
              <w:rPr>
                <w:b/>
                <w:sz w:val="20"/>
                <w:szCs w:val="20"/>
                <w:lang w:val="en-US"/>
              </w:rPr>
              <w:t>.)</w:t>
            </w:r>
          </w:p>
          <w:p w:rsidR="003B5AC2" w:rsidRPr="00E845F3" w:rsidRDefault="003B5AC2" w:rsidP="003B5AC2">
            <w:pPr>
              <w:keepNext/>
              <w:keepLines/>
              <w:tabs>
                <w:tab w:val="left" w:pos="-1440"/>
                <w:tab w:val="left" w:pos="-720"/>
              </w:tabs>
              <w:rPr>
                <w:sz w:val="20"/>
                <w:szCs w:val="20"/>
                <w:lang w:val="en-US"/>
              </w:rPr>
            </w:pPr>
            <w:r w:rsidRPr="00E845F3">
              <w:rPr>
                <w:sz w:val="20"/>
                <w:szCs w:val="20"/>
                <w:lang w:val="en-US"/>
              </w:rPr>
              <w:tab/>
            </w:r>
            <w:r>
              <w:rPr>
                <w:sz w:val="20"/>
                <w:szCs w:val="20"/>
                <w:lang w:val="en-US"/>
              </w:rPr>
              <w:t>Michael W. Owens</w:t>
            </w:r>
          </w:p>
          <w:p w:rsidR="003B5AC2" w:rsidRPr="00E845F3" w:rsidRDefault="003B5AC2" w:rsidP="003B5AC2">
            <w:pPr>
              <w:keepNext/>
              <w:keepLines/>
              <w:tabs>
                <w:tab w:val="left" w:pos="-1440"/>
                <w:tab w:val="left" w:pos="-720"/>
              </w:tabs>
              <w:rPr>
                <w:sz w:val="20"/>
                <w:szCs w:val="20"/>
                <w:lang w:val="en-US"/>
              </w:rPr>
            </w:pPr>
            <w:r w:rsidRPr="00E845F3">
              <w:rPr>
                <w:sz w:val="20"/>
                <w:szCs w:val="20"/>
                <w:lang w:val="en-US"/>
              </w:rPr>
              <w:tab/>
            </w:r>
            <w:r w:rsidRPr="003B5AC2">
              <w:rPr>
                <w:sz w:val="20"/>
                <w:szCs w:val="20"/>
                <w:lang w:val="en"/>
              </w:rPr>
              <w:t>Michael W. Owens Legal P.C. Ltd.</w:t>
            </w:r>
          </w:p>
          <w:p w:rsidR="003B5AC2" w:rsidRPr="00E845F3" w:rsidRDefault="003B5AC2" w:rsidP="003B5AC2">
            <w:pPr>
              <w:keepNext/>
              <w:keepLines/>
              <w:tabs>
                <w:tab w:val="left" w:pos="-1440"/>
                <w:tab w:val="left" w:pos="-720"/>
              </w:tabs>
              <w:rPr>
                <w:sz w:val="20"/>
                <w:szCs w:val="20"/>
                <w:lang w:val="en-US"/>
              </w:rPr>
            </w:pPr>
          </w:p>
          <w:p w:rsidR="003B5AC2" w:rsidRPr="00874F1B" w:rsidRDefault="003B5AC2" w:rsidP="003B5AC2">
            <w:pPr>
              <w:rPr>
                <w:sz w:val="20"/>
                <w:szCs w:val="20"/>
                <w:lang w:val="en-US"/>
              </w:rPr>
            </w:pPr>
            <w:r w:rsidRPr="00A935AA">
              <w:rPr>
                <w:sz w:val="20"/>
                <w:szCs w:val="20"/>
              </w:rPr>
              <w:t>FILING DATE</w:t>
            </w:r>
            <w:r w:rsidRPr="00874F1B">
              <w:rPr>
                <w:sz w:val="20"/>
                <w:szCs w:val="20"/>
                <w:lang w:val="en-US"/>
              </w:rPr>
              <w:t xml:space="preserve">: </w:t>
            </w:r>
            <w:r w:rsidR="00EC3931">
              <w:rPr>
                <w:sz w:val="20"/>
                <w:szCs w:val="20"/>
                <w:lang w:val="en-US"/>
              </w:rPr>
              <w:t>16</w:t>
            </w:r>
            <w:r>
              <w:rPr>
                <w:sz w:val="20"/>
                <w:szCs w:val="20"/>
                <w:lang w:val="en-US"/>
              </w:rPr>
              <w:t>.1</w:t>
            </w:r>
            <w:r w:rsidR="00EC3931">
              <w:rPr>
                <w:sz w:val="20"/>
                <w:szCs w:val="20"/>
                <w:lang w:val="en-US"/>
              </w:rPr>
              <w:t>1</w:t>
            </w:r>
            <w:r w:rsidRPr="00874F1B">
              <w:rPr>
                <w:sz w:val="20"/>
                <w:szCs w:val="20"/>
                <w:lang w:val="en-US"/>
              </w:rPr>
              <w:t>.2018</w:t>
            </w:r>
            <w:r w:rsidR="00476A55">
              <w:rPr>
                <w:sz w:val="20"/>
                <w:szCs w:val="20"/>
                <w:lang w:val="fr-CA"/>
              </w:rPr>
              <w:pict>
                <v:rect id="_x0000_i1051" style="width:108pt;height:1pt" o:hrpct="0" o:hralign="center" o:hrstd="t" o:hrnoshade="t" o:hr="t" fillcolor="black [3213]" stroked="f"/>
              </w:pict>
            </w:r>
          </w:p>
          <w:p w:rsidR="004E1136" w:rsidRDefault="004E1136" w:rsidP="00F8152A">
            <w:pPr>
              <w:keepNext/>
              <w:keepLines/>
              <w:tabs>
                <w:tab w:val="left" w:pos="-1440"/>
                <w:tab w:val="left" w:pos="-720"/>
              </w:tabs>
              <w:rPr>
                <w:b/>
                <w:sz w:val="20"/>
                <w:szCs w:val="20"/>
                <w:lang w:val="en-US"/>
              </w:rPr>
            </w:pPr>
          </w:p>
        </w:tc>
        <w:tc>
          <w:tcPr>
            <w:tcW w:w="1181" w:type="dxa"/>
            <w:shd w:val="clear" w:color="auto" w:fill="auto"/>
          </w:tcPr>
          <w:p w:rsidR="004E1136" w:rsidRPr="00874F1B" w:rsidRDefault="004E1136" w:rsidP="00E906F6">
            <w:pPr>
              <w:jc w:val="center"/>
              <w:rPr>
                <w:sz w:val="20"/>
                <w:szCs w:val="20"/>
                <w:lang w:val="en-US"/>
              </w:rPr>
            </w:pPr>
          </w:p>
        </w:tc>
        <w:tc>
          <w:tcPr>
            <w:tcW w:w="4320" w:type="dxa"/>
            <w:shd w:val="clear" w:color="auto" w:fill="auto"/>
          </w:tcPr>
          <w:p w:rsidR="00EC3931" w:rsidRPr="0095593C" w:rsidRDefault="00EC3931" w:rsidP="00EC3931">
            <w:pPr>
              <w:keepNext/>
              <w:keepLines/>
              <w:tabs>
                <w:tab w:val="left" w:pos="-1440"/>
                <w:tab w:val="left" w:pos="-720"/>
              </w:tabs>
              <w:rPr>
                <w:b/>
                <w:bCs/>
                <w:sz w:val="20"/>
                <w:szCs w:val="20"/>
                <w:lang w:val="en-US"/>
              </w:rPr>
            </w:pPr>
            <w:proofErr w:type="spellStart"/>
            <w:r w:rsidRPr="0095593C">
              <w:rPr>
                <w:b/>
                <w:bCs/>
                <w:sz w:val="20"/>
                <w:szCs w:val="20"/>
                <w:lang w:val="en-US"/>
              </w:rPr>
              <w:t>Esad</w:t>
            </w:r>
            <w:proofErr w:type="spellEnd"/>
            <w:r w:rsidRPr="0095593C">
              <w:rPr>
                <w:b/>
                <w:bCs/>
                <w:sz w:val="20"/>
                <w:szCs w:val="20"/>
                <w:lang w:val="en-US"/>
              </w:rPr>
              <w:t xml:space="preserve"> </w:t>
            </w:r>
            <w:proofErr w:type="spellStart"/>
            <w:r w:rsidRPr="0095593C">
              <w:rPr>
                <w:b/>
                <w:bCs/>
                <w:sz w:val="20"/>
                <w:szCs w:val="20"/>
                <w:lang w:val="en-US"/>
              </w:rPr>
              <w:t>Kokic</w:t>
            </w:r>
            <w:proofErr w:type="spellEnd"/>
            <w:r w:rsidRPr="0095593C">
              <w:rPr>
                <w:b/>
                <w:bCs/>
                <w:sz w:val="20"/>
                <w:szCs w:val="20"/>
                <w:lang w:val="en-US"/>
              </w:rPr>
              <w:t xml:space="preserve"> et al.</w:t>
            </w:r>
          </w:p>
          <w:p w:rsidR="00EC3931" w:rsidRPr="00EC3931" w:rsidRDefault="00EC3931" w:rsidP="00EC3931">
            <w:pPr>
              <w:keepNext/>
              <w:keepLines/>
              <w:tabs>
                <w:tab w:val="left" w:pos="-1440"/>
                <w:tab w:val="left" w:pos="-720"/>
              </w:tabs>
              <w:rPr>
                <w:sz w:val="20"/>
                <w:szCs w:val="20"/>
                <w:lang w:val="en-US"/>
              </w:rPr>
            </w:pPr>
            <w:r w:rsidRPr="0095593C">
              <w:rPr>
                <w:sz w:val="20"/>
                <w:szCs w:val="20"/>
                <w:lang w:val="en-US"/>
              </w:rPr>
              <w:tab/>
            </w:r>
            <w:r w:rsidRPr="00EC3931">
              <w:rPr>
                <w:sz w:val="20"/>
                <w:szCs w:val="20"/>
                <w:lang w:val="en-US"/>
              </w:rPr>
              <w:t>Brian R. Kelly</w:t>
            </w:r>
          </w:p>
          <w:p w:rsidR="00EC3931" w:rsidRPr="00E845F3" w:rsidRDefault="00EC3931" w:rsidP="00EC3931">
            <w:pPr>
              <w:keepNext/>
              <w:keepLines/>
              <w:tabs>
                <w:tab w:val="left" w:pos="-1440"/>
                <w:tab w:val="left" w:pos="-720"/>
              </w:tabs>
              <w:rPr>
                <w:sz w:val="20"/>
                <w:szCs w:val="20"/>
                <w:lang w:val="en-US"/>
              </w:rPr>
            </w:pPr>
            <w:r w:rsidRPr="00EC3931">
              <w:rPr>
                <w:sz w:val="20"/>
                <w:szCs w:val="20"/>
                <w:lang w:val="en-US"/>
              </w:rPr>
              <w:tab/>
            </w:r>
            <w:r>
              <w:rPr>
                <w:sz w:val="20"/>
                <w:szCs w:val="20"/>
                <w:lang w:val="en"/>
              </w:rPr>
              <w:t>Kelly &amp; Co.</w:t>
            </w:r>
          </w:p>
          <w:p w:rsidR="00EC3931" w:rsidRPr="00E845F3" w:rsidRDefault="00EC3931" w:rsidP="00EC3931">
            <w:pPr>
              <w:keepNext/>
              <w:keepLines/>
              <w:tabs>
                <w:tab w:val="left" w:pos="-1440"/>
                <w:tab w:val="left" w:pos="-720"/>
              </w:tabs>
              <w:rPr>
                <w:sz w:val="20"/>
                <w:szCs w:val="20"/>
                <w:lang w:val="en-US"/>
              </w:rPr>
            </w:pPr>
          </w:p>
          <w:p w:rsidR="00EC3931" w:rsidRPr="00EC3931" w:rsidRDefault="00EC3931" w:rsidP="00EC3931">
            <w:pPr>
              <w:keepNext/>
              <w:keepLines/>
              <w:tabs>
                <w:tab w:val="left" w:pos="-1440"/>
                <w:tab w:val="left" w:pos="-720"/>
              </w:tabs>
              <w:rPr>
                <w:sz w:val="20"/>
                <w:szCs w:val="20"/>
                <w:lang w:val="fr-CA"/>
              </w:rPr>
            </w:pPr>
            <w:r w:rsidRPr="00E845F3">
              <w:rPr>
                <w:sz w:val="20"/>
                <w:szCs w:val="20"/>
                <w:lang w:val="en-US"/>
              </w:rPr>
              <w:tab/>
            </w:r>
            <w:r w:rsidRPr="00EC3931">
              <w:rPr>
                <w:sz w:val="20"/>
                <w:szCs w:val="20"/>
                <w:lang w:val="fr-CA"/>
              </w:rPr>
              <w:t>v. (38368)</w:t>
            </w:r>
          </w:p>
          <w:p w:rsidR="00EC3931" w:rsidRPr="00EC3931" w:rsidRDefault="00EC3931" w:rsidP="00EC3931">
            <w:pPr>
              <w:keepNext/>
              <w:keepLines/>
              <w:tabs>
                <w:tab w:val="left" w:pos="-1440"/>
                <w:tab w:val="left" w:pos="-720"/>
              </w:tabs>
              <w:rPr>
                <w:sz w:val="20"/>
                <w:szCs w:val="20"/>
                <w:lang w:val="fr-CA"/>
              </w:rPr>
            </w:pPr>
          </w:p>
          <w:p w:rsidR="00EC3931" w:rsidRPr="0095593C" w:rsidRDefault="00EC3931" w:rsidP="00EC3931">
            <w:pPr>
              <w:keepNext/>
              <w:keepLines/>
              <w:tabs>
                <w:tab w:val="left" w:pos="-1440"/>
                <w:tab w:val="left" w:pos="-720"/>
              </w:tabs>
              <w:rPr>
                <w:b/>
                <w:sz w:val="20"/>
                <w:szCs w:val="20"/>
                <w:lang w:val="fr-CA"/>
              </w:rPr>
            </w:pPr>
            <w:r w:rsidRPr="00EC3931">
              <w:rPr>
                <w:b/>
                <w:bCs/>
                <w:sz w:val="20"/>
                <w:szCs w:val="20"/>
                <w:lang w:val="fr-CA"/>
              </w:rPr>
              <w:t>Dale Clarke et al.</w:t>
            </w:r>
            <w:r w:rsidRPr="00EC3931">
              <w:rPr>
                <w:b/>
                <w:sz w:val="20"/>
                <w:szCs w:val="20"/>
                <w:lang w:val="fr-CA"/>
              </w:rPr>
              <w:t xml:space="preserve"> </w:t>
            </w:r>
            <w:r w:rsidRPr="0095593C">
              <w:rPr>
                <w:b/>
                <w:sz w:val="20"/>
                <w:szCs w:val="20"/>
                <w:lang w:val="fr-CA"/>
              </w:rPr>
              <w:t>(Ont.)</w:t>
            </w:r>
          </w:p>
          <w:p w:rsidR="00EC3931" w:rsidRPr="0095593C" w:rsidRDefault="00EC3931" w:rsidP="00EC3931">
            <w:pPr>
              <w:keepNext/>
              <w:keepLines/>
              <w:tabs>
                <w:tab w:val="left" w:pos="-1440"/>
                <w:tab w:val="left" w:pos="-720"/>
              </w:tabs>
              <w:rPr>
                <w:sz w:val="20"/>
                <w:szCs w:val="20"/>
                <w:lang w:val="fr-CA"/>
              </w:rPr>
            </w:pPr>
            <w:r w:rsidRPr="0095593C">
              <w:rPr>
                <w:sz w:val="20"/>
                <w:szCs w:val="20"/>
                <w:lang w:val="fr-CA"/>
              </w:rPr>
              <w:tab/>
              <w:t>Trenton D. Johnson</w:t>
            </w:r>
          </w:p>
          <w:p w:rsidR="00EC3931" w:rsidRPr="0095593C" w:rsidRDefault="00EC3931" w:rsidP="00EC3931">
            <w:pPr>
              <w:keepNext/>
              <w:keepLines/>
              <w:tabs>
                <w:tab w:val="left" w:pos="-1440"/>
                <w:tab w:val="left" w:pos="-720"/>
              </w:tabs>
              <w:rPr>
                <w:sz w:val="20"/>
                <w:szCs w:val="20"/>
                <w:lang w:val="fr-CA"/>
              </w:rPr>
            </w:pPr>
            <w:r w:rsidRPr="0095593C">
              <w:rPr>
                <w:sz w:val="20"/>
                <w:szCs w:val="20"/>
                <w:lang w:val="fr-CA"/>
              </w:rPr>
              <w:tab/>
              <w:t xml:space="preserve">Miller Thomson LLP </w:t>
            </w:r>
          </w:p>
          <w:p w:rsidR="00EC3931" w:rsidRPr="0095593C" w:rsidRDefault="00EC3931" w:rsidP="00EC3931">
            <w:pPr>
              <w:keepNext/>
              <w:keepLines/>
              <w:tabs>
                <w:tab w:val="left" w:pos="-1440"/>
                <w:tab w:val="left" w:pos="-720"/>
              </w:tabs>
              <w:rPr>
                <w:sz w:val="20"/>
                <w:szCs w:val="20"/>
                <w:lang w:val="fr-CA"/>
              </w:rPr>
            </w:pPr>
          </w:p>
          <w:p w:rsidR="00EC3931" w:rsidRPr="00874F1B" w:rsidRDefault="00EC3931" w:rsidP="00EC3931">
            <w:pPr>
              <w:rPr>
                <w:sz w:val="20"/>
                <w:szCs w:val="20"/>
                <w:lang w:val="en-US"/>
              </w:rPr>
            </w:pPr>
            <w:r w:rsidRPr="00A935AA">
              <w:rPr>
                <w:sz w:val="20"/>
                <w:szCs w:val="20"/>
              </w:rPr>
              <w:t>FILING DATE</w:t>
            </w:r>
            <w:r w:rsidRPr="00874F1B">
              <w:rPr>
                <w:sz w:val="20"/>
                <w:szCs w:val="20"/>
                <w:lang w:val="en-US"/>
              </w:rPr>
              <w:t xml:space="preserve">: </w:t>
            </w:r>
            <w:r>
              <w:rPr>
                <w:sz w:val="20"/>
                <w:szCs w:val="20"/>
                <w:lang w:val="en-US"/>
              </w:rPr>
              <w:t>25.10</w:t>
            </w:r>
            <w:r w:rsidRPr="00874F1B">
              <w:rPr>
                <w:sz w:val="20"/>
                <w:szCs w:val="20"/>
                <w:lang w:val="en-US"/>
              </w:rPr>
              <w:t>.2018</w:t>
            </w:r>
            <w:r w:rsidR="00476A55">
              <w:rPr>
                <w:sz w:val="20"/>
                <w:szCs w:val="20"/>
                <w:lang w:val="fr-CA"/>
              </w:rPr>
              <w:pict>
                <v:rect id="_x0000_i1052" style="width:108pt;height:1pt" o:hrpct="0" o:hralign="center" o:hrstd="t" o:hrnoshade="t" o:hr="t" fillcolor="black [3213]" stroked="f"/>
              </w:pict>
            </w:r>
          </w:p>
          <w:p w:rsidR="004E1136" w:rsidRPr="00654A41" w:rsidRDefault="004E1136" w:rsidP="004E1136">
            <w:pPr>
              <w:rPr>
                <w:b/>
                <w:sz w:val="20"/>
                <w:szCs w:val="20"/>
                <w:lang w:val="en-US"/>
              </w:rPr>
            </w:pPr>
          </w:p>
        </w:tc>
      </w:tr>
    </w:tbl>
    <w:p w:rsidR="00F517EB" w:rsidRPr="00654A41" w:rsidRDefault="00F517EB" w:rsidP="00F517EB">
      <w:pPr>
        <w:rPr>
          <w:sz w:val="20"/>
          <w:szCs w:val="20"/>
          <w:lang w:val="en-US"/>
        </w:rPr>
      </w:pPr>
    </w:p>
    <w:p w:rsidR="00F517EB" w:rsidRPr="00654A41" w:rsidRDefault="00F517EB" w:rsidP="00F517EB">
      <w:pPr>
        <w:rPr>
          <w:sz w:val="20"/>
          <w:szCs w:val="20"/>
          <w:lang w:val="en-US"/>
        </w:rPr>
      </w:pPr>
    </w:p>
    <w:p w:rsidR="00242AEE" w:rsidRPr="00654A41" w:rsidRDefault="00242AEE" w:rsidP="003B7346">
      <w:pPr>
        <w:tabs>
          <w:tab w:val="center" w:pos="4809"/>
        </w:tabs>
        <w:jc w:val="center"/>
        <w:rPr>
          <w:sz w:val="20"/>
          <w:szCs w:val="20"/>
          <w:lang w:val="en-US"/>
        </w:rPr>
        <w:sectPr w:rsidR="00242AEE" w:rsidRPr="00654A41" w:rsidSect="00F517EB">
          <w:headerReference w:type="default" r:id="rId11"/>
          <w:footerReference w:type="default" r:id="rId12"/>
          <w:headerReference w:type="first" r:id="rId13"/>
          <w:footerReference w:type="first" r:id="rId14"/>
          <w:pgSz w:w="12240" w:h="15840"/>
          <w:pgMar w:top="720" w:right="965" w:bottom="1080" w:left="1656" w:header="706" w:footer="706" w:gutter="0"/>
          <w:pgNumType w:start="167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76A55" w:rsidTr="00BA6468">
        <w:trPr>
          <w:trHeight w:val="900"/>
        </w:trPr>
        <w:tc>
          <w:tcPr>
            <w:tcW w:w="4200" w:type="dxa"/>
            <w:tcMar>
              <w:left w:w="0" w:type="dxa"/>
              <w:right w:w="0" w:type="dxa"/>
            </w:tcMar>
          </w:tcPr>
          <w:p w:rsidR="002E2327" w:rsidRPr="00EC3931" w:rsidRDefault="002E2327" w:rsidP="00E81DC7">
            <w:pPr>
              <w:keepNext/>
              <w:keepLines/>
              <w:widowControl w:val="0"/>
              <w:rPr>
                <w:b/>
                <w:szCs w:val="24"/>
                <w:lang w:val="en-US"/>
              </w:rPr>
            </w:pPr>
            <w:r w:rsidRPr="00654A41">
              <w:rPr>
                <w:b/>
                <w:szCs w:val="24"/>
                <w:lang w:val="en-US"/>
              </w:rPr>
              <w:lastRenderedPageBreak/>
              <w:t xml:space="preserve">APPLICATIONS FOR LEAVE SUBMITTED TO </w:t>
            </w:r>
            <w:r w:rsidR="00E81DC7">
              <w:rPr>
                <w:b/>
                <w:szCs w:val="24"/>
                <w:lang w:val="en-US"/>
              </w:rPr>
              <w:t xml:space="preserve">THE </w:t>
            </w:r>
            <w:r w:rsidRPr="00654A41">
              <w:rPr>
                <w:b/>
                <w:szCs w:val="24"/>
                <w:lang w:val="en-US"/>
              </w:rPr>
              <w:t>COURT</w:t>
            </w:r>
            <w:r w:rsidR="003E5F3E" w:rsidRPr="00654A41">
              <w:rPr>
                <w:b/>
                <w:szCs w:val="24"/>
                <w:lang w:val="en-US"/>
              </w:rPr>
              <w:t xml:space="preserve"> </w:t>
            </w:r>
            <w:r w:rsidRPr="00EC3931">
              <w:rPr>
                <w:b/>
                <w:szCs w:val="24"/>
                <w:lang w:val="en-US"/>
              </w:rPr>
              <w:t xml:space="preserve">SINCE </w:t>
            </w:r>
            <w:r w:rsidR="00E81DC7">
              <w:rPr>
                <w:b/>
                <w:szCs w:val="24"/>
                <w:lang w:val="en-US"/>
              </w:rPr>
              <w:t xml:space="preserve">THE </w:t>
            </w:r>
            <w:r w:rsidRPr="00EC3931">
              <w:rPr>
                <w:b/>
                <w:szCs w:val="24"/>
                <w:lang w:val="en-US"/>
              </w:rPr>
              <w:t>LAST ISSUE</w:t>
            </w:r>
          </w:p>
        </w:tc>
        <w:tc>
          <w:tcPr>
            <w:tcW w:w="1200" w:type="dxa"/>
            <w:tcMar>
              <w:left w:w="0" w:type="dxa"/>
              <w:right w:w="0" w:type="dxa"/>
            </w:tcMar>
          </w:tcPr>
          <w:p w:rsidR="002E2327" w:rsidRPr="00EC3931" w:rsidRDefault="002E2327" w:rsidP="002E2327">
            <w:pPr>
              <w:keepNext/>
              <w:keepLines/>
              <w:widowControl w:val="0"/>
              <w:jc w:val="center"/>
              <w:rPr>
                <w:b/>
                <w:szCs w:val="24"/>
                <w:lang w:val="en-US"/>
              </w:rPr>
            </w:pPr>
          </w:p>
          <w:p w:rsidR="001D0D5F" w:rsidRPr="00EC3931" w:rsidRDefault="001D0D5F" w:rsidP="002E2327">
            <w:pPr>
              <w:keepNext/>
              <w:keepLines/>
              <w:widowControl w:val="0"/>
              <w:jc w:val="center"/>
              <w:rPr>
                <w:b/>
                <w:szCs w:val="24"/>
                <w:lang w:val="en-US"/>
              </w:rPr>
            </w:pPr>
          </w:p>
          <w:p w:rsidR="001D0D5F" w:rsidRPr="00EC3931" w:rsidRDefault="001D0D5F" w:rsidP="002E2327">
            <w:pPr>
              <w:keepNext/>
              <w:keepLines/>
              <w:widowControl w:val="0"/>
              <w:jc w:val="center"/>
              <w:rPr>
                <w:b/>
                <w:szCs w:val="24"/>
                <w:lang w:val="en-US"/>
              </w:rPr>
            </w:pPr>
          </w:p>
          <w:p w:rsidR="001D0D5F" w:rsidRPr="00EC3931"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95593C">
              <w:rPr>
                <w:b/>
                <w:szCs w:val="24"/>
                <w:lang w:val="fr-CA"/>
              </w:rPr>
              <w:t>DEMANDES SOUMISES À LA COUR D</w:t>
            </w:r>
            <w:r w:rsidRPr="001D0D5F">
              <w:rPr>
                <w:b/>
                <w:szCs w:val="24"/>
                <w:lang w:val="fr-CA"/>
              </w:rPr>
              <w:t>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F80BB1" w:rsidP="00CB3520">
      <w:pPr>
        <w:widowControl w:val="0"/>
        <w:rPr>
          <w:b/>
          <w:sz w:val="20"/>
          <w:szCs w:val="20"/>
        </w:rPr>
      </w:pPr>
      <w:r>
        <w:rPr>
          <w:b/>
          <w:sz w:val="20"/>
          <w:szCs w:val="20"/>
        </w:rPr>
        <w:t>DECEMBER</w:t>
      </w:r>
      <w:r w:rsidR="00CB3520">
        <w:rPr>
          <w:b/>
          <w:sz w:val="20"/>
          <w:szCs w:val="20"/>
        </w:rPr>
        <w:t xml:space="preserve"> </w:t>
      </w:r>
      <w:r>
        <w:rPr>
          <w:b/>
          <w:sz w:val="20"/>
          <w:szCs w:val="20"/>
        </w:rPr>
        <w:t>17</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 xml:space="preserve">17 </w:t>
      </w:r>
      <w:r w:rsidRPr="00270037">
        <w:rPr>
          <w:b/>
          <w:sz w:val="20"/>
          <w:szCs w:val="20"/>
          <w:lang w:val="en-US"/>
        </w:rPr>
        <w:t>DÉCEMBRE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F80BB1" w:rsidP="00CB3520">
      <w:pPr>
        <w:pStyle w:val="ListParagraph"/>
        <w:widowControl w:val="0"/>
        <w:numPr>
          <w:ilvl w:val="0"/>
          <w:numId w:val="1"/>
        </w:numPr>
        <w:ind w:hanging="720"/>
        <w:jc w:val="both"/>
        <w:rPr>
          <w:sz w:val="20"/>
          <w:szCs w:val="20"/>
        </w:rPr>
      </w:pPr>
      <w:r>
        <w:rPr>
          <w:i/>
          <w:sz w:val="20"/>
          <w:szCs w:val="20"/>
        </w:rPr>
        <w:t>Bernard Pelletier v. Her Majesty the Queen</w:t>
      </w:r>
      <w:r>
        <w:rPr>
          <w:sz w:val="20"/>
          <w:szCs w:val="20"/>
        </w:rPr>
        <w:t xml:space="preserve"> (Que.) (Criminal</w:t>
      </w:r>
      <w:r w:rsidR="00CB3520" w:rsidRPr="009C5D38">
        <w:rPr>
          <w:sz w:val="20"/>
          <w:szCs w:val="20"/>
        </w:rPr>
        <w:t>) (By Leave)</w:t>
      </w:r>
      <w:r w:rsidR="00CB3520" w:rsidRPr="00C50A5C">
        <w:rPr>
          <w:sz w:val="20"/>
          <w:szCs w:val="20"/>
        </w:rPr>
        <w:t xml:space="preserve"> (</w:t>
      </w:r>
      <w:r>
        <w:rPr>
          <w:sz w:val="20"/>
          <w:szCs w:val="20"/>
        </w:rPr>
        <w:t>38130</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F80BB1" w:rsidP="00CB3520">
      <w:pPr>
        <w:pStyle w:val="ListParagraph"/>
        <w:widowControl w:val="0"/>
        <w:numPr>
          <w:ilvl w:val="0"/>
          <w:numId w:val="1"/>
        </w:numPr>
        <w:ind w:hanging="720"/>
        <w:jc w:val="both"/>
        <w:rPr>
          <w:sz w:val="20"/>
          <w:szCs w:val="20"/>
        </w:rPr>
      </w:pPr>
      <w:r>
        <w:rPr>
          <w:i/>
          <w:sz w:val="20"/>
          <w:szCs w:val="20"/>
        </w:rPr>
        <w:t>Tyler Williams-</w:t>
      </w:r>
      <w:proofErr w:type="spellStart"/>
      <w:r>
        <w:rPr>
          <w:i/>
          <w:sz w:val="20"/>
          <w:szCs w:val="20"/>
        </w:rPr>
        <w:t>Cleghorn</w:t>
      </w:r>
      <w:proofErr w:type="spellEnd"/>
      <w:r w:rsidR="00CB3520" w:rsidRPr="009C5D38">
        <w:rPr>
          <w:i/>
          <w:sz w:val="20"/>
          <w:szCs w:val="20"/>
        </w:rPr>
        <w:t xml:space="preserve"> v. </w:t>
      </w:r>
      <w:r>
        <w:rPr>
          <w:i/>
          <w:sz w:val="20"/>
          <w:szCs w:val="20"/>
        </w:rPr>
        <w:t>Her Majesty the Queen</w:t>
      </w:r>
      <w:r>
        <w:rPr>
          <w:sz w:val="20"/>
          <w:szCs w:val="20"/>
        </w:rPr>
        <w:t xml:space="preserve"> </w:t>
      </w:r>
      <w:r w:rsidR="00CB3520" w:rsidRPr="009C5D38">
        <w:rPr>
          <w:sz w:val="20"/>
          <w:szCs w:val="20"/>
        </w:rPr>
        <w:t>(</w:t>
      </w:r>
      <w:r>
        <w:rPr>
          <w:sz w:val="20"/>
          <w:szCs w:val="20"/>
        </w:rPr>
        <w:t>N</w:t>
      </w:r>
      <w:r w:rsidR="00CB3520" w:rsidRPr="009C5D38">
        <w:rPr>
          <w:sz w:val="20"/>
          <w:szCs w:val="20"/>
        </w:rPr>
        <w:t>.</w:t>
      </w:r>
      <w:r>
        <w:rPr>
          <w:sz w:val="20"/>
          <w:szCs w:val="20"/>
        </w:rPr>
        <w:t>B.</w:t>
      </w:r>
      <w:r w:rsidR="00CB3520" w:rsidRPr="009C5D38">
        <w:rPr>
          <w:sz w:val="20"/>
          <w:szCs w:val="20"/>
        </w:rPr>
        <w:t>) (C</w:t>
      </w:r>
      <w:r>
        <w:rPr>
          <w:sz w:val="20"/>
          <w:szCs w:val="20"/>
        </w:rPr>
        <w:t>riminal</w:t>
      </w:r>
      <w:r w:rsidR="00CB3520" w:rsidRPr="009C5D38">
        <w:rPr>
          <w:sz w:val="20"/>
          <w:szCs w:val="20"/>
        </w:rPr>
        <w:t>) (By Leave)</w:t>
      </w:r>
      <w:r w:rsidR="00CB3520" w:rsidRPr="00C612D0">
        <w:rPr>
          <w:sz w:val="20"/>
          <w:szCs w:val="20"/>
        </w:rPr>
        <w:t xml:space="preserve"> (3</w:t>
      </w:r>
      <w:r>
        <w:rPr>
          <w:sz w:val="20"/>
          <w:szCs w:val="20"/>
        </w:rPr>
        <w:t>8347</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F80BB1" w:rsidP="00CB3520">
      <w:pPr>
        <w:pStyle w:val="ListParagraph"/>
        <w:widowControl w:val="0"/>
        <w:numPr>
          <w:ilvl w:val="0"/>
          <w:numId w:val="1"/>
        </w:numPr>
        <w:ind w:hanging="720"/>
        <w:jc w:val="both"/>
        <w:rPr>
          <w:sz w:val="20"/>
          <w:szCs w:val="20"/>
        </w:rPr>
      </w:pPr>
      <w:r w:rsidRPr="00F80BB1">
        <w:rPr>
          <w:i/>
          <w:sz w:val="20"/>
          <w:szCs w:val="20"/>
          <w:lang w:val="fr-CA"/>
        </w:rPr>
        <w:t>Alex Martinez</w:t>
      </w:r>
      <w:r w:rsidR="00CB3520" w:rsidRPr="00F80BB1">
        <w:rPr>
          <w:i/>
          <w:sz w:val="20"/>
          <w:szCs w:val="20"/>
          <w:lang w:val="fr-CA"/>
        </w:rPr>
        <w:t xml:space="preserve"> v. </w:t>
      </w:r>
      <w:r w:rsidRPr="00F80BB1">
        <w:rPr>
          <w:i/>
          <w:sz w:val="20"/>
          <w:szCs w:val="20"/>
          <w:lang w:val="fr-CA"/>
        </w:rPr>
        <w:t xml:space="preserve">Roger </w:t>
      </w:r>
      <w:proofErr w:type="spellStart"/>
      <w:r w:rsidRPr="00F80BB1">
        <w:rPr>
          <w:i/>
          <w:sz w:val="20"/>
          <w:szCs w:val="20"/>
          <w:lang w:val="fr-CA"/>
        </w:rPr>
        <w:t>Chaffin</w:t>
      </w:r>
      <w:proofErr w:type="spellEnd"/>
      <w:r w:rsidRPr="00F80BB1">
        <w:rPr>
          <w:i/>
          <w:sz w:val="20"/>
          <w:szCs w:val="20"/>
          <w:lang w:val="fr-CA"/>
        </w:rPr>
        <w:t xml:space="preserve"> et al.</w:t>
      </w:r>
      <w:r>
        <w:rPr>
          <w:i/>
          <w:sz w:val="20"/>
          <w:szCs w:val="20"/>
          <w:lang w:val="fr-CA"/>
        </w:rPr>
        <w:t xml:space="preserve"> </w:t>
      </w:r>
      <w:r w:rsidR="00CB3520" w:rsidRPr="009C5D38">
        <w:rPr>
          <w:sz w:val="20"/>
          <w:szCs w:val="20"/>
        </w:rPr>
        <w:t>(</w:t>
      </w:r>
      <w:r>
        <w:rPr>
          <w:sz w:val="20"/>
          <w:szCs w:val="20"/>
        </w:rPr>
        <w:t>Alta</w:t>
      </w:r>
      <w:r w:rsidR="00CB3520" w:rsidRPr="009C5D38">
        <w:rPr>
          <w:sz w:val="20"/>
          <w:szCs w:val="20"/>
        </w:rPr>
        <w:t>.) (Civil) (By Leave)</w:t>
      </w:r>
      <w:r w:rsidR="00CB3520" w:rsidRPr="00940CAD">
        <w:rPr>
          <w:sz w:val="20"/>
          <w:szCs w:val="20"/>
        </w:rPr>
        <w:t xml:space="preserve"> (3</w:t>
      </w:r>
      <w:r>
        <w:rPr>
          <w:sz w:val="20"/>
          <w:szCs w:val="20"/>
        </w:rPr>
        <w:t>8186</w:t>
      </w:r>
      <w:r w:rsidR="00CB3520" w:rsidRPr="00940CAD">
        <w:rPr>
          <w:sz w:val="20"/>
          <w:szCs w:val="20"/>
        </w:rPr>
        <w:t>)</w:t>
      </w:r>
    </w:p>
    <w:p w:rsidR="00CB3520" w:rsidRPr="00C50A5C" w:rsidRDefault="00CB3520" w:rsidP="00CB3520">
      <w:pPr>
        <w:widowControl w:val="0"/>
        <w:rPr>
          <w:sz w:val="20"/>
          <w:szCs w:val="20"/>
        </w:rPr>
      </w:pPr>
    </w:p>
    <w:p w:rsidR="00CB3520" w:rsidRDefault="00F80BB1" w:rsidP="00CB3520">
      <w:pPr>
        <w:pStyle w:val="ListParagraph"/>
        <w:widowControl w:val="0"/>
        <w:numPr>
          <w:ilvl w:val="0"/>
          <w:numId w:val="1"/>
        </w:numPr>
        <w:ind w:hanging="720"/>
        <w:jc w:val="both"/>
        <w:rPr>
          <w:sz w:val="20"/>
          <w:szCs w:val="20"/>
        </w:rPr>
      </w:pPr>
      <w:r>
        <w:rPr>
          <w:i/>
          <w:sz w:val="20"/>
          <w:szCs w:val="20"/>
        </w:rPr>
        <w:t>David Dill</w:t>
      </w:r>
      <w:r w:rsidR="00CB3520" w:rsidRPr="009C5D38">
        <w:rPr>
          <w:i/>
          <w:sz w:val="20"/>
          <w:szCs w:val="20"/>
        </w:rPr>
        <w:t xml:space="preserve"> v. </w:t>
      </w:r>
      <w:r w:rsidRPr="00F80BB1">
        <w:rPr>
          <w:i/>
          <w:sz w:val="20"/>
          <w:szCs w:val="20"/>
        </w:rPr>
        <w:t xml:space="preserve">Bruce P. </w:t>
      </w:r>
      <w:proofErr w:type="spellStart"/>
      <w:r w:rsidRPr="00F80BB1">
        <w:rPr>
          <w:i/>
          <w:sz w:val="20"/>
          <w:szCs w:val="20"/>
        </w:rPr>
        <w:t>Kriegman</w:t>
      </w:r>
      <w:proofErr w:type="spellEnd"/>
      <w:r w:rsidRPr="00F80BB1">
        <w:rPr>
          <w:i/>
          <w:sz w:val="20"/>
          <w:szCs w:val="20"/>
        </w:rPr>
        <w:t xml:space="preserve">, solely in his capacity as Court-Appointed Chapter 11 Trustee for LLS America LLC </w:t>
      </w:r>
      <w:r w:rsidR="00CB3520" w:rsidRPr="009C5D38">
        <w:rPr>
          <w:sz w:val="20"/>
          <w:szCs w:val="20"/>
        </w:rPr>
        <w:t>(</w:t>
      </w:r>
      <w:r>
        <w:rPr>
          <w:sz w:val="20"/>
          <w:szCs w:val="20"/>
        </w:rPr>
        <w:t>B.C.</w:t>
      </w:r>
      <w:r w:rsidR="00CB3520" w:rsidRPr="009C5D38">
        <w:rPr>
          <w:sz w:val="20"/>
          <w:szCs w:val="20"/>
        </w:rPr>
        <w:t>) (Civil) (By Leave)</w:t>
      </w:r>
      <w:r w:rsidR="00CB3520" w:rsidRPr="00C50A5C">
        <w:rPr>
          <w:sz w:val="20"/>
          <w:szCs w:val="20"/>
        </w:rPr>
        <w:t xml:space="preserve"> (3</w:t>
      </w:r>
      <w:r>
        <w:rPr>
          <w:sz w:val="20"/>
          <w:szCs w:val="20"/>
        </w:rPr>
        <w:t>8093</w:t>
      </w:r>
      <w:r w:rsidR="00CB3520" w:rsidRPr="00C50A5C">
        <w:rPr>
          <w:sz w:val="20"/>
          <w:szCs w:val="20"/>
        </w:rPr>
        <w:t>)</w:t>
      </w:r>
    </w:p>
    <w:p w:rsidR="00F80BB1" w:rsidRPr="00F80BB1" w:rsidRDefault="00F80BB1" w:rsidP="00F80BB1">
      <w:pPr>
        <w:pStyle w:val="ListParagraph"/>
        <w:rPr>
          <w:sz w:val="20"/>
          <w:szCs w:val="20"/>
        </w:rPr>
      </w:pPr>
    </w:p>
    <w:p w:rsidR="00F80BB1" w:rsidRDefault="00F80BB1" w:rsidP="00F80BB1">
      <w:pPr>
        <w:pStyle w:val="ListParagraph"/>
        <w:widowControl w:val="0"/>
        <w:numPr>
          <w:ilvl w:val="0"/>
          <w:numId w:val="1"/>
        </w:numPr>
        <w:ind w:hanging="720"/>
        <w:jc w:val="both"/>
        <w:rPr>
          <w:sz w:val="20"/>
          <w:szCs w:val="20"/>
        </w:rPr>
      </w:pPr>
      <w:r w:rsidRPr="00F80BB1">
        <w:rPr>
          <w:i/>
          <w:sz w:val="20"/>
          <w:szCs w:val="20"/>
          <w:lang w:val="en-US"/>
        </w:rPr>
        <w:t xml:space="preserve">Mohammad N. Cheema v. </w:t>
      </w:r>
      <w:r w:rsidRPr="00F80BB1">
        <w:rPr>
          <w:i/>
          <w:sz w:val="20"/>
          <w:szCs w:val="20"/>
        </w:rPr>
        <w:t xml:space="preserve">Her Majesty the Queen </w:t>
      </w:r>
      <w:r w:rsidRPr="009C5D38">
        <w:rPr>
          <w:sz w:val="20"/>
          <w:szCs w:val="20"/>
        </w:rPr>
        <w:t>(</w:t>
      </w:r>
      <w:r>
        <w:rPr>
          <w:sz w:val="20"/>
          <w:szCs w:val="20"/>
        </w:rPr>
        <w:t>FC</w:t>
      </w:r>
      <w:r w:rsidRPr="009C5D38">
        <w:rPr>
          <w:sz w:val="20"/>
          <w:szCs w:val="20"/>
        </w:rPr>
        <w:t>) (Civil) (By Leave)</w:t>
      </w:r>
      <w:r w:rsidRPr="00940CAD">
        <w:rPr>
          <w:sz w:val="20"/>
          <w:szCs w:val="20"/>
        </w:rPr>
        <w:t xml:space="preserve"> (3</w:t>
      </w:r>
      <w:r>
        <w:rPr>
          <w:sz w:val="20"/>
          <w:szCs w:val="20"/>
        </w:rPr>
        <w:t>8090</w:t>
      </w:r>
      <w:r w:rsidRPr="00940CAD">
        <w:rPr>
          <w:sz w:val="20"/>
          <w:szCs w:val="20"/>
        </w:rPr>
        <w:t>)</w:t>
      </w:r>
    </w:p>
    <w:p w:rsidR="00F80BB1" w:rsidRPr="00F80BB1" w:rsidRDefault="00F80BB1" w:rsidP="00F80BB1">
      <w:pPr>
        <w:widowControl w:val="0"/>
        <w:jc w:val="both"/>
        <w:rPr>
          <w:sz w:val="20"/>
          <w:szCs w:val="20"/>
        </w:rPr>
      </w:pPr>
    </w:p>
    <w:p w:rsidR="00CB3520" w:rsidRDefault="00F80BB1" w:rsidP="00CB3520">
      <w:pPr>
        <w:pStyle w:val="ListParagraph"/>
        <w:widowControl w:val="0"/>
        <w:numPr>
          <w:ilvl w:val="0"/>
          <w:numId w:val="1"/>
        </w:numPr>
        <w:ind w:hanging="720"/>
        <w:jc w:val="both"/>
        <w:rPr>
          <w:sz w:val="20"/>
          <w:szCs w:val="20"/>
          <w:lang w:val="fr-CA"/>
        </w:rPr>
      </w:pPr>
      <w:r w:rsidRPr="00F80BB1">
        <w:rPr>
          <w:i/>
          <w:sz w:val="20"/>
          <w:szCs w:val="20"/>
          <w:lang w:val="fr-CA"/>
        </w:rPr>
        <w:t xml:space="preserve">J.T. et al. </w:t>
      </w:r>
      <w:r>
        <w:rPr>
          <w:i/>
          <w:sz w:val="20"/>
          <w:szCs w:val="20"/>
          <w:lang w:val="fr-CA"/>
        </w:rPr>
        <w:t>c</w:t>
      </w:r>
      <w:r w:rsidRPr="00F80BB1">
        <w:rPr>
          <w:i/>
          <w:sz w:val="20"/>
          <w:szCs w:val="20"/>
          <w:lang w:val="fr-CA"/>
        </w:rPr>
        <w:t xml:space="preserve">. </w:t>
      </w:r>
      <w:r>
        <w:rPr>
          <w:i/>
          <w:sz w:val="20"/>
          <w:szCs w:val="20"/>
          <w:lang w:val="fr-CA"/>
        </w:rPr>
        <w:t>Marie-Claude Bourassa</w:t>
      </w:r>
      <w:r w:rsidRPr="00F80BB1">
        <w:rPr>
          <w:i/>
          <w:sz w:val="20"/>
          <w:szCs w:val="20"/>
          <w:lang w:val="fr-CA"/>
        </w:rPr>
        <w:t xml:space="preserve"> et </w:t>
      </w:r>
      <w:r w:rsidR="00AE2248">
        <w:rPr>
          <w:i/>
          <w:sz w:val="20"/>
          <w:szCs w:val="20"/>
          <w:lang w:val="fr-CA"/>
        </w:rPr>
        <w:t>autres</w:t>
      </w:r>
      <w:r w:rsidRPr="00F80BB1">
        <w:rPr>
          <w:i/>
          <w:sz w:val="20"/>
          <w:szCs w:val="20"/>
          <w:lang w:val="fr-CA"/>
        </w:rPr>
        <w:t xml:space="preserve"> </w:t>
      </w:r>
      <w:r w:rsidRPr="00F80BB1">
        <w:rPr>
          <w:sz w:val="20"/>
          <w:szCs w:val="20"/>
          <w:lang w:val="fr-CA"/>
        </w:rPr>
        <w:t>(</w:t>
      </w:r>
      <w:proofErr w:type="spellStart"/>
      <w:r w:rsidR="00AA26DA">
        <w:rPr>
          <w:sz w:val="20"/>
          <w:szCs w:val="20"/>
          <w:lang w:val="fr-CA"/>
        </w:rPr>
        <w:t>Qc</w:t>
      </w:r>
      <w:proofErr w:type="spellEnd"/>
      <w:r w:rsidRPr="00F80BB1">
        <w:rPr>
          <w:sz w:val="20"/>
          <w:szCs w:val="20"/>
          <w:lang w:val="fr-CA"/>
        </w:rPr>
        <w:t>) (Civil</w:t>
      </w:r>
      <w:r w:rsidR="00AA26DA">
        <w:rPr>
          <w:sz w:val="20"/>
          <w:szCs w:val="20"/>
          <w:lang w:val="fr-CA"/>
        </w:rPr>
        <w:t>e) (Autorisation</w:t>
      </w:r>
      <w:r w:rsidRPr="00F80BB1">
        <w:rPr>
          <w:sz w:val="20"/>
          <w:szCs w:val="20"/>
          <w:lang w:val="fr-CA"/>
        </w:rPr>
        <w:t>) (38</w:t>
      </w:r>
      <w:r w:rsidR="00AA26DA">
        <w:rPr>
          <w:sz w:val="20"/>
          <w:szCs w:val="20"/>
          <w:lang w:val="fr-CA"/>
        </w:rPr>
        <w:t>168</w:t>
      </w:r>
      <w:r w:rsidRPr="00F80BB1">
        <w:rPr>
          <w:sz w:val="20"/>
          <w:szCs w:val="20"/>
          <w:lang w:val="fr-CA"/>
        </w:rPr>
        <w:t>)</w:t>
      </w:r>
    </w:p>
    <w:p w:rsidR="00AA26DA" w:rsidRPr="00AA26DA" w:rsidRDefault="00AA26DA" w:rsidP="00AA26DA">
      <w:pPr>
        <w:pStyle w:val="ListParagraph"/>
        <w:rPr>
          <w:sz w:val="20"/>
          <w:szCs w:val="20"/>
          <w:lang w:val="fr-CA"/>
        </w:rPr>
      </w:pPr>
    </w:p>
    <w:p w:rsidR="00AA26DA" w:rsidRDefault="00AA26DA" w:rsidP="00AA26DA">
      <w:pPr>
        <w:pStyle w:val="ListParagraph"/>
        <w:widowControl w:val="0"/>
        <w:numPr>
          <w:ilvl w:val="0"/>
          <w:numId w:val="1"/>
        </w:numPr>
        <w:ind w:hanging="720"/>
        <w:jc w:val="both"/>
        <w:rPr>
          <w:sz w:val="20"/>
          <w:szCs w:val="20"/>
          <w:lang w:val="fr-CA"/>
        </w:rPr>
      </w:pPr>
      <w:r>
        <w:rPr>
          <w:i/>
          <w:sz w:val="20"/>
          <w:szCs w:val="20"/>
          <w:lang w:val="fr-CA"/>
        </w:rPr>
        <w:t>Raynald Grenier</w:t>
      </w:r>
      <w:r w:rsidRPr="00F80BB1">
        <w:rPr>
          <w:i/>
          <w:sz w:val="20"/>
          <w:szCs w:val="20"/>
          <w:lang w:val="fr-CA"/>
        </w:rPr>
        <w:t xml:space="preserve"> </w:t>
      </w:r>
      <w:r>
        <w:rPr>
          <w:i/>
          <w:sz w:val="20"/>
          <w:szCs w:val="20"/>
          <w:lang w:val="fr-CA"/>
        </w:rPr>
        <w:t>c. Procureure générale du Québec</w:t>
      </w:r>
      <w:r w:rsidRPr="00AA26DA">
        <w:rPr>
          <w:i/>
          <w:sz w:val="20"/>
          <w:szCs w:val="20"/>
          <w:lang w:val="fr-CA"/>
        </w:rPr>
        <w:t xml:space="preserve"> et a</w:t>
      </w:r>
      <w:r w:rsidR="00AE2248">
        <w:rPr>
          <w:i/>
          <w:sz w:val="20"/>
          <w:szCs w:val="20"/>
          <w:lang w:val="fr-CA"/>
        </w:rPr>
        <w:t>utre</w:t>
      </w:r>
      <w:r w:rsidRPr="00AA26DA">
        <w:rPr>
          <w:i/>
          <w:sz w:val="20"/>
          <w:szCs w:val="20"/>
          <w:lang w:val="fr-CA"/>
        </w:rPr>
        <w:t xml:space="preserve"> </w:t>
      </w:r>
      <w:r w:rsidRPr="00F80BB1">
        <w:rPr>
          <w:sz w:val="20"/>
          <w:szCs w:val="20"/>
          <w:lang w:val="fr-CA"/>
        </w:rPr>
        <w:t>(</w:t>
      </w:r>
      <w:proofErr w:type="spellStart"/>
      <w:r>
        <w:rPr>
          <w:sz w:val="20"/>
          <w:szCs w:val="20"/>
          <w:lang w:val="fr-CA"/>
        </w:rPr>
        <w:t>Qc</w:t>
      </w:r>
      <w:proofErr w:type="spellEnd"/>
      <w:r w:rsidRPr="00F80BB1">
        <w:rPr>
          <w:sz w:val="20"/>
          <w:szCs w:val="20"/>
          <w:lang w:val="fr-CA"/>
        </w:rPr>
        <w:t>) (Civil</w:t>
      </w:r>
      <w:r>
        <w:rPr>
          <w:sz w:val="20"/>
          <w:szCs w:val="20"/>
          <w:lang w:val="fr-CA"/>
        </w:rPr>
        <w:t>e) (Autorisation</w:t>
      </w:r>
      <w:r w:rsidRPr="00F80BB1">
        <w:rPr>
          <w:sz w:val="20"/>
          <w:szCs w:val="20"/>
          <w:lang w:val="fr-CA"/>
        </w:rPr>
        <w:t>) (38</w:t>
      </w:r>
      <w:r>
        <w:rPr>
          <w:sz w:val="20"/>
          <w:szCs w:val="20"/>
          <w:lang w:val="fr-CA"/>
        </w:rPr>
        <w:t>155</w:t>
      </w:r>
      <w:r w:rsidRPr="00F80BB1">
        <w:rPr>
          <w:sz w:val="20"/>
          <w:szCs w:val="20"/>
          <w:lang w:val="fr-CA"/>
        </w:rPr>
        <w:t>)</w:t>
      </w:r>
    </w:p>
    <w:p w:rsidR="00AA26DA" w:rsidRPr="00AA26DA" w:rsidRDefault="00AA26DA" w:rsidP="00AA26DA">
      <w:pPr>
        <w:pStyle w:val="ListParagraph"/>
        <w:rPr>
          <w:sz w:val="20"/>
          <w:szCs w:val="20"/>
          <w:lang w:val="fr-CA"/>
        </w:rPr>
      </w:pPr>
    </w:p>
    <w:p w:rsidR="00AA26DA" w:rsidRDefault="00AA26DA" w:rsidP="00AA26DA">
      <w:pPr>
        <w:pStyle w:val="ListParagraph"/>
        <w:widowControl w:val="0"/>
        <w:numPr>
          <w:ilvl w:val="0"/>
          <w:numId w:val="1"/>
        </w:numPr>
        <w:ind w:hanging="720"/>
        <w:jc w:val="both"/>
        <w:rPr>
          <w:sz w:val="20"/>
          <w:szCs w:val="20"/>
        </w:rPr>
      </w:pPr>
      <w:proofErr w:type="spellStart"/>
      <w:r>
        <w:rPr>
          <w:i/>
          <w:sz w:val="20"/>
          <w:szCs w:val="20"/>
          <w:lang w:val="en-US"/>
        </w:rPr>
        <w:t>Sajjad</w:t>
      </w:r>
      <w:proofErr w:type="spellEnd"/>
      <w:r>
        <w:rPr>
          <w:i/>
          <w:sz w:val="20"/>
          <w:szCs w:val="20"/>
          <w:lang w:val="en-US"/>
        </w:rPr>
        <w:t xml:space="preserve"> </w:t>
      </w:r>
      <w:proofErr w:type="spellStart"/>
      <w:r>
        <w:rPr>
          <w:i/>
          <w:sz w:val="20"/>
          <w:szCs w:val="20"/>
          <w:lang w:val="en-US"/>
        </w:rPr>
        <w:t>Asghar</w:t>
      </w:r>
      <w:proofErr w:type="spellEnd"/>
      <w:r w:rsidRPr="00F80BB1">
        <w:rPr>
          <w:i/>
          <w:sz w:val="20"/>
          <w:szCs w:val="20"/>
          <w:lang w:val="en-US"/>
        </w:rPr>
        <w:t xml:space="preserve"> v. </w:t>
      </w:r>
      <w:r w:rsidRPr="00AA26DA">
        <w:rPr>
          <w:i/>
          <w:sz w:val="20"/>
          <w:szCs w:val="20"/>
        </w:rPr>
        <w:t xml:space="preserve">Office of the Independent Police Review Director </w:t>
      </w:r>
      <w:r w:rsidRPr="009C5D38">
        <w:rPr>
          <w:sz w:val="20"/>
          <w:szCs w:val="20"/>
        </w:rPr>
        <w:t>(</w:t>
      </w:r>
      <w:r>
        <w:rPr>
          <w:sz w:val="20"/>
          <w:szCs w:val="20"/>
        </w:rPr>
        <w:t>Ont.</w:t>
      </w:r>
      <w:r w:rsidRPr="009C5D38">
        <w:rPr>
          <w:sz w:val="20"/>
          <w:szCs w:val="20"/>
        </w:rPr>
        <w:t>) (Civil) (By Leave)</w:t>
      </w:r>
      <w:r w:rsidRPr="00940CAD">
        <w:rPr>
          <w:sz w:val="20"/>
          <w:szCs w:val="20"/>
        </w:rPr>
        <w:t xml:space="preserve"> (3</w:t>
      </w:r>
      <w:r>
        <w:rPr>
          <w:sz w:val="20"/>
          <w:szCs w:val="20"/>
        </w:rPr>
        <w:t>8206</w:t>
      </w:r>
      <w:r w:rsidRPr="00940CAD">
        <w:rPr>
          <w:sz w:val="20"/>
          <w:szCs w:val="20"/>
        </w:rPr>
        <w:t>)</w:t>
      </w:r>
    </w:p>
    <w:p w:rsidR="00AA26DA" w:rsidRPr="00AA26DA" w:rsidRDefault="00AA26DA" w:rsidP="00AA26DA">
      <w:pPr>
        <w:widowControl w:val="0"/>
        <w:jc w:val="both"/>
        <w:rPr>
          <w:sz w:val="20"/>
          <w:szCs w:val="20"/>
        </w:rPr>
      </w:pPr>
    </w:p>
    <w:p w:rsidR="00CB3520" w:rsidRPr="00AA26DA" w:rsidRDefault="00CB3520" w:rsidP="00CB3520">
      <w:pPr>
        <w:widowControl w:val="0"/>
        <w:rPr>
          <w:sz w:val="20"/>
          <w:szCs w:val="20"/>
          <w:lang w:val="en-US"/>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270037" w:rsidRDefault="00CB3520" w:rsidP="00CB3520">
      <w:pPr>
        <w:widowControl w:val="0"/>
        <w:jc w:val="center"/>
        <w:rPr>
          <w:b/>
          <w:sz w:val="20"/>
          <w:szCs w:val="20"/>
          <w:lang w:val="fr-CA"/>
        </w:rPr>
      </w:pPr>
      <w:r w:rsidRPr="00270037">
        <w:rPr>
          <w:b/>
          <w:sz w:val="20"/>
          <w:szCs w:val="20"/>
          <w:lang w:val="fr-CA"/>
        </w:rPr>
        <w:t xml:space="preserve">Les juges </w:t>
      </w:r>
      <w:r w:rsidR="00FA3373" w:rsidRPr="00270037">
        <w:rPr>
          <w:b/>
          <w:sz w:val="20"/>
          <w:szCs w:val="20"/>
          <w:lang w:val="fr-CA"/>
        </w:rPr>
        <w:t>Abella</w:t>
      </w:r>
      <w:r w:rsidRPr="00270037">
        <w:rPr>
          <w:b/>
          <w:sz w:val="20"/>
          <w:szCs w:val="20"/>
          <w:lang w:val="fr-CA"/>
        </w:rPr>
        <w:t xml:space="preserve">, </w:t>
      </w:r>
      <w:r w:rsidR="00195F99" w:rsidRPr="00270037">
        <w:rPr>
          <w:b/>
          <w:sz w:val="20"/>
          <w:szCs w:val="20"/>
          <w:lang w:val="fr-CA"/>
        </w:rPr>
        <w:t>Gascon</w:t>
      </w:r>
      <w:r w:rsidRPr="00270037">
        <w:rPr>
          <w:b/>
          <w:sz w:val="20"/>
          <w:szCs w:val="20"/>
          <w:lang w:val="fr-CA"/>
        </w:rPr>
        <w:t xml:space="preserve"> et </w:t>
      </w:r>
      <w:r w:rsidR="00E942C2" w:rsidRPr="00270037">
        <w:rPr>
          <w:b/>
          <w:sz w:val="20"/>
          <w:szCs w:val="20"/>
          <w:lang w:val="fr-CA"/>
        </w:rPr>
        <w:t>Brown</w:t>
      </w:r>
    </w:p>
    <w:p w:rsidR="00CB3520" w:rsidRPr="00270037" w:rsidRDefault="00CB3520" w:rsidP="00CB3520">
      <w:pPr>
        <w:widowControl w:val="0"/>
        <w:jc w:val="both"/>
        <w:rPr>
          <w:sz w:val="20"/>
          <w:szCs w:val="20"/>
          <w:lang w:val="fr-CA"/>
        </w:rPr>
      </w:pPr>
    </w:p>
    <w:p w:rsidR="00CB3520" w:rsidRPr="008C06D5" w:rsidRDefault="008C06D5" w:rsidP="00CB3520">
      <w:pPr>
        <w:pStyle w:val="ListParagraph"/>
        <w:widowControl w:val="0"/>
        <w:numPr>
          <w:ilvl w:val="0"/>
          <w:numId w:val="1"/>
        </w:numPr>
        <w:ind w:hanging="720"/>
        <w:jc w:val="both"/>
        <w:rPr>
          <w:sz w:val="20"/>
          <w:szCs w:val="20"/>
          <w:lang w:val="en-US"/>
        </w:rPr>
      </w:pPr>
      <w:r>
        <w:rPr>
          <w:i/>
          <w:sz w:val="20"/>
          <w:szCs w:val="20"/>
        </w:rPr>
        <w:t xml:space="preserve">Leslie </w:t>
      </w:r>
      <w:proofErr w:type="spellStart"/>
      <w:r>
        <w:rPr>
          <w:i/>
          <w:sz w:val="20"/>
          <w:szCs w:val="20"/>
        </w:rPr>
        <w:t>Podolski</w:t>
      </w:r>
      <w:proofErr w:type="spellEnd"/>
      <w:r>
        <w:rPr>
          <w:i/>
          <w:sz w:val="20"/>
          <w:szCs w:val="20"/>
        </w:rPr>
        <w:t xml:space="preserve"> et al.</w:t>
      </w:r>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B.C.) (Criminal</w:t>
      </w:r>
      <w:r w:rsidR="00CB3520" w:rsidRPr="009C5D38">
        <w:rPr>
          <w:sz w:val="20"/>
          <w:szCs w:val="20"/>
        </w:rPr>
        <w:t>) (By Leave)</w:t>
      </w:r>
      <w:r w:rsidR="00CB3520" w:rsidRPr="008C06D5">
        <w:rPr>
          <w:sz w:val="20"/>
          <w:szCs w:val="20"/>
          <w:lang w:val="en-US"/>
        </w:rPr>
        <w:t xml:space="preserve"> (</w:t>
      </w:r>
      <w:r>
        <w:rPr>
          <w:sz w:val="20"/>
          <w:szCs w:val="20"/>
          <w:lang w:val="en-US"/>
        </w:rPr>
        <w:t>38262</w:t>
      </w:r>
      <w:r w:rsidR="00CB3520" w:rsidRPr="008C06D5">
        <w:rPr>
          <w:sz w:val="20"/>
          <w:szCs w:val="20"/>
          <w:lang w:val="en-US"/>
        </w:rPr>
        <w:t>)</w:t>
      </w:r>
    </w:p>
    <w:p w:rsidR="00CB3520" w:rsidRPr="008C06D5" w:rsidRDefault="00CB3520" w:rsidP="00CB3520">
      <w:pPr>
        <w:widowControl w:val="0"/>
        <w:jc w:val="both"/>
        <w:rPr>
          <w:sz w:val="20"/>
          <w:szCs w:val="20"/>
          <w:lang w:val="en-US"/>
        </w:rPr>
      </w:pPr>
    </w:p>
    <w:p w:rsidR="00CB3520" w:rsidRPr="008C06D5" w:rsidRDefault="008C06D5" w:rsidP="00CB3520">
      <w:pPr>
        <w:pStyle w:val="ListParagraph"/>
        <w:widowControl w:val="0"/>
        <w:numPr>
          <w:ilvl w:val="0"/>
          <w:numId w:val="1"/>
        </w:numPr>
        <w:ind w:hanging="720"/>
        <w:jc w:val="both"/>
        <w:rPr>
          <w:sz w:val="20"/>
          <w:szCs w:val="20"/>
          <w:lang w:val="fr-CA"/>
        </w:rPr>
      </w:pPr>
      <w:r w:rsidRPr="008C06D5">
        <w:rPr>
          <w:i/>
          <w:sz w:val="20"/>
          <w:szCs w:val="20"/>
          <w:lang w:val="fr-CA"/>
        </w:rPr>
        <w:t>Serge Robillard</w:t>
      </w:r>
      <w:r w:rsidR="00CB3520" w:rsidRPr="008C06D5">
        <w:rPr>
          <w:i/>
          <w:sz w:val="20"/>
          <w:szCs w:val="20"/>
          <w:lang w:val="fr-CA"/>
        </w:rPr>
        <w:t xml:space="preserve"> </w:t>
      </w:r>
      <w:r w:rsidRPr="008C06D5">
        <w:rPr>
          <w:i/>
          <w:sz w:val="20"/>
          <w:szCs w:val="20"/>
          <w:lang w:val="fr-CA"/>
        </w:rPr>
        <w:t>c</w:t>
      </w:r>
      <w:r w:rsidR="00CB3520" w:rsidRPr="008C06D5">
        <w:rPr>
          <w:i/>
          <w:sz w:val="20"/>
          <w:szCs w:val="20"/>
          <w:lang w:val="fr-CA"/>
        </w:rPr>
        <w:t xml:space="preserve">. </w:t>
      </w:r>
      <w:r w:rsidRPr="008C06D5">
        <w:rPr>
          <w:i/>
          <w:sz w:val="20"/>
          <w:szCs w:val="20"/>
          <w:lang w:val="fr-CA"/>
        </w:rPr>
        <w:t>Sa Majest</w:t>
      </w:r>
      <w:r>
        <w:rPr>
          <w:i/>
          <w:sz w:val="20"/>
          <w:szCs w:val="20"/>
          <w:lang w:val="fr-CA"/>
        </w:rPr>
        <w:t>é la Reine</w:t>
      </w:r>
      <w:r w:rsidR="00CB3520" w:rsidRPr="008C06D5">
        <w:rPr>
          <w:sz w:val="20"/>
          <w:szCs w:val="20"/>
          <w:lang w:val="fr-CA"/>
        </w:rPr>
        <w:t xml:space="preserve"> (</w:t>
      </w:r>
      <w:proofErr w:type="spellStart"/>
      <w:r w:rsidRPr="008C06D5">
        <w:rPr>
          <w:sz w:val="20"/>
          <w:szCs w:val="20"/>
          <w:lang w:val="fr-CA"/>
        </w:rPr>
        <w:t>Qc</w:t>
      </w:r>
      <w:proofErr w:type="spellEnd"/>
      <w:r w:rsidR="00CB3520" w:rsidRPr="008C06D5">
        <w:rPr>
          <w:sz w:val="20"/>
          <w:szCs w:val="20"/>
          <w:lang w:val="fr-CA"/>
        </w:rPr>
        <w:t>) (C</w:t>
      </w:r>
      <w:r w:rsidRPr="008C06D5">
        <w:rPr>
          <w:sz w:val="20"/>
          <w:szCs w:val="20"/>
          <w:lang w:val="fr-CA"/>
        </w:rPr>
        <w:t>riminelle</w:t>
      </w:r>
      <w:r w:rsidR="00CB3520" w:rsidRPr="008C06D5">
        <w:rPr>
          <w:sz w:val="20"/>
          <w:szCs w:val="20"/>
          <w:lang w:val="fr-CA"/>
        </w:rPr>
        <w:t>) (</w:t>
      </w:r>
      <w:r w:rsidRPr="008C06D5">
        <w:rPr>
          <w:sz w:val="20"/>
          <w:szCs w:val="20"/>
          <w:lang w:val="fr-CA"/>
        </w:rPr>
        <w:t>Autorisation</w:t>
      </w:r>
      <w:r w:rsidR="00CB3520" w:rsidRPr="008C06D5">
        <w:rPr>
          <w:sz w:val="20"/>
          <w:szCs w:val="20"/>
          <w:lang w:val="fr-CA"/>
        </w:rPr>
        <w:t>) (3</w:t>
      </w:r>
      <w:r w:rsidRPr="008C06D5">
        <w:rPr>
          <w:sz w:val="20"/>
          <w:szCs w:val="20"/>
          <w:lang w:val="fr-CA"/>
        </w:rPr>
        <w:t>8207</w:t>
      </w:r>
      <w:r w:rsidR="00CB3520" w:rsidRPr="008C06D5">
        <w:rPr>
          <w:sz w:val="20"/>
          <w:szCs w:val="20"/>
          <w:lang w:val="fr-CA"/>
        </w:rPr>
        <w:t>)</w:t>
      </w:r>
    </w:p>
    <w:p w:rsidR="00CB3520" w:rsidRPr="008C06D5" w:rsidRDefault="00CB3520" w:rsidP="00CB3520">
      <w:pPr>
        <w:widowControl w:val="0"/>
        <w:jc w:val="both"/>
        <w:rPr>
          <w:sz w:val="20"/>
          <w:szCs w:val="20"/>
          <w:lang w:val="fr-CA"/>
        </w:rPr>
      </w:pPr>
    </w:p>
    <w:p w:rsidR="008C06D5" w:rsidRPr="008C06D5" w:rsidRDefault="008C06D5" w:rsidP="008C06D5">
      <w:pPr>
        <w:pStyle w:val="ListParagraph"/>
        <w:widowControl w:val="0"/>
        <w:numPr>
          <w:ilvl w:val="0"/>
          <w:numId w:val="1"/>
        </w:numPr>
        <w:ind w:hanging="720"/>
        <w:jc w:val="both"/>
        <w:rPr>
          <w:sz w:val="20"/>
          <w:szCs w:val="20"/>
          <w:lang w:val="fr-CA"/>
        </w:rPr>
      </w:pPr>
      <w:r w:rsidRPr="008C06D5">
        <w:rPr>
          <w:i/>
          <w:sz w:val="20"/>
          <w:szCs w:val="20"/>
          <w:lang w:val="en-US"/>
        </w:rPr>
        <w:t xml:space="preserve">Jennifer </w:t>
      </w:r>
      <w:proofErr w:type="spellStart"/>
      <w:r w:rsidRPr="008C06D5">
        <w:rPr>
          <w:i/>
          <w:sz w:val="20"/>
          <w:szCs w:val="20"/>
          <w:lang w:val="en-US"/>
        </w:rPr>
        <w:t>Altemeyer</w:t>
      </w:r>
      <w:proofErr w:type="spellEnd"/>
      <w:r w:rsidRPr="008C06D5">
        <w:rPr>
          <w:i/>
          <w:sz w:val="20"/>
          <w:szCs w:val="20"/>
          <w:lang w:val="en-US"/>
        </w:rPr>
        <w:t xml:space="preserve"> v. </w:t>
      </w:r>
      <w:r>
        <w:rPr>
          <w:i/>
          <w:sz w:val="20"/>
          <w:szCs w:val="20"/>
          <w:lang w:val="en-US"/>
        </w:rPr>
        <w:t xml:space="preserve">City of Winnipeg et al. </w:t>
      </w:r>
      <w:r w:rsidRPr="008C06D5">
        <w:rPr>
          <w:i/>
          <w:sz w:val="20"/>
          <w:szCs w:val="20"/>
          <w:lang w:val="fr-CA"/>
        </w:rPr>
        <w:t>(Man.</w:t>
      </w:r>
      <w:r w:rsidRPr="008C06D5">
        <w:rPr>
          <w:sz w:val="20"/>
          <w:szCs w:val="20"/>
          <w:lang w:val="fr-CA"/>
        </w:rPr>
        <w:t xml:space="preserve">) (Civil) (By </w:t>
      </w:r>
      <w:proofErr w:type="spellStart"/>
      <w:r w:rsidRPr="008C06D5">
        <w:rPr>
          <w:sz w:val="20"/>
          <w:szCs w:val="20"/>
          <w:lang w:val="fr-CA"/>
        </w:rPr>
        <w:t>Leave</w:t>
      </w:r>
      <w:proofErr w:type="spellEnd"/>
      <w:r w:rsidRPr="008C06D5">
        <w:rPr>
          <w:sz w:val="20"/>
          <w:szCs w:val="20"/>
          <w:lang w:val="fr-CA"/>
        </w:rPr>
        <w:t>) (3</w:t>
      </w:r>
      <w:r w:rsidR="000D6350">
        <w:rPr>
          <w:sz w:val="20"/>
          <w:szCs w:val="20"/>
          <w:lang w:val="fr-CA"/>
        </w:rPr>
        <w:t>8210</w:t>
      </w:r>
      <w:r w:rsidRPr="008C06D5">
        <w:rPr>
          <w:sz w:val="20"/>
          <w:szCs w:val="20"/>
          <w:lang w:val="fr-CA"/>
        </w:rPr>
        <w:t>)</w:t>
      </w:r>
    </w:p>
    <w:p w:rsidR="00CB3520" w:rsidRPr="008C06D5" w:rsidRDefault="00CB3520" w:rsidP="00CB3520">
      <w:pPr>
        <w:widowControl w:val="0"/>
        <w:rPr>
          <w:sz w:val="20"/>
          <w:szCs w:val="20"/>
          <w:lang w:val="fr-CA"/>
        </w:rPr>
      </w:pPr>
    </w:p>
    <w:p w:rsidR="000D6350" w:rsidRDefault="000D6350" w:rsidP="000D6350">
      <w:pPr>
        <w:pStyle w:val="ListParagraph"/>
        <w:widowControl w:val="0"/>
        <w:numPr>
          <w:ilvl w:val="0"/>
          <w:numId w:val="1"/>
        </w:numPr>
        <w:ind w:hanging="720"/>
        <w:jc w:val="both"/>
        <w:rPr>
          <w:sz w:val="20"/>
          <w:szCs w:val="20"/>
          <w:lang w:val="en-US"/>
        </w:rPr>
      </w:pPr>
      <w:r w:rsidRPr="000D6350">
        <w:rPr>
          <w:i/>
          <w:sz w:val="20"/>
          <w:szCs w:val="20"/>
          <w:lang w:val="en-US"/>
        </w:rPr>
        <w:t xml:space="preserve">Timothy M. </w:t>
      </w:r>
      <w:proofErr w:type="spellStart"/>
      <w:r w:rsidRPr="000D6350">
        <w:rPr>
          <w:i/>
          <w:sz w:val="20"/>
          <w:szCs w:val="20"/>
          <w:lang w:val="en-US"/>
        </w:rPr>
        <w:t>Berscheid</w:t>
      </w:r>
      <w:proofErr w:type="spellEnd"/>
      <w:r w:rsidRPr="000D6350">
        <w:rPr>
          <w:i/>
          <w:sz w:val="20"/>
          <w:szCs w:val="20"/>
          <w:lang w:val="en-US"/>
        </w:rPr>
        <w:t xml:space="preserve"> v. </w:t>
      </w:r>
      <w:r w:rsidRPr="000D6350">
        <w:rPr>
          <w:i/>
          <w:sz w:val="20"/>
          <w:szCs w:val="20"/>
        </w:rPr>
        <w:t>Federated Co-operatives Limited et al.</w:t>
      </w:r>
      <w:r w:rsidRPr="000D6350">
        <w:rPr>
          <w:sz w:val="20"/>
          <w:szCs w:val="20"/>
          <w:lang w:val="en-US"/>
        </w:rPr>
        <w:t xml:space="preserve"> (Man.) </w:t>
      </w:r>
      <w:r w:rsidRPr="009C5D38">
        <w:rPr>
          <w:sz w:val="20"/>
          <w:szCs w:val="20"/>
        </w:rPr>
        <w:t>(Civil) (By Leave)</w:t>
      </w:r>
      <w:r w:rsidRPr="000D6350">
        <w:rPr>
          <w:sz w:val="20"/>
          <w:szCs w:val="20"/>
          <w:lang w:val="en-US"/>
        </w:rPr>
        <w:t xml:space="preserve"> (3</w:t>
      </w:r>
      <w:r>
        <w:rPr>
          <w:sz w:val="20"/>
          <w:szCs w:val="20"/>
          <w:lang w:val="en-US"/>
        </w:rPr>
        <w:t>8194</w:t>
      </w:r>
      <w:r w:rsidRPr="000D6350">
        <w:rPr>
          <w:sz w:val="20"/>
          <w:szCs w:val="20"/>
          <w:lang w:val="en-US"/>
        </w:rPr>
        <w:t>)</w:t>
      </w:r>
    </w:p>
    <w:p w:rsidR="000D6350" w:rsidRPr="000D6350" w:rsidRDefault="000D6350" w:rsidP="000D6350">
      <w:pPr>
        <w:pStyle w:val="ListParagraph"/>
        <w:rPr>
          <w:sz w:val="20"/>
          <w:szCs w:val="20"/>
          <w:lang w:val="en-US"/>
        </w:rPr>
      </w:pPr>
    </w:p>
    <w:p w:rsidR="000D6350" w:rsidRDefault="000D6350" w:rsidP="000D6350">
      <w:pPr>
        <w:pStyle w:val="ListParagraph"/>
        <w:widowControl w:val="0"/>
        <w:numPr>
          <w:ilvl w:val="0"/>
          <w:numId w:val="1"/>
        </w:numPr>
        <w:ind w:hanging="720"/>
        <w:jc w:val="both"/>
        <w:rPr>
          <w:sz w:val="20"/>
          <w:szCs w:val="20"/>
          <w:lang w:val="fr-CA"/>
        </w:rPr>
      </w:pPr>
      <w:r>
        <w:rPr>
          <w:i/>
          <w:sz w:val="20"/>
          <w:szCs w:val="20"/>
          <w:lang w:val="fr-CA"/>
        </w:rPr>
        <w:t>Vidéotron S.E.N.C.</w:t>
      </w:r>
      <w:r w:rsidRPr="008C06D5">
        <w:rPr>
          <w:i/>
          <w:sz w:val="20"/>
          <w:szCs w:val="20"/>
          <w:lang w:val="fr-CA"/>
        </w:rPr>
        <w:t xml:space="preserve"> c. </w:t>
      </w:r>
      <w:r>
        <w:rPr>
          <w:i/>
          <w:sz w:val="20"/>
          <w:szCs w:val="20"/>
          <w:lang w:val="fr-CA"/>
        </w:rPr>
        <w:t xml:space="preserve">Télévision </w:t>
      </w:r>
      <w:r w:rsidRPr="000D6350">
        <w:rPr>
          <w:i/>
          <w:sz w:val="20"/>
          <w:szCs w:val="20"/>
          <w:lang w:val="fr-CA"/>
        </w:rPr>
        <w:t>communautaire et indé</w:t>
      </w:r>
      <w:r>
        <w:rPr>
          <w:i/>
          <w:sz w:val="20"/>
          <w:szCs w:val="20"/>
          <w:lang w:val="fr-CA"/>
        </w:rPr>
        <w:t>pendante de Montréal (TVCI-MTL)</w:t>
      </w:r>
      <w:r w:rsidR="00AE2248">
        <w:rPr>
          <w:i/>
          <w:sz w:val="20"/>
          <w:szCs w:val="20"/>
          <w:lang w:val="fr-CA"/>
        </w:rPr>
        <w:t xml:space="preserve"> et autre</w:t>
      </w:r>
      <w:r w:rsidRPr="000D6350">
        <w:rPr>
          <w:i/>
          <w:sz w:val="20"/>
          <w:szCs w:val="20"/>
          <w:lang w:val="fr-CA"/>
        </w:rPr>
        <w:t xml:space="preserve"> </w:t>
      </w:r>
      <w:r w:rsidRPr="008C06D5">
        <w:rPr>
          <w:sz w:val="20"/>
          <w:szCs w:val="20"/>
          <w:lang w:val="fr-CA"/>
        </w:rPr>
        <w:t>(</w:t>
      </w:r>
      <w:proofErr w:type="spellStart"/>
      <w:r w:rsidRPr="008C06D5">
        <w:rPr>
          <w:sz w:val="20"/>
          <w:szCs w:val="20"/>
          <w:lang w:val="fr-CA"/>
        </w:rPr>
        <w:t>Qc</w:t>
      </w:r>
      <w:proofErr w:type="spellEnd"/>
      <w:r w:rsidRPr="008C06D5">
        <w:rPr>
          <w:sz w:val="20"/>
          <w:szCs w:val="20"/>
          <w:lang w:val="fr-CA"/>
        </w:rPr>
        <w:t>) (</w:t>
      </w:r>
      <w:r>
        <w:rPr>
          <w:sz w:val="20"/>
          <w:szCs w:val="20"/>
          <w:lang w:val="fr-CA"/>
        </w:rPr>
        <w:t>Civile</w:t>
      </w:r>
      <w:r w:rsidRPr="008C06D5">
        <w:rPr>
          <w:sz w:val="20"/>
          <w:szCs w:val="20"/>
          <w:lang w:val="fr-CA"/>
        </w:rPr>
        <w:t>) (Autorisation) (38</w:t>
      </w:r>
      <w:r>
        <w:rPr>
          <w:sz w:val="20"/>
          <w:szCs w:val="20"/>
          <w:lang w:val="fr-CA"/>
        </w:rPr>
        <w:t>14</w:t>
      </w:r>
      <w:r w:rsidRPr="008C06D5">
        <w:rPr>
          <w:sz w:val="20"/>
          <w:szCs w:val="20"/>
          <w:lang w:val="fr-CA"/>
        </w:rPr>
        <w:t>2)</w:t>
      </w:r>
    </w:p>
    <w:p w:rsidR="000D6350" w:rsidRPr="000D6350" w:rsidRDefault="000D6350" w:rsidP="000D6350">
      <w:pPr>
        <w:pStyle w:val="ListParagraph"/>
        <w:rPr>
          <w:sz w:val="20"/>
          <w:szCs w:val="20"/>
          <w:lang w:val="fr-CA"/>
        </w:rPr>
      </w:pPr>
    </w:p>
    <w:p w:rsidR="000D6350" w:rsidRDefault="000D6350" w:rsidP="000D6350">
      <w:pPr>
        <w:pStyle w:val="ListParagraph"/>
        <w:widowControl w:val="0"/>
        <w:numPr>
          <w:ilvl w:val="0"/>
          <w:numId w:val="1"/>
        </w:numPr>
        <w:ind w:hanging="720"/>
        <w:jc w:val="both"/>
        <w:rPr>
          <w:sz w:val="20"/>
          <w:szCs w:val="20"/>
          <w:lang w:val="en-US"/>
        </w:rPr>
      </w:pPr>
      <w:r w:rsidRPr="000D6350">
        <w:rPr>
          <w:i/>
          <w:sz w:val="20"/>
          <w:szCs w:val="20"/>
          <w:lang w:val="fr-CA"/>
        </w:rPr>
        <w:t xml:space="preserve">Bell Canada et al. v. Louis </w:t>
      </w:r>
      <w:proofErr w:type="spellStart"/>
      <w:r w:rsidRPr="000D6350">
        <w:rPr>
          <w:i/>
          <w:sz w:val="20"/>
          <w:szCs w:val="20"/>
          <w:lang w:val="fr-CA"/>
        </w:rPr>
        <w:t>Aka</w:t>
      </w:r>
      <w:proofErr w:type="spellEnd"/>
      <w:r w:rsidRPr="000D6350">
        <w:rPr>
          <w:i/>
          <w:sz w:val="20"/>
          <w:szCs w:val="20"/>
          <w:lang w:val="fr-CA"/>
        </w:rPr>
        <w:t>-Trudel et al.</w:t>
      </w:r>
      <w:r w:rsidRPr="000D6350">
        <w:rPr>
          <w:sz w:val="20"/>
          <w:szCs w:val="20"/>
          <w:lang w:val="fr-CA"/>
        </w:rPr>
        <w:t xml:space="preserve"> </w:t>
      </w:r>
      <w:r w:rsidRPr="000D6350">
        <w:rPr>
          <w:sz w:val="20"/>
          <w:szCs w:val="20"/>
          <w:lang w:val="en-US"/>
        </w:rPr>
        <w:t>(</w:t>
      </w:r>
      <w:r>
        <w:rPr>
          <w:sz w:val="20"/>
          <w:szCs w:val="20"/>
          <w:lang w:val="en-US"/>
        </w:rPr>
        <w:t>Que.</w:t>
      </w:r>
      <w:r w:rsidRPr="000D6350">
        <w:rPr>
          <w:sz w:val="20"/>
          <w:szCs w:val="20"/>
          <w:lang w:val="en-US"/>
        </w:rPr>
        <w:t xml:space="preserve">) </w:t>
      </w:r>
      <w:r w:rsidRPr="009C5D38">
        <w:rPr>
          <w:sz w:val="20"/>
          <w:szCs w:val="20"/>
        </w:rPr>
        <w:t>(Civil) (By Leave)</w:t>
      </w:r>
      <w:r w:rsidRPr="000D6350">
        <w:rPr>
          <w:sz w:val="20"/>
          <w:szCs w:val="20"/>
          <w:lang w:val="en-US"/>
        </w:rPr>
        <w:t xml:space="preserve"> (3</w:t>
      </w:r>
      <w:r>
        <w:rPr>
          <w:sz w:val="20"/>
          <w:szCs w:val="20"/>
          <w:lang w:val="en-US"/>
        </w:rPr>
        <w:t>8205</w:t>
      </w:r>
      <w:r w:rsidRPr="000D6350">
        <w:rPr>
          <w:sz w:val="20"/>
          <w:szCs w:val="20"/>
          <w:lang w:val="en-US"/>
        </w:rPr>
        <w:t>)</w:t>
      </w:r>
    </w:p>
    <w:p w:rsidR="000D6350" w:rsidRPr="000D6350" w:rsidRDefault="000D6350" w:rsidP="000D6350">
      <w:pPr>
        <w:widowControl w:val="0"/>
        <w:jc w:val="both"/>
        <w:rPr>
          <w:sz w:val="20"/>
          <w:szCs w:val="20"/>
          <w:lang w:val="en-US"/>
        </w:rPr>
      </w:pPr>
    </w:p>
    <w:p w:rsidR="000D6350" w:rsidRDefault="000D6350" w:rsidP="000D6350">
      <w:pPr>
        <w:pStyle w:val="ListParagraph"/>
        <w:widowControl w:val="0"/>
        <w:numPr>
          <w:ilvl w:val="0"/>
          <w:numId w:val="1"/>
        </w:numPr>
        <w:ind w:hanging="720"/>
        <w:jc w:val="both"/>
        <w:rPr>
          <w:sz w:val="20"/>
          <w:szCs w:val="20"/>
          <w:lang w:val="en-US"/>
        </w:rPr>
      </w:pPr>
      <w:r w:rsidRPr="000D6350">
        <w:rPr>
          <w:i/>
          <w:sz w:val="20"/>
          <w:szCs w:val="20"/>
          <w:lang w:val="en-US"/>
        </w:rPr>
        <w:t xml:space="preserve">Mei (Vicky) Wong v. </w:t>
      </w:r>
      <w:r w:rsidRPr="000D6350">
        <w:rPr>
          <w:i/>
          <w:sz w:val="20"/>
          <w:szCs w:val="20"/>
        </w:rPr>
        <w:t>Public Works and Government Services Canada</w:t>
      </w:r>
      <w:r w:rsidRPr="000D6350">
        <w:rPr>
          <w:i/>
          <w:sz w:val="20"/>
          <w:szCs w:val="20"/>
          <w:lang w:val="en-US"/>
        </w:rPr>
        <w:t xml:space="preserve"> </w:t>
      </w:r>
      <w:r w:rsidRPr="000D6350">
        <w:rPr>
          <w:sz w:val="20"/>
          <w:szCs w:val="20"/>
          <w:lang w:val="en-US"/>
        </w:rPr>
        <w:t>(</w:t>
      </w:r>
      <w:r>
        <w:rPr>
          <w:sz w:val="20"/>
          <w:szCs w:val="20"/>
          <w:lang w:val="en-US"/>
        </w:rPr>
        <w:t>FC</w:t>
      </w:r>
      <w:r w:rsidRPr="000D6350">
        <w:rPr>
          <w:sz w:val="20"/>
          <w:szCs w:val="20"/>
          <w:lang w:val="en-US"/>
        </w:rPr>
        <w:t xml:space="preserve">) </w:t>
      </w:r>
      <w:r w:rsidRPr="009C5D38">
        <w:rPr>
          <w:sz w:val="20"/>
          <w:szCs w:val="20"/>
        </w:rPr>
        <w:t>(Civil) (By Leave)</w:t>
      </w:r>
      <w:r w:rsidRPr="000D6350">
        <w:rPr>
          <w:sz w:val="20"/>
          <w:szCs w:val="20"/>
          <w:lang w:val="en-US"/>
        </w:rPr>
        <w:t xml:space="preserve"> (3</w:t>
      </w:r>
      <w:r>
        <w:rPr>
          <w:sz w:val="20"/>
          <w:szCs w:val="20"/>
          <w:lang w:val="en-US"/>
        </w:rPr>
        <w:t>8241</w:t>
      </w:r>
      <w:r w:rsidRPr="000D6350">
        <w:rPr>
          <w:sz w:val="20"/>
          <w:szCs w:val="20"/>
          <w:lang w:val="en-US"/>
        </w:rPr>
        <w:t>)</w:t>
      </w:r>
    </w:p>
    <w:p w:rsidR="000D6350" w:rsidRPr="000D6350" w:rsidRDefault="000D6350" w:rsidP="000D6350">
      <w:pPr>
        <w:widowControl w:val="0"/>
        <w:jc w:val="both"/>
        <w:rPr>
          <w:sz w:val="20"/>
          <w:szCs w:val="20"/>
          <w:lang w:val="en-US"/>
        </w:rPr>
      </w:pPr>
    </w:p>
    <w:p w:rsidR="000D6350" w:rsidRPr="000D6350" w:rsidRDefault="000D6350" w:rsidP="000D6350">
      <w:pPr>
        <w:pStyle w:val="ListParagraph"/>
        <w:widowControl w:val="0"/>
        <w:numPr>
          <w:ilvl w:val="0"/>
          <w:numId w:val="1"/>
        </w:numPr>
        <w:ind w:hanging="720"/>
        <w:jc w:val="both"/>
        <w:rPr>
          <w:sz w:val="20"/>
          <w:szCs w:val="20"/>
          <w:lang w:val="en-US"/>
        </w:rPr>
      </w:pPr>
      <w:r>
        <w:rPr>
          <w:i/>
          <w:sz w:val="20"/>
          <w:szCs w:val="20"/>
          <w:lang w:val="en-US"/>
        </w:rPr>
        <w:t>David Schnarr et al.</w:t>
      </w:r>
      <w:r w:rsidRPr="000D6350">
        <w:rPr>
          <w:i/>
          <w:sz w:val="20"/>
          <w:szCs w:val="20"/>
          <w:lang w:val="en-US"/>
        </w:rPr>
        <w:t xml:space="preserve"> v. </w:t>
      </w:r>
      <w:r>
        <w:rPr>
          <w:i/>
          <w:sz w:val="20"/>
          <w:szCs w:val="20"/>
        </w:rPr>
        <w:t>Blue Mountain Resorts Limited</w:t>
      </w:r>
      <w:r w:rsidRPr="000D6350">
        <w:rPr>
          <w:i/>
          <w:sz w:val="20"/>
          <w:szCs w:val="20"/>
        </w:rPr>
        <w:t xml:space="preserve"> et al.</w:t>
      </w:r>
      <w:r w:rsidRPr="000D6350">
        <w:rPr>
          <w:i/>
          <w:sz w:val="20"/>
          <w:szCs w:val="20"/>
          <w:lang w:val="en-US"/>
        </w:rPr>
        <w:t xml:space="preserve"> </w:t>
      </w:r>
      <w:r w:rsidRPr="000D6350">
        <w:rPr>
          <w:sz w:val="20"/>
          <w:szCs w:val="20"/>
          <w:lang w:val="en-US"/>
        </w:rPr>
        <w:t>(</w:t>
      </w:r>
      <w:r>
        <w:rPr>
          <w:sz w:val="20"/>
          <w:szCs w:val="20"/>
          <w:lang w:val="en-US"/>
        </w:rPr>
        <w:t>Ont.</w:t>
      </w:r>
      <w:r w:rsidRPr="000D6350">
        <w:rPr>
          <w:sz w:val="20"/>
          <w:szCs w:val="20"/>
          <w:lang w:val="en-US"/>
        </w:rPr>
        <w:t xml:space="preserve">) </w:t>
      </w:r>
      <w:r w:rsidRPr="009C5D38">
        <w:rPr>
          <w:sz w:val="20"/>
          <w:szCs w:val="20"/>
        </w:rPr>
        <w:t>(Civil) (By Leave)</w:t>
      </w:r>
      <w:r w:rsidRPr="000D6350">
        <w:rPr>
          <w:sz w:val="20"/>
          <w:szCs w:val="20"/>
          <w:lang w:val="en-US"/>
        </w:rPr>
        <w:t xml:space="preserve"> (3</w:t>
      </w:r>
      <w:r>
        <w:rPr>
          <w:sz w:val="20"/>
          <w:szCs w:val="20"/>
          <w:lang w:val="en-US"/>
        </w:rPr>
        <w:t>8125</w:t>
      </w:r>
      <w:r w:rsidRPr="000D6350">
        <w:rPr>
          <w:sz w:val="20"/>
          <w:szCs w:val="20"/>
          <w:lang w:val="en-US"/>
        </w:rPr>
        <w:t>)</w:t>
      </w:r>
    </w:p>
    <w:p w:rsidR="000D6350" w:rsidRPr="000D6350" w:rsidRDefault="000D6350" w:rsidP="000D6350">
      <w:pPr>
        <w:widowControl w:val="0"/>
        <w:jc w:val="both"/>
        <w:rPr>
          <w:sz w:val="20"/>
          <w:szCs w:val="20"/>
          <w:lang w:val="en-US"/>
        </w:rPr>
      </w:pPr>
    </w:p>
    <w:p w:rsidR="00CB3520" w:rsidRPr="000D6350" w:rsidRDefault="00CB3520" w:rsidP="00CB3520">
      <w:pPr>
        <w:widowControl w:val="0"/>
        <w:jc w:val="both"/>
        <w:rPr>
          <w:sz w:val="20"/>
          <w:szCs w:val="20"/>
          <w:lang w:val="en-US"/>
        </w:rPr>
      </w:pPr>
    </w:p>
    <w:p w:rsidR="00CB3520" w:rsidRPr="00C50A5C" w:rsidRDefault="00CB3520" w:rsidP="00CB3520">
      <w:pPr>
        <w:widowControl w:val="0"/>
        <w:jc w:val="center"/>
        <w:rPr>
          <w:b/>
          <w:sz w:val="20"/>
          <w:szCs w:val="20"/>
        </w:rPr>
      </w:pPr>
      <w:r w:rsidRPr="000D6350">
        <w:rPr>
          <w:b/>
          <w:sz w:val="20"/>
          <w:szCs w:val="20"/>
          <w:lang w:val="en-US"/>
        </w:rPr>
        <w:t xml:space="preserve">CORAM: </w:t>
      </w:r>
      <w:r w:rsidR="00253236" w:rsidRPr="000D6350">
        <w:rPr>
          <w:b/>
          <w:sz w:val="20"/>
          <w:szCs w:val="20"/>
          <w:lang w:val="en-US"/>
        </w:rPr>
        <w:t>Moldaver</w:t>
      </w:r>
      <w:r w:rsidR="00E942C2" w:rsidRPr="000D6350">
        <w:rPr>
          <w:b/>
          <w:sz w:val="20"/>
          <w:szCs w:val="20"/>
          <w:lang w:val="en-US"/>
        </w:rPr>
        <w:t xml:space="preserve">, </w:t>
      </w:r>
      <w:r w:rsidR="00195F99" w:rsidRPr="000D6350">
        <w:rPr>
          <w:b/>
          <w:sz w:val="20"/>
          <w:szCs w:val="20"/>
          <w:lang w:val="en-US"/>
        </w:rPr>
        <w:t>Karakatsanis an</w:t>
      </w:r>
      <w:r w:rsidR="00195F99">
        <w:rPr>
          <w:b/>
          <w:sz w:val="20"/>
          <w:szCs w:val="20"/>
        </w:rPr>
        <w:t xml:space="preserve">d </w:t>
      </w:r>
      <w:r w:rsidR="00253236" w:rsidRPr="00253236">
        <w:rPr>
          <w:b/>
          <w:sz w:val="20"/>
          <w:szCs w:val="20"/>
        </w:rPr>
        <w:t>Côté</w:t>
      </w:r>
      <w:r w:rsidR="00195F99">
        <w:rPr>
          <w:b/>
          <w:sz w:val="20"/>
          <w:szCs w:val="20"/>
        </w:rPr>
        <w:t xml:space="preserve"> </w:t>
      </w:r>
      <w:r w:rsidRPr="00C50A5C">
        <w:rPr>
          <w:b/>
          <w:sz w:val="20"/>
          <w:szCs w:val="20"/>
        </w:rPr>
        <w:t>JJ.</w:t>
      </w:r>
    </w:p>
    <w:p w:rsidR="00CB3520" w:rsidRPr="00270037" w:rsidRDefault="00CB3520" w:rsidP="00CB3520">
      <w:pPr>
        <w:widowControl w:val="0"/>
        <w:jc w:val="center"/>
        <w:rPr>
          <w:b/>
          <w:sz w:val="20"/>
          <w:szCs w:val="20"/>
          <w:lang w:val="fr-CA"/>
        </w:rPr>
      </w:pPr>
      <w:r w:rsidRPr="00270037">
        <w:rPr>
          <w:b/>
          <w:sz w:val="20"/>
          <w:szCs w:val="20"/>
          <w:lang w:val="fr-CA"/>
        </w:rPr>
        <w:t xml:space="preserve">Les juges </w:t>
      </w:r>
      <w:r w:rsidR="00253236" w:rsidRPr="00270037">
        <w:rPr>
          <w:b/>
          <w:sz w:val="20"/>
          <w:szCs w:val="20"/>
          <w:lang w:val="fr-CA"/>
        </w:rPr>
        <w:t>Moldaver</w:t>
      </w:r>
      <w:r w:rsidR="00E942C2" w:rsidRPr="00270037">
        <w:rPr>
          <w:b/>
          <w:sz w:val="20"/>
          <w:szCs w:val="20"/>
          <w:lang w:val="fr-CA"/>
        </w:rPr>
        <w:t xml:space="preserve">, </w:t>
      </w:r>
      <w:r w:rsidR="00195F99" w:rsidRPr="00270037">
        <w:rPr>
          <w:b/>
          <w:sz w:val="20"/>
          <w:szCs w:val="20"/>
          <w:lang w:val="fr-CA"/>
        </w:rPr>
        <w:t xml:space="preserve">Karakatsanis et </w:t>
      </w:r>
      <w:r w:rsidR="00253236" w:rsidRPr="00270037">
        <w:rPr>
          <w:b/>
          <w:sz w:val="20"/>
          <w:szCs w:val="20"/>
          <w:lang w:val="fr-CA"/>
        </w:rPr>
        <w:t>Côté</w:t>
      </w:r>
    </w:p>
    <w:p w:rsidR="00CB3520" w:rsidRPr="00270037" w:rsidRDefault="00CB3520" w:rsidP="00CB3520">
      <w:pPr>
        <w:widowControl w:val="0"/>
        <w:jc w:val="both"/>
        <w:rPr>
          <w:sz w:val="20"/>
          <w:szCs w:val="20"/>
          <w:lang w:val="fr-CA"/>
        </w:rPr>
      </w:pPr>
    </w:p>
    <w:p w:rsidR="00CB3520" w:rsidRPr="00115C9E" w:rsidRDefault="005335C9" w:rsidP="00CB3520">
      <w:pPr>
        <w:pStyle w:val="ListParagraph"/>
        <w:widowControl w:val="0"/>
        <w:numPr>
          <w:ilvl w:val="0"/>
          <w:numId w:val="1"/>
        </w:numPr>
        <w:ind w:hanging="720"/>
        <w:jc w:val="both"/>
        <w:rPr>
          <w:sz w:val="20"/>
          <w:szCs w:val="20"/>
        </w:rPr>
      </w:pPr>
      <w:proofErr w:type="spellStart"/>
      <w:r>
        <w:rPr>
          <w:i/>
          <w:sz w:val="20"/>
          <w:szCs w:val="20"/>
        </w:rPr>
        <w:t>Seyawash</w:t>
      </w:r>
      <w:proofErr w:type="spellEnd"/>
      <w:r>
        <w:rPr>
          <w:i/>
          <w:sz w:val="20"/>
          <w:szCs w:val="20"/>
        </w:rPr>
        <w:t xml:space="preserve"> </w:t>
      </w:r>
      <w:proofErr w:type="spellStart"/>
      <w:r>
        <w:rPr>
          <w:i/>
          <w:sz w:val="20"/>
          <w:szCs w:val="20"/>
        </w:rPr>
        <w:t>Qhasimy</w:t>
      </w:r>
      <w:proofErr w:type="spellEnd"/>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Alta.</w:t>
      </w:r>
      <w:r w:rsidR="00CB3520" w:rsidRPr="009C5D38">
        <w:rPr>
          <w:sz w:val="20"/>
          <w:szCs w:val="20"/>
        </w:rPr>
        <w:t>) (C</w:t>
      </w:r>
      <w:r>
        <w:rPr>
          <w:sz w:val="20"/>
          <w:szCs w:val="20"/>
        </w:rPr>
        <w:t>riminal</w:t>
      </w:r>
      <w:r w:rsidR="00CB3520" w:rsidRPr="009C5D38">
        <w:rPr>
          <w:sz w:val="20"/>
          <w:szCs w:val="20"/>
        </w:rPr>
        <w:t>) (By Leave)</w:t>
      </w:r>
      <w:r w:rsidR="00CB3520" w:rsidRPr="00115C9E">
        <w:rPr>
          <w:sz w:val="20"/>
          <w:szCs w:val="20"/>
        </w:rPr>
        <w:t xml:space="preserve"> (3</w:t>
      </w:r>
      <w:r>
        <w:rPr>
          <w:sz w:val="20"/>
          <w:szCs w:val="20"/>
        </w:rPr>
        <w:t>8312</w:t>
      </w:r>
      <w:r w:rsidR="00CB3520" w:rsidRPr="00115C9E">
        <w:rPr>
          <w:sz w:val="20"/>
          <w:szCs w:val="20"/>
        </w:rPr>
        <w:t>)</w:t>
      </w:r>
    </w:p>
    <w:p w:rsidR="00CB3520" w:rsidRPr="00115C9E" w:rsidRDefault="00CB3520" w:rsidP="00CB3520">
      <w:pPr>
        <w:widowControl w:val="0"/>
        <w:jc w:val="both"/>
        <w:rPr>
          <w:sz w:val="20"/>
          <w:szCs w:val="20"/>
        </w:rPr>
      </w:pPr>
    </w:p>
    <w:p w:rsidR="00CB3520" w:rsidRDefault="005335C9" w:rsidP="00CB3520">
      <w:pPr>
        <w:pStyle w:val="ListParagraph"/>
        <w:widowControl w:val="0"/>
        <w:numPr>
          <w:ilvl w:val="0"/>
          <w:numId w:val="1"/>
        </w:numPr>
        <w:ind w:hanging="720"/>
        <w:jc w:val="both"/>
        <w:rPr>
          <w:sz w:val="20"/>
          <w:szCs w:val="20"/>
        </w:rPr>
      </w:pPr>
      <w:r>
        <w:rPr>
          <w:i/>
          <w:sz w:val="20"/>
          <w:szCs w:val="20"/>
        </w:rPr>
        <w:t xml:space="preserve">Oliver </w:t>
      </w:r>
      <w:proofErr w:type="spellStart"/>
      <w:r>
        <w:rPr>
          <w:i/>
          <w:sz w:val="20"/>
          <w:szCs w:val="20"/>
        </w:rPr>
        <w:t>Bajor</w:t>
      </w:r>
      <w:proofErr w:type="spellEnd"/>
      <w:r w:rsidR="00CB3520" w:rsidRPr="009C5D38">
        <w:rPr>
          <w:i/>
          <w:sz w:val="20"/>
          <w:szCs w:val="20"/>
        </w:rPr>
        <w:t xml:space="preserve"> v.</w:t>
      </w:r>
      <w:r>
        <w:rPr>
          <w:i/>
          <w:sz w:val="20"/>
          <w:szCs w:val="20"/>
        </w:rPr>
        <w:t xml:space="preserve"> TD Meloche Monnex</w:t>
      </w:r>
      <w:r w:rsidR="00CB3520" w:rsidRPr="009C5D38">
        <w:rPr>
          <w:i/>
          <w:sz w:val="20"/>
          <w:szCs w:val="20"/>
        </w:rPr>
        <w:t>.</w:t>
      </w:r>
      <w:r w:rsidR="00CB3520" w:rsidRPr="009C5D38">
        <w:rPr>
          <w:sz w:val="20"/>
          <w:szCs w:val="20"/>
        </w:rPr>
        <w:t xml:space="preserve"> (Ont.) (Civil) (By Leave)</w:t>
      </w:r>
      <w:r w:rsidR="00CB3520" w:rsidRPr="00C50A5C">
        <w:rPr>
          <w:sz w:val="20"/>
          <w:szCs w:val="20"/>
        </w:rPr>
        <w:t xml:space="preserve"> (3</w:t>
      </w:r>
      <w:r>
        <w:rPr>
          <w:sz w:val="20"/>
          <w:szCs w:val="20"/>
        </w:rPr>
        <w:t>8218</w:t>
      </w:r>
      <w:r w:rsidR="00CB3520" w:rsidRPr="00C50A5C">
        <w:rPr>
          <w:sz w:val="20"/>
          <w:szCs w:val="20"/>
        </w:rPr>
        <w:t>)</w:t>
      </w:r>
    </w:p>
    <w:p w:rsidR="00CB3520" w:rsidRPr="009C5D38" w:rsidRDefault="00CB3520" w:rsidP="00CB3520">
      <w:pPr>
        <w:widowControl w:val="0"/>
        <w:rPr>
          <w:i/>
          <w:sz w:val="20"/>
          <w:szCs w:val="20"/>
        </w:rPr>
      </w:pPr>
    </w:p>
    <w:p w:rsidR="00CB3520" w:rsidRPr="009C5D38" w:rsidRDefault="005335C9" w:rsidP="00CB3520">
      <w:pPr>
        <w:pStyle w:val="ListParagraph"/>
        <w:widowControl w:val="0"/>
        <w:numPr>
          <w:ilvl w:val="0"/>
          <w:numId w:val="1"/>
        </w:numPr>
        <w:ind w:hanging="720"/>
        <w:jc w:val="both"/>
        <w:rPr>
          <w:sz w:val="20"/>
          <w:szCs w:val="20"/>
        </w:rPr>
      </w:pPr>
      <w:r>
        <w:rPr>
          <w:i/>
          <w:sz w:val="20"/>
          <w:szCs w:val="20"/>
        </w:rPr>
        <w:t xml:space="preserve">Corporal John Joseph Higgins </w:t>
      </w:r>
      <w:r w:rsidR="00CB3520" w:rsidRPr="009C5D38">
        <w:rPr>
          <w:i/>
          <w:sz w:val="20"/>
          <w:szCs w:val="20"/>
        </w:rPr>
        <w:t xml:space="preserve">v. </w:t>
      </w:r>
      <w:r>
        <w:rPr>
          <w:i/>
          <w:sz w:val="20"/>
          <w:szCs w:val="20"/>
        </w:rPr>
        <w:t>Attorney General of Canada</w:t>
      </w:r>
      <w:r w:rsidR="00CB3520" w:rsidRPr="009C5D38">
        <w:rPr>
          <w:sz w:val="20"/>
          <w:szCs w:val="20"/>
        </w:rPr>
        <w:t xml:space="preserve"> (</w:t>
      </w:r>
      <w:r>
        <w:rPr>
          <w:sz w:val="20"/>
          <w:szCs w:val="20"/>
        </w:rPr>
        <w:t>FC</w:t>
      </w:r>
      <w:r w:rsidR="00CB3520" w:rsidRPr="009C5D38">
        <w:rPr>
          <w:sz w:val="20"/>
          <w:szCs w:val="20"/>
        </w:rPr>
        <w:t>) (Civil) (By Leave) (3</w:t>
      </w:r>
      <w:r>
        <w:rPr>
          <w:sz w:val="20"/>
          <w:szCs w:val="20"/>
        </w:rPr>
        <w:t>8177</w:t>
      </w:r>
      <w:r w:rsidR="00CB3520" w:rsidRPr="009C5D38">
        <w:rPr>
          <w:sz w:val="20"/>
          <w:szCs w:val="20"/>
        </w:rPr>
        <w:t>)</w:t>
      </w:r>
    </w:p>
    <w:p w:rsidR="00CB3520" w:rsidRPr="009C5D38" w:rsidRDefault="00CB3520" w:rsidP="00CB3520">
      <w:pPr>
        <w:widowControl w:val="0"/>
        <w:jc w:val="both"/>
        <w:rPr>
          <w:sz w:val="20"/>
          <w:szCs w:val="20"/>
        </w:rPr>
      </w:pPr>
    </w:p>
    <w:p w:rsidR="00CB3520" w:rsidRDefault="005335C9" w:rsidP="00CB3520">
      <w:pPr>
        <w:pStyle w:val="ListParagraph"/>
        <w:widowControl w:val="0"/>
        <w:numPr>
          <w:ilvl w:val="0"/>
          <w:numId w:val="1"/>
        </w:numPr>
        <w:ind w:hanging="720"/>
        <w:jc w:val="both"/>
        <w:rPr>
          <w:sz w:val="20"/>
          <w:szCs w:val="20"/>
          <w:lang w:val="en-US"/>
        </w:rPr>
      </w:pPr>
      <w:r>
        <w:rPr>
          <w:i/>
          <w:sz w:val="20"/>
          <w:szCs w:val="20"/>
        </w:rPr>
        <w:lastRenderedPageBreak/>
        <w:t>594710 British Columbia Ltd.</w:t>
      </w:r>
      <w:r w:rsidR="00CB3520" w:rsidRPr="009C5D38">
        <w:rPr>
          <w:i/>
          <w:sz w:val="20"/>
          <w:szCs w:val="20"/>
        </w:rPr>
        <w:t xml:space="preserve"> v.</w:t>
      </w:r>
      <w:r>
        <w:rPr>
          <w:i/>
          <w:sz w:val="20"/>
          <w:szCs w:val="20"/>
        </w:rPr>
        <w:t xml:space="preserve"> Her Majesty the Queen </w:t>
      </w:r>
      <w:r>
        <w:rPr>
          <w:sz w:val="20"/>
          <w:szCs w:val="20"/>
        </w:rPr>
        <w:t>(B</w:t>
      </w:r>
      <w:r w:rsidR="00CB3520" w:rsidRPr="009C5D38">
        <w:rPr>
          <w:sz w:val="20"/>
          <w:szCs w:val="20"/>
        </w:rPr>
        <w:t>.C.) (Civil) (By Leave)</w:t>
      </w:r>
      <w:r w:rsidR="00CB3520" w:rsidRPr="005335C9">
        <w:rPr>
          <w:sz w:val="20"/>
          <w:szCs w:val="20"/>
          <w:lang w:val="en-US"/>
        </w:rPr>
        <w:t xml:space="preserve"> (3</w:t>
      </w:r>
      <w:r>
        <w:rPr>
          <w:sz w:val="20"/>
          <w:szCs w:val="20"/>
          <w:lang w:val="en-US"/>
        </w:rPr>
        <w:t>8352</w:t>
      </w:r>
      <w:r w:rsidR="00CB3520" w:rsidRPr="005335C9">
        <w:rPr>
          <w:sz w:val="20"/>
          <w:szCs w:val="20"/>
          <w:lang w:val="en-US"/>
        </w:rPr>
        <w:t>)</w:t>
      </w:r>
    </w:p>
    <w:p w:rsidR="005335C9" w:rsidRPr="005335C9" w:rsidRDefault="005335C9" w:rsidP="005335C9">
      <w:pPr>
        <w:pStyle w:val="ListParagraph"/>
        <w:rPr>
          <w:sz w:val="20"/>
          <w:szCs w:val="20"/>
          <w:lang w:val="en-US"/>
        </w:rPr>
      </w:pPr>
    </w:p>
    <w:p w:rsidR="005335C9" w:rsidRDefault="005335C9" w:rsidP="005335C9">
      <w:pPr>
        <w:pStyle w:val="ListParagraph"/>
        <w:widowControl w:val="0"/>
        <w:numPr>
          <w:ilvl w:val="0"/>
          <w:numId w:val="1"/>
        </w:numPr>
        <w:ind w:hanging="720"/>
        <w:jc w:val="both"/>
        <w:rPr>
          <w:sz w:val="20"/>
          <w:szCs w:val="20"/>
          <w:lang w:val="en-US"/>
        </w:rPr>
      </w:pPr>
      <w:proofErr w:type="spellStart"/>
      <w:r>
        <w:rPr>
          <w:i/>
          <w:sz w:val="20"/>
          <w:szCs w:val="20"/>
        </w:rPr>
        <w:t>Iryna</w:t>
      </w:r>
      <w:proofErr w:type="spellEnd"/>
      <w:r>
        <w:rPr>
          <w:i/>
          <w:sz w:val="20"/>
          <w:szCs w:val="20"/>
        </w:rPr>
        <w:t xml:space="preserve"> </w:t>
      </w:r>
      <w:proofErr w:type="spellStart"/>
      <w:r>
        <w:rPr>
          <w:i/>
          <w:sz w:val="20"/>
          <w:szCs w:val="20"/>
        </w:rPr>
        <w:t>Filipska</w:t>
      </w:r>
      <w:proofErr w:type="spellEnd"/>
      <w:r>
        <w:rPr>
          <w:i/>
          <w:sz w:val="20"/>
          <w:szCs w:val="20"/>
        </w:rPr>
        <w:t xml:space="preserve"> et al.</w:t>
      </w:r>
      <w:r w:rsidRPr="009C5D38">
        <w:rPr>
          <w:i/>
          <w:sz w:val="20"/>
          <w:szCs w:val="20"/>
        </w:rPr>
        <w:t xml:space="preserve"> v.</w:t>
      </w:r>
      <w:r>
        <w:rPr>
          <w:i/>
          <w:sz w:val="20"/>
          <w:szCs w:val="20"/>
        </w:rPr>
        <w:t xml:space="preserve"> </w:t>
      </w:r>
      <w:r w:rsidRPr="005335C9">
        <w:rPr>
          <w:i/>
          <w:sz w:val="20"/>
          <w:szCs w:val="20"/>
        </w:rPr>
        <w:t>Ministry o</w:t>
      </w:r>
      <w:r>
        <w:rPr>
          <w:i/>
          <w:sz w:val="20"/>
          <w:szCs w:val="20"/>
        </w:rPr>
        <w:t>f Community and Social Services</w:t>
      </w:r>
      <w:r w:rsidRPr="005335C9">
        <w:rPr>
          <w:i/>
          <w:sz w:val="20"/>
          <w:szCs w:val="20"/>
        </w:rPr>
        <w:t xml:space="preserve"> et al.</w:t>
      </w:r>
      <w:r>
        <w:rPr>
          <w:i/>
          <w:sz w:val="20"/>
          <w:szCs w:val="20"/>
        </w:rPr>
        <w:t xml:space="preserve"> </w:t>
      </w:r>
      <w:r>
        <w:rPr>
          <w:sz w:val="20"/>
          <w:szCs w:val="20"/>
        </w:rPr>
        <w:t>(Ont</w:t>
      </w:r>
      <w:r w:rsidRPr="009C5D38">
        <w:rPr>
          <w:sz w:val="20"/>
          <w:szCs w:val="20"/>
        </w:rPr>
        <w:t>.) (Civil) (By Leave)</w:t>
      </w:r>
      <w:r w:rsidRPr="005335C9">
        <w:rPr>
          <w:sz w:val="20"/>
          <w:szCs w:val="20"/>
          <w:lang w:val="en-US"/>
        </w:rPr>
        <w:t xml:space="preserve"> (3</w:t>
      </w:r>
      <w:r>
        <w:rPr>
          <w:sz w:val="20"/>
          <w:szCs w:val="20"/>
          <w:lang w:val="en-US"/>
        </w:rPr>
        <w:t>8203</w:t>
      </w:r>
      <w:r w:rsidRPr="005335C9">
        <w:rPr>
          <w:sz w:val="20"/>
          <w:szCs w:val="20"/>
          <w:lang w:val="en-US"/>
        </w:rPr>
        <w:t>)</w:t>
      </w:r>
    </w:p>
    <w:p w:rsidR="005335C9" w:rsidRPr="005335C9" w:rsidRDefault="005335C9" w:rsidP="005335C9">
      <w:pPr>
        <w:pStyle w:val="ListParagraph"/>
        <w:rPr>
          <w:sz w:val="20"/>
          <w:szCs w:val="20"/>
          <w:lang w:val="en-US"/>
        </w:rPr>
      </w:pPr>
    </w:p>
    <w:p w:rsidR="005335C9" w:rsidRDefault="005335C9" w:rsidP="005335C9">
      <w:pPr>
        <w:pStyle w:val="ListParagraph"/>
        <w:widowControl w:val="0"/>
        <w:numPr>
          <w:ilvl w:val="0"/>
          <w:numId w:val="1"/>
        </w:numPr>
        <w:ind w:hanging="720"/>
        <w:jc w:val="both"/>
        <w:rPr>
          <w:sz w:val="20"/>
          <w:szCs w:val="20"/>
          <w:lang w:val="en-US"/>
        </w:rPr>
      </w:pPr>
      <w:r>
        <w:rPr>
          <w:i/>
          <w:sz w:val="20"/>
          <w:szCs w:val="20"/>
        </w:rPr>
        <w:t>John Carroll</w:t>
      </w:r>
      <w:r w:rsidRPr="009C5D38">
        <w:rPr>
          <w:i/>
          <w:sz w:val="20"/>
          <w:szCs w:val="20"/>
        </w:rPr>
        <w:t xml:space="preserve"> v.</w:t>
      </w:r>
      <w:r>
        <w:rPr>
          <w:i/>
          <w:sz w:val="20"/>
          <w:szCs w:val="20"/>
        </w:rPr>
        <w:t xml:space="preserve"> ATCO Electric Ltd. et al. </w:t>
      </w:r>
      <w:r>
        <w:rPr>
          <w:sz w:val="20"/>
          <w:szCs w:val="20"/>
        </w:rPr>
        <w:t>(Alta</w:t>
      </w:r>
      <w:r w:rsidRPr="009C5D38">
        <w:rPr>
          <w:sz w:val="20"/>
          <w:szCs w:val="20"/>
        </w:rPr>
        <w:t>.) (Civil) (By Leave)</w:t>
      </w:r>
      <w:r w:rsidRPr="005335C9">
        <w:rPr>
          <w:sz w:val="20"/>
          <w:szCs w:val="20"/>
          <w:lang w:val="en-US"/>
        </w:rPr>
        <w:t xml:space="preserve"> (</w:t>
      </w:r>
      <w:r>
        <w:rPr>
          <w:sz w:val="20"/>
          <w:szCs w:val="20"/>
          <w:lang w:val="en-US"/>
        </w:rPr>
        <w:t>38174</w:t>
      </w:r>
      <w:r w:rsidRPr="005335C9">
        <w:rPr>
          <w:sz w:val="20"/>
          <w:szCs w:val="20"/>
          <w:lang w:val="en-US"/>
        </w:rPr>
        <w:t>)</w:t>
      </w:r>
    </w:p>
    <w:p w:rsidR="005335C9" w:rsidRPr="005335C9" w:rsidRDefault="005335C9" w:rsidP="005335C9">
      <w:pPr>
        <w:widowControl w:val="0"/>
        <w:jc w:val="both"/>
        <w:rPr>
          <w:sz w:val="20"/>
          <w:szCs w:val="20"/>
          <w:lang w:val="en-US"/>
        </w:rPr>
      </w:pPr>
    </w:p>
    <w:p w:rsidR="005335C9" w:rsidRDefault="00C65255" w:rsidP="005335C9">
      <w:pPr>
        <w:pStyle w:val="ListParagraph"/>
        <w:widowControl w:val="0"/>
        <w:numPr>
          <w:ilvl w:val="0"/>
          <w:numId w:val="1"/>
        </w:numPr>
        <w:ind w:hanging="720"/>
        <w:jc w:val="both"/>
        <w:rPr>
          <w:sz w:val="20"/>
          <w:szCs w:val="20"/>
          <w:lang w:val="en-US"/>
        </w:rPr>
      </w:pPr>
      <w:r w:rsidRPr="00C65255">
        <w:rPr>
          <w:i/>
          <w:sz w:val="20"/>
          <w:szCs w:val="20"/>
          <w:lang w:val="fr-CA"/>
        </w:rPr>
        <w:t>Richard Champagne c</w:t>
      </w:r>
      <w:r w:rsidR="005335C9" w:rsidRPr="00C65255">
        <w:rPr>
          <w:i/>
          <w:sz w:val="20"/>
          <w:szCs w:val="20"/>
          <w:lang w:val="fr-CA"/>
        </w:rPr>
        <w:t xml:space="preserve">. </w:t>
      </w:r>
      <w:r w:rsidRPr="00C65255">
        <w:rPr>
          <w:i/>
          <w:sz w:val="20"/>
          <w:szCs w:val="20"/>
          <w:lang w:val="fr-CA"/>
        </w:rPr>
        <w:t>Procureur général du Canada</w:t>
      </w:r>
      <w:r w:rsidR="005335C9" w:rsidRPr="00C65255">
        <w:rPr>
          <w:i/>
          <w:sz w:val="20"/>
          <w:szCs w:val="20"/>
          <w:lang w:val="fr-CA"/>
        </w:rPr>
        <w:t xml:space="preserve">. </w:t>
      </w:r>
      <w:r w:rsidR="005335C9">
        <w:rPr>
          <w:sz w:val="20"/>
          <w:szCs w:val="20"/>
        </w:rPr>
        <w:t>(</w:t>
      </w:r>
      <w:r>
        <w:rPr>
          <w:sz w:val="20"/>
          <w:szCs w:val="20"/>
        </w:rPr>
        <w:t>CF</w:t>
      </w:r>
      <w:r w:rsidR="005335C9" w:rsidRPr="009C5D38">
        <w:rPr>
          <w:sz w:val="20"/>
          <w:szCs w:val="20"/>
        </w:rPr>
        <w:t>) (</w:t>
      </w:r>
      <w:proofErr w:type="spellStart"/>
      <w:r w:rsidR="005335C9" w:rsidRPr="009C5D38">
        <w:rPr>
          <w:sz w:val="20"/>
          <w:szCs w:val="20"/>
        </w:rPr>
        <w:t>Civil</w:t>
      </w:r>
      <w:r>
        <w:rPr>
          <w:sz w:val="20"/>
          <w:szCs w:val="20"/>
        </w:rPr>
        <w:t>e</w:t>
      </w:r>
      <w:proofErr w:type="spellEnd"/>
      <w:r w:rsidR="005335C9" w:rsidRPr="009C5D38">
        <w:rPr>
          <w:sz w:val="20"/>
          <w:szCs w:val="20"/>
        </w:rPr>
        <w:t>) (</w:t>
      </w:r>
      <w:proofErr w:type="spellStart"/>
      <w:r>
        <w:rPr>
          <w:sz w:val="20"/>
          <w:szCs w:val="20"/>
        </w:rPr>
        <w:t>Autorisation</w:t>
      </w:r>
      <w:proofErr w:type="spellEnd"/>
      <w:r w:rsidR="005335C9" w:rsidRPr="009C5D38">
        <w:rPr>
          <w:sz w:val="20"/>
          <w:szCs w:val="20"/>
        </w:rPr>
        <w:t>)</w:t>
      </w:r>
      <w:r w:rsidR="005335C9" w:rsidRPr="005335C9">
        <w:rPr>
          <w:sz w:val="20"/>
          <w:szCs w:val="20"/>
          <w:lang w:val="en-US"/>
        </w:rPr>
        <w:t xml:space="preserve"> (3</w:t>
      </w:r>
      <w:r w:rsidR="005335C9">
        <w:rPr>
          <w:sz w:val="20"/>
          <w:szCs w:val="20"/>
          <w:lang w:val="en-US"/>
        </w:rPr>
        <w:t>8</w:t>
      </w:r>
      <w:r>
        <w:rPr>
          <w:sz w:val="20"/>
          <w:szCs w:val="20"/>
          <w:lang w:val="en-US"/>
        </w:rPr>
        <w:t>167</w:t>
      </w:r>
      <w:r w:rsidR="005335C9" w:rsidRPr="005335C9">
        <w:rPr>
          <w:sz w:val="20"/>
          <w:szCs w:val="20"/>
          <w:lang w:val="en-US"/>
        </w:rPr>
        <w:t>)</w:t>
      </w:r>
    </w:p>
    <w:p w:rsidR="00C65255" w:rsidRPr="00C65255" w:rsidRDefault="00C65255" w:rsidP="00C65255">
      <w:pPr>
        <w:pStyle w:val="ListParagraph"/>
        <w:rPr>
          <w:sz w:val="20"/>
          <w:szCs w:val="20"/>
          <w:lang w:val="en-US"/>
        </w:rPr>
      </w:pPr>
    </w:p>
    <w:p w:rsidR="00C65255" w:rsidRDefault="00C65255" w:rsidP="00C65255">
      <w:pPr>
        <w:pStyle w:val="ListParagraph"/>
        <w:widowControl w:val="0"/>
        <w:numPr>
          <w:ilvl w:val="0"/>
          <w:numId w:val="1"/>
        </w:numPr>
        <w:ind w:hanging="720"/>
        <w:jc w:val="both"/>
        <w:rPr>
          <w:sz w:val="20"/>
          <w:szCs w:val="20"/>
          <w:lang w:val="en-US"/>
        </w:rPr>
      </w:pPr>
      <w:r>
        <w:rPr>
          <w:i/>
          <w:sz w:val="20"/>
          <w:szCs w:val="20"/>
        </w:rPr>
        <w:t>Duane Wisniewski et al.</w:t>
      </w:r>
      <w:r w:rsidRPr="009C5D38">
        <w:rPr>
          <w:i/>
          <w:sz w:val="20"/>
          <w:szCs w:val="20"/>
        </w:rPr>
        <w:t xml:space="preserve"> v.</w:t>
      </w:r>
      <w:r>
        <w:rPr>
          <w:i/>
          <w:sz w:val="20"/>
          <w:szCs w:val="20"/>
        </w:rPr>
        <w:t xml:space="preserve"> MD Physician Services Inc. et al. </w:t>
      </w:r>
      <w:r>
        <w:rPr>
          <w:sz w:val="20"/>
          <w:szCs w:val="20"/>
        </w:rPr>
        <w:t>(Ont</w:t>
      </w:r>
      <w:r w:rsidRPr="009C5D38">
        <w:rPr>
          <w:sz w:val="20"/>
          <w:szCs w:val="20"/>
        </w:rPr>
        <w:t>.) (Civil) (By Leave)</w:t>
      </w:r>
      <w:r w:rsidRPr="005335C9">
        <w:rPr>
          <w:sz w:val="20"/>
          <w:szCs w:val="20"/>
          <w:lang w:val="en-US"/>
        </w:rPr>
        <w:t xml:space="preserve"> (3</w:t>
      </w:r>
      <w:r>
        <w:rPr>
          <w:sz w:val="20"/>
          <w:szCs w:val="20"/>
          <w:lang w:val="en-US"/>
        </w:rPr>
        <w:t>8198</w:t>
      </w:r>
      <w:r w:rsidRPr="005335C9">
        <w:rPr>
          <w:sz w:val="20"/>
          <w:szCs w:val="20"/>
          <w:lang w:val="en-US"/>
        </w:rPr>
        <w:t>)</w:t>
      </w:r>
    </w:p>
    <w:p w:rsidR="00C65255" w:rsidRPr="00C65255" w:rsidRDefault="00C65255" w:rsidP="00C65255">
      <w:pPr>
        <w:pStyle w:val="ListParagraph"/>
        <w:rPr>
          <w:sz w:val="20"/>
          <w:szCs w:val="20"/>
          <w:lang w:val="en-US"/>
        </w:rPr>
      </w:pPr>
    </w:p>
    <w:p w:rsidR="00C65255" w:rsidRPr="00C65255" w:rsidRDefault="00C65255" w:rsidP="00C65255">
      <w:pPr>
        <w:pStyle w:val="ListParagraph"/>
        <w:widowControl w:val="0"/>
        <w:numPr>
          <w:ilvl w:val="0"/>
          <w:numId w:val="1"/>
        </w:numPr>
        <w:ind w:hanging="720"/>
        <w:jc w:val="both"/>
        <w:rPr>
          <w:sz w:val="20"/>
          <w:szCs w:val="20"/>
          <w:lang w:val="fr-CA"/>
        </w:rPr>
      </w:pPr>
      <w:r w:rsidRPr="00C65255">
        <w:rPr>
          <w:i/>
          <w:sz w:val="20"/>
          <w:szCs w:val="20"/>
          <w:lang w:val="fr-CA"/>
        </w:rPr>
        <w:t>D.</w:t>
      </w:r>
      <w:r>
        <w:rPr>
          <w:i/>
          <w:sz w:val="20"/>
          <w:szCs w:val="20"/>
          <w:lang w:val="fr-CA"/>
        </w:rPr>
        <w:t>M.</w:t>
      </w:r>
      <w:r w:rsidRPr="00C65255">
        <w:rPr>
          <w:i/>
          <w:sz w:val="20"/>
          <w:szCs w:val="20"/>
          <w:lang w:val="fr-CA"/>
        </w:rPr>
        <w:t xml:space="preserve"> c. Société de l'assurance automobile du Québec (SAAQ) et a</w:t>
      </w:r>
      <w:r w:rsidR="00AE2248">
        <w:rPr>
          <w:i/>
          <w:sz w:val="20"/>
          <w:szCs w:val="20"/>
          <w:lang w:val="fr-CA"/>
        </w:rPr>
        <w:t>utre</w:t>
      </w:r>
      <w:r w:rsidRPr="00C65255">
        <w:rPr>
          <w:i/>
          <w:sz w:val="20"/>
          <w:szCs w:val="20"/>
          <w:lang w:val="fr-CA"/>
        </w:rPr>
        <w:t xml:space="preserve"> </w:t>
      </w:r>
      <w:r w:rsidRPr="00C65255">
        <w:rPr>
          <w:sz w:val="20"/>
          <w:szCs w:val="20"/>
          <w:lang w:val="fr-CA"/>
        </w:rPr>
        <w:t>(</w:t>
      </w:r>
      <w:proofErr w:type="spellStart"/>
      <w:r>
        <w:rPr>
          <w:sz w:val="20"/>
          <w:szCs w:val="20"/>
          <w:lang w:val="fr-CA"/>
        </w:rPr>
        <w:t>Qc</w:t>
      </w:r>
      <w:proofErr w:type="spellEnd"/>
      <w:r w:rsidRPr="00C65255">
        <w:rPr>
          <w:sz w:val="20"/>
          <w:szCs w:val="20"/>
          <w:lang w:val="fr-CA"/>
        </w:rPr>
        <w:t>) (Civile) (Autorisation) (38</w:t>
      </w:r>
      <w:r>
        <w:rPr>
          <w:sz w:val="20"/>
          <w:szCs w:val="20"/>
          <w:lang w:val="fr-CA"/>
        </w:rPr>
        <w:t>193</w:t>
      </w:r>
      <w:r w:rsidRPr="00C65255">
        <w:rPr>
          <w:sz w:val="20"/>
          <w:szCs w:val="20"/>
          <w:lang w:val="fr-CA"/>
        </w:rPr>
        <w:t>)</w:t>
      </w:r>
    </w:p>
    <w:p w:rsidR="002E2327" w:rsidRPr="00C65255" w:rsidRDefault="002E2327" w:rsidP="002E2327">
      <w:pPr>
        <w:widowControl w:val="0"/>
        <w:rPr>
          <w:sz w:val="20"/>
          <w:szCs w:val="20"/>
          <w:lang w:val="fr-CA"/>
        </w:rPr>
      </w:pPr>
    </w:p>
    <w:p w:rsidR="00C65255" w:rsidRPr="00C65255" w:rsidRDefault="00C65255" w:rsidP="002E2327">
      <w:pPr>
        <w:widowControl w:val="0"/>
        <w:rPr>
          <w:sz w:val="20"/>
          <w:szCs w:val="20"/>
          <w:lang w:val="fr-CA"/>
        </w:rPr>
      </w:pPr>
    </w:p>
    <w:p w:rsidR="002E2327" w:rsidRPr="00C65255" w:rsidRDefault="00476A55" w:rsidP="002E2327">
      <w:pPr>
        <w:widowControl w:val="0"/>
        <w:rPr>
          <w:sz w:val="20"/>
          <w:szCs w:val="20"/>
          <w:lang w:val="fr-CA"/>
        </w:rPr>
      </w:pPr>
      <w:r>
        <w:rPr>
          <w:sz w:val="20"/>
          <w:szCs w:val="20"/>
        </w:rPr>
        <w:pict>
          <v:rect id="_x0000_i1055" style="width:2in;height:1pt" o:hrpct="0" o:hralign="center" o:hrstd="t" o:hrnoshade="t" o:hr="t" fillcolor="black [3213]" stroked="f"/>
        </w:pict>
      </w:r>
    </w:p>
    <w:p w:rsidR="00D94028" w:rsidRPr="00C65255" w:rsidRDefault="00D94028" w:rsidP="002E2327">
      <w:pPr>
        <w:widowControl w:val="0"/>
        <w:rPr>
          <w:sz w:val="20"/>
          <w:szCs w:val="20"/>
          <w:lang w:val="fr-CA"/>
        </w:rPr>
      </w:pPr>
    </w:p>
    <w:p w:rsidR="00DB6C35" w:rsidRPr="00DB6C35" w:rsidRDefault="00DB6C35" w:rsidP="00DB6C35">
      <w:pPr>
        <w:widowControl w:val="0"/>
        <w:rPr>
          <w:b/>
          <w:sz w:val="20"/>
          <w:szCs w:val="20"/>
          <w:lang w:val="fr-CA"/>
        </w:rPr>
      </w:pPr>
      <w:r w:rsidRPr="00DB6C35">
        <w:rPr>
          <w:b/>
          <w:sz w:val="20"/>
          <w:szCs w:val="20"/>
          <w:lang w:val="fr-CA"/>
        </w:rPr>
        <w:t>DECEMBER 20, 2018 / LE 20 DÉCEMBRE 2018</w:t>
      </w:r>
    </w:p>
    <w:p w:rsidR="00D94028" w:rsidRDefault="00D94028" w:rsidP="002E2327">
      <w:pPr>
        <w:widowControl w:val="0"/>
        <w:rPr>
          <w:sz w:val="20"/>
          <w:szCs w:val="20"/>
          <w:lang w:val="fr-CA"/>
        </w:rPr>
      </w:pPr>
    </w:p>
    <w:p w:rsidR="00DB6C35" w:rsidRPr="00DB6C35" w:rsidRDefault="00DB6C35" w:rsidP="00DB6C35">
      <w:pPr>
        <w:widowControl w:val="0"/>
        <w:jc w:val="center"/>
        <w:rPr>
          <w:b/>
          <w:sz w:val="20"/>
          <w:szCs w:val="20"/>
          <w:lang w:val="fr-CA"/>
        </w:rPr>
      </w:pPr>
      <w:r w:rsidRPr="00DB6C35">
        <w:rPr>
          <w:b/>
          <w:sz w:val="20"/>
          <w:szCs w:val="20"/>
          <w:lang w:val="fr-CA"/>
        </w:rPr>
        <w:t>CORAM: Abella, Gascon and Brown JJ.</w:t>
      </w:r>
    </w:p>
    <w:p w:rsidR="00DB6C35" w:rsidRPr="00270037" w:rsidRDefault="00DB6C35" w:rsidP="00DB6C35">
      <w:pPr>
        <w:widowControl w:val="0"/>
        <w:jc w:val="center"/>
        <w:rPr>
          <w:b/>
          <w:sz w:val="20"/>
          <w:szCs w:val="20"/>
          <w:lang w:val="fr-CA"/>
        </w:rPr>
      </w:pPr>
      <w:r w:rsidRPr="00270037">
        <w:rPr>
          <w:b/>
          <w:sz w:val="20"/>
          <w:szCs w:val="20"/>
          <w:lang w:val="fr-CA"/>
        </w:rPr>
        <w:t>Les juges Abella, Gascon et Brown</w:t>
      </w:r>
    </w:p>
    <w:p w:rsidR="00DB6C35" w:rsidRPr="00270037" w:rsidRDefault="00DB6C35" w:rsidP="00DB6C35">
      <w:pPr>
        <w:widowControl w:val="0"/>
        <w:jc w:val="both"/>
        <w:rPr>
          <w:sz w:val="20"/>
          <w:szCs w:val="20"/>
          <w:lang w:val="fr-CA"/>
        </w:rPr>
      </w:pPr>
    </w:p>
    <w:p w:rsidR="00DB6C35" w:rsidRPr="00DB6C35" w:rsidRDefault="00DB6C35" w:rsidP="00DB6C35">
      <w:pPr>
        <w:pStyle w:val="ListParagraph"/>
        <w:widowControl w:val="0"/>
        <w:numPr>
          <w:ilvl w:val="0"/>
          <w:numId w:val="13"/>
        </w:numPr>
        <w:ind w:hanging="720"/>
        <w:jc w:val="both"/>
        <w:rPr>
          <w:sz w:val="20"/>
          <w:szCs w:val="20"/>
          <w:lang w:val="en-US"/>
        </w:rPr>
      </w:pPr>
      <w:proofErr w:type="spellStart"/>
      <w:r w:rsidRPr="00DB6C35">
        <w:rPr>
          <w:i/>
          <w:sz w:val="20"/>
          <w:szCs w:val="20"/>
          <w:lang w:val="en-US"/>
        </w:rPr>
        <w:t>Srichand</w:t>
      </w:r>
      <w:proofErr w:type="spellEnd"/>
      <w:r w:rsidRPr="00DB6C35">
        <w:rPr>
          <w:i/>
          <w:sz w:val="20"/>
          <w:szCs w:val="20"/>
          <w:lang w:val="en-US"/>
        </w:rPr>
        <w:t xml:space="preserve"> Reddy </w:t>
      </w:r>
      <w:proofErr w:type="spellStart"/>
      <w:r w:rsidRPr="00DB6C35">
        <w:rPr>
          <w:i/>
          <w:sz w:val="20"/>
          <w:szCs w:val="20"/>
          <w:lang w:val="en-US"/>
        </w:rPr>
        <w:t>Kunuthur</w:t>
      </w:r>
      <w:proofErr w:type="spellEnd"/>
      <w:r>
        <w:rPr>
          <w:i/>
          <w:sz w:val="20"/>
          <w:szCs w:val="20"/>
          <w:lang w:val="en-US"/>
        </w:rPr>
        <w:t xml:space="preserve"> </w:t>
      </w:r>
      <w:r w:rsidRPr="00DB6C35">
        <w:rPr>
          <w:i/>
          <w:sz w:val="20"/>
          <w:szCs w:val="20"/>
          <w:lang w:val="en-US"/>
        </w:rPr>
        <w:t xml:space="preserve">v. </w:t>
      </w:r>
      <w:proofErr w:type="spellStart"/>
      <w:r w:rsidRPr="00DB6C35">
        <w:rPr>
          <w:i/>
          <w:sz w:val="20"/>
          <w:szCs w:val="20"/>
          <w:lang w:val="en-US"/>
        </w:rPr>
        <w:t>Deepti</w:t>
      </w:r>
      <w:proofErr w:type="spellEnd"/>
      <w:r w:rsidRPr="00DB6C35">
        <w:rPr>
          <w:i/>
          <w:sz w:val="20"/>
          <w:szCs w:val="20"/>
          <w:lang w:val="en-US"/>
        </w:rPr>
        <w:t xml:space="preserve"> </w:t>
      </w:r>
      <w:proofErr w:type="spellStart"/>
      <w:r w:rsidRPr="00DB6C35">
        <w:rPr>
          <w:i/>
          <w:sz w:val="20"/>
          <w:szCs w:val="20"/>
          <w:lang w:val="en-US"/>
        </w:rPr>
        <w:t>Govindareddigari</w:t>
      </w:r>
      <w:proofErr w:type="spellEnd"/>
      <w:r w:rsidRPr="00DB6C35">
        <w:rPr>
          <w:i/>
          <w:sz w:val="20"/>
          <w:szCs w:val="20"/>
          <w:lang w:val="en-US"/>
        </w:rPr>
        <w:t xml:space="preserve"> </w:t>
      </w:r>
      <w:r w:rsidRPr="00DB6C35">
        <w:rPr>
          <w:sz w:val="20"/>
          <w:szCs w:val="20"/>
          <w:lang w:val="en-US"/>
        </w:rPr>
        <w:t>(</w:t>
      </w:r>
      <w:r>
        <w:rPr>
          <w:sz w:val="20"/>
          <w:szCs w:val="20"/>
          <w:lang w:val="en-US"/>
        </w:rPr>
        <w:t>Ont</w:t>
      </w:r>
      <w:r w:rsidRPr="00DB6C35">
        <w:rPr>
          <w:sz w:val="20"/>
          <w:szCs w:val="20"/>
          <w:lang w:val="en-US"/>
        </w:rPr>
        <w:t>.) (Civil) (By Leave) (38401)</w:t>
      </w:r>
    </w:p>
    <w:p w:rsidR="00DB6C35" w:rsidRPr="00DB6C35" w:rsidRDefault="00DB6C35" w:rsidP="002E2327">
      <w:pPr>
        <w:widowControl w:val="0"/>
        <w:rPr>
          <w:sz w:val="20"/>
          <w:szCs w:val="20"/>
          <w:lang w:val="en-US"/>
        </w:rPr>
      </w:pPr>
    </w:p>
    <w:p w:rsidR="00DB6C35" w:rsidRPr="00DB6C35" w:rsidRDefault="00DB6C35" w:rsidP="002E2327">
      <w:pPr>
        <w:widowControl w:val="0"/>
        <w:rPr>
          <w:sz w:val="20"/>
          <w:szCs w:val="20"/>
          <w:lang w:val="en-US"/>
        </w:rPr>
      </w:pPr>
    </w:p>
    <w:p w:rsidR="00D94028" w:rsidRPr="00DB6C35" w:rsidRDefault="00D94028" w:rsidP="002E2327">
      <w:pPr>
        <w:widowControl w:val="0"/>
        <w:rPr>
          <w:sz w:val="20"/>
          <w:szCs w:val="20"/>
          <w:lang w:val="en-US"/>
        </w:rPr>
      </w:pPr>
    </w:p>
    <w:p w:rsidR="0044776A" w:rsidRPr="00DB6C35" w:rsidRDefault="0044776A" w:rsidP="002E2327">
      <w:pPr>
        <w:widowControl w:val="0"/>
        <w:spacing w:line="0" w:lineRule="atLeast"/>
        <w:rPr>
          <w:sz w:val="20"/>
          <w:szCs w:val="20"/>
          <w:lang w:val="en-US"/>
        </w:rPr>
        <w:sectPr w:rsidR="0044776A" w:rsidRPr="00DB6C35"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76A55" w:rsidTr="00ED7E83">
        <w:tc>
          <w:tcPr>
            <w:tcW w:w="4200" w:type="dxa"/>
            <w:tcMar>
              <w:left w:w="0" w:type="dxa"/>
              <w:right w:w="0" w:type="dxa"/>
            </w:tcMar>
          </w:tcPr>
          <w:p w:rsidR="008D292F" w:rsidRPr="00DB6C35" w:rsidRDefault="008D292F" w:rsidP="00ED7E83">
            <w:pPr>
              <w:keepNext/>
              <w:keepLines/>
              <w:jc w:val="both"/>
              <w:rPr>
                <w:b/>
                <w:szCs w:val="24"/>
                <w:lang w:val="fr-CA"/>
              </w:rPr>
            </w:pPr>
            <w:bookmarkStart w:id="0" w:name="QuickMark_1"/>
            <w:bookmarkEnd w:id="0"/>
            <w:r w:rsidRPr="00DB6C35">
              <w:rPr>
                <w:b/>
                <w:szCs w:val="24"/>
                <w:lang w:val="fr-CA"/>
              </w:rPr>
              <w:lastRenderedPageBreak/>
              <w:t>JUDGMENTS ON APPLICATIONS</w:t>
            </w:r>
          </w:p>
          <w:p w:rsidR="008D292F" w:rsidRPr="00DB6C35" w:rsidRDefault="008D292F" w:rsidP="00ED7E83">
            <w:pPr>
              <w:keepNext/>
              <w:keepLines/>
              <w:jc w:val="both"/>
              <w:rPr>
                <w:b/>
                <w:szCs w:val="24"/>
                <w:lang w:val="fr-CA"/>
              </w:rPr>
            </w:pPr>
            <w:r w:rsidRPr="00DB6C35">
              <w:rPr>
                <w:b/>
                <w:szCs w:val="24"/>
                <w:lang w:val="fr-CA"/>
              </w:rPr>
              <w:t>FOR LEAVE</w:t>
            </w:r>
          </w:p>
        </w:tc>
        <w:tc>
          <w:tcPr>
            <w:tcW w:w="1200" w:type="dxa"/>
            <w:tcMar>
              <w:left w:w="0" w:type="dxa"/>
              <w:right w:w="0" w:type="dxa"/>
            </w:tcMar>
          </w:tcPr>
          <w:p w:rsidR="008D292F" w:rsidRPr="00DB6C35" w:rsidRDefault="008D292F" w:rsidP="008D292F">
            <w:pPr>
              <w:keepNext/>
              <w:keepLines/>
              <w:jc w:val="center"/>
              <w:rPr>
                <w:b/>
                <w:szCs w:val="24"/>
                <w:lang w:val="fr-CA"/>
              </w:rPr>
            </w:pPr>
          </w:p>
          <w:p w:rsidR="008D292F" w:rsidRPr="00DB6C35" w:rsidRDefault="008D292F" w:rsidP="008D292F">
            <w:pPr>
              <w:keepNext/>
              <w:keepLines/>
              <w:jc w:val="center"/>
              <w:rPr>
                <w:b/>
                <w:szCs w:val="24"/>
                <w:lang w:val="fr-CA"/>
              </w:rPr>
            </w:pPr>
          </w:p>
          <w:p w:rsidR="008D292F" w:rsidRPr="00DB6C35" w:rsidRDefault="008D292F" w:rsidP="008D292F">
            <w:pPr>
              <w:keepNext/>
              <w:keepLines/>
              <w:jc w:val="center"/>
              <w:rPr>
                <w:b/>
                <w:szCs w:val="24"/>
                <w:lang w:val="fr-CA"/>
              </w:rPr>
            </w:pPr>
          </w:p>
        </w:tc>
        <w:tc>
          <w:tcPr>
            <w:tcW w:w="4080" w:type="dxa"/>
            <w:tcMar>
              <w:left w:w="0" w:type="dxa"/>
              <w:right w:w="0" w:type="dxa"/>
            </w:tcMar>
          </w:tcPr>
          <w:p w:rsidR="008D292F" w:rsidRPr="00C65255" w:rsidRDefault="008D292F" w:rsidP="00ED7E83">
            <w:pPr>
              <w:keepNext/>
              <w:keepLines/>
              <w:jc w:val="both"/>
              <w:rPr>
                <w:b/>
                <w:szCs w:val="24"/>
                <w:lang w:val="fr-CA"/>
              </w:rPr>
            </w:pPr>
            <w:r w:rsidRPr="00C65255">
              <w:rPr>
                <w:b/>
                <w:szCs w:val="24"/>
                <w:lang w:val="fr-CA"/>
              </w:rPr>
              <w:t>JUGEMENTS RENDUS SUR LES DEMANDES D’AUTORISATION</w:t>
            </w:r>
          </w:p>
        </w:tc>
      </w:tr>
    </w:tbl>
    <w:p w:rsidR="008D292F" w:rsidRPr="00C65255" w:rsidRDefault="008D292F" w:rsidP="008D292F">
      <w:pPr>
        <w:rPr>
          <w:sz w:val="20"/>
          <w:szCs w:val="20"/>
          <w:lang w:val="fr-CA"/>
        </w:rPr>
      </w:pPr>
    </w:p>
    <w:p w:rsidR="000E2959" w:rsidRPr="00C50A5C" w:rsidRDefault="0009312C" w:rsidP="000E2959">
      <w:pPr>
        <w:rPr>
          <w:b/>
          <w:sz w:val="20"/>
          <w:szCs w:val="20"/>
        </w:rPr>
      </w:pPr>
      <w:r>
        <w:rPr>
          <w:b/>
          <w:sz w:val="20"/>
          <w:szCs w:val="20"/>
          <w:lang w:val="fr-CA"/>
        </w:rPr>
        <w:t>DECEMBER</w:t>
      </w:r>
      <w:r w:rsidR="000E2959" w:rsidRPr="00C65255">
        <w:rPr>
          <w:b/>
          <w:sz w:val="20"/>
          <w:szCs w:val="20"/>
          <w:lang w:val="fr-CA"/>
        </w:rPr>
        <w:t xml:space="preserve"> </w:t>
      </w:r>
      <w:r w:rsidR="007D70DE">
        <w:rPr>
          <w:b/>
          <w:sz w:val="20"/>
          <w:szCs w:val="20"/>
          <w:lang w:val="fr-CA"/>
        </w:rPr>
        <w:t>20</w:t>
      </w:r>
      <w:r w:rsidR="000E2959" w:rsidRPr="00C65255">
        <w:rPr>
          <w:b/>
          <w:sz w:val="20"/>
          <w:szCs w:val="20"/>
          <w:lang w:val="fr-CA"/>
        </w:rPr>
        <w:t xml:space="preserve">, </w:t>
      </w:r>
      <w:r w:rsidR="0030050B" w:rsidRPr="00C65255">
        <w:rPr>
          <w:b/>
          <w:sz w:val="20"/>
          <w:szCs w:val="20"/>
          <w:lang w:val="fr-CA"/>
        </w:rPr>
        <w:t>201</w:t>
      </w:r>
      <w:r w:rsidR="007B4DFF" w:rsidRPr="00C65255">
        <w:rPr>
          <w:b/>
          <w:sz w:val="20"/>
          <w:szCs w:val="20"/>
          <w:lang w:val="fr-CA"/>
        </w:rPr>
        <w:t>8</w:t>
      </w:r>
      <w:r w:rsidR="000E2959" w:rsidRPr="00C65255">
        <w:rPr>
          <w:b/>
          <w:sz w:val="20"/>
          <w:szCs w:val="20"/>
          <w:lang w:val="fr-CA"/>
        </w:rPr>
        <w:t xml:space="preserve"> / LE </w:t>
      </w:r>
      <w:r w:rsidR="00E8544A" w:rsidRPr="00C65255">
        <w:rPr>
          <w:b/>
          <w:sz w:val="20"/>
          <w:szCs w:val="20"/>
          <w:lang w:val="fr-CA"/>
        </w:rPr>
        <w:t>1</w:t>
      </w:r>
      <w:r>
        <w:rPr>
          <w:b/>
          <w:sz w:val="20"/>
          <w:szCs w:val="20"/>
          <w:lang w:val="fr-CA"/>
        </w:rPr>
        <w:t>7</w:t>
      </w:r>
      <w:r w:rsidR="000E2959" w:rsidRPr="00C65255">
        <w:rPr>
          <w:b/>
          <w:sz w:val="20"/>
          <w:szCs w:val="20"/>
          <w:lang w:val="fr-CA"/>
        </w:rPr>
        <w:t xml:space="preserve"> </w:t>
      </w:r>
      <w:r>
        <w:rPr>
          <w:b/>
          <w:sz w:val="20"/>
          <w:szCs w:val="20"/>
          <w:lang w:val="fr-CA"/>
        </w:rPr>
        <w:t>DÉCEMBRE</w:t>
      </w:r>
      <w:r w:rsidR="000E2959" w:rsidRPr="00C50A5C">
        <w:rPr>
          <w:b/>
          <w:sz w:val="20"/>
          <w:szCs w:val="20"/>
        </w:rPr>
        <w:t xml:space="preserve"> </w:t>
      </w:r>
      <w:r w:rsidR="0030050B">
        <w:rPr>
          <w:b/>
          <w:sz w:val="20"/>
          <w:szCs w:val="20"/>
        </w:rPr>
        <w:t>201</w:t>
      </w:r>
      <w:r w:rsidR="007B4DFF">
        <w:rPr>
          <w:b/>
          <w:sz w:val="20"/>
          <w:szCs w:val="20"/>
        </w:rPr>
        <w:t>8</w:t>
      </w:r>
    </w:p>
    <w:p w:rsidR="0009312C" w:rsidRPr="0009312C" w:rsidRDefault="0009312C" w:rsidP="0009312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en-US"/>
              </w:rPr>
            </w:pPr>
            <w:r w:rsidRPr="0009312C">
              <w:rPr>
                <w:b/>
                <w:sz w:val="20"/>
                <w:szCs w:val="20"/>
              </w:rPr>
              <w:t>38153</w:t>
            </w:r>
          </w:p>
        </w:tc>
        <w:tc>
          <w:tcPr>
            <w:tcW w:w="4457" w:type="pct"/>
            <w:gridSpan w:val="3"/>
          </w:tcPr>
          <w:p w:rsidR="0009312C" w:rsidRPr="0009312C" w:rsidRDefault="0009312C" w:rsidP="0009312C">
            <w:pPr>
              <w:jc w:val="both"/>
              <w:rPr>
                <w:b/>
                <w:sz w:val="20"/>
                <w:szCs w:val="20"/>
                <w:lang w:val="en-US"/>
              </w:rPr>
            </w:pPr>
            <w:r w:rsidRPr="0009312C">
              <w:rPr>
                <w:b/>
                <w:sz w:val="20"/>
                <w:szCs w:val="20"/>
                <w:lang w:val="en-US"/>
              </w:rPr>
              <w:t xml:space="preserve">Donna </w:t>
            </w:r>
            <w:proofErr w:type="spellStart"/>
            <w:r w:rsidRPr="0009312C">
              <w:rPr>
                <w:b/>
                <w:sz w:val="20"/>
                <w:szCs w:val="20"/>
                <w:lang w:val="en-US"/>
              </w:rPr>
              <w:t>Zakreski</w:t>
            </w:r>
            <w:proofErr w:type="spellEnd"/>
            <w:r w:rsidRPr="0009312C">
              <w:rPr>
                <w:b/>
                <w:sz w:val="20"/>
                <w:szCs w:val="20"/>
                <w:lang w:val="en-US"/>
              </w:rPr>
              <w:t xml:space="preserve"> v. British Columbia Public School Employers' Association, The Board of School Trustees of School District No. 68 (Nanaimo), British Columbia </w:t>
            </w:r>
            <w:proofErr w:type="spellStart"/>
            <w:r w:rsidRPr="0009312C">
              <w:rPr>
                <w:b/>
                <w:sz w:val="20"/>
                <w:szCs w:val="20"/>
                <w:lang w:val="en-US"/>
              </w:rPr>
              <w:t>Labour</w:t>
            </w:r>
            <w:proofErr w:type="spellEnd"/>
            <w:r w:rsidRPr="0009312C">
              <w:rPr>
                <w:b/>
                <w:sz w:val="20"/>
                <w:szCs w:val="20"/>
                <w:lang w:val="en-US"/>
              </w:rPr>
              <w:t xml:space="preserve"> Relations Board</w:t>
            </w:r>
          </w:p>
          <w:p w:rsidR="0009312C" w:rsidRPr="0009312C" w:rsidRDefault="0009312C" w:rsidP="0009312C">
            <w:pPr>
              <w:jc w:val="both"/>
              <w:rPr>
                <w:sz w:val="20"/>
                <w:szCs w:val="20"/>
                <w:lang w:val="en-US"/>
              </w:rPr>
            </w:pPr>
            <w:r w:rsidRPr="0009312C">
              <w:rPr>
                <w:sz w:val="20"/>
                <w:szCs w:val="20"/>
                <w:lang w:val="en-US"/>
              </w:rPr>
              <w:t>(B.C.) (Civil) (By Leave)</w:t>
            </w:r>
          </w:p>
        </w:tc>
      </w:tr>
      <w:tr w:rsidR="0009312C" w:rsidRPr="0009312C" w:rsidTr="0009312C">
        <w:tc>
          <w:tcPr>
            <w:tcW w:w="5000" w:type="pct"/>
            <w:gridSpan w:val="4"/>
          </w:tcPr>
          <w:p w:rsidR="0009312C" w:rsidRDefault="00620425" w:rsidP="0009312C">
            <w:pPr>
              <w:jc w:val="both"/>
              <w:rPr>
                <w:sz w:val="20"/>
                <w:szCs w:val="20"/>
              </w:rPr>
            </w:pPr>
            <w:r w:rsidRPr="00620425">
              <w:rPr>
                <w:sz w:val="20"/>
                <w:szCs w:val="20"/>
              </w:rPr>
              <w:t>The application for leave to appeal from the judgment of the</w:t>
            </w:r>
            <w:bookmarkStart w:id="1" w:name="BM_1_"/>
            <w:bookmarkEnd w:id="1"/>
            <w:r w:rsidRPr="00620425">
              <w:rPr>
                <w:sz w:val="20"/>
                <w:szCs w:val="20"/>
              </w:rPr>
              <w:t xml:space="preserve"> Court of Appeal for British Columbia (Vancouver), Number CA44545, 2018 BCCA 43, dated January 26, 2018, is dismissed with costs. Since the application is dismissed, it is not necessary to consider the applicant’s motion.</w:t>
            </w:r>
          </w:p>
          <w:p w:rsidR="00620425" w:rsidRPr="00620425" w:rsidRDefault="00620425" w:rsidP="0009312C">
            <w:pPr>
              <w:jc w:val="both"/>
              <w:rPr>
                <w:sz w:val="20"/>
                <w:szCs w:val="20"/>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i/>
                <w:sz w:val="20"/>
                <w:szCs w:val="20"/>
                <w:lang w:val="en-US"/>
              </w:rPr>
              <w:t>Charter of Rights</w:t>
            </w:r>
            <w:r w:rsidRPr="0009312C">
              <w:rPr>
                <w:sz w:val="20"/>
                <w:szCs w:val="20"/>
                <w:lang w:val="en-US"/>
              </w:rPr>
              <w:t xml:space="preserve"> – Right to equality – Discrimination – Applicant’s employment terminated on basis of misconduct in relation to her sick leave – Whether </w:t>
            </w:r>
            <w:proofErr w:type="spellStart"/>
            <w:r w:rsidRPr="0009312C">
              <w:rPr>
                <w:sz w:val="20"/>
                <w:szCs w:val="20"/>
                <w:lang w:val="en-US"/>
              </w:rPr>
              <w:t>labour</w:t>
            </w:r>
            <w:proofErr w:type="spellEnd"/>
            <w:r w:rsidRPr="0009312C">
              <w:rPr>
                <w:sz w:val="20"/>
                <w:szCs w:val="20"/>
                <w:lang w:val="en-US"/>
              </w:rPr>
              <w:t xml:space="preserve"> relations procedures were impartial and unbiased – Whether applicant suffered discrimination on basis of physical disability</w:t>
            </w:r>
          </w:p>
          <w:p w:rsidR="0009312C" w:rsidRPr="0009312C" w:rsidRDefault="0009312C" w:rsidP="0009312C">
            <w:pPr>
              <w:jc w:val="both"/>
              <w:rPr>
                <w:sz w:val="20"/>
                <w:szCs w:val="20"/>
                <w:lang w:val="en-US"/>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sz w:val="20"/>
                <w:szCs w:val="20"/>
                <w:lang w:val="en-US"/>
              </w:rPr>
              <w:t>Ms. </w:t>
            </w:r>
            <w:proofErr w:type="spellStart"/>
            <w:r w:rsidRPr="0009312C">
              <w:rPr>
                <w:sz w:val="20"/>
                <w:szCs w:val="20"/>
                <w:lang w:val="en-US"/>
              </w:rPr>
              <w:t>Zakreski</w:t>
            </w:r>
            <w:proofErr w:type="spellEnd"/>
            <w:r w:rsidRPr="0009312C">
              <w:rPr>
                <w:sz w:val="20"/>
                <w:szCs w:val="20"/>
                <w:lang w:val="en-US"/>
              </w:rPr>
              <w:t xml:space="preserve"> is a school teacher whose employment was terminated for cause based on her alleged misconduct in relation to her ongoing claims for sick leave. From August 2006 until 2012, Ms. </w:t>
            </w:r>
            <w:proofErr w:type="spellStart"/>
            <w:r w:rsidRPr="0009312C">
              <w:rPr>
                <w:sz w:val="20"/>
                <w:szCs w:val="20"/>
                <w:lang w:val="en-US"/>
              </w:rPr>
              <w:t>Zakreski</w:t>
            </w:r>
            <w:proofErr w:type="spellEnd"/>
            <w:r w:rsidRPr="0009312C">
              <w:rPr>
                <w:sz w:val="20"/>
                <w:szCs w:val="20"/>
                <w:lang w:val="en-US"/>
              </w:rPr>
              <w:t xml:space="preserve"> had been taking the time she was required to teach every Friday afternoon as partial sick leave. The employer granted her partial sick leave each of those years relying on her doctor’s medical notes that indicated she had health problems, without asking for additional information. In 2012, however, the employer formally asked her for additional medical information to substantiate her ongoing sick leave request. Her physician completed a report that for the first time referred to her as having a chronic sleep disorder. It alleged that Ms. </w:t>
            </w:r>
            <w:proofErr w:type="spellStart"/>
            <w:r w:rsidRPr="0009312C">
              <w:rPr>
                <w:sz w:val="20"/>
                <w:szCs w:val="20"/>
                <w:lang w:val="en-US"/>
              </w:rPr>
              <w:t>Zakreski</w:t>
            </w:r>
            <w:proofErr w:type="spellEnd"/>
            <w:r w:rsidRPr="0009312C">
              <w:rPr>
                <w:sz w:val="20"/>
                <w:szCs w:val="20"/>
                <w:lang w:val="en-US"/>
              </w:rPr>
              <w:t xml:space="preserve"> required the weekly sick leave to enable her to work four full days each week. A formal investigation into her suspected sick leave abuse resulted in the termination of her employment for misconduct. The union’s grievance of her dismissal was denied, as were Ms. </w:t>
            </w:r>
            <w:proofErr w:type="spellStart"/>
            <w:r w:rsidRPr="0009312C">
              <w:rPr>
                <w:sz w:val="20"/>
                <w:szCs w:val="20"/>
                <w:lang w:val="en-US"/>
              </w:rPr>
              <w:t>Zakreski’s</w:t>
            </w:r>
            <w:proofErr w:type="spellEnd"/>
            <w:r w:rsidRPr="0009312C">
              <w:rPr>
                <w:sz w:val="20"/>
                <w:szCs w:val="20"/>
                <w:lang w:val="en-US"/>
              </w:rPr>
              <w:t xml:space="preserve"> applications for reconsideration. She sought judicial review of those decisions. The respondents’ application to strike her application for judicial review was granted. The Court of Appeal dismissed Ms. </w:t>
            </w:r>
            <w:proofErr w:type="spellStart"/>
            <w:r w:rsidRPr="0009312C">
              <w:rPr>
                <w:sz w:val="20"/>
                <w:szCs w:val="20"/>
                <w:lang w:val="en-US"/>
              </w:rPr>
              <w:t>Zakreski’s</w:t>
            </w:r>
            <w:proofErr w:type="spellEnd"/>
            <w:r w:rsidRPr="0009312C">
              <w:rPr>
                <w:sz w:val="20"/>
                <w:szCs w:val="20"/>
                <w:lang w:val="en-US"/>
              </w:rPr>
              <w:t xml:space="preserve"> appeal.</w:t>
            </w:r>
          </w:p>
        </w:tc>
      </w:tr>
      <w:tr w:rsidR="0009312C" w:rsidRPr="0009312C" w:rsidTr="0009312C">
        <w:tc>
          <w:tcPr>
            <w:tcW w:w="5000" w:type="pct"/>
            <w:gridSpan w:val="4"/>
          </w:tcPr>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September 30, 2014</w:t>
            </w:r>
          </w:p>
          <w:p w:rsidR="0009312C" w:rsidRPr="0009312C" w:rsidRDefault="0009312C" w:rsidP="0009312C">
            <w:pPr>
              <w:jc w:val="both"/>
              <w:rPr>
                <w:sz w:val="20"/>
                <w:szCs w:val="20"/>
                <w:lang w:val="en-US"/>
              </w:rPr>
            </w:pPr>
            <w:r w:rsidRPr="0009312C">
              <w:rPr>
                <w:sz w:val="20"/>
                <w:szCs w:val="20"/>
                <w:lang w:val="en-US"/>
              </w:rPr>
              <w:t>Arbitration</w:t>
            </w:r>
          </w:p>
          <w:p w:rsidR="0009312C" w:rsidRPr="0009312C" w:rsidRDefault="0009312C" w:rsidP="0009312C">
            <w:pPr>
              <w:jc w:val="both"/>
              <w:rPr>
                <w:sz w:val="20"/>
                <w:szCs w:val="20"/>
                <w:lang w:val="en-US"/>
              </w:rPr>
            </w:pPr>
            <w:r w:rsidRPr="0009312C">
              <w:rPr>
                <w:sz w:val="20"/>
                <w:szCs w:val="20"/>
                <w:lang w:val="en-US"/>
              </w:rPr>
              <w:t>(Korbin, Arbitrator)</w:t>
            </w:r>
          </w:p>
          <w:p w:rsidR="0009312C" w:rsidRPr="0009312C" w:rsidRDefault="0009312C" w:rsidP="0009312C">
            <w:pPr>
              <w:jc w:val="both"/>
              <w:rPr>
                <w:sz w:val="20"/>
                <w:szCs w:val="20"/>
                <w:lang w:val="en-US"/>
              </w:rPr>
            </w:pPr>
            <w:r w:rsidRPr="0009312C">
              <w:rPr>
                <w:sz w:val="20"/>
                <w:szCs w:val="20"/>
                <w:lang w:val="en-US"/>
              </w:rPr>
              <w:t>Unreported</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Applicant’s grievance of termination of employment denied</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December 11, 2014</w:t>
            </w:r>
          </w:p>
          <w:p w:rsidR="0009312C" w:rsidRPr="0009312C" w:rsidRDefault="0009312C" w:rsidP="0009312C">
            <w:pPr>
              <w:jc w:val="both"/>
              <w:rPr>
                <w:sz w:val="20"/>
                <w:szCs w:val="20"/>
                <w:lang w:val="en-US"/>
              </w:rPr>
            </w:pPr>
            <w:r w:rsidRPr="0009312C">
              <w:rPr>
                <w:sz w:val="20"/>
                <w:szCs w:val="20"/>
                <w:lang w:val="en-US"/>
              </w:rPr>
              <w:t xml:space="preserve">British Columbia </w:t>
            </w:r>
            <w:proofErr w:type="spellStart"/>
            <w:r w:rsidRPr="0009312C">
              <w:rPr>
                <w:sz w:val="20"/>
                <w:szCs w:val="20"/>
                <w:lang w:val="en-US"/>
              </w:rPr>
              <w:t>Labour</w:t>
            </w:r>
            <w:proofErr w:type="spellEnd"/>
            <w:r w:rsidRPr="0009312C">
              <w:rPr>
                <w:sz w:val="20"/>
                <w:szCs w:val="20"/>
                <w:lang w:val="en-US"/>
              </w:rPr>
              <w:t xml:space="preserve"> Relations Board</w:t>
            </w:r>
          </w:p>
          <w:p w:rsidR="0009312C" w:rsidRPr="0009312C" w:rsidRDefault="0009312C" w:rsidP="0009312C">
            <w:pPr>
              <w:jc w:val="both"/>
              <w:rPr>
                <w:sz w:val="20"/>
                <w:szCs w:val="20"/>
                <w:lang w:val="en-US"/>
              </w:rPr>
            </w:pPr>
            <w:r w:rsidRPr="0009312C">
              <w:rPr>
                <w:sz w:val="20"/>
                <w:szCs w:val="20"/>
                <w:lang w:val="en-US"/>
              </w:rPr>
              <w:t>(de Aguayo, Vice-Chair)</w:t>
            </w:r>
          </w:p>
          <w:p w:rsidR="0009312C" w:rsidRPr="0009312C" w:rsidRDefault="0009312C" w:rsidP="0009312C">
            <w:pPr>
              <w:jc w:val="both"/>
              <w:rPr>
                <w:sz w:val="20"/>
                <w:szCs w:val="20"/>
                <w:lang w:val="en-US"/>
              </w:rPr>
            </w:pPr>
            <w:r w:rsidRPr="0009312C">
              <w:rPr>
                <w:sz w:val="20"/>
                <w:szCs w:val="20"/>
                <w:lang w:val="en-US"/>
              </w:rPr>
              <w:t xml:space="preserve">Unreported </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Union’s application for review of Arbitrator’s reward dismissed</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January 30, 2015</w:t>
            </w:r>
          </w:p>
          <w:p w:rsidR="0009312C" w:rsidRPr="0009312C" w:rsidRDefault="0009312C" w:rsidP="0009312C">
            <w:pPr>
              <w:jc w:val="both"/>
              <w:rPr>
                <w:sz w:val="20"/>
                <w:szCs w:val="20"/>
                <w:lang w:val="en-US"/>
              </w:rPr>
            </w:pPr>
            <w:r w:rsidRPr="0009312C">
              <w:rPr>
                <w:sz w:val="20"/>
                <w:szCs w:val="20"/>
                <w:lang w:val="en-US"/>
              </w:rPr>
              <w:t xml:space="preserve">British Columbia </w:t>
            </w:r>
            <w:proofErr w:type="spellStart"/>
            <w:r w:rsidRPr="0009312C">
              <w:rPr>
                <w:sz w:val="20"/>
                <w:szCs w:val="20"/>
                <w:lang w:val="en-US"/>
              </w:rPr>
              <w:t>Labour</w:t>
            </w:r>
            <w:proofErr w:type="spellEnd"/>
            <w:r w:rsidRPr="0009312C">
              <w:rPr>
                <w:sz w:val="20"/>
                <w:szCs w:val="20"/>
                <w:lang w:val="en-US"/>
              </w:rPr>
              <w:t xml:space="preserve"> Relations Board </w:t>
            </w:r>
          </w:p>
          <w:p w:rsidR="0009312C" w:rsidRPr="0009312C" w:rsidRDefault="0009312C" w:rsidP="0009312C">
            <w:pPr>
              <w:jc w:val="both"/>
              <w:rPr>
                <w:sz w:val="20"/>
                <w:szCs w:val="20"/>
                <w:lang w:val="en-US"/>
              </w:rPr>
            </w:pPr>
            <w:r w:rsidRPr="0009312C">
              <w:rPr>
                <w:sz w:val="20"/>
                <w:szCs w:val="20"/>
                <w:lang w:val="en-US"/>
              </w:rPr>
              <w:t>(Mullin [Chair], Wilkins [Associate Chair] and Saunders [Vice-Chair])</w:t>
            </w:r>
          </w:p>
          <w:p w:rsidR="0009312C" w:rsidRPr="0009312C" w:rsidRDefault="0009312C" w:rsidP="0009312C">
            <w:pPr>
              <w:jc w:val="both"/>
              <w:rPr>
                <w:sz w:val="20"/>
                <w:szCs w:val="20"/>
                <w:lang w:val="en-US"/>
              </w:rPr>
            </w:pPr>
            <w:r w:rsidRPr="0009312C">
              <w:rPr>
                <w:sz w:val="20"/>
                <w:szCs w:val="20"/>
                <w:lang w:val="en-US"/>
              </w:rPr>
              <w:t>Unreported</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Applicant’s application for leave and reconsideration of original decision dismissed</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June 8, 2017</w:t>
            </w:r>
          </w:p>
          <w:p w:rsidR="0009312C" w:rsidRPr="0009312C" w:rsidRDefault="0009312C" w:rsidP="0009312C">
            <w:pPr>
              <w:jc w:val="both"/>
              <w:rPr>
                <w:sz w:val="20"/>
                <w:szCs w:val="20"/>
                <w:lang w:val="en-US"/>
              </w:rPr>
            </w:pPr>
            <w:r w:rsidRPr="0009312C">
              <w:rPr>
                <w:sz w:val="20"/>
                <w:szCs w:val="20"/>
                <w:lang w:val="en-US"/>
              </w:rPr>
              <w:t>Supreme Court of British Columbia</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Skolrood</w:t>
            </w:r>
            <w:proofErr w:type="spellEnd"/>
            <w:r w:rsidRPr="0009312C">
              <w:rPr>
                <w:sz w:val="20"/>
                <w:szCs w:val="20"/>
                <w:lang w:val="en-US"/>
              </w:rPr>
              <w:t xml:space="preserve"> J.)</w:t>
            </w:r>
          </w:p>
          <w:p w:rsidR="0009312C" w:rsidRPr="0009312C" w:rsidRDefault="00476A55" w:rsidP="0009312C">
            <w:pPr>
              <w:jc w:val="both"/>
              <w:rPr>
                <w:sz w:val="20"/>
                <w:szCs w:val="20"/>
                <w:lang w:val="en-US"/>
              </w:rPr>
            </w:pPr>
            <w:hyperlink r:id="rId19" w:history="1">
              <w:r w:rsidR="0009312C" w:rsidRPr="0009312C">
                <w:rPr>
                  <w:rStyle w:val="Hyperlink"/>
                  <w:sz w:val="20"/>
                  <w:szCs w:val="20"/>
                  <w:lang w:val="en-US"/>
                </w:rPr>
                <w:t>2017 BCSC 1038</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Respondents’ application to strike applicant’s application for judicial review granted; Applicant’s petition struck pursuant to Rule 9-5(1)(a)</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January 26, 2018</w:t>
            </w:r>
          </w:p>
          <w:p w:rsidR="0009312C" w:rsidRPr="0009312C" w:rsidRDefault="0009312C" w:rsidP="0009312C">
            <w:pPr>
              <w:jc w:val="both"/>
              <w:rPr>
                <w:sz w:val="20"/>
                <w:szCs w:val="20"/>
                <w:lang w:val="en-US"/>
              </w:rPr>
            </w:pPr>
            <w:r w:rsidRPr="0009312C">
              <w:rPr>
                <w:sz w:val="20"/>
                <w:szCs w:val="20"/>
                <w:lang w:val="en-US"/>
              </w:rPr>
              <w:t xml:space="preserve">Court of Appeal for British Columbia </w:t>
            </w:r>
          </w:p>
          <w:p w:rsidR="0009312C" w:rsidRPr="0009312C" w:rsidRDefault="0009312C" w:rsidP="0009312C">
            <w:pPr>
              <w:jc w:val="both"/>
              <w:rPr>
                <w:sz w:val="20"/>
                <w:szCs w:val="20"/>
                <w:lang w:val="en-US"/>
              </w:rPr>
            </w:pPr>
            <w:r w:rsidRPr="0009312C">
              <w:rPr>
                <w:sz w:val="20"/>
                <w:szCs w:val="20"/>
                <w:lang w:val="en-US"/>
              </w:rPr>
              <w:lastRenderedPageBreak/>
              <w:t>(Vancouver)</w:t>
            </w:r>
          </w:p>
          <w:p w:rsidR="0009312C" w:rsidRPr="0009312C" w:rsidRDefault="0009312C" w:rsidP="0009312C">
            <w:pPr>
              <w:jc w:val="both"/>
              <w:rPr>
                <w:sz w:val="20"/>
                <w:szCs w:val="20"/>
                <w:lang w:val="en-US"/>
              </w:rPr>
            </w:pPr>
            <w:r w:rsidRPr="0009312C">
              <w:rPr>
                <w:sz w:val="20"/>
                <w:szCs w:val="20"/>
                <w:lang w:val="en-US"/>
              </w:rPr>
              <w:t xml:space="preserve">(Harris, Stromberg-Stein and </w:t>
            </w:r>
            <w:proofErr w:type="spellStart"/>
            <w:r w:rsidRPr="0009312C">
              <w:rPr>
                <w:sz w:val="20"/>
                <w:szCs w:val="20"/>
                <w:lang w:val="en-US"/>
              </w:rPr>
              <w:t>Willcock</w:t>
            </w:r>
            <w:proofErr w:type="spellEnd"/>
            <w:r w:rsidRPr="0009312C">
              <w:rPr>
                <w:sz w:val="20"/>
                <w:szCs w:val="20"/>
                <w:lang w:val="en-US"/>
              </w:rPr>
              <w:t xml:space="preserve"> JJ.A.)</w:t>
            </w:r>
          </w:p>
          <w:p w:rsidR="0009312C" w:rsidRPr="0009312C" w:rsidRDefault="00476A55" w:rsidP="0009312C">
            <w:pPr>
              <w:jc w:val="both"/>
              <w:rPr>
                <w:sz w:val="20"/>
                <w:szCs w:val="20"/>
                <w:lang w:val="en-US"/>
              </w:rPr>
            </w:pPr>
            <w:hyperlink r:id="rId20" w:history="1">
              <w:r w:rsidR="0009312C" w:rsidRPr="0009312C">
                <w:rPr>
                  <w:rStyle w:val="Hyperlink"/>
                  <w:sz w:val="20"/>
                  <w:szCs w:val="20"/>
                  <w:lang w:val="en-US"/>
                </w:rPr>
                <w:t>2018 BCCA 43</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Applicant’s appeal dismissed</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March 26, 2018</w:t>
            </w:r>
          </w:p>
          <w:p w:rsidR="0009312C" w:rsidRPr="0009312C" w:rsidRDefault="0009312C" w:rsidP="0009312C">
            <w:pPr>
              <w:jc w:val="both"/>
              <w:rPr>
                <w:sz w:val="20"/>
                <w:szCs w:val="20"/>
                <w:lang w:val="en-US"/>
              </w:rPr>
            </w:pPr>
            <w:r w:rsidRPr="0009312C">
              <w:rPr>
                <w:sz w:val="20"/>
                <w:szCs w:val="20"/>
                <w:lang w:val="en-US"/>
              </w:rPr>
              <w:t>Supreme Court of Canada</w:t>
            </w: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Application for leave to appeal filed</w:t>
            </w:r>
          </w:p>
          <w:p w:rsidR="0009312C" w:rsidRPr="0009312C" w:rsidRDefault="0009312C" w:rsidP="0009312C">
            <w:pPr>
              <w:jc w:val="both"/>
              <w:rPr>
                <w:sz w:val="20"/>
                <w:szCs w:val="20"/>
                <w:lang w:val="en-US"/>
              </w:rPr>
            </w:pPr>
          </w:p>
        </w:tc>
      </w:tr>
    </w:tbl>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fr-CA"/>
              </w:rPr>
            </w:pPr>
            <w:r w:rsidRPr="0009312C">
              <w:rPr>
                <w:b/>
                <w:sz w:val="20"/>
                <w:szCs w:val="20"/>
                <w:lang w:val="fr-CA"/>
              </w:rPr>
              <w:t>38153</w:t>
            </w:r>
          </w:p>
        </w:tc>
        <w:tc>
          <w:tcPr>
            <w:tcW w:w="4457" w:type="pct"/>
            <w:gridSpan w:val="3"/>
          </w:tcPr>
          <w:p w:rsidR="0009312C" w:rsidRPr="0009312C" w:rsidRDefault="0009312C" w:rsidP="0009312C">
            <w:pPr>
              <w:jc w:val="both"/>
              <w:rPr>
                <w:b/>
                <w:sz w:val="20"/>
                <w:szCs w:val="20"/>
                <w:lang w:val="en-US"/>
              </w:rPr>
            </w:pPr>
            <w:r w:rsidRPr="0009312C">
              <w:rPr>
                <w:b/>
                <w:sz w:val="20"/>
                <w:szCs w:val="20"/>
                <w:lang w:val="en-US"/>
              </w:rPr>
              <w:t xml:space="preserve">Donna </w:t>
            </w:r>
            <w:proofErr w:type="spellStart"/>
            <w:r w:rsidRPr="0009312C">
              <w:rPr>
                <w:b/>
                <w:sz w:val="20"/>
                <w:szCs w:val="20"/>
                <w:lang w:val="en-US"/>
              </w:rPr>
              <w:t>Zakreski</w:t>
            </w:r>
            <w:proofErr w:type="spellEnd"/>
            <w:r w:rsidRPr="0009312C">
              <w:rPr>
                <w:b/>
                <w:sz w:val="20"/>
                <w:szCs w:val="20"/>
                <w:lang w:val="en-US"/>
              </w:rPr>
              <w:t xml:space="preserve"> c. British Columbia Public School Employers' Association, The Board of School Trustees of School District No. 68 (Nanaimo), British Columbia </w:t>
            </w:r>
            <w:proofErr w:type="spellStart"/>
            <w:r w:rsidRPr="0009312C">
              <w:rPr>
                <w:b/>
                <w:sz w:val="20"/>
                <w:szCs w:val="20"/>
                <w:lang w:val="en-US"/>
              </w:rPr>
              <w:t>Labour</w:t>
            </w:r>
            <w:proofErr w:type="spellEnd"/>
            <w:r w:rsidRPr="0009312C">
              <w:rPr>
                <w:b/>
                <w:sz w:val="20"/>
                <w:szCs w:val="20"/>
                <w:lang w:val="en-US"/>
              </w:rPr>
              <w:t xml:space="preserve"> Relations Board</w:t>
            </w:r>
          </w:p>
          <w:p w:rsidR="0009312C" w:rsidRPr="0009312C" w:rsidRDefault="0009312C" w:rsidP="0009312C">
            <w:pPr>
              <w:jc w:val="both"/>
              <w:rPr>
                <w:sz w:val="20"/>
                <w:szCs w:val="20"/>
                <w:lang w:val="fr-CA"/>
              </w:rPr>
            </w:pPr>
            <w:r w:rsidRPr="0009312C">
              <w:rPr>
                <w:sz w:val="20"/>
                <w:szCs w:val="20"/>
                <w:lang w:val="fr-CA"/>
              </w:rPr>
              <w:t>(C.-B.) (Civile) (Autorisation)</w:t>
            </w:r>
          </w:p>
        </w:tc>
      </w:tr>
      <w:tr w:rsidR="00620425" w:rsidRPr="00476A55" w:rsidTr="0009312C">
        <w:tc>
          <w:tcPr>
            <w:tcW w:w="5000" w:type="pct"/>
            <w:gridSpan w:val="4"/>
          </w:tcPr>
          <w:p w:rsidR="00620425" w:rsidRPr="00620425" w:rsidRDefault="00620425" w:rsidP="0009312C">
            <w:pPr>
              <w:jc w:val="both"/>
              <w:rPr>
                <w:sz w:val="20"/>
                <w:szCs w:val="20"/>
                <w:lang w:val="fr-CA"/>
              </w:rPr>
            </w:pPr>
            <w:r w:rsidRPr="00620425">
              <w:rPr>
                <w:sz w:val="20"/>
                <w:szCs w:val="20"/>
                <w:lang w:val="fr-CA"/>
              </w:rPr>
              <w:t>La demande d’autorisation d’appel de l’arrêt de la Cour d’appel de la Colombie-Britannique (Vancouver), numéro CA44545, 2018 BCCA 43, daté du 26 janvier 2018, est rejetée avec dépens. Comme la demande est rejetée, il n’est pas nécessaire d’examiner la requête présentée par la demanderesse.</w:t>
            </w:r>
          </w:p>
          <w:p w:rsidR="00620425" w:rsidRPr="0009312C" w:rsidRDefault="00620425" w:rsidP="0009312C">
            <w:pPr>
              <w:jc w:val="both"/>
              <w:rPr>
                <w:i/>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i/>
                <w:sz w:val="20"/>
                <w:szCs w:val="20"/>
                <w:lang w:val="fr-CA"/>
              </w:rPr>
              <w:t>Charte des droits</w:t>
            </w:r>
            <w:r w:rsidRPr="0009312C">
              <w:rPr>
                <w:sz w:val="20"/>
                <w:szCs w:val="20"/>
                <w:lang w:val="fr-CA"/>
              </w:rPr>
              <w:t xml:space="preserve"> – Droit à l’égalité – Discrimination – La demanderesse a été congédiée pour motif d’inconduite en lien avec un congé de maladie – La procédure en matière de relations du travail a-t-elle été tout à fait impartiale? – La demanderesse a-t-elle été l’objet de discrimination sur le fondement d’une déficience physique?</w:t>
            </w:r>
          </w:p>
          <w:p w:rsidR="0009312C" w:rsidRPr="0009312C" w:rsidRDefault="0009312C" w:rsidP="0009312C">
            <w:pPr>
              <w:jc w:val="both"/>
              <w:rPr>
                <w:sz w:val="20"/>
                <w:szCs w:val="20"/>
                <w:lang w:val="fr-CA"/>
              </w:rPr>
            </w:pPr>
          </w:p>
        </w:tc>
      </w:tr>
      <w:tr w:rsidR="0009312C" w:rsidRPr="0009312C"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Madame </w:t>
            </w:r>
            <w:proofErr w:type="spellStart"/>
            <w:r w:rsidRPr="0009312C">
              <w:rPr>
                <w:sz w:val="20"/>
                <w:szCs w:val="20"/>
                <w:lang w:val="fr-CA"/>
              </w:rPr>
              <w:t>Zakreski</w:t>
            </w:r>
            <w:proofErr w:type="spellEnd"/>
            <w:r w:rsidRPr="0009312C">
              <w:rPr>
                <w:sz w:val="20"/>
                <w:szCs w:val="20"/>
                <w:lang w:val="fr-CA"/>
              </w:rPr>
              <w:t xml:space="preserve"> est une enseignante qui a été congédiée pour motif d’inconduite alléguée en lien avec ses demandes continues de congé de maladie. D’août 2006 jusqu’en 2012, Mme </w:t>
            </w:r>
            <w:proofErr w:type="spellStart"/>
            <w:r w:rsidRPr="0009312C">
              <w:rPr>
                <w:sz w:val="20"/>
                <w:szCs w:val="20"/>
                <w:lang w:val="fr-CA"/>
              </w:rPr>
              <w:t>Zakreski</w:t>
            </w:r>
            <w:proofErr w:type="spellEnd"/>
            <w:r w:rsidRPr="0009312C">
              <w:rPr>
                <w:sz w:val="20"/>
                <w:szCs w:val="20"/>
                <w:lang w:val="fr-CA"/>
              </w:rPr>
              <w:t xml:space="preserve"> prenait le temps où elle devait enseigner tous les vendredis après-midi comme congé de maladie partiel. L’employeur lui accordait un congé de maladie partiel chacune de ces années, s’appuyant sur les billets de médecin qui indiquaient qu’elle avait des problèmes de santé. Toutefois, en 2012, l’employeur lui a officiellement demandé des renseignements médicaux supplémentaires pour corroborer sa demande continue de congé de maladie. Son médecin a établi un rapport qui, pour la première fois, mentionnait qu’elle avait un trouble chronique du sommeil. Il alléguait que Mme </w:t>
            </w:r>
            <w:proofErr w:type="spellStart"/>
            <w:r w:rsidRPr="0009312C">
              <w:rPr>
                <w:sz w:val="20"/>
                <w:szCs w:val="20"/>
                <w:lang w:val="fr-CA"/>
              </w:rPr>
              <w:t>Zakreski</w:t>
            </w:r>
            <w:proofErr w:type="spellEnd"/>
            <w:r w:rsidRPr="0009312C">
              <w:rPr>
                <w:sz w:val="20"/>
                <w:szCs w:val="20"/>
                <w:lang w:val="fr-CA"/>
              </w:rPr>
              <w:t xml:space="preserve"> avait besoin du congé de maladie hebdomadaire pour lui permettre de travailler quatre journées entières par semaine. Une enquête officielle portant sur le recours abusif aux congés de maladie dont on la soupçonnait a donné lieu à son congédiement pour motif d’inconduite. Le grief du syndicat qui contestait son congédiement a été rejeté, tout comme les demandes de réexamen présentées par Mme </w:t>
            </w:r>
            <w:proofErr w:type="spellStart"/>
            <w:r w:rsidRPr="0009312C">
              <w:rPr>
                <w:sz w:val="20"/>
                <w:szCs w:val="20"/>
                <w:lang w:val="fr-CA"/>
              </w:rPr>
              <w:t>Zakreski</w:t>
            </w:r>
            <w:proofErr w:type="spellEnd"/>
            <w:r w:rsidRPr="0009312C">
              <w:rPr>
                <w:sz w:val="20"/>
                <w:szCs w:val="20"/>
                <w:lang w:val="fr-CA"/>
              </w:rPr>
              <w:t xml:space="preserve">. Elle a demandé le contrôle judiciaire de ces décisions. La demande des intimés en radiation de sa demande de contrôle judiciaire a été accueillie. La Cour d’appel a rejeté l’appel de Mme </w:t>
            </w:r>
            <w:proofErr w:type="spellStart"/>
            <w:r w:rsidRPr="0009312C">
              <w:rPr>
                <w:sz w:val="20"/>
                <w:szCs w:val="20"/>
                <w:lang w:val="fr-CA"/>
              </w:rPr>
              <w:t>Zakreski</w:t>
            </w:r>
            <w:proofErr w:type="spellEnd"/>
            <w:r w:rsidRPr="0009312C">
              <w:rPr>
                <w:sz w:val="20"/>
                <w:szCs w:val="20"/>
                <w:lang w:val="fr-CA"/>
              </w:rPr>
              <w:t>.</w:t>
            </w:r>
          </w:p>
        </w:tc>
      </w:tr>
      <w:tr w:rsidR="0009312C" w:rsidRPr="0009312C" w:rsidTr="0009312C">
        <w:tc>
          <w:tcPr>
            <w:tcW w:w="5000" w:type="pct"/>
            <w:gridSpan w:val="4"/>
          </w:tcPr>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30 septembre 2014</w:t>
            </w:r>
          </w:p>
          <w:p w:rsidR="0009312C" w:rsidRPr="0009312C" w:rsidRDefault="0009312C" w:rsidP="0009312C">
            <w:pPr>
              <w:jc w:val="both"/>
              <w:rPr>
                <w:sz w:val="20"/>
                <w:szCs w:val="20"/>
                <w:lang w:val="fr-CA"/>
              </w:rPr>
            </w:pPr>
            <w:r w:rsidRPr="0009312C">
              <w:rPr>
                <w:sz w:val="20"/>
                <w:szCs w:val="20"/>
                <w:lang w:val="fr-CA"/>
              </w:rPr>
              <w:t>Arbitrage</w:t>
            </w:r>
          </w:p>
          <w:p w:rsidR="0009312C" w:rsidRPr="0009312C" w:rsidRDefault="0009312C" w:rsidP="0009312C">
            <w:pPr>
              <w:jc w:val="both"/>
              <w:rPr>
                <w:sz w:val="20"/>
                <w:szCs w:val="20"/>
                <w:lang w:val="fr-CA"/>
              </w:rPr>
            </w:pPr>
            <w:r w:rsidRPr="0009312C">
              <w:rPr>
                <w:sz w:val="20"/>
                <w:szCs w:val="20"/>
                <w:lang w:val="fr-CA"/>
              </w:rPr>
              <w:t xml:space="preserve">(Arbitre </w:t>
            </w:r>
            <w:proofErr w:type="spellStart"/>
            <w:r w:rsidRPr="0009312C">
              <w:rPr>
                <w:sz w:val="20"/>
                <w:szCs w:val="20"/>
                <w:lang w:val="fr-CA"/>
              </w:rPr>
              <w:t>Korbin</w:t>
            </w:r>
            <w:proofErr w:type="spellEnd"/>
            <w:r w:rsidRPr="0009312C">
              <w:rPr>
                <w:sz w:val="20"/>
                <w:szCs w:val="20"/>
                <w:lang w:val="fr-CA"/>
              </w:rPr>
              <w:t>)</w:t>
            </w:r>
          </w:p>
          <w:p w:rsidR="0009312C" w:rsidRPr="0009312C" w:rsidRDefault="0009312C" w:rsidP="0009312C">
            <w:pPr>
              <w:jc w:val="both"/>
              <w:rPr>
                <w:sz w:val="20"/>
                <w:szCs w:val="20"/>
                <w:lang w:val="fr-CA"/>
              </w:rPr>
            </w:pPr>
            <w:r w:rsidRPr="0009312C">
              <w:rPr>
                <w:sz w:val="20"/>
                <w:szCs w:val="20"/>
                <w:lang w:val="fr-CA"/>
              </w:rPr>
              <w:t>Non publié</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du grief de la demanderesse contestant son congédiement</w:t>
            </w: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11 décembre 2014</w:t>
            </w:r>
          </w:p>
          <w:p w:rsidR="0009312C" w:rsidRPr="0009312C" w:rsidRDefault="0009312C" w:rsidP="0009312C">
            <w:pPr>
              <w:jc w:val="both"/>
              <w:rPr>
                <w:sz w:val="20"/>
                <w:szCs w:val="20"/>
                <w:lang w:val="fr-CA"/>
              </w:rPr>
            </w:pPr>
            <w:r w:rsidRPr="0009312C">
              <w:rPr>
                <w:sz w:val="20"/>
                <w:szCs w:val="20"/>
                <w:lang w:val="fr-CA"/>
              </w:rPr>
              <w:t xml:space="preserve">British Columbia Labour Relations </w:t>
            </w:r>
            <w:proofErr w:type="spellStart"/>
            <w:r w:rsidRPr="0009312C">
              <w:rPr>
                <w:sz w:val="20"/>
                <w:szCs w:val="20"/>
                <w:lang w:val="fr-CA"/>
              </w:rPr>
              <w:t>Board</w:t>
            </w:r>
            <w:proofErr w:type="spellEnd"/>
          </w:p>
          <w:p w:rsidR="0009312C" w:rsidRPr="0009312C" w:rsidRDefault="0009312C" w:rsidP="0009312C">
            <w:pPr>
              <w:jc w:val="both"/>
              <w:rPr>
                <w:sz w:val="20"/>
                <w:szCs w:val="20"/>
                <w:lang w:val="fr-CA"/>
              </w:rPr>
            </w:pPr>
            <w:r w:rsidRPr="0009312C">
              <w:rPr>
                <w:sz w:val="20"/>
                <w:szCs w:val="20"/>
                <w:lang w:val="fr-CA"/>
              </w:rPr>
              <w:t xml:space="preserve">(Vice-présidente </w:t>
            </w:r>
            <w:proofErr w:type="gramStart"/>
            <w:r w:rsidRPr="0009312C">
              <w:rPr>
                <w:sz w:val="20"/>
                <w:szCs w:val="20"/>
                <w:lang w:val="fr-CA"/>
              </w:rPr>
              <w:t xml:space="preserve">de </w:t>
            </w:r>
            <w:proofErr w:type="spellStart"/>
            <w:r w:rsidRPr="0009312C">
              <w:rPr>
                <w:sz w:val="20"/>
                <w:szCs w:val="20"/>
                <w:lang w:val="fr-CA"/>
              </w:rPr>
              <w:t>Aguayo</w:t>
            </w:r>
            <w:proofErr w:type="spellEnd"/>
            <w:proofErr w:type="gramEnd"/>
            <w:r w:rsidRPr="0009312C">
              <w:rPr>
                <w:sz w:val="20"/>
                <w:szCs w:val="20"/>
                <w:lang w:val="fr-CA"/>
              </w:rPr>
              <w:t>)</w:t>
            </w:r>
          </w:p>
          <w:p w:rsidR="0009312C" w:rsidRPr="0009312C" w:rsidRDefault="0009312C" w:rsidP="0009312C">
            <w:pPr>
              <w:jc w:val="both"/>
              <w:rPr>
                <w:sz w:val="20"/>
                <w:szCs w:val="20"/>
                <w:lang w:val="fr-CA"/>
              </w:rPr>
            </w:pPr>
            <w:r w:rsidRPr="0009312C">
              <w:rPr>
                <w:sz w:val="20"/>
                <w:szCs w:val="20"/>
                <w:lang w:val="fr-CA"/>
              </w:rPr>
              <w:t xml:space="preserve">Non publié </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 demande du syndicat en révision de la sentence arbitrale</w:t>
            </w:r>
          </w:p>
        </w:tc>
      </w:tr>
      <w:tr w:rsidR="0009312C" w:rsidRPr="00476A55"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 xml:space="preserve">30 </w:t>
            </w:r>
            <w:proofErr w:type="spellStart"/>
            <w:r w:rsidRPr="0009312C">
              <w:rPr>
                <w:sz w:val="20"/>
                <w:szCs w:val="20"/>
                <w:lang w:val="en-US"/>
              </w:rPr>
              <w:t>janvier</w:t>
            </w:r>
            <w:proofErr w:type="spellEnd"/>
            <w:r w:rsidRPr="0009312C">
              <w:rPr>
                <w:sz w:val="20"/>
                <w:szCs w:val="20"/>
                <w:lang w:val="en-US"/>
              </w:rPr>
              <w:t xml:space="preserve"> 2015</w:t>
            </w:r>
          </w:p>
          <w:p w:rsidR="0009312C" w:rsidRPr="0009312C" w:rsidRDefault="0009312C" w:rsidP="0009312C">
            <w:pPr>
              <w:jc w:val="both"/>
              <w:rPr>
                <w:sz w:val="20"/>
                <w:szCs w:val="20"/>
                <w:lang w:val="en-US"/>
              </w:rPr>
            </w:pPr>
            <w:r w:rsidRPr="0009312C">
              <w:rPr>
                <w:sz w:val="20"/>
                <w:szCs w:val="20"/>
                <w:lang w:val="en-US"/>
              </w:rPr>
              <w:t xml:space="preserve">British Columbia </w:t>
            </w:r>
            <w:proofErr w:type="spellStart"/>
            <w:r w:rsidRPr="0009312C">
              <w:rPr>
                <w:sz w:val="20"/>
                <w:szCs w:val="20"/>
                <w:lang w:val="en-US"/>
              </w:rPr>
              <w:t>Labour</w:t>
            </w:r>
            <w:proofErr w:type="spellEnd"/>
            <w:r w:rsidRPr="0009312C">
              <w:rPr>
                <w:sz w:val="20"/>
                <w:szCs w:val="20"/>
                <w:lang w:val="en-US"/>
              </w:rPr>
              <w:t xml:space="preserve"> Relations Board </w:t>
            </w:r>
          </w:p>
          <w:p w:rsidR="0009312C" w:rsidRPr="0009312C" w:rsidRDefault="0009312C" w:rsidP="0009312C">
            <w:pPr>
              <w:jc w:val="both"/>
              <w:rPr>
                <w:sz w:val="20"/>
                <w:szCs w:val="20"/>
                <w:lang w:val="fr-CA"/>
              </w:rPr>
            </w:pPr>
            <w:r w:rsidRPr="0009312C">
              <w:rPr>
                <w:sz w:val="20"/>
                <w:szCs w:val="20"/>
                <w:lang w:val="fr-CA"/>
              </w:rPr>
              <w:t>(Président Mullin, président adjoint Wilkins et vice-président Saunders)</w:t>
            </w:r>
          </w:p>
          <w:p w:rsidR="0009312C" w:rsidRPr="0009312C" w:rsidRDefault="0009312C" w:rsidP="0009312C">
            <w:pPr>
              <w:jc w:val="both"/>
              <w:rPr>
                <w:sz w:val="20"/>
                <w:szCs w:val="20"/>
                <w:lang w:val="fr-CA"/>
              </w:rPr>
            </w:pPr>
            <w:r w:rsidRPr="0009312C">
              <w:rPr>
                <w:sz w:val="20"/>
                <w:szCs w:val="20"/>
                <w:lang w:val="fr-CA"/>
              </w:rPr>
              <w:t>Non publié</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 demande de la demanderesse en réexamen de la décision initiale</w:t>
            </w: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8 juin 2017</w:t>
            </w:r>
          </w:p>
          <w:p w:rsidR="0009312C" w:rsidRPr="0009312C" w:rsidRDefault="0009312C" w:rsidP="0009312C">
            <w:pPr>
              <w:jc w:val="both"/>
              <w:rPr>
                <w:sz w:val="20"/>
                <w:szCs w:val="20"/>
                <w:lang w:val="fr-CA"/>
              </w:rPr>
            </w:pPr>
            <w:r w:rsidRPr="0009312C">
              <w:rPr>
                <w:sz w:val="20"/>
                <w:szCs w:val="20"/>
                <w:lang w:val="fr-CA"/>
              </w:rPr>
              <w:t>Cour suprême de la Colombie-Britannique</w:t>
            </w:r>
          </w:p>
          <w:p w:rsidR="0009312C" w:rsidRPr="0009312C" w:rsidRDefault="0009312C" w:rsidP="0009312C">
            <w:pPr>
              <w:jc w:val="both"/>
              <w:rPr>
                <w:sz w:val="20"/>
                <w:szCs w:val="20"/>
                <w:lang w:val="fr-CA"/>
              </w:rPr>
            </w:pPr>
            <w:r w:rsidRPr="0009312C">
              <w:rPr>
                <w:sz w:val="20"/>
                <w:szCs w:val="20"/>
                <w:lang w:val="fr-CA"/>
              </w:rPr>
              <w:lastRenderedPageBreak/>
              <w:t xml:space="preserve">(Juge </w:t>
            </w:r>
            <w:proofErr w:type="spellStart"/>
            <w:r w:rsidRPr="0009312C">
              <w:rPr>
                <w:sz w:val="20"/>
                <w:szCs w:val="20"/>
                <w:lang w:val="fr-CA"/>
              </w:rPr>
              <w:t>Skolrood</w:t>
            </w:r>
            <w:proofErr w:type="spellEnd"/>
            <w:r w:rsidRPr="0009312C">
              <w:rPr>
                <w:sz w:val="20"/>
                <w:szCs w:val="20"/>
                <w:lang w:val="fr-CA"/>
              </w:rPr>
              <w:t>)</w:t>
            </w:r>
          </w:p>
          <w:p w:rsidR="0009312C" w:rsidRPr="0009312C" w:rsidRDefault="00476A55" w:rsidP="0009312C">
            <w:pPr>
              <w:jc w:val="both"/>
              <w:rPr>
                <w:sz w:val="20"/>
                <w:szCs w:val="20"/>
                <w:lang w:val="fr-CA"/>
              </w:rPr>
            </w:pPr>
            <w:hyperlink r:id="rId21" w:history="1">
              <w:r w:rsidR="0009312C" w:rsidRPr="0009312C">
                <w:rPr>
                  <w:rStyle w:val="Hyperlink"/>
                  <w:sz w:val="20"/>
                  <w:szCs w:val="20"/>
                  <w:lang w:val="fr-CA"/>
                </w:rPr>
                <w:t>2017 BCSC 1038</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 xml:space="preserve">Jugement accueillant la demande des intimés en radiation de la demande de la demanderesse en contrôle </w:t>
            </w:r>
            <w:r w:rsidRPr="0009312C">
              <w:rPr>
                <w:sz w:val="20"/>
                <w:szCs w:val="20"/>
                <w:lang w:val="fr-CA"/>
              </w:rPr>
              <w:lastRenderedPageBreak/>
              <w:t>judiciaire et radiant la requête de la demanderesse en application de la règle 9-5(1)a)</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lastRenderedPageBreak/>
              <w:t>26 janvier 2018</w:t>
            </w:r>
          </w:p>
          <w:p w:rsidR="0009312C" w:rsidRPr="0009312C" w:rsidRDefault="0009312C" w:rsidP="0009312C">
            <w:pPr>
              <w:jc w:val="both"/>
              <w:rPr>
                <w:sz w:val="20"/>
                <w:szCs w:val="20"/>
                <w:lang w:val="fr-CA"/>
              </w:rPr>
            </w:pPr>
            <w:r w:rsidRPr="0009312C">
              <w:rPr>
                <w:sz w:val="20"/>
                <w:szCs w:val="20"/>
                <w:lang w:val="fr-CA"/>
              </w:rPr>
              <w:t>Cour d’appel de la Colombie-Britannique</w:t>
            </w:r>
          </w:p>
          <w:p w:rsidR="0009312C" w:rsidRPr="0009312C" w:rsidRDefault="0009312C" w:rsidP="0009312C">
            <w:pPr>
              <w:jc w:val="both"/>
              <w:rPr>
                <w:sz w:val="20"/>
                <w:szCs w:val="20"/>
                <w:lang w:val="fr-CA"/>
              </w:rPr>
            </w:pPr>
            <w:r w:rsidRPr="0009312C">
              <w:rPr>
                <w:sz w:val="20"/>
                <w:szCs w:val="20"/>
                <w:lang w:val="fr-CA"/>
              </w:rPr>
              <w:t>(Vancouver)</w:t>
            </w:r>
          </w:p>
          <w:p w:rsidR="0009312C" w:rsidRPr="0009312C" w:rsidRDefault="0009312C" w:rsidP="0009312C">
            <w:pPr>
              <w:jc w:val="both"/>
              <w:rPr>
                <w:sz w:val="20"/>
                <w:szCs w:val="20"/>
                <w:lang w:val="fr-CA"/>
              </w:rPr>
            </w:pPr>
            <w:r w:rsidRPr="0009312C">
              <w:rPr>
                <w:sz w:val="20"/>
                <w:szCs w:val="20"/>
                <w:lang w:val="fr-CA"/>
              </w:rPr>
              <w:t xml:space="preserve">(Juges Harris, </w:t>
            </w:r>
            <w:proofErr w:type="spellStart"/>
            <w:r w:rsidRPr="0009312C">
              <w:rPr>
                <w:sz w:val="20"/>
                <w:szCs w:val="20"/>
                <w:lang w:val="fr-CA"/>
              </w:rPr>
              <w:t>Stromberg</w:t>
            </w:r>
            <w:proofErr w:type="spellEnd"/>
            <w:r w:rsidRPr="0009312C">
              <w:rPr>
                <w:sz w:val="20"/>
                <w:szCs w:val="20"/>
                <w:lang w:val="fr-CA"/>
              </w:rPr>
              <w:t xml:space="preserve">-Stein et </w:t>
            </w:r>
            <w:proofErr w:type="spellStart"/>
            <w:r w:rsidRPr="0009312C">
              <w:rPr>
                <w:sz w:val="20"/>
                <w:szCs w:val="20"/>
                <w:lang w:val="fr-CA"/>
              </w:rPr>
              <w:t>Willcock</w:t>
            </w:r>
            <w:proofErr w:type="spellEnd"/>
            <w:r w:rsidRPr="0009312C">
              <w:rPr>
                <w:sz w:val="20"/>
                <w:szCs w:val="20"/>
                <w:lang w:val="fr-CA"/>
              </w:rPr>
              <w:t>)</w:t>
            </w:r>
          </w:p>
          <w:p w:rsidR="0009312C" w:rsidRPr="0009312C" w:rsidRDefault="00476A55" w:rsidP="0009312C">
            <w:pPr>
              <w:jc w:val="both"/>
              <w:rPr>
                <w:sz w:val="20"/>
                <w:szCs w:val="20"/>
                <w:lang w:val="fr-CA"/>
              </w:rPr>
            </w:pPr>
            <w:hyperlink r:id="rId22" w:history="1">
              <w:r w:rsidR="0009312C" w:rsidRPr="0009312C">
                <w:rPr>
                  <w:rStyle w:val="Hyperlink"/>
                  <w:sz w:val="20"/>
                  <w:szCs w:val="20"/>
                  <w:lang w:val="fr-CA"/>
                </w:rPr>
                <w:t>2018 BCCA 43</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l’appel de la demanderesse</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26 mars 2018</w:t>
            </w:r>
          </w:p>
          <w:p w:rsidR="0009312C" w:rsidRPr="0009312C" w:rsidRDefault="0009312C" w:rsidP="0009312C">
            <w:pPr>
              <w:jc w:val="both"/>
              <w:rPr>
                <w:sz w:val="20"/>
                <w:szCs w:val="20"/>
                <w:lang w:val="fr-CA"/>
              </w:rPr>
            </w:pPr>
            <w:r w:rsidRPr="0009312C">
              <w:rPr>
                <w:sz w:val="20"/>
                <w:szCs w:val="20"/>
                <w:lang w:val="fr-CA"/>
              </w:rPr>
              <w:t>Cour suprême du Canada</w:t>
            </w: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Dépôt de la demande d’autorisation d’appel</w:t>
            </w:r>
          </w:p>
          <w:p w:rsidR="0009312C" w:rsidRPr="0009312C" w:rsidRDefault="0009312C" w:rsidP="0009312C">
            <w:pPr>
              <w:jc w:val="both"/>
              <w:rPr>
                <w:sz w:val="20"/>
                <w:szCs w:val="20"/>
                <w:lang w:val="fr-CA"/>
              </w:rPr>
            </w:pPr>
          </w:p>
        </w:tc>
      </w:tr>
    </w:tbl>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09312C" w:rsidRPr="0009312C" w:rsidTr="0009312C">
        <w:trPr>
          <w:gridAfter w:val="1"/>
          <w:wAfter w:w="48" w:type="pct"/>
        </w:trPr>
        <w:tc>
          <w:tcPr>
            <w:tcW w:w="538" w:type="pct"/>
          </w:tcPr>
          <w:p w:rsidR="0009312C" w:rsidRPr="0009312C" w:rsidRDefault="0009312C" w:rsidP="0009312C">
            <w:pPr>
              <w:jc w:val="both"/>
              <w:rPr>
                <w:sz w:val="20"/>
                <w:szCs w:val="20"/>
                <w:lang w:val="en-US"/>
              </w:rPr>
            </w:pPr>
            <w:r w:rsidRPr="0009312C">
              <w:rPr>
                <w:b/>
                <w:sz w:val="20"/>
                <w:szCs w:val="20"/>
              </w:rPr>
              <w:t>38095</w:t>
            </w:r>
          </w:p>
        </w:tc>
        <w:tc>
          <w:tcPr>
            <w:tcW w:w="4414" w:type="pct"/>
            <w:gridSpan w:val="3"/>
          </w:tcPr>
          <w:p w:rsidR="0009312C" w:rsidRPr="0009312C" w:rsidRDefault="0009312C" w:rsidP="0009312C">
            <w:pPr>
              <w:jc w:val="both"/>
              <w:rPr>
                <w:b/>
                <w:sz w:val="20"/>
                <w:szCs w:val="20"/>
                <w:lang w:val="en-US"/>
              </w:rPr>
            </w:pPr>
            <w:r w:rsidRPr="0009312C">
              <w:rPr>
                <w:b/>
                <w:sz w:val="20"/>
                <w:szCs w:val="20"/>
                <w:lang w:val="en-US"/>
              </w:rPr>
              <w:t>Monica Noreen Bent v. Ronald Eugene MacFarlane</w:t>
            </w:r>
          </w:p>
          <w:p w:rsidR="0009312C" w:rsidRPr="0009312C" w:rsidRDefault="0009312C" w:rsidP="0009312C">
            <w:pPr>
              <w:jc w:val="both"/>
              <w:rPr>
                <w:sz w:val="20"/>
                <w:szCs w:val="20"/>
                <w:lang w:val="en-US"/>
              </w:rPr>
            </w:pPr>
            <w:r w:rsidRPr="0009312C">
              <w:rPr>
                <w:sz w:val="20"/>
                <w:szCs w:val="20"/>
                <w:lang w:val="en-US"/>
              </w:rPr>
              <w:t>(N.B.) (Civil) (By Leave)</w:t>
            </w:r>
          </w:p>
        </w:tc>
      </w:tr>
      <w:tr w:rsidR="00620425" w:rsidRPr="0009312C" w:rsidTr="0009312C">
        <w:trPr>
          <w:gridAfter w:val="1"/>
          <w:wAfter w:w="48" w:type="pct"/>
        </w:trPr>
        <w:tc>
          <w:tcPr>
            <w:tcW w:w="4952" w:type="pct"/>
            <w:gridSpan w:val="4"/>
          </w:tcPr>
          <w:p w:rsidR="00620425" w:rsidRPr="00620425" w:rsidRDefault="00620425" w:rsidP="00620425">
            <w:pPr>
              <w:jc w:val="both"/>
              <w:rPr>
                <w:sz w:val="20"/>
                <w:szCs w:val="20"/>
              </w:rPr>
            </w:pPr>
            <w:r w:rsidRPr="00620425">
              <w:rPr>
                <w:sz w:val="20"/>
                <w:szCs w:val="20"/>
              </w:rPr>
              <w:t>The application for leave to appeal from the judgment of the Court of Appeal of New Brunswick, Number 73-16-CA, 2018 NBCA 17, dated March 15, 2018, is dismissed with costs.</w:t>
            </w:r>
          </w:p>
          <w:p w:rsidR="00620425" w:rsidRPr="00620425" w:rsidRDefault="00620425" w:rsidP="0009312C">
            <w:pPr>
              <w:jc w:val="both"/>
              <w:rPr>
                <w:sz w:val="20"/>
                <w:szCs w:val="20"/>
              </w:rPr>
            </w:pPr>
          </w:p>
        </w:tc>
      </w:tr>
      <w:tr w:rsidR="0009312C" w:rsidRPr="0009312C" w:rsidTr="0009312C">
        <w:trPr>
          <w:gridAfter w:val="1"/>
          <w:wAfter w:w="48" w:type="pct"/>
        </w:trPr>
        <w:tc>
          <w:tcPr>
            <w:tcW w:w="4952" w:type="pct"/>
            <w:gridSpan w:val="4"/>
          </w:tcPr>
          <w:p w:rsidR="0009312C" w:rsidRPr="0009312C" w:rsidRDefault="0009312C" w:rsidP="0009312C">
            <w:pPr>
              <w:jc w:val="both"/>
              <w:rPr>
                <w:sz w:val="20"/>
                <w:szCs w:val="20"/>
                <w:lang w:val="en-US"/>
              </w:rPr>
            </w:pPr>
            <w:r w:rsidRPr="0009312C">
              <w:rPr>
                <w:sz w:val="20"/>
                <w:szCs w:val="20"/>
                <w:lang w:val="en-US"/>
              </w:rPr>
              <w:t xml:space="preserve">Damages – Quantum – Insurance – Set-off of statutory benefits – Whether the Court of Appeal of New Brunswick erred in law in its interpretation and application of ss. 263(2) and 265.4(1) of the </w:t>
            </w:r>
            <w:r w:rsidRPr="0009312C">
              <w:rPr>
                <w:i/>
                <w:sz w:val="20"/>
                <w:szCs w:val="20"/>
                <w:lang w:val="en-US"/>
              </w:rPr>
              <w:t>Insurance Act</w:t>
            </w:r>
            <w:r w:rsidRPr="0009312C">
              <w:rPr>
                <w:sz w:val="20"/>
                <w:szCs w:val="20"/>
                <w:lang w:val="en-US"/>
              </w:rPr>
              <w:t xml:space="preserve">, R.S.N.B. 1973, </w:t>
            </w:r>
            <w:proofErr w:type="gramStart"/>
            <w:r w:rsidRPr="0009312C">
              <w:rPr>
                <w:sz w:val="20"/>
                <w:szCs w:val="20"/>
                <w:lang w:val="en-US"/>
              </w:rPr>
              <w:t>c</w:t>
            </w:r>
            <w:proofErr w:type="gramEnd"/>
            <w:r w:rsidRPr="0009312C">
              <w:rPr>
                <w:sz w:val="20"/>
                <w:szCs w:val="20"/>
                <w:lang w:val="en-US"/>
              </w:rPr>
              <w:t>. I-12.</w:t>
            </w:r>
          </w:p>
          <w:p w:rsidR="0009312C" w:rsidRPr="0009312C" w:rsidRDefault="0009312C" w:rsidP="0009312C">
            <w:pPr>
              <w:jc w:val="both"/>
              <w:rPr>
                <w:sz w:val="20"/>
                <w:szCs w:val="20"/>
                <w:lang w:val="en-US"/>
              </w:rPr>
            </w:pPr>
          </w:p>
        </w:tc>
      </w:tr>
      <w:tr w:rsidR="0009312C" w:rsidRPr="0009312C" w:rsidTr="0009312C">
        <w:trPr>
          <w:gridAfter w:val="1"/>
          <w:wAfter w:w="48" w:type="pct"/>
        </w:trPr>
        <w:tc>
          <w:tcPr>
            <w:tcW w:w="4952" w:type="pct"/>
            <w:gridSpan w:val="4"/>
          </w:tcPr>
          <w:p w:rsidR="0009312C" w:rsidRPr="0009312C" w:rsidRDefault="0009312C" w:rsidP="0009312C">
            <w:pPr>
              <w:jc w:val="both"/>
              <w:rPr>
                <w:sz w:val="20"/>
                <w:szCs w:val="20"/>
                <w:lang w:val="en-US"/>
              </w:rPr>
            </w:pPr>
            <w:r w:rsidRPr="0009312C">
              <w:rPr>
                <w:sz w:val="20"/>
                <w:szCs w:val="20"/>
                <w:lang w:val="en-US"/>
              </w:rPr>
              <w:t>In March 2010, Monica Bent was injured in a serious automobile accident. Ms. Bent suffered a break at her right knee and a variety of bruises and contusions, including a left shoulder hematoma caused by the seatbelt. Ms. Bent has not worked since the accident, alleging the injuries and a resulting chronic pain syndrome continue to prevent her from doing so. Since the accident, Ms. Bent has been receiving no-fault loss of income accident benefits of $250 per week and, since 2011, she also has been receiving Canada Pension Plan disability benefits. Roland MacFarlane admitted liability for the accident, however he disputed Ms. Bent’s accident related injuries were as extensive as she claimed or that they caused her to be unable to work, except during a relatively brief period following the accident. At issue before the Court of Queen’s Bench of New Brunswick was a determination of financial damages resulting from the accident.</w:t>
            </w:r>
          </w:p>
        </w:tc>
      </w:tr>
      <w:tr w:rsidR="0009312C" w:rsidRPr="0009312C" w:rsidTr="0009312C">
        <w:trPr>
          <w:gridAfter w:val="1"/>
          <w:wAfter w:w="48" w:type="pct"/>
        </w:trPr>
        <w:tc>
          <w:tcPr>
            <w:tcW w:w="4952" w:type="pct"/>
            <w:gridSpan w:val="4"/>
          </w:tcPr>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r w:rsidRPr="0009312C">
              <w:rPr>
                <w:sz w:val="20"/>
                <w:szCs w:val="20"/>
                <w:lang w:val="en-US"/>
              </w:rPr>
              <w:t>The New Brunswick Court of Queen’s Bench assessed Ms. Bent’s non-pecuniary general damages, as well as damages for past and future loss of valuable services and past loss of earnings, at $56,000 in total. The Court of Appeal dismissed Ms. Bent’s appeal on quantum of damages. The court allowed Mr. MacFarlane’s cross appeal, finding the trial judge erred by failing to set off the no-fault loss of income accident benefits against the aggregate of all damages awarded to Ms. Bent.</w:t>
            </w:r>
          </w:p>
          <w:p w:rsidR="0009312C" w:rsidRPr="0009312C" w:rsidRDefault="0009312C" w:rsidP="0009312C">
            <w:pPr>
              <w:jc w:val="both"/>
              <w:rPr>
                <w:sz w:val="20"/>
                <w:szCs w:val="20"/>
                <w:lang w:val="en-US"/>
              </w:rPr>
            </w:pPr>
          </w:p>
        </w:tc>
      </w:tr>
      <w:tr w:rsidR="0009312C" w:rsidRPr="0009312C" w:rsidTr="0009312C">
        <w:tblPrEx>
          <w:tblCellMar>
            <w:bottom w:w="0" w:type="dxa"/>
          </w:tblCellMar>
        </w:tblPrEx>
        <w:tc>
          <w:tcPr>
            <w:tcW w:w="2367" w:type="pct"/>
            <w:gridSpan w:val="2"/>
          </w:tcPr>
          <w:p w:rsidR="0009312C" w:rsidRPr="0009312C" w:rsidRDefault="0009312C" w:rsidP="0009312C">
            <w:pPr>
              <w:jc w:val="both"/>
              <w:rPr>
                <w:sz w:val="20"/>
                <w:szCs w:val="20"/>
                <w:lang w:val="en-US"/>
              </w:rPr>
            </w:pPr>
            <w:r w:rsidRPr="0009312C">
              <w:rPr>
                <w:sz w:val="20"/>
                <w:szCs w:val="20"/>
                <w:lang w:val="en-US"/>
              </w:rPr>
              <w:t>May 24, 2016</w:t>
            </w:r>
          </w:p>
          <w:p w:rsidR="0009312C" w:rsidRPr="0009312C" w:rsidRDefault="0009312C" w:rsidP="0009312C">
            <w:pPr>
              <w:jc w:val="both"/>
              <w:rPr>
                <w:sz w:val="20"/>
                <w:szCs w:val="20"/>
                <w:lang w:val="en-US"/>
              </w:rPr>
            </w:pPr>
            <w:r w:rsidRPr="0009312C">
              <w:rPr>
                <w:sz w:val="20"/>
                <w:szCs w:val="20"/>
                <w:lang w:val="en-US"/>
              </w:rPr>
              <w:t>Court of Queen’s Bench of New Brunswick</w:t>
            </w:r>
          </w:p>
          <w:p w:rsidR="0009312C" w:rsidRPr="0009312C" w:rsidRDefault="0009312C" w:rsidP="0009312C">
            <w:pPr>
              <w:jc w:val="both"/>
              <w:rPr>
                <w:sz w:val="20"/>
                <w:szCs w:val="20"/>
                <w:lang w:val="en-US"/>
              </w:rPr>
            </w:pPr>
            <w:r w:rsidRPr="0009312C">
              <w:rPr>
                <w:sz w:val="20"/>
                <w:szCs w:val="20"/>
                <w:lang w:val="en-US"/>
              </w:rPr>
              <w:t>(Christie J.)</w:t>
            </w:r>
          </w:p>
          <w:p w:rsidR="0009312C" w:rsidRPr="0009312C" w:rsidRDefault="00476A55" w:rsidP="0009312C">
            <w:pPr>
              <w:jc w:val="both"/>
              <w:rPr>
                <w:sz w:val="20"/>
                <w:szCs w:val="20"/>
                <w:lang w:val="en-US"/>
              </w:rPr>
            </w:pPr>
            <w:hyperlink r:id="rId23" w:history="1">
              <w:r w:rsidR="0009312C" w:rsidRPr="0009312C">
                <w:rPr>
                  <w:rStyle w:val="Hyperlink"/>
                  <w:sz w:val="20"/>
                  <w:szCs w:val="20"/>
                  <w:lang w:val="en-US"/>
                </w:rPr>
                <w:t>2016 NBQB 157</w:t>
              </w:r>
            </w:hyperlink>
            <w:r w:rsidR="0009312C" w:rsidRPr="0009312C">
              <w:rPr>
                <w:sz w:val="20"/>
                <w:szCs w:val="20"/>
                <w:lang w:val="en-US"/>
              </w:rPr>
              <w:t xml:space="preserve"> </w:t>
            </w:r>
          </w:p>
          <w:p w:rsidR="0009312C" w:rsidRPr="0009312C" w:rsidRDefault="0009312C" w:rsidP="0009312C">
            <w:pPr>
              <w:jc w:val="both"/>
              <w:rPr>
                <w:sz w:val="20"/>
                <w:szCs w:val="20"/>
                <w:lang w:val="en-US"/>
              </w:rPr>
            </w:pPr>
          </w:p>
        </w:tc>
        <w:tc>
          <w:tcPr>
            <w:tcW w:w="267" w:type="pct"/>
          </w:tcPr>
          <w:p w:rsidR="0009312C" w:rsidRPr="0009312C" w:rsidRDefault="0009312C" w:rsidP="0009312C">
            <w:pPr>
              <w:jc w:val="both"/>
              <w:rPr>
                <w:sz w:val="20"/>
                <w:szCs w:val="20"/>
                <w:lang w:val="en-US"/>
              </w:rPr>
            </w:pPr>
          </w:p>
        </w:tc>
        <w:tc>
          <w:tcPr>
            <w:tcW w:w="2366" w:type="pct"/>
            <w:gridSpan w:val="2"/>
          </w:tcPr>
          <w:p w:rsidR="0009312C" w:rsidRPr="0009312C" w:rsidRDefault="0009312C" w:rsidP="0009312C">
            <w:pPr>
              <w:jc w:val="both"/>
              <w:rPr>
                <w:sz w:val="20"/>
                <w:szCs w:val="20"/>
                <w:lang w:val="en-US"/>
              </w:rPr>
            </w:pPr>
            <w:r w:rsidRPr="0009312C">
              <w:rPr>
                <w:sz w:val="20"/>
                <w:szCs w:val="20"/>
                <w:lang w:val="en-US"/>
              </w:rPr>
              <w:t>Applicant’s total damages resulting from automobile accident assessed at $56,000.</w:t>
            </w:r>
          </w:p>
          <w:p w:rsidR="0009312C" w:rsidRPr="0009312C" w:rsidRDefault="0009312C" w:rsidP="0009312C">
            <w:pPr>
              <w:jc w:val="both"/>
              <w:rPr>
                <w:sz w:val="20"/>
                <w:szCs w:val="20"/>
                <w:lang w:val="en-US"/>
              </w:rPr>
            </w:pPr>
          </w:p>
        </w:tc>
      </w:tr>
      <w:tr w:rsidR="0009312C" w:rsidRPr="0009312C" w:rsidTr="0009312C">
        <w:tblPrEx>
          <w:tblCellMar>
            <w:bottom w:w="0" w:type="dxa"/>
          </w:tblCellMar>
        </w:tblPrEx>
        <w:tc>
          <w:tcPr>
            <w:tcW w:w="2367" w:type="pct"/>
            <w:gridSpan w:val="2"/>
          </w:tcPr>
          <w:p w:rsidR="0009312C" w:rsidRPr="0009312C" w:rsidRDefault="0009312C" w:rsidP="0009312C">
            <w:pPr>
              <w:jc w:val="both"/>
              <w:rPr>
                <w:sz w:val="20"/>
                <w:szCs w:val="20"/>
                <w:lang w:val="en-US"/>
              </w:rPr>
            </w:pPr>
            <w:r w:rsidRPr="0009312C">
              <w:rPr>
                <w:sz w:val="20"/>
                <w:szCs w:val="20"/>
                <w:lang w:val="en-US"/>
              </w:rPr>
              <w:t>March 15, 2018</w:t>
            </w:r>
          </w:p>
          <w:p w:rsidR="0009312C" w:rsidRPr="0009312C" w:rsidRDefault="0009312C" w:rsidP="0009312C">
            <w:pPr>
              <w:jc w:val="both"/>
              <w:rPr>
                <w:sz w:val="20"/>
                <w:szCs w:val="20"/>
                <w:lang w:val="en-US"/>
              </w:rPr>
            </w:pPr>
            <w:r w:rsidRPr="0009312C">
              <w:rPr>
                <w:sz w:val="20"/>
                <w:szCs w:val="20"/>
                <w:lang w:val="en-US"/>
              </w:rPr>
              <w:t>Court of Appeal of New Brunswick</w:t>
            </w:r>
          </w:p>
          <w:p w:rsidR="0009312C" w:rsidRPr="0009312C" w:rsidRDefault="0009312C" w:rsidP="0009312C">
            <w:pPr>
              <w:jc w:val="both"/>
              <w:rPr>
                <w:sz w:val="20"/>
                <w:szCs w:val="20"/>
                <w:lang w:val="en-US"/>
              </w:rPr>
            </w:pPr>
            <w:r w:rsidRPr="0009312C">
              <w:rPr>
                <w:sz w:val="20"/>
                <w:szCs w:val="20"/>
                <w:lang w:val="en-US"/>
              </w:rPr>
              <w:t>(Richard, Green and French JJ.A.)</w:t>
            </w:r>
          </w:p>
          <w:p w:rsidR="0009312C" w:rsidRPr="0009312C" w:rsidRDefault="00476A55" w:rsidP="0009312C">
            <w:pPr>
              <w:jc w:val="both"/>
              <w:rPr>
                <w:sz w:val="20"/>
                <w:szCs w:val="20"/>
                <w:lang w:val="en-US"/>
              </w:rPr>
            </w:pPr>
            <w:hyperlink r:id="rId24" w:history="1">
              <w:r w:rsidR="0009312C" w:rsidRPr="0009312C">
                <w:rPr>
                  <w:rStyle w:val="Hyperlink"/>
                  <w:sz w:val="20"/>
                  <w:szCs w:val="20"/>
                  <w:lang w:val="en-US"/>
                </w:rPr>
                <w:t>2018 NBCA 17</w:t>
              </w:r>
            </w:hyperlink>
          </w:p>
          <w:p w:rsidR="0009312C" w:rsidRPr="0009312C" w:rsidRDefault="0009312C" w:rsidP="0009312C">
            <w:pPr>
              <w:jc w:val="both"/>
              <w:rPr>
                <w:sz w:val="20"/>
                <w:szCs w:val="20"/>
                <w:lang w:val="en-US"/>
              </w:rPr>
            </w:pPr>
          </w:p>
        </w:tc>
        <w:tc>
          <w:tcPr>
            <w:tcW w:w="267" w:type="pct"/>
          </w:tcPr>
          <w:p w:rsidR="0009312C" w:rsidRPr="0009312C" w:rsidRDefault="0009312C" w:rsidP="0009312C">
            <w:pPr>
              <w:jc w:val="both"/>
              <w:rPr>
                <w:sz w:val="20"/>
                <w:szCs w:val="20"/>
                <w:lang w:val="en-US"/>
              </w:rPr>
            </w:pPr>
          </w:p>
        </w:tc>
        <w:tc>
          <w:tcPr>
            <w:tcW w:w="2366" w:type="pct"/>
            <w:gridSpan w:val="2"/>
          </w:tcPr>
          <w:p w:rsidR="0009312C" w:rsidRPr="0009312C" w:rsidRDefault="0009312C" w:rsidP="0009312C">
            <w:pPr>
              <w:jc w:val="both"/>
              <w:rPr>
                <w:sz w:val="20"/>
                <w:szCs w:val="20"/>
                <w:lang w:val="en-US"/>
              </w:rPr>
            </w:pPr>
            <w:r w:rsidRPr="0009312C">
              <w:rPr>
                <w:sz w:val="20"/>
                <w:szCs w:val="20"/>
                <w:lang w:val="en-US"/>
              </w:rPr>
              <w:t>Applicant’s appeal, dismissed; respondent’s cross-appeal, allowed.</w:t>
            </w:r>
          </w:p>
          <w:p w:rsidR="0009312C" w:rsidRPr="0009312C" w:rsidRDefault="0009312C" w:rsidP="0009312C">
            <w:pPr>
              <w:jc w:val="both"/>
              <w:rPr>
                <w:sz w:val="20"/>
                <w:szCs w:val="20"/>
                <w:lang w:val="en-US"/>
              </w:rPr>
            </w:pPr>
          </w:p>
        </w:tc>
      </w:tr>
      <w:tr w:rsidR="0009312C" w:rsidRPr="0009312C" w:rsidTr="0009312C">
        <w:tblPrEx>
          <w:tblCellMar>
            <w:bottom w:w="0" w:type="dxa"/>
          </w:tblCellMar>
        </w:tblPrEx>
        <w:tc>
          <w:tcPr>
            <w:tcW w:w="2367" w:type="pct"/>
            <w:gridSpan w:val="2"/>
          </w:tcPr>
          <w:p w:rsidR="0009312C" w:rsidRPr="0009312C" w:rsidRDefault="0009312C" w:rsidP="0009312C">
            <w:pPr>
              <w:jc w:val="both"/>
              <w:rPr>
                <w:sz w:val="20"/>
                <w:szCs w:val="20"/>
                <w:lang w:val="en-US"/>
              </w:rPr>
            </w:pPr>
            <w:r w:rsidRPr="0009312C">
              <w:rPr>
                <w:sz w:val="20"/>
                <w:szCs w:val="20"/>
                <w:lang w:val="en-US"/>
              </w:rPr>
              <w:t>May 3, 2018</w:t>
            </w:r>
          </w:p>
          <w:p w:rsidR="0009312C" w:rsidRPr="0009312C" w:rsidRDefault="0009312C" w:rsidP="0009312C">
            <w:pPr>
              <w:jc w:val="both"/>
              <w:rPr>
                <w:sz w:val="20"/>
                <w:szCs w:val="20"/>
                <w:lang w:val="en-US"/>
              </w:rPr>
            </w:pPr>
            <w:r w:rsidRPr="0009312C">
              <w:rPr>
                <w:sz w:val="20"/>
                <w:szCs w:val="20"/>
                <w:lang w:val="en-US"/>
              </w:rPr>
              <w:t>Supreme Court of Canada</w:t>
            </w:r>
          </w:p>
        </w:tc>
        <w:tc>
          <w:tcPr>
            <w:tcW w:w="267" w:type="pct"/>
          </w:tcPr>
          <w:p w:rsidR="0009312C" w:rsidRPr="0009312C" w:rsidRDefault="0009312C" w:rsidP="0009312C">
            <w:pPr>
              <w:jc w:val="both"/>
              <w:rPr>
                <w:sz w:val="20"/>
                <w:szCs w:val="20"/>
                <w:lang w:val="en-US"/>
              </w:rPr>
            </w:pPr>
          </w:p>
        </w:tc>
        <w:tc>
          <w:tcPr>
            <w:tcW w:w="2366" w:type="pct"/>
            <w:gridSpan w:val="2"/>
          </w:tcPr>
          <w:p w:rsidR="0009312C" w:rsidRPr="0009312C" w:rsidRDefault="0009312C" w:rsidP="0009312C">
            <w:pPr>
              <w:jc w:val="both"/>
              <w:rPr>
                <w:sz w:val="20"/>
                <w:szCs w:val="20"/>
                <w:lang w:val="en-US"/>
              </w:rPr>
            </w:pPr>
            <w:r w:rsidRPr="0009312C">
              <w:rPr>
                <w:sz w:val="20"/>
                <w:szCs w:val="20"/>
                <w:lang w:val="en-US"/>
              </w:rPr>
              <w:t>Application for leave to appeal, filed.</w:t>
            </w:r>
          </w:p>
          <w:p w:rsidR="0009312C" w:rsidRPr="0009312C" w:rsidRDefault="0009312C" w:rsidP="0009312C">
            <w:pPr>
              <w:jc w:val="both"/>
              <w:rPr>
                <w:sz w:val="20"/>
                <w:szCs w:val="20"/>
                <w:lang w:val="en-US"/>
              </w:rPr>
            </w:pPr>
          </w:p>
        </w:tc>
      </w:tr>
    </w:tbl>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09312C" w:rsidRPr="0009312C" w:rsidTr="0009312C">
        <w:trPr>
          <w:gridAfter w:val="1"/>
          <w:wAfter w:w="48" w:type="pct"/>
        </w:trPr>
        <w:tc>
          <w:tcPr>
            <w:tcW w:w="538" w:type="pct"/>
          </w:tcPr>
          <w:p w:rsidR="0009312C" w:rsidRPr="0009312C" w:rsidRDefault="0009312C" w:rsidP="0009312C">
            <w:pPr>
              <w:jc w:val="both"/>
              <w:rPr>
                <w:sz w:val="20"/>
                <w:szCs w:val="20"/>
                <w:lang w:val="fr-CA"/>
              </w:rPr>
            </w:pPr>
            <w:r w:rsidRPr="0009312C">
              <w:rPr>
                <w:b/>
                <w:sz w:val="20"/>
                <w:szCs w:val="20"/>
                <w:lang w:val="fr-CA"/>
              </w:rPr>
              <w:lastRenderedPageBreak/>
              <w:t>38095</w:t>
            </w:r>
          </w:p>
        </w:tc>
        <w:tc>
          <w:tcPr>
            <w:tcW w:w="4414" w:type="pct"/>
            <w:gridSpan w:val="3"/>
          </w:tcPr>
          <w:p w:rsidR="0009312C" w:rsidRPr="0009312C" w:rsidRDefault="0009312C" w:rsidP="0009312C">
            <w:pPr>
              <w:jc w:val="both"/>
              <w:rPr>
                <w:b/>
                <w:sz w:val="20"/>
                <w:szCs w:val="20"/>
                <w:lang w:val="en-US"/>
              </w:rPr>
            </w:pPr>
            <w:r w:rsidRPr="0009312C">
              <w:rPr>
                <w:b/>
                <w:sz w:val="20"/>
                <w:szCs w:val="20"/>
                <w:lang w:val="en-US"/>
              </w:rPr>
              <w:t>Monica Noreen Bent c. Ronald Eugene MacFarlane</w:t>
            </w:r>
          </w:p>
          <w:p w:rsidR="0009312C" w:rsidRPr="0009312C" w:rsidRDefault="0009312C" w:rsidP="0009312C">
            <w:pPr>
              <w:jc w:val="both"/>
              <w:rPr>
                <w:sz w:val="20"/>
                <w:szCs w:val="20"/>
                <w:lang w:val="fr-CA"/>
              </w:rPr>
            </w:pPr>
            <w:r w:rsidRPr="0009312C">
              <w:rPr>
                <w:sz w:val="20"/>
                <w:szCs w:val="20"/>
                <w:lang w:val="fr-CA"/>
              </w:rPr>
              <w:t>(N.-B.) (Civile) (Autorisation)</w:t>
            </w:r>
          </w:p>
        </w:tc>
      </w:tr>
      <w:tr w:rsidR="00620425" w:rsidRPr="00476A55" w:rsidTr="0009312C">
        <w:trPr>
          <w:gridAfter w:val="1"/>
          <w:wAfter w:w="48" w:type="pct"/>
        </w:trPr>
        <w:tc>
          <w:tcPr>
            <w:tcW w:w="4952" w:type="pct"/>
            <w:gridSpan w:val="4"/>
          </w:tcPr>
          <w:p w:rsidR="00620425" w:rsidRDefault="00620425" w:rsidP="0009312C">
            <w:pPr>
              <w:jc w:val="both"/>
              <w:rPr>
                <w:sz w:val="20"/>
                <w:szCs w:val="20"/>
                <w:lang w:val="fr-CA"/>
              </w:rPr>
            </w:pPr>
            <w:r w:rsidRPr="00620425">
              <w:rPr>
                <w:sz w:val="20"/>
                <w:szCs w:val="20"/>
                <w:lang w:val="fr-CA"/>
              </w:rPr>
              <w:t>La demande d’autorisation d’appel de l’arrêt de la Cour d’appel du Nouveau-Brunswick, numéro 73-16-CA, 2018 NBCA 17, daté du 15 mars 2018, est rejetée avec dépens.</w:t>
            </w:r>
          </w:p>
          <w:p w:rsidR="00620425" w:rsidRPr="0009312C" w:rsidRDefault="00620425" w:rsidP="0009312C">
            <w:pPr>
              <w:jc w:val="both"/>
              <w:rPr>
                <w:sz w:val="20"/>
                <w:szCs w:val="20"/>
                <w:lang w:val="fr-CA"/>
              </w:rPr>
            </w:pPr>
          </w:p>
        </w:tc>
      </w:tr>
      <w:tr w:rsidR="0009312C" w:rsidRPr="00620425" w:rsidTr="0009312C">
        <w:trPr>
          <w:gridAfter w:val="1"/>
          <w:wAfter w:w="48" w:type="pct"/>
        </w:trPr>
        <w:tc>
          <w:tcPr>
            <w:tcW w:w="4952" w:type="pct"/>
            <w:gridSpan w:val="4"/>
          </w:tcPr>
          <w:p w:rsidR="0009312C" w:rsidRPr="0009312C" w:rsidRDefault="0009312C" w:rsidP="0009312C">
            <w:pPr>
              <w:jc w:val="both"/>
              <w:rPr>
                <w:sz w:val="20"/>
                <w:szCs w:val="20"/>
                <w:lang w:val="fr-CA"/>
              </w:rPr>
            </w:pPr>
            <w:r w:rsidRPr="0009312C">
              <w:rPr>
                <w:sz w:val="20"/>
                <w:szCs w:val="20"/>
                <w:lang w:val="fr-CA"/>
              </w:rPr>
              <w:t xml:space="preserve">Dommages-intérêts – Quantum – Assurance – Déduction des indemnités légales – La Cour d’appel du Nouveau-Brunswick a-t-elle commis une erreur de droit dans son interprétation et son application des </w:t>
            </w:r>
            <w:proofErr w:type="spellStart"/>
            <w:r w:rsidRPr="0009312C">
              <w:rPr>
                <w:sz w:val="20"/>
                <w:szCs w:val="20"/>
                <w:lang w:val="fr-CA"/>
              </w:rPr>
              <w:t>par</w:t>
            </w:r>
            <w:proofErr w:type="spellEnd"/>
            <w:r w:rsidRPr="0009312C">
              <w:rPr>
                <w:sz w:val="20"/>
                <w:szCs w:val="20"/>
                <w:lang w:val="fr-CA"/>
              </w:rPr>
              <w:t xml:space="preserve">. 263(2) et 265.4(1) de la </w:t>
            </w:r>
            <w:r w:rsidRPr="0009312C">
              <w:rPr>
                <w:i/>
                <w:sz w:val="20"/>
                <w:szCs w:val="20"/>
                <w:lang w:val="fr-CA"/>
              </w:rPr>
              <w:t>Loi sur les assurances</w:t>
            </w:r>
            <w:r w:rsidRPr="0009312C">
              <w:rPr>
                <w:sz w:val="20"/>
                <w:szCs w:val="20"/>
                <w:lang w:val="fr-CA"/>
              </w:rPr>
              <w:t>, L.R.N.-B. 1973, ch. I-12?</w:t>
            </w:r>
          </w:p>
          <w:p w:rsidR="0009312C" w:rsidRPr="0009312C" w:rsidRDefault="0009312C" w:rsidP="0009312C">
            <w:pPr>
              <w:jc w:val="both"/>
              <w:rPr>
                <w:sz w:val="20"/>
                <w:szCs w:val="20"/>
                <w:lang w:val="fr-CA"/>
              </w:rPr>
            </w:pPr>
          </w:p>
        </w:tc>
      </w:tr>
      <w:tr w:rsidR="0009312C" w:rsidRPr="00476A55" w:rsidTr="0009312C">
        <w:trPr>
          <w:gridAfter w:val="1"/>
          <w:wAfter w:w="48" w:type="pct"/>
        </w:trPr>
        <w:tc>
          <w:tcPr>
            <w:tcW w:w="4952" w:type="pct"/>
            <w:gridSpan w:val="4"/>
          </w:tcPr>
          <w:p w:rsidR="0009312C" w:rsidRPr="0009312C" w:rsidRDefault="0009312C" w:rsidP="0009312C">
            <w:pPr>
              <w:jc w:val="both"/>
              <w:rPr>
                <w:sz w:val="20"/>
                <w:szCs w:val="20"/>
                <w:lang w:val="fr-CA"/>
              </w:rPr>
            </w:pPr>
            <w:r w:rsidRPr="0009312C">
              <w:rPr>
                <w:sz w:val="20"/>
                <w:szCs w:val="20"/>
                <w:lang w:val="fr-CA"/>
              </w:rPr>
              <w:t xml:space="preserve">En mars 2010, Monica </w:t>
            </w:r>
            <w:proofErr w:type="spellStart"/>
            <w:r w:rsidRPr="0009312C">
              <w:rPr>
                <w:sz w:val="20"/>
                <w:szCs w:val="20"/>
                <w:lang w:val="fr-CA"/>
              </w:rPr>
              <w:t>Bent</w:t>
            </w:r>
            <w:proofErr w:type="spellEnd"/>
            <w:r w:rsidRPr="0009312C">
              <w:rPr>
                <w:sz w:val="20"/>
                <w:szCs w:val="20"/>
                <w:lang w:val="fr-CA"/>
              </w:rPr>
              <w:t xml:space="preserve"> a été blessée lors d’un grave accident d’automobile. Madame </w:t>
            </w:r>
            <w:proofErr w:type="spellStart"/>
            <w:r w:rsidRPr="0009312C">
              <w:rPr>
                <w:sz w:val="20"/>
                <w:szCs w:val="20"/>
                <w:lang w:val="fr-CA"/>
              </w:rPr>
              <w:t>Bent</w:t>
            </w:r>
            <w:proofErr w:type="spellEnd"/>
            <w:r w:rsidRPr="0009312C">
              <w:rPr>
                <w:sz w:val="20"/>
                <w:szCs w:val="20"/>
                <w:lang w:val="fr-CA"/>
              </w:rPr>
              <w:t xml:space="preserve"> a subi une fracture au genou droit et toute une série d’ecchymoses et de contusions, dont un hématome à l’épaule gauche provoqué par la ceinture de sécurité. Madame </w:t>
            </w:r>
            <w:proofErr w:type="spellStart"/>
            <w:r w:rsidRPr="0009312C">
              <w:rPr>
                <w:sz w:val="20"/>
                <w:szCs w:val="20"/>
                <w:lang w:val="fr-CA"/>
              </w:rPr>
              <w:t>Bent</w:t>
            </w:r>
            <w:proofErr w:type="spellEnd"/>
            <w:r w:rsidRPr="0009312C">
              <w:rPr>
                <w:sz w:val="20"/>
                <w:szCs w:val="20"/>
                <w:lang w:val="fr-CA"/>
              </w:rPr>
              <w:t xml:space="preserve"> n’a pas repris le travail depuis l’accident, alléguant que ces blessures ainsi que le syndrome de douleur chronique qu’elles ont entraîné continuent à l’en empêcher. Depuis l’accident, Mme </w:t>
            </w:r>
            <w:proofErr w:type="spellStart"/>
            <w:r w:rsidRPr="0009312C">
              <w:rPr>
                <w:sz w:val="20"/>
                <w:szCs w:val="20"/>
                <w:lang w:val="fr-CA"/>
              </w:rPr>
              <w:t>Bent</w:t>
            </w:r>
            <w:proofErr w:type="spellEnd"/>
            <w:r w:rsidRPr="0009312C">
              <w:rPr>
                <w:sz w:val="20"/>
                <w:szCs w:val="20"/>
                <w:lang w:val="fr-CA"/>
              </w:rPr>
              <w:t xml:space="preserve"> recevait des indemnités d’accident de perte de revenus sans égard à la faute de 250 $ par semaine et, depuis 2011, elle touche également des prestations d’invalidité du Régime de pensions du Canada. Roland </w:t>
            </w:r>
            <w:proofErr w:type="spellStart"/>
            <w:r w:rsidRPr="0009312C">
              <w:rPr>
                <w:sz w:val="20"/>
                <w:szCs w:val="20"/>
                <w:lang w:val="fr-CA"/>
              </w:rPr>
              <w:t>MacFarlane</w:t>
            </w:r>
            <w:proofErr w:type="spellEnd"/>
            <w:r w:rsidRPr="0009312C">
              <w:rPr>
                <w:sz w:val="20"/>
                <w:szCs w:val="20"/>
                <w:lang w:val="fr-CA"/>
              </w:rPr>
              <w:t xml:space="preserve"> a admis qu’il était responsable de l’accident, mais il a nié que les blessures que Mme </w:t>
            </w:r>
            <w:proofErr w:type="spellStart"/>
            <w:r w:rsidRPr="0009312C">
              <w:rPr>
                <w:sz w:val="20"/>
                <w:szCs w:val="20"/>
                <w:lang w:val="fr-CA"/>
              </w:rPr>
              <w:t>Bent</w:t>
            </w:r>
            <w:proofErr w:type="spellEnd"/>
            <w:r w:rsidRPr="0009312C">
              <w:rPr>
                <w:sz w:val="20"/>
                <w:szCs w:val="20"/>
                <w:lang w:val="fr-CA"/>
              </w:rPr>
              <w:t xml:space="preserve"> avait prétendu avoir subies par suite de l’accident étaient aussi graves qu’elle l’avait prétendu ou qu’elles l’ont rendue incapable de travailler, sauf pendant une période relativement courte après l’accident. Devant la Cour du Banc de la Reine du Nouveau-Brunswick, il s’agissait d’établir le préjudice financier découlant de l’accident.</w:t>
            </w:r>
          </w:p>
        </w:tc>
      </w:tr>
      <w:tr w:rsidR="0009312C" w:rsidRPr="00476A55" w:rsidTr="0009312C">
        <w:trPr>
          <w:gridAfter w:val="1"/>
          <w:wAfter w:w="48" w:type="pct"/>
        </w:trPr>
        <w:tc>
          <w:tcPr>
            <w:tcW w:w="4952" w:type="pct"/>
            <w:gridSpan w:val="4"/>
          </w:tcPr>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r w:rsidRPr="0009312C">
              <w:rPr>
                <w:sz w:val="20"/>
                <w:szCs w:val="20"/>
                <w:lang w:val="fr-CA"/>
              </w:rPr>
              <w:t>La Cour du Banc de la Reine du Nouveau-Brunswick a accordé à Mme </w:t>
            </w:r>
            <w:proofErr w:type="spellStart"/>
            <w:r w:rsidRPr="0009312C">
              <w:rPr>
                <w:sz w:val="20"/>
                <w:szCs w:val="20"/>
                <w:lang w:val="fr-CA"/>
              </w:rPr>
              <w:t>Bent</w:t>
            </w:r>
            <w:proofErr w:type="spellEnd"/>
            <w:r w:rsidRPr="0009312C">
              <w:rPr>
                <w:sz w:val="20"/>
                <w:szCs w:val="20"/>
                <w:lang w:val="fr-CA"/>
              </w:rPr>
              <w:t xml:space="preserve"> des dommages-intérêts généraux non pécuniaires ainsi que des dommages-intérêts pour perte actuelle et future de services utiles et pour la perte actuelle de gains pour un total de 56 000 $. La Cour d’appel a rejeté l’appel de Mme </w:t>
            </w:r>
            <w:proofErr w:type="spellStart"/>
            <w:r w:rsidRPr="0009312C">
              <w:rPr>
                <w:sz w:val="20"/>
                <w:szCs w:val="20"/>
                <w:lang w:val="fr-CA"/>
              </w:rPr>
              <w:t>Bent</w:t>
            </w:r>
            <w:proofErr w:type="spellEnd"/>
            <w:r w:rsidRPr="0009312C">
              <w:rPr>
                <w:sz w:val="20"/>
                <w:szCs w:val="20"/>
                <w:lang w:val="fr-CA"/>
              </w:rPr>
              <w:t xml:space="preserve"> quant au quantum des dommages-intérêts. La cour a accueilli l’appel reconventionnel de M. </w:t>
            </w:r>
            <w:proofErr w:type="spellStart"/>
            <w:r w:rsidRPr="0009312C">
              <w:rPr>
                <w:sz w:val="20"/>
                <w:szCs w:val="20"/>
                <w:lang w:val="fr-CA"/>
              </w:rPr>
              <w:t>MacFarlane</w:t>
            </w:r>
            <w:proofErr w:type="spellEnd"/>
            <w:r w:rsidRPr="0009312C">
              <w:rPr>
                <w:sz w:val="20"/>
                <w:szCs w:val="20"/>
                <w:lang w:val="fr-CA"/>
              </w:rPr>
              <w:t>, concluant que le juge de première instance avait eu tort de ne pas déduire les indemnités d’accident sans égard à la faute pour perte de revenus de la totalité des dommages-intérêts qui ont été octroyés à Mme </w:t>
            </w:r>
            <w:proofErr w:type="spellStart"/>
            <w:r w:rsidRPr="0009312C">
              <w:rPr>
                <w:sz w:val="20"/>
                <w:szCs w:val="20"/>
                <w:lang w:val="fr-CA"/>
              </w:rPr>
              <w:t>Bent</w:t>
            </w:r>
            <w:proofErr w:type="spellEnd"/>
            <w:r w:rsidRPr="0009312C">
              <w:rPr>
                <w:sz w:val="20"/>
                <w:szCs w:val="20"/>
                <w:lang w:val="fr-CA"/>
              </w:rPr>
              <w:t>.</w:t>
            </w:r>
          </w:p>
          <w:p w:rsidR="0009312C" w:rsidRPr="0009312C" w:rsidRDefault="0009312C" w:rsidP="0009312C">
            <w:pPr>
              <w:jc w:val="both"/>
              <w:rPr>
                <w:sz w:val="20"/>
                <w:szCs w:val="20"/>
                <w:lang w:val="fr-CA"/>
              </w:rPr>
            </w:pPr>
          </w:p>
        </w:tc>
      </w:tr>
      <w:tr w:rsidR="0009312C" w:rsidRPr="00476A55" w:rsidTr="0009312C">
        <w:tblPrEx>
          <w:tblCellMar>
            <w:bottom w:w="0" w:type="dxa"/>
          </w:tblCellMar>
        </w:tblPrEx>
        <w:tc>
          <w:tcPr>
            <w:tcW w:w="2367" w:type="pct"/>
            <w:gridSpan w:val="2"/>
          </w:tcPr>
          <w:p w:rsidR="0009312C" w:rsidRPr="0009312C" w:rsidRDefault="0009312C" w:rsidP="0009312C">
            <w:pPr>
              <w:jc w:val="both"/>
              <w:rPr>
                <w:sz w:val="20"/>
                <w:szCs w:val="20"/>
                <w:lang w:val="fr-CA"/>
              </w:rPr>
            </w:pPr>
            <w:r w:rsidRPr="0009312C">
              <w:rPr>
                <w:sz w:val="20"/>
                <w:szCs w:val="20"/>
                <w:lang w:val="fr-CA"/>
              </w:rPr>
              <w:t>24 mai 2016</w:t>
            </w:r>
          </w:p>
          <w:p w:rsidR="0009312C" w:rsidRPr="0009312C" w:rsidRDefault="0009312C" w:rsidP="0009312C">
            <w:pPr>
              <w:jc w:val="both"/>
              <w:rPr>
                <w:sz w:val="20"/>
                <w:szCs w:val="20"/>
                <w:lang w:val="fr-CA"/>
              </w:rPr>
            </w:pPr>
            <w:r w:rsidRPr="0009312C">
              <w:rPr>
                <w:sz w:val="20"/>
                <w:szCs w:val="20"/>
                <w:lang w:val="fr-CA"/>
              </w:rPr>
              <w:t>Cour du Banc de la Reine du Nouveau-Brunswick</w:t>
            </w:r>
          </w:p>
          <w:p w:rsidR="0009312C" w:rsidRPr="0009312C" w:rsidRDefault="0009312C" w:rsidP="0009312C">
            <w:pPr>
              <w:jc w:val="both"/>
              <w:rPr>
                <w:sz w:val="20"/>
                <w:szCs w:val="20"/>
                <w:lang w:val="fr-CA"/>
              </w:rPr>
            </w:pPr>
            <w:r w:rsidRPr="0009312C">
              <w:rPr>
                <w:sz w:val="20"/>
                <w:szCs w:val="20"/>
                <w:lang w:val="fr-CA"/>
              </w:rPr>
              <w:t>(Juge Christie)</w:t>
            </w:r>
          </w:p>
          <w:p w:rsidR="0009312C" w:rsidRPr="0009312C" w:rsidRDefault="00476A55" w:rsidP="0009312C">
            <w:pPr>
              <w:jc w:val="both"/>
              <w:rPr>
                <w:sz w:val="20"/>
                <w:szCs w:val="20"/>
                <w:lang w:val="fr-CA"/>
              </w:rPr>
            </w:pPr>
            <w:hyperlink r:id="rId25" w:history="1">
              <w:r w:rsidR="0009312C" w:rsidRPr="0009312C">
                <w:rPr>
                  <w:rStyle w:val="Hyperlink"/>
                  <w:sz w:val="20"/>
                  <w:szCs w:val="20"/>
                  <w:lang w:val="fr-CA"/>
                </w:rPr>
                <w:t>2016 NBQB 157</w:t>
              </w:r>
            </w:hyperlink>
            <w:r w:rsidR="0009312C" w:rsidRPr="0009312C">
              <w:rPr>
                <w:sz w:val="20"/>
                <w:szCs w:val="20"/>
                <w:lang w:val="fr-CA"/>
              </w:rPr>
              <w:t xml:space="preserve"> </w:t>
            </w:r>
          </w:p>
          <w:p w:rsidR="0009312C" w:rsidRPr="0009312C" w:rsidRDefault="0009312C" w:rsidP="0009312C">
            <w:pPr>
              <w:jc w:val="both"/>
              <w:rPr>
                <w:sz w:val="20"/>
                <w:szCs w:val="20"/>
                <w:lang w:val="fr-CA"/>
              </w:rPr>
            </w:pPr>
          </w:p>
        </w:tc>
        <w:tc>
          <w:tcPr>
            <w:tcW w:w="267" w:type="pct"/>
          </w:tcPr>
          <w:p w:rsidR="0009312C" w:rsidRPr="0009312C" w:rsidRDefault="0009312C" w:rsidP="0009312C">
            <w:pPr>
              <w:jc w:val="both"/>
              <w:rPr>
                <w:sz w:val="20"/>
                <w:szCs w:val="20"/>
                <w:lang w:val="fr-CA"/>
              </w:rPr>
            </w:pPr>
          </w:p>
        </w:tc>
        <w:tc>
          <w:tcPr>
            <w:tcW w:w="2366" w:type="pct"/>
            <w:gridSpan w:val="2"/>
          </w:tcPr>
          <w:p w:rsidR="0009312C" w:rsidRPr="0009312C" w:rsidRDefault="0009312C" w:rsidP="0009312C">
            <w:pPr>
              <w:jc w:val="both"/>
              <w:rPr>
                <w:sz w:val="20"/>
                <w:szCs w:val="20"/>
                <w:lang w:val="fr-CA"/>
              </w:rPr>
            </w:pPr>
            <w:r w:rsidRPr="0009312C">
              <w:rPr>
                <w:sz w:val="20"/>
                <w:szCs w:val="20"/>
                <w:lang w:val="fr-CA"/>
              </w:rPr>
              <w:t>Jugement évaluant le montant total des dommages subis par la demanderesse résultant de l’accident d’automobile à 56 000 $.</w:t>
            </w:r>
          </w:p>
          <w:p w:rsidR="0009312C" w:rsidRPr="0009312C" w:rsidRDefault="0009312C" w:rsidP="0009312C">
            <w:pPr>
              <w:jc w:val="both"/>
              <w:rPr>
                <w:sz w:val="20"/>
                <w:szCs w:val="20"/>
                <w:lang w:val="fr-CA"/>
              </w:rPr>
            </w:pPr>
          </w:p>
        </w:tc>
      </w:tr>
      <w:tr w:rsidR="0009312C" w:rsidRPr="00476A55" w:rsidTr="0009312C">
        <w:tblPrEx>
          <w:tblCellMar>
            <w:bottom w:w="0" w:type="dxa"/>
          </w:tblCellMar>
        </w:tblPrEx>
        <w:tc>
          <w:tcPr>
            <w:tcW w:w="2367" w:type="pct"/>
            <w:gridSpan w:val="2"/>
          </w:tcPr>
          <w:p w:rsidR="0009312C" w:rsidRPr="0009312C" w:rsidRDefault="0009312C" w:rsidP="0009312C">
            <w:pPr>
              <w:jc w:val="both"/>
              <w:rPr>
                <w:sz w:val="20"/>
                <w:szCs w:val="20"/>
                <w:lang w:val="fr-CA"/>
              </w:rPr>
            </w:pPr>
            <w:r w:rsidRPr="0009312C">
              <w:rPr>
                <w:sz w:val="20"/>
                <w:szCs w:val="20"/>
                <w:lang w:val="fr-CA"/>
              </w:rPr>
              <w:t>15 mars 2018</w:t>
            </w:r>
          </w:p>
          <w:p w:rsidR="0009312C" w:rsidRPr="0009312C" w:rsidRDefault="0009312C" w:rsidP="0009312C">
            <w:pPr>
              <w:jc w:val="both"/>
              <w:rPr>
                <w:sz w:val="20"/>
                <w:szCs w:val="20"/>
                <w:lang w:val="fr-CA"/>
              </w:rPr>
            </w:pPr>
            <w:r w:rsidRPr="0009312C">
              <w:rPr>
                <w:sz w:val="20"/>
                <w:szCs w:val="20"/>
                <w:lang w:val="fr-CA"/>
              </w:rPr>
              <w:t>Cour d’appel du Nouveau-Brunswick</w:t>
            </w:r>
          </w:p>
          <w:p w:rsidR="0009312C" w:rsidRPr="0009312C" w:rsidRDefault="0009312C" w:rsidP="0009312C">
            <w:pPr>
              <w:jc w:val="both"/>
              <w:rPr>
                <w:sz w:val="20"/>
                <w:szCs w:val="20"/>
                <w:lang w:val="fr-CA"/>
              </w:rPr>
            </w:pPr>
            <w:r w:rsidRPr="0009312C">
              <w:rPr>
                <w:sz w:val="20"/>
                <w:szCs w:val="20"/>
                <w:lang w:val="fr-CA"/>
              </w:rPr>
              <w:t>(Juges Richard, Green et French)</w:t>
            </w:r>
          </w:p>
          <w:p w:rsidR="0009312C" w:rsidRPr="0009312C" w:rsidRDefault="00476A55" w:rsidP="0009312C">
            <w:pPr>
              <w:jc w:val="both"/>
              <w:rPr>
                <w:sz w:val="20"/>
                <w:szCs w:val="20"/>
                <w:lang w:val="fr-CA"/>
              </w:rPr>
            </w:pPr>
            <w:hyperlink r:id="rId26" w:history="1">
              <w:r w:rsidR="0009312C" w:rsidRPr="0009312C">
                <w:rPr>
                  <w:rStyle w:val="Hyperlink"/>
                  <w:sz w:val="20"/>
                  <w:szCs w:val="20"/>
                  <w:lang w:val="fr-CA"/>
                </w:rPr>
                <w:t>2018 NBCA 17</w:t>
              </w:r>
            </w:hyperlink>
          </w:p>
          <w:p w:rsidR="0009312C" w:rsidRPr="0009312C" w:rsidRDefault="0009312C" w:rsidP="0009312C">
            <w:pPr>
              <w:jc w:val="both"/>
              <w:rPr>
                <w:sz w:val="20"/>
                <w:szCs w:val="20"/>
                <w:lang w:val="fr-CA"/>
              </w:rPr>
            </w:pPr>
          </w:p>
        </w:tc>
        <w:tc>
          <w:tcPr>
            <w:tcW w:w="267" w:type="pct"/>
          </w:tcPr>
          <w:p w:rsidR="0009312C" w:rsidRPr="0009312C" w:rsidRDefault="0009312C" w:rsidP="0009312C">
            <w:pPr>
              <w:jc w:val="both"/>
              <w:rPr>
                <w:sz w:val="20"/>
                <w:szCs w:val="20"/>
                <w:lang w:val="fr-CA"/>
              </w:rPr>
            </w:pPr>
          </w:p>
        </w:tc>
        <w:tc>
          <w:tcPr>
            <w:tcW w:w="2366" w:type="pct"/>
            <w:gridSpan w:val="2"/>
          </w:tcPr>
          <w:p w:rsidR="0009312C" w:rsidRPr="0009312C" w:rsidRDefault="0009312C" w:rsidP="0009312C">
            <w:pPr>
              <w:jc w:val="both"/>
              <w:rPr>
                <w:sz w:val="20"/>
                <w:szCs w:val="20"/>
                <w:lang w:val="fr-CA"/>
              </w:rPr>
            </w:pPr>
            <w:r w:rsidRPr="0009312C">
              <w:rPr>
                <w:sz w:val="20"/>
                <w:szCs w:val="20"/>
                <w:lang w:val="fr-CA"/>
              </w:rPr>
              <w:t>Arrêt rejetant l’appel de la demanderesse et accueillant l’appel reconventionnel de l’intimé.</w:t>
            </w:r>
          </w:p>
          <w:p w:rsidR="0009312C" w:rsidRPr="0009312C" w:rsidRDefault="0009312C" w:rsidP="0009312C">
            <w:pPr>
              <w:jc w:val="both"/>
              <w:rPr>
                <w:sz w:val="20"/>
                <w:szCs w:val="20"/>
                <w:lang w:val="fr-CA"/>
              </w:rPr>
            </w:pPr>
          </w:p>
        </w:tc>
      </w:tr>
      <w:tr w:rsidR="0009312C" w:rsidRPr="00476A55" w:rsidTr="0009312C">
        <w:tblPrEx>
          <w:tblCellMar>
            <w:bottom w:w="0" w:type="dxa"/>
          </w:tblCellMar>
        </w:tblPrEx>
        <w:tc>
          <w:tcPr>
            <w:tcW w:w="2367" w:type="pct"/>
            <w:gridSpan w:val="2"/>
          </w:tcPr>
          <w:p w:rsidR="0009312C" w:rsidRPr="0009312C" w:rsidRDefault="0009312C" w:rsidP="0009312C">
            <w:pPr>
              <w:jc w:val="both"/>
              <w:rPr>
                <w:sz w:val="20"/>
                <w:szCs w:val="20"/>
                <w:lang w:val="fr-CA"/>
              </w:rPr>
            </w:pPr>
            <w:r w:rsidRPr="0009312C">
              <w:rPr>
                <w:sz w:val="20"/>
                <w:szCs w:val="20"/>
                <w:lang w:val="fr-CA"/>
              </w:rPr>
              <w:t>3 mai 2018</w:t>
            </w:r>
          </w:p>
          <w:p w:rsidR="0009312C" w:rsidRPr="0009312C" w:rsidRDefault="0009312C" w:rsidP="0009312C">
            <w:pPr>
              <w:jc w:val="both"/>
              <w:rPr>
                <w:sz w:val="20"/>
                <w:szCs w:val="20"/>
                <w:lang w:val="fr-CA"/>
              </w:rPr>
            </w:pPr>
            <w:r w:rsidRPr="0009312C">
              <w:rPr>
                <w:sz w:val="20"/>
                <w:szCs w:val="20"/>
                <w:lang w:val="fr-CA"/>
              </w:rPr>
              <w:t>Cour suprême du Canada</w:t>
            </w:r>
          </w:p>
        </w:tc>
        <w:tc>
          <w:tcPr>
            <w:tcW w:w="267" w:type="pct"/>
          </w:tcPr>
          <w:p w:rsidR="0009312C" w:rsidRPr="0009312C" w:rsidRDefault="0009312C" w:rsidP="0009312C">
            <w:pPr>
              <w:jc w:val="both"/>
              <w:rPr>
                <w:sz w:val="20"/>
                <w:szCs w:val="20"/>
                <w:lang w:val="fr-CA"/>
              </w:rPr>
            </w:pPr>
          </w:p>
        </w:tc>
        <w:tc>
          <w:tcPr>
            <w:tcW w:w="2366" w:type="pct"/>
            <w:gridSpan w:val="2"/>
          </w:tcPr>
          <w:p w:rsidR="0009312C" w:rsidRPr="0009312C" w:rsidRDefault="0009312C" w:rsidP="0009312C">
            <w:pPr>
              <w:jc w:val="both"/>
              <w:rPr>
                <w:sz w:val="20"/>
                <w:szCs w:val="20"/>
                <w:lang w:val="fr-CA"/>
              </w:rPr>
            </w:pPr>
            <w:r w:rsidRPr="0009312C">
              <w:rPr>
                <w:sz w:val="20"/>
                <w:szCs w:val="20"/>
                <w:lang w:val="fr-CA"/>
              </w:rPr>
              <w:t>Dépôt de la demande d’autorisation d’appel.</w:t>
            </w:r>
          </w:p>
          <w:p w:rsidR="0009312C" w:rsidRPr="0009312C" w:rsidRDefault="0009312C" w:rsidP="0009312C">
            <w:pPr>
              <w:jc w:val="both"/>
              <w:rPr>
                <w:sz w:val="20"/>
                <w:szCs w:val="20"/>
                <w:lang w:val="fr-CA"/>
              </w:rPr>
            </w:pPr>
          </w:p>
        </w:tc>
      </w:tr>
    </w:tbl>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9312C" w:rsidRPr="0009312C" w:rsidTr="0009312C">
        <w:tc>
          <w:tcPr>
            <w:tcW w:w="543" w:type="pct"/>
          </w:tcPr>
          <w:p w:rsidR="0009312C" w:rsidRPr="0009312C" w:rsidRDefault="0009312C" w:rsidP="0009312C">
            <w:pPr>
              <w:jc w:val="both"/>
              <w:rPr>
                <w:sz w:val="20"/>
                <w:szCs w:val="20"/>
                <w:lang w:val="en-US"/>
              </w:rPr>
            </w:pPr>
            <w:r w:rsidRPr="0009312C">
              <w:rPr>
                <w:b/>
                <w:sz w:val="20"/>
                <w:szCs w:val="20"/>
              </w:rPr>
              <w:t>37987</w:t>
            </w:r>
          </w:p>
        </w:tc>
        <w:tc>
          <w:tcPr>
            <w:tcW w:w="4457" w:type="pct"/>
          </w:tcPr>
          <w:p w:rsidR="0009312C" w:rsidRPr="0009312C" w:rsidRDefault="0009312C" w:rsidP="0009312C">
            <w:pPr>
              <w:jc w:val="both"/>
              <w:rPr>
                <w:b/>
                <w:sz w:val="20"/>
                <w:szCs w:val="20"/>
                <w:lang w:val="en-US"/>
              </w:rPr>
            </w:pPr>
            <w:r w:rsidRPr="0009312C">
              <w:rPr>
                <w:b/>
                <w:sz w:val="20"/>
                <w:szCs w:val="20"/>
                <w:lang w:val="en-US"/>
              </w:rPr>
              <w:t>Jim Brassard v. Her Majesty the Queen</w:t>
            </w:r>
          </w:p>
          <w:p w:rsidR="0009312C" w:rsidRPr="0009312C" w:rsidRDefault="0009312C" w:rsidP="0009312C">
            <w:pPr>
              <w:jc w:val="both"/>
              <w:rPr>
                <w:sz w:val="20"/>
                <w:szCs w:val="20"/>
                <w:lang w:val="en-US"/>
              </w:rPr>
            </w:pPr>
            <w:r w:rsidRPr="0009312C">
              <w:rPr>
                <w:sz w:val="20"/>
                <w:szCs w:val="20"/>
                <w:lang w:val="en-US"/>
              </w:rPr>
              <w:t>(F.C.) (Civil) (By Leave)</w:t>
            </w:r>
          </w:p>
        </w:tc>
      </w:tr>
      <w:tr w:rsidR="00620425" w:rsidRPr="0009312C" w:rsidTr="0009312C">
        <w:tc>
          <w:tcPr>
            <w:tcW w:w="5000" w:type="pct"/>
            <w:gridSpan w:val="2"/>
          </w:tcPr>
          <w:p w:rsidR="00620425" w:rsidRPr="00620425" w:rsidRDefault="00620425" w:rsidP="00620425">
            <w:pPr>
              <w:jc w:val="both"/>
              <w:rPr>
                <w:sz w:val="20"/>
                <w:szCs w:val="20"/>
              </w:rPr>
            </w:pPr>
            <w:r w:rsidRPr="00620425">
              <w:rPr>
                <w:sz w:val="20"/>
                <w:szCs w:val="20"/>
              </w:rPr>
              <w:t>The motion for an extension of time to serve and file the application for leave to appeal is granted. The application for leave to appeal from the judgment of the Federal Court of Appeal, Number A-110-15, 2017 FCA 219, dated November 14, 2017, is dismissed with costs.</w:t>
            </w:r>
          </w:p>
          <w:p w:rsidR="00620425" w:rsidRPr="00620425" w:rsidRDefault="00620425" w:rsidP="0009312C">
            <w:pPr>
              <w:jc w:val="both"/>
              <w:rPr>
                <w:sz w:val="20"/>
                <w:szCs w:val="20"/>
              </w:rPr>
            </w:pPr>
          </w:p>
        </w:tc>
      </w:tr>
    </w:tbl>
    <w:p w:rsidR="00620425" w:rsidRDefault="00620425">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12C" w:rsidRPr="0009312C" w:rsidTr="0009312C">
        <w:tc>
          <w:tcPr>
            <w:tcW w:w="5000" w:type="pct"/>
            <w:gridSpan w:val="3"/>
          </w:tcPr>
          <w:p w:rsidR="0009312C" w:rsidRPr="0009312C" w:rsidRDefault="0009312C" w:rsidP="0009312C">
            <w:pPr>
              <w:jc w:val="both"/>
              <w:rPr>
                <w:sz w:val="20"/>
                <w:szCs w:val="20"/>
                <w:lang w:val="en-US"/>
              </w:rPr>
            </w:pPr>
            <w:r w:rsidRPr="0009312C">
              <w:rPr>
                <w:sz w:val="20"/>
                <w:szCs w:val="20"/>
                <w:lang w:val="en-US"/>
              </w:rPr>
              <w:lastRenderedPageBreak/>
              <w:t xml:space="preserve">Taxation — Income Tax — Assessment — Fair market value — Indebted taxpayer transferring property to related party — Minister finding property conveyed at less than fair market value — Minister assessing recipient party as jointly liable for transferor’s tax debt — Courts upholding tax assessment — Whether the lower courts erred in their decision and reasoning — Whether there is an issue of national importance raised — </w:t>
            </w:r>
            <w:r w:rsidRPr="0009312C">
              <w:rPr>
                <w:i/>
                <w:sz w:val="20"/>
                <w:szCs w:val="20"/>
                <w:lang w:val="en-US"/>
              </w:rPr>
              <w:t>Income Tax Act</w:t>
            </w:r>
            <w:r w:rsidRPr="0009312C">
              <w:rPr>
                <w:sz w:val="20"/>
                <w:szCs w:val="20"/>
                <w:lang w:val="en-US"/>
              </w:rPr>
              <w:t>, R.S.C. 1985, c. 1 (5th Supp.), s. 160.</w:t>
            </w:r>
          </w:p>
        </w:tc>
      </w:tr>
      <w:tr w:rsidR="0009312C" w:rsidRPr="0009312C" w:rsidTr="0009312C">
        <w:tc>
          <w:tcPr>
            <w:tcW w:w="5000" w:type="pct"/>
            <w:gridSpan w:val="3"/>
          </w:tcPr>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r w:rsidRPr="0009312C">
              <w:rPr>
                <w:sz w:val="20"/>
                <w:szCs w:val="20"/>
                <w:lang w:val="en-US"/>
              </w:rPr>
              <w:t xml:space="preserve">The applicant appealed the Minister of National Revenue’s assessment made pursuant to s. 160 of the </w:t>
            </w:r>
            <w:r w:rsidRPr="0009312C">
              <w:rPr>
                <w:i/>
                <w:sz w:val="20"/>
                <w:szCs w:val="20"/>
                <w:lang w:val="en-US"/>
              </w:rPr>
              <w:t>Income Tax Act</w:t>
            </w:r>
            <w:r w:rsidRPr="0009312C">
              <w:rPr>
                <w:sz w:val="20"/>
                <w:szCs w:val="20"/>
                <w:lang w:val="en-US"/>
              </w:rPr>
              <w:t xml:space="preserve">, R.S.C. 1985, c. 1 (5th Supp.), making him jointly liable for his brother’s tax debt. The Minister alleged that the applicant’s brother had transferred to the applicant real property for less than fair market value at a time when his brother was a tax debtor. This triggered the application of s. 160 of the Act.  </w:t>
            </w:r>
          </w:p>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r w:rsidRPr="0009312C">
              <w:rPr>
                <w:sz w:val="20"/>
                <w:szCs w:val="20"/>
                <w:lang w:val="en-US"/>
              </w:rPr>
              <w:t xml:space="preserve">The Tax Court of Canada upheld the assessment and dismissed the appeal. The Federal Court of Appeal dismissed the appeal. The Federal Court of Appeal also dismissed a motion for reconsideration of its decision. </w:t>
            </w:r>
          </w:p>
        </w:tc>
      </w:tr>
      <w:tr w:rsidR="0009312C" w:rsidRPr="0009312C" w:rsidTr="0009312C">
        <w:tc>
          <w:tcPr>
            <w:tcW w:w="5000" w:type="pct"/>
            <w:gridSpan w:val="3"/>
          </w:tcPr>
          <w:p w:rsidR="0009312C" w:rsidRPr="0009312C" w:rsidRDefault="0009312C" w:rsidP="0009312C">
            <w:pPr>
              <w:jc w:val="both"/>
              <w:rPr>
                <w:sz w:val="20"/>
                <w:szCs w:val="20"/>
                <w:lang w:val="en-US"/>
              </w:rPr>
            </w:pPr>
          </w:p>
        </w:tc>
      </w:tr>
      <w:tr w:rsidR="0009312C" w:rsidRPr="0009312C" w:rsidTr="0009312C">
        <w:tc>
          <w:tcPr>
            <w:tcW w:w="2427" w:type="pct"/>
          </w:tcPr>
          <w:p w:rsidR="0009312C" w:rsidRPr="0009312C" w:rsidRDefault="0009312C" w:rsidP="0009312C">
            <w:pPr>
              <w:jc w:val="both"/>
              <w:rPr>
                <w:sz w:val="20"/>
                <w:szCs w:val="20"/>
                <w:lang w:val="en-US"/>
              </w:rPr>
            </w:pPr>
            <w:r w:rsidRPr="0009312C">
              <w:rPr>
                <w:sz w:val="20"/>
                <w:szCs w:val="20"/>
                <w:lang w:val="en-US"/>
              </w:rPr>
              <w:t>February 6, 2015</w:t>
            </w:r>
          </w:p>
          <w:p w:rsidR="0009312C" w:rsidRPr="0009312C" w:rsidRDefault="0009312C" w:rsidP="0009312C">
            <w:pPr>
              <w:jc w:val="both"/>
              <w:rPr>
                <w:sz w:val="20"/>
                <w:szCs w:val="20"/>
                <w:lang w:val="en-US"/>
              </w:rPr>
            </w:pPr>
            <w:r w:rsidRPr="0009312C">
              <w:rPr>
                <w:sz w:val="20"/>
                <w:szCs w:val="20"/>
                <w:lang w:val="en-US"/>
              </w:rPr>
              <w:t>Tax Court of Canada</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Bocock</w:t>
            </w:r>
            <w:proofErr w:type="spellEnd"/>
            <w:r w:rsidRPr="0009312C">
              <w:rPr>
                <w:sz w:val="20"/>
                <w:szCs w:val="20"/>
                <w:lang w:val="en-US"/>
              </w:rPr>
              <w:t xml:space="preserve"> J.)</w:t>
            </w:r>
          </w:p>
          <w:p w:rsidR="0009312C" w:rsidRPr="0009312C" w:rsidRDefault="00476A55" w:rsidP="0009312C">
            <w:pPr>
              <w:jc w:val="both"/>
              <w:rPr>
                <w:sz w:val="20"/>
                <w:szCs w:val="20"/>
                <w:lang w:val="en-US"/>
              </w:rPr>
            </w:pPr>
            <w:hyperlink r:id="rId27" w:history="1">
              <w:r w:rsidR="0009312C" w:rsidRPr="0009312C">
                <w:rPr>
                  <w:rStyle w:val="Hyperlink"/>
                  <w:sz w:val="20"/>
                  <w:szCs w:val="20"/>
                  <w:lang w:val="en-US"/>
                </w:rPr>
                <w:t>2015 TCC 29</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 xml:space="preserve">Appeal against Notice of Assessment dismissed. </w:t>
            </w:r>
          </w:p>
          <w:p w:rsidR="0009312C" w:rsidRPr="0009312C" w:rsidRDefault="0009312C" w:rsidP="0009312C">
            <w:pPr>
              <w:jc w:val="both"/>
              <w:rPr>
                <w:sz w:val="20"/>
                <w:szCs w:val="20"/>
                <w:lang w:val="en-US"/>
              </w:rPr>
            </w:pPr>
          </w:p>
        </w:tc>
      </w:tr>
      <w:tr w:rsidR="0009312C" w:rsidRPr="0009312C" w:rsidTr="0009312C">
        <w:tc>
          <w:tcPr>
            <w:tcW w:w="2427" w:type="pct"/>
          </w:tcPr>
          <w:p w:rsidR="0009312C" w:rsidRPr="0009312C" w:rsidRDefault="0009312C" w:rsidP="0009312C">
            <w:pPr>
              <w:jc w:val="both"/>
              <w:rPr>
                <w:sz w:val="20"/>
                <w:szCs w:val="20"/>
                <w:lang w:val="en-US"/>
              </w:rPr>
            </w:pPr>
            <w:r w:rsidRPr="0009312C">
              <w:rPr>
                <w:sz w:val="20"/>
                <w:szCs w:val="20"/>
                <w:lang w:val="en-US"/>
              </w:rPr>
              <w:t>October 11, 2017</w:t>
            </w:r>
          </w:p>
          <w:p w:rsidR="0009312C" w:rsidRPr="0009312C" w:rsidRDefault="0009312C" w:rsidP="0009312C">
            <w:pPr>
              <w:jc w:val="both"/>
              <w:rPr>
                <w:sz w:val="20"/>
                <w:szCs w:val="20"/>
                <w:lang w:val="en-US"/>
              </w:rPr>
            </w:pPr>
            <w:r w:rsidRPr="0009312C">
              <w:rPr>
                <w:sz w:val="20"/>
                <w:szCs w:val="20"/>
                <w:lang w:val="en-US"/>
              </w:rPr>
              <w:t>Federal Court of Appeal</w:t>
            </w:r>
          </w:p>
          <w:p w:rsidR="0009312C" w:rsidRPr="0009312C" w:rsidRDefault="0009312C" w:rsidP="0009312C">
            <w:pPr>
              <w:jc w:val="both"/>
              <w:rPr>
                <w:sz w:val="20"/>
                <w:szCs w:val="20"/>
                <w:lang w:val="en-US"/>
              </w:rPr>
            </w:pPr>
            <w:r w:rsidRPr="0009312C">
              <w:rPr>
                <w:sz w:val="20"/>
                <w:szCs w:val="20"/>
                <w:lang w:val="en-US"/>
              </w:rPr>
              <w:t xml:space="preserve">(Pelletier, </w:t>
            </w:r>
            <w:proofErr w:type="spellStart"/>
            <w:r w:rsidRPr="0009312C">
              <w:rPr>
                <w:sz w:val="20"/>
                <w:szCs w:val="20"/>
                <w:lang w:val="en-US"/>
              </w:rPr>
              <w:t>Boivin</w:t>
            </w:r>
            <w:proofErr w:type="spellEnd"/>
            <w:r w:rsidRPr="0009312C">
              <w:rPr>
                <w:sz w:val="20"/>
                <w:szCs w:val="20"/>
                <w:lang w:val="en-US"/>
              </w:rPr>
              <w:t xml:space="preserve"> and Gleason JJ.A.)</w:t>
            </w:r>
          </w:p>
          <w:p w:rsidR="0009312C" w:rsidRPr="0009312C" w:rsidRDefault="00476A55" w:rsidP="0009312C">
            <w:pPr>
              <w:jc w:val="both"/>
              <w:rPr>
                <w:sz w:val="20"/>
                <w:szCs w:val="20"/>
                <w:lang w:val="en-US"/>
              </w:rPr>
            </w:pPr>
            <w:hyperlink r:id="rId28" w:history="1">
              <w:r w:rsidR="0009312C" w:rsidRPr="0009312C">
                <w:rPr>
                  <w:rStyle w:val="Hyperlink"/>
                  <w:sz w:val="20"/>
                  <w:szCs w:val="20"/>
                  <w:lang w:val="en-US"/>
                </w:rPr>
                <w:t>2017 FCA 205</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Appeal dismissed.</w:t>
            </w:r>
          </w:p>
          <w:p w:rsidR="0009312C" w:rsidRPr="0009312C" w:rsidRDefault="0009312C" w:rsidP="0009312C">
            <w:pPr>
              <w:jc w:val="both"/>
              <w:rPr>
                <w:sz w:val="20"/>
                <w:szCs w:val="20"/>
                <w:lang w:val="en-US"/>
              </w:rPr>
            </w:pPr>
          </w:p>
        </w:tc>
      </w:tr>
      <w:tr w:rsidR="0009312C" w:rsidRPr="0009312C" w:rsidTr="0009312C">
        <w:tc>
          <w:tcPr>
            <w:tcW w:w="2427" w:type="pct"/>
          </w:tcPr>
          <w:p w:rsidR="0009312C" w:rsidRPr="0009312C" w:rsidRDefault="0009312C" w:rsidP="0009312C">
            <w:pPr>
              <w:jc w:val="both"/>
              <w:rPr>
                <w:sz w:val="20"/>
                <w:szCs w:val="20"/>
                <w:lang w:val="en-US"/>
              </w:rPr>
            </w:pPr>
            <w:r w:rsidRPr="0009312C">
              <w:rPr>
                <w:sz w:val="20"/>
                <w:szCs w:val="20"/>
                <w:lang w:val="en-US"/>
              </w:rPr>
              <w:t>November 14, 2017</w:t>
            </w:r>
          </w:p>
          <w:p w:rsidR="0009312C" w:rsidRPr="0009312C" w:rsidRDefault="0009312C" w:rsidP="0009312C">
            <w:pPr>
              <w:jc w:val="both"/>
              <w:rPr>
                <w:sz w:val="20"/>
                <w:szCs w:val="20"/>
                <w:lang w:val="en-US"/>
              </w:rPr>
            </w:pPr>
            <w:r w:rsidRPr="0009312C">
              <w:rPr>
                <w:sz w:val="20"/>
                <w:szCs w:val="20"/>
                <w:lang w:val="en-US"/>
              </w:rPr>
              <w:t>Federal Court of Appeal</w:t>
            </w:r>
          </w:p>
          <w:p w:rsidR="0009312C" w:rsidRPr="0009312C" w:rsidRDefault="0009312C" w:rsidP="0009312C">
            <w:pPr>
              <w:jc w:val="both"/>
              <w:rPr>
                <w:sz w:val="20"/>
                <w:szCs w:val="20"/>
                <w:lang w:val="en-US"/>
              </w:rPr>
            </w:pPr>
            <w:r w:rsidRPr="0009312C">
              <w:rPr>
                <w:sz w:val="20"/>
                <w:szCs w:val="20"/>
                <w:lang w:val="en-US"/>
              </w:rPr>
              <w:t>(Pelletier J.A.)</w:t>
            </w:r>
          </w:p>
          <w:p w:rsidR="0009312C" w:rsidRPr="0009312C" w:rsidRDefault="0009312C" w:rsidP="0009312C">
            <w:pPr>
              <w:jc w:val="both"/>
              <w:rPr>
                <w:sz w:val="20"/>
                <w:szCs w:val="20"/>
                <w:lang w:val="en-US"/>
              </w:rPr>
            </w:pPr>
            <w:r w:rsidRPr="0009312C">
              <w:rPr>
                <w:sz w:val="20"/>
                <w:szCs w:val="20"/>
                <w:lang w:val="en-US"/>
              </w:rPr>
              <w:t>2017 FCA 219</w:t>
            </w:r>
          </w:p>
          <w:p w:rsidR="0009312C" w:rsidRPr="0009312C" w:rsidRDefault="0009312C" w:rsidP="0009312C">
            <w:pPr>
              <w:jc w:val="both"/>
              <w:rPr>
                <w:sz w:val="20"/>
                <w:szCs w:val="20"/>
                <w:lang w:val="en-US"/>
              </w:rPr>
            </w:pPr>
            <w:r w:rsidRPr="0009312C">
              <w:rPr>
                <w:sz w:val="20"/>
                <w:szCs w:val="20"/>
                <w:lang w:val="en-US"/>
              </w:rPr>
              <w:t>File No.: A-110-15</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 xml:space="preserve">Motion for reconsideration dismissed. </w:t>
            </w:r>
          </w:p>
          <w:p w:rsidR="0009312C" w:rsidRPr="0009312C" w:rsidRDefault="0009312C" w:rsidP="0009312C">
            <w:pPr>
              <w:jc w:val="both"/>
              <w:rPr>
                <w:sz w:val="20"/>
                <w:szCs w:val="20"/>
                <w:lang w:val="en-US"/>
              </w:rPr>
            </w:pPr>
          </w:p>
        </w:tc>
      </w:tr>
      <w:tr w:rsidR="0009312C" w:rsidRPr="0009312C" w:rsidTr="0009312C">
        <w:tc>
          <w:tcPr>
            <w:tcW w:w="2427" w:type="pct"/>
          </w:tcPr>
          <w:p w:rsidR="0009312C" w:rsidRPr="0009312C" w:rsidRDefault="0009312C" w:rsidP="0009312C">
            <w:pPr>
              <w:jc w:val="both"/>
              <w:rPr>
                <w:sz w:val="20"/>
                <w:szCs w:val="20"/>
                <w:lang w:val="en-US"/>
              </w:rPr>
            </w:pPr>
            <w:r w:rsidRPr="0009312C">
              <w:rPr>
                <w:sz w:val="20"/>
                <w:szCs w:val="20"/>
                <w:lang w:val="en-US"/>
              </w:rPr>
              <w:t>January 19, 2018</w:t>
            </w:r>
          </w:p>
          <w:p w:rsidR="0009312C" w:rsidRPr="0009312C" w:rsidRDefault="0009312C" w:rsidP="0009312C">
            <w:pPr>
              <w:jc w:val="both"/>
              <w:rPr>
                <w:sz w:val="20"/>
                <w:szCs w:val="20"/>
                <w:lang w:val="en-US"/>
              </w:rPr>
            </w:pPr>
            <w:r w:rsidRPr="0009312C">
              <w:rPr>
                <w:sz w:val="20"/>
                <w:szCs w:val="20"/>
                <w:lang w:val="en-US"/>
              </w:rPr>
              <w:t>Supreme Court of Canada</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Motion for an extension of time to file and/or serve leave application and application for leave to appeal filed.</w:t>
            </w:r>
          </w:p>
        </w:tc>
      </w:tr>
    </w:tbl>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fr-CA"/>
              </w:rPr>
            </w:pPr>
            <w:r w:rsidRPr="0009312C">
              <w:rPr>
                <w:b/>
                <w:sz w:val="20"/>
                <w:szCs w:val="20"/>
                <w:lang w:val="fr-CA"/>
              </w:rPr>
              <w:t>37987</w:t>
            </w:r>
          </w:p>
        </w:tc>
        <w:tc>
          <w:tcPr>
            <w:tcW w:w="4457" w:type="pct"/>
            <w:gridSpan w:val="3"/>
          </w:tcPr>
          <w:p w:rsidR="0009312C" w:rsidRPr="0009312C" w:rsidRDefault="0009312C" w:rsidP="0009312C">
            <w:pPr>
              <w:jc w:val="both"/>
              <w:rPr>
                <w:b/>
                <w:sz w:val="20"/>
                <w:szCs w:val="20"/>
                <w:lang w:val="fr-CA"/>
              </w:rPr>
            </w:pPr>
            <w:r w:rsidRPr="0009312C">
              <w:rPr>
                <w:b/>
                <w:sz w:val="20"/>
                <w:szCs w:val="20"/>
                <w:lang w:val="fr-CA"/>
              </w:rPr>
              <w:t>Jim Brassard c. Sa Majesté la Reine</w:t>
            </w:r>
          </w:p>
          <w:p w:rsidR="0009312C" w:rsidRPr="0009312C" w:rsidRDefault="0009312C" w:rsidP="0009312C">
            <w:pPr>
              <w:jc w:val="both"/>
              <w:rPr>
                <w:sz w:val="20"/>
                <w:szCs w:val="20"/>
                <w:lang w:val="fr-CA"/>
              </w:rPr>
            </w:pPr>
            <w:r w:rsidRPr="0009312C">
              <w:rPr>
                <w:sz w:val="20"/>
                <w:szCs w:val="20"/>
                <w:lang w:val="fr-CA"/>
              </w:rPr>
              <w:t>(C.F.) (Civile) (Autorisation)</w:t>
            </w:r>
          </w:p>
        </w:tc>
      </w:tr>
      <w:tr w:rsidR="00620425" w:rsidRPr="00476A55" w:rsidTr="0009312C">
        <w:tc>
          <w:tcPr>
            <w:tcW w:w="5000" w:type="pct"/>
            <w:gridSpan w:val="4"/>
          </w:tcPr>
          <w:p w:rsidR="00620425" w:rsidRDefault="00620425" w:rsidP="0009312C">
            <w:pPr>
              <w:jc w:val="both"/>
              <w:rPr>
                <w:sz w:val="20"/>
                <w:szCs w:val="20"/>
                <w:lang w:val="fr-CA"/>
              </w:rPr>
            </w:pPr>
            <w:r w:rsidRPr="00620425">
              <w:rPr>
                <w:sz w:val="20"/>
                <w:szCs w:val="20"/>
                <w:lang w:val="fr-CA"/>
              </w:rPr>
              <w:t>La requête en prorogation du délai de signification et de dépôt de la demande d’autorisation d’appel est accueillie. La demande d’autorisation d’appel de l’arrêt de la Cour d’appel fédérale, numéro A-110-15, 2017 FCA 219, daté du 14 novembre 2017, est rejetée avec dépens.</w:t>
            </w:r>
          </w:p>
          <w:p w:rsidR="00620425" w:rsidRPr="0009312C" w:rsidRDefault="00620425"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 xml:space="preserve">Droit fiscal — Impôt sur le revenu — Cotisation — Juste valeur marchande — Le contribuable débiteur a transféré un bien à une partie liée — Le ministre a conclu que le bien avait été cédé pour une contrepartie moindre que la juste valeur marchande — Le ministre a établi une cotisation à l’égard du bénéficiaire tenant celui-ci conjointement responsable de la dette fiscale de l’auteur du transfert — Les tribunaux ont confirmé la cotisation fiscale — Les juridictions inférieures </w:t>
            </w:r>
            <w:proofErr w:type="spellStart"/>
            <w:r w:rsidRPr="0009312C">
              <w:rPr>
                <w:sz w:val="20"/>
                <w:szCs w:val="20"/>
                <w:lang w:val="fr-CA"/>
              </w:rPr>
              <w:t>ont-elles</w:t>
            </w:r>
            <w:proofErr w:type="spellEnd"/>
            <w:r w:rsidRPr="0009312C">
              <w:rPr>
                <w:sz w:val="20"/>
                <w:szCs w:val="20"/>
                <w:lang w:val="fr-CA"/>
              </w:rPr>
              <w:t xml:space="preserve"> commis une erreur dans leur décision et leur raisonnement? — L’affaire soulève-t-elle une question d’importance nationale? — </w:t>
            </w:r>
            <w:r w:rsidRPr="0009312C">
              <w:rPr>
                <w:i/>
                <w:sz w:val="20"/>
                <w:szCs w:val="20"/>
                <w:lang w:val="fr-CA"/>
              </w:rPr>
              <w:t>Loi de l’impôt sur le revenu</w:t>
            </w:r>
            <w:r w:rsidRPr="0009312C">
              <w:rPr>
                <w:sz w:val="20"/>
                <w:szCs w:val="20"/>
                <w:lang w:val="fr-CA"/>
              </w:rPr>
              <w:t>, L.R.C. 1985, ch. 1 (5</w:t>
            </w:r>
            <w:r w:rsidRPr="0009312C">
              <w:rPr>
                <w:sz w:val="20"/>
                <w:szCs w:val="20"/>
                <w:vertAlign w:val="superscript"/>
                <w:lang w:val="fr-CA"/>
              </w:rPr>
              <w:t>e</w:t>
            </w:r>
            <w:r w:rsidRPr="0009312C">
              <w:rPr>
                <w:sz w:val="20"/>
                <w:szCs w:val="20"/>
                <w:lang w:val="fr-CA"/>
              </w:rPr>
              <w:t xml:space="preserve"> suppl.), art. 160.</w:t>
            </w:r>
          </w:p>
        </w:tc>
      </w:tr>
      <w:tr w:rsidR="0009312C" w:rsidRPr="00476A55" w:rsidTr="0009312C">
        <w:tc>
          <w:tcPr>
            <w:tcW w:w="5000" w:type="pct"/>
            <w:gridSpan w:val="4"/>
          </w:tcPr>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r w:rsidRPr="0009312C">
              <w:rPr>
                <w:sz w:val="20"/>
                <w:szCs w:val="20"/>
                <w:lang w:val="fr-CA"/>
              </w:rPr>
              <w:t xml:space="preserve">Le demandeur a interjeté appel de la cotisation établie par le ministre du Revenu national en application de l’art. 160 de la </w:t>
            </w:r>
            <w:r w:rsidRPr="0009312C">
              <w:rPr>
                <w:i/>
                <w:sz w:val="20"/>
                <w:szCs w:val="20"/>
                <w:lang w:val="fr-CA"/>
              </w:rPr>
              <w:t>Loi de l’impôt sur le revenu</w:t>
            </w:r>
            <w:r w:rsidRPr="0009312C">
              <w:rPr>
                <w:sz w:val="20"/>
                <w:szCs w:val="20"/>
                <w:lang w:val="fr-CA"/>
              </w:rPr>
              <w:t>, L.R.C. 1985, ch. 1 (5</w:t>
            </w:r>
            <w:r w:rsidRPr="0009312C">
              <w:rPr>
                <w:sz w:val="20"/>
                <w:szCs w:val="20"/>
                <w:vertAlign w:val="superscript"/>
                <w:lang w:val="fr-CA"/>
              </w:rPr>
              <w:t>e</w:t>
            </w:r>
            <w:r w:rsidRPr="0009312C">
              <w:rPr>
                <w:sz w:val="20"/>
                <w:szCs w:val="20"/>
                <w:lang w:val="fr-CA"/>
              </w:rPr>
              <w:t xml:space="preserve"> suppl.), le tenant conjointement responsable de la dette fiscale de </w:t>
            </w:r>
            <w:r w:rsidRPr="0009312C">
              <w:rPr>
                <w:sz w:val="20"/>
                <w:szCs w:val="20"/>
                <w:lang w:val="fr-CA"/>
              </w:rPr>
              <w:lastRenderedPageBreak/>
              <w:t xml:space="preserve">son frère. Le ministre a allégué que le frère du demandeur avait transféré au demandeur un bien réel pour une contrepartie moindre que la juste valeur marchande à une époque où son frère était un débiteur fiscal. Cette situation a entraîné l’application de l’art. 160 de la Loi.  </w:t>
            </w:r>
          </w:p>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r w:rsidRPr="0009312C">
              <w:rPr>
                <w:sz w:val="20"/>
                <w:szCs w:val="20"/>
                <w:lang w:val="fr-CA"/>
              </w:rPr>
              <w:t xml:space="preserve">La Cour canadienne de l’impôt a confirmé la cotisation et rejeté l’appel. La Cour d’appel fédérale a rejeté l’appel. La Cour d’appel fédérale a en outre rejeté une requête en réexamen de sa décision. </w:t>
            </w:r>
          </w:p>
        </w:tc>
      </w:tr>
      <w:tr w:rsidR="0009312C" w:rsidRPr="00476A55" w:rsidTr="0009312C">
        <w:tc>
          <w:tcPr>
            <w:tcW w:w="5000" w:type="pct"/>
            <w:gridSpan w:val="4"/>
          </w:tcPr>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6 février 2015</w:t>
            </w:r>
          </w:p>
          <w:p w:rsidR="0009312C" w:rsidRPr="0009312C" w:rsidRDefault="0009312C" w:rsidP="0009312C">
            <w:pPr>
              <w:jc w:val="both"/>
              <w:rPr>
                <w:sz w:val="20"/>
                <w:szCs w:val="20"/>
                <w:lang w:val="fr-CA"/>
              </w:rPr>
            </w:pPr>
            <w:r w:rsidRPr="0009312C">
              <w:rPr>
                <w:sz w:val="20"/>
                <w:szCs w:val="20"/>
                <w:lang w:val="fr-CA"/>
              </w:rPr>
              <w:t>Cour canadienne de l’impôt</w:t>
            </w:r>
          </w:p>
          <w:p w:rsidR="0009312C" w:rsidRPr="0009312C" w:rsidRDefault="0009312C" w:rsidP="0009312C">
            <w:pPr>
              <w:jc w:val="both"/>
              <w:rPr>
                <w:sz w:val="20"/>
                <w:szCs w:val="20"/>
                <w:lang w:val="fr-CA"/>
              </w:rPr>
            </w:pPr>
            <w:r w:rsidRPr="0009312C">
              <w:rPr>
                <w:sz w:val="20"/>
                <w:szCs w:val="20"/>
                <w:lang w:val="fr-CA"/>
              </w:rPr>
              <w:t xml:space="preserve">(Juge </w:t>
            </w:r>
            <w:proofErr w:type="spellStart"/>
            <w:r w:rsidRPr="0009312C">
              <w:rPr>
                <w:sz w:val="20"/>
                <w:szCs w:val="20"/>
                <w:lang w:val="fr-CA"/>
              </w:rPr>
              <w:t>Bocock</w:t>
            </w:r>
            <w:proofErr w:type="spellEnd"/>
            <w:r w:rsidRPr="0009312C">
              <w:rPr>
                <w:sz w:val="20"/>
                <w:szCs w:val="20"/>
                <w:lang w:val="fr-CA"/>
              </w:rPr>
              <w:t>)</w:t>
            </w:r>
          </w:p>
          <w:p w:rsidR="0009312C" w:rsidRPr="0009312C" w:rsidRDefault="00476A55" w:rsidP="0009312C">
            <w:pPr>
              <w:jc w:val="both"/>
              <w:rPr>
                <w:sz w:val="20"/>
                <w:szCs w:val="20"/>
                <w:lang w:val="fr-CA"/>
              </w:rPr>
            </w:pPr>
            <w:hyperlink r:id="rId29" w:history="1">
              <w:r w:rsidR="0009312C" w:rsidRPr="0009312C">
                <w:rPr>
                  <w:rStyle w:val="Hyperlink"/>
                  <w:sz w:val="20"/>
                  <w:szCs w:val="20"/>
                  <w:lang w:val="fr-CA"/>
                </w:rPr>
                <w:t>2015 CCI 29</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 xml:space="preserve">Rejet de l’appel de l’avis de cotisation. </w:t>
            </w:r>
          </w:p>
          <w:p w:rsidR="0009312C" w:rsidRPr="0009312C" w:rsidRDefault="0009312C" w:rsidP="0009312C">
            <w:pPr>
              <w:jc w:val="both"/>
              <w:rPr>
                <w:sz w:val="20"/>
                <w:szCs w:val="20"/>
                <w:lang w:val="fr-CA"/>
              </w:rPr>
            </w:pPr>
          </w:p>
        </w:tc>
      </w:tr>
      <w:tr w:rsidR="0009312C" w:rsidRPr="0009312C"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11 octobre 2017</w:t>
            </w:r>
          </w:p>
          <w:p w:rsidR="0009312C" w:rsidRPr="0009312C" w:rsidRDefault="0009312C" w:rsidP="0009312C">
            <w:pPr>
              <w:jc w:val="both"/>
              <w:rPr>
                <w:sz w:val="20"/>
                <w:szCs w:val="20"/>
                <w:lang w:val="fr-CA"/>
              </w:rPr>
            </w:pPr>
            <w:r w:rsidRPr="0009312C">
              <w:rPr>
                <w:sz w:val="20"/>
                <w:szCs w:val="20"/>
                <w:lang w:val="fr-CA"/>
              </w:rPr>
              <w:t>Cour d’appel fédérale</w:t>
            </w:r>
          </w:p>
          <w:p w:rsidR="0009312C" w:rsidRPr="0009312C" w:rsidRDefault="0009312C" w:rsidP="0009312C">
            <w:pPr>
              <w:jc w:val="both"/>
              <w:rPr>
                <w:sz w:val="20"/>
                <w:szCs w:val="20"/>
                <w:lang w:val="fr-CA"/>
              </w:rPr>
            </w:pPr>
            <w:r w:rsidRPr="0009312C">
              <w:rPr>
                <w:sz w:val="20"/>
                <w:szCs w:val="20"/>
                <w:lang w:val="fr-CA"/>
              </w:rPr>
              <w:t xml:space="preserve">(Juges Pelletier, Boivin et </w:t>
            </w:r>
            <w:proofErr w:type="spellStart"/>
            <w:r w:rsidRPr="0009312C">
              <w:rPr>
                <w:sz w:val="20"/>
                <w:szCs w:val="20"/>
                <w:lang w:val="fr-CA"/>
              </w:rPr>
              <w:t>Gleason</w:t>
            </w:r>
            <w:proofErr w:type="spellEnd"/>
            <w:r w:rsidRPr="0009312C">
              <w:rPr>
                <w:sz w:val="20"/>
                <w:szCs w:val="20"/>
                <w:lang w:val="fr-CA"/>
              </w:rPr>
              <w:t>)</w:t>
            </w:r>
          </w:p>
          <w:p w:rsidR="0009312C" w:rsidRPr="0009312C" w:rsidRDefault="00476A55" w:rsidP="0009312C">
            <w:pPr>
              <w:jc w:val="both"/>
              <w:rPr>
                <w:sz w:val="20"/>
                <w:szCs w:val="20"/>
                <w:lang w:val="fr-CA"/>
              </w:rPr>
            </w:pPr>
            <w:hyperlink r:id="rId30" w:history="1">
              <w:r w:rsidR="0009312C" w:rsidRPr="0009312C">
                <w:rPr>
                  <w:rStyle w:val="Hyperlink"/>
                  <w:sz w:val="20"/>
                  <w:szCs w:val="20"/>
                  <w:lang w:val="fr-CA"/>
                </w:rPr>
                <w:t>2017 FCA 205</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l’appel.</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14 novembre 2017</w:t>
            </w:r>
          </w:p>
          <w:p w:rsidR="0009312C" w:rsidRPr="0009312C" w:rsidRDefault="0009312C" w:rsidP="0009312C">
            <w:pPr>
              <w:jc w:val="both"/>
              <w:rPr>
                <w:sz w:val="20"/>
                <w:szCs w:val="20"/>
                <w:lang w:val="fr-CA"/>
              </w:rPr>
            </w:pPr>
            <w:r w:rsidRPr="0009312C">
              <w:rPr>
                <w:sz w:val="20"/>
                <w:szCs w:val="20"/>
                <w:lang w:val="fr-CA"/>
              </w:rPr>
              <w:t>Cour d’appel fédérale</w:t>
            </w:r>
          </w:p>
          <w:p w:rsidR="0009312C" w:rsidRPr="0009312C" w:rsidRDefault="0009312C" w:rsidP="0009312C">
            <w:pPr>
              <w:jc w:val="both"/>
              <w:rPr>
                <w:sz w:val="20"/>
                <w:szCs w:val="20"/>
                <w:lang w:val="fr-CA"/>
              </w:rPr>
            </w:pPr>
            <w:r w:rsidRPr="0009312C">
              <w:rPr>
                <w:sz w:val="20"/>
                <w:szCs w:val="20"/>
                <w:lang w:val="fr-CA"/>
              </w:rPr>
              <w:t>(Juge Pelletier)</w:t>
            </w:r>
          </w:p>
          <w:p w:rsidR="0009312C" w:rsidRPr="0009312C" w:rsidRDefault="0009312C" w:rsidP="0009312C">
            <w:pPr>
              <w:jc w:val="both"/>
              <w:rPr>
                <w:sz w:val="20"/>
                <w:szCs w:val="20"/>
                <w:lang w:val="en-US"/>
              </w:rPr>
            </w:pPr>
            <w:r w:rsidRPr="0009312C">
              <w:rPr>
                <w:sz w:val="20"/>
                <w:szCs w:val="20"/>
                <w:lang w:val="en-US"/>
              </w:rPr>
              <w:t>2017 FCA 219</w:t>
            </w:r>
          </w:p>
          <w:p w:rsidR="0009312C" w:rsidRPr="0009312C" w:rsidRDefault="0009312C" w:rsidP="0009312C">
            <w:pPr>
              <w:jc w:val="both"/>
              <w:rPr>
                <w:sz w:val="20"/>
                <w:szCs w:val="20"/>
                <w:lang w:val="en-US"/>
              </w:rPr>
            </w:pPr>
            <w:r w:rsidRPr="0009312C">
              <w:rPr>
                <w:sz w:val="20"/>
                <w:szCs w:val="20"/>
                <w:lang w:val="en-US"/>
              </w:rPr>
              <w:t>N</w:t>
            </w:r>
            <w:r w:rsidRPr="0009312C">
              <w:rPr>
                <w:sz w:val="20"/>
                <w:szCs w:val="20"/>
                <w:vertAlign w:val="superscript"/>
                <w:lang w:val="en-US"/>
              </w:rPr>
              <w:t>o</w:t>
            </w:r>
            <w:r w:rsidRPr="0009312C">
              <w:rPr>
                <w:sz w:val="20"/>
                <w:szCs w:val="20"/>
                <w:lang w:val="en-US"/>
              </w:rPr>
              <w:t xml:space="preserve"> du greffe : A-110-15</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fr-CA"/>
              </w:rPr>
            </w:pPr>
            <w:r w:rsidRPr="0009312C">
              <w:rPr>
                <w:sz w:val="20"/>
                <w:szCs w:val="20"/>
                <w:lang w:val="fr-CA"/>
              </w:rPr>
              <w:t xml:space="preserve">Rejet de la requête en réexamen. </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19 janvier 2018</w:t>
            </w:r>
          </w:p>
          <w:p w:rsidR="0009312C" w:rsidRPr="0009312C" w:rsidRDefault="0009312C" w:rsidP="0009312C">
            <w:pPr>
              <w:jc w:val="both"/>
              <w:rPr>
                <w:sz w:val="20"/>
                <w:szCs w:val="20"/>
                <w:lang w:val="fr-CA"/>
              </w:rPr>
            </w:pPr>
            <w:r w:rsidRPr="0009312C">
              <w:rPr>
                <w:sz w:val="20"/>
                <w:szCs w:val="20"/>
                <w:lang w:val="fr-CA"/>
              </w:rPr>
              <w:t>Cour suprême du Canada</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Dépôt de la requête en prorogation du délai de dépôt et de signification de la demande d’autorisation d’appel et de la demande d’autorisation d’appel.</w:t>
            </w:r>
          </w:p>
        </w:tc>
      </w:tr>
    </w:tbl>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en-US"/>
              </w:rPr>
            </w:pPr>
            <w:r w:rsidRPr="0009312C">
              <w:rPr>
                <w:b/>
                <w:sz w:val="20"/>
                <w:szCs w:val="20"/>
              </w:rPr>
              <w:t>38323</w:t>
            </w:r>
          </w:p>
        </w:tc>
        <w:tc>
          <w:tcPr>
            <w:tcW w:w="4457" w:type="pct"/>
            <w:gridSpan w:val="3"/>
          </w:tcPr>
          <w:p w:rsidR="0009312C" w:rsidRPr="0009312C" w:rsidRDefault="0009312C" w:rsidP="0009312C">
            <w:pPr>
              <w:jc w:val="both"/>
              <w:rPr>
                <w:b/>
                <w:sz w:val="20"/>
                <w:szCs w:val="20"/>
                <w:lang w:val="en-US"/>
              </w:rPr>
            </w:pPr>
            <w:r w:rsidRPr="0009312C">
              <w:rPr>
                <w:b/>
                <w:sz w:val="20"/>
                <w:szCs w:val="20"/>
                <w:lang w:val="en-US"/>
              </w:rPr>
              <w:t xml:space="preserve">Vincenzo </w:t>
            </w:r>
            <w:proofErr w:type="spellStart"/>
            <w:r w:rsidRPr="0009312C">
              <w:rPr>
                <w:b/>
                <w:sz w:val="20"/>
                <w:szCs w:val="20"/>
                <w:lang w:val="en-US"/>
              </w:rPr>
              <w:t>Mattina</w:t>
            </w:r>
            <w:proofErr w:type="spellEnd"/>
            <w:r w:rsidRPr="0009312C">
              <w:rPr>
                <w:b/>
                <w:sz w:val="20"/>
                <w:szCs w:val="20"/>
                <w:lang w:val="en-US"/>
              </w:rPr>
              <w:t xml:space="preserve"> v. </w:t>
            </w:r>
            <w:proofErr w:type="spellStart"/>
            <w:r w:rsidRPr="0009312C">
              <w:rPr>
                <w:b/>
                <w:sz w:val="20"/>
                <w:szCs w:val="20"/>
                <w:lang w:val="en-US"/>
              </w:rPr>
              <w:t>Raffaella</w:t>
            </w:r>
            <w:proofErr w:type="spellEnd"/>
            <w:r w:rsidRPr="0009312C">
              <w:rPr>
                <w:b/>
                <w:sz w:val="20"/>
                <w:szCs w:val="20"/>
                <w:lang w:val="en-US"/>
              </w:rPr>
              <w:t xml:space="preserve"> </w:t>
            </w:r>
            <w:proofErr w:type="spellStart"/>
            <w:r w:rsidRPr="0009312C">
              <w:rPr>
                <w:b/>
                <w:sz w:val="20"/>
                <w:szCs w:val="20"/>
                <w:lang w:val="en-US"/>
              </w:rPr>
              <w:t>Mattina</w:t>
            </w:r>
            <w:proofErr w:type="spellEnd"/>
          </w:p>
          <w:p w:rsidR="0009312C" w:rsidRPr="0009312C" w:rsidRDefault="0009312C" w:rsidP="0009312C">
            <w:pPr>
              <w:jc w:val="both"/>
              <w:rPr>
                <w:sz w:val="20"/>
                <w:szCs w:val="20"/>
                <w:lang w:val="en-US"/>
              </w:rPr>
            </w:pPr>
            <w:r w:rsidRPr="0009312C">
              <w:rPr>
                <w:sz w:val="20"/>
                <w:szCs w:val="20"/>
                <w:lang w:val="en-US"/>
              </w:rPr>
              <w:t>(Ont.) (Civil) (By Leave)</w:t>
            </w:r>
          </w:p>
        </w:tc>
      </w:tr>
      <w:tr w:rsidR="00620425" w:rsidRPr="0009312C" w:rsidTr="0009312C">
        <w:tc>
          <w:tcPr>
            <w:tcW w:w="5000" w:type="pct"/>
            <w:gridSpan w:val="4"/>
          </w:tcPr>
          <w:p w:rsidR="00620425" w:rsidRPr="00620425" w:rsidRDefault="00620425" w:rsidP="00620425">
            <w:pPr>
              <w:jc w:val="both"/>
              <w:rPr>
                <w:sz w:val="20"/>
                <w:szCs w:val="20"/>
              </w:rPr>
            </w:pPr>
            <w:r w:rsidRPr="00620425">
              <w:rPr>
                <w:sz w:val="20"/>
                <w:szCs w:val="20"/>
              </w:rPr>
              <w:t>The application for leave to appeal from the judgment of the Court of Appeal for Ontario, Number C65148, 2018 ONCA 641, dated July 18, 2018, is dismissed with costs.</w:t>
            </w:r>
          </w:p>
          <w:p w:rsidR="00620425" w:rsidRPr="00620425" w:rsidRDefault="00620425" w:rsidP="0009312C">
            <w:pPr>
              <w:jc w:val="both"/>
              <w:rPr>
                <w:sz w:val="20"/>
                <w:szCs w:val="20"/>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sz w:val="20"/>
                <w:szCs w:val="20"/>
                <w:lang w:val="en-US"/>
              </w:rPr>
              <w:t xml:space="preserve">Family law – Custody – Access – Court ordered access for father at discretion of children after long period of estrangement – Whether parent-child contact cases should be considered to be analogous to child protection cases – Should </w:t>
            </w:r>
            <w:r w:rsidRPr="0009312C">
              <w:rPr>
                <w:i/>
                <w:sz w:val="20"/>
                <w:szCs w:val="20"/>
                <w:lang w:val="en-US"/>
              </w:rPr>
              <w:t>R. v. Jordan</w:t>
            </w:r>
            <w:r w:rsidRPr="0009312C">
              <w:rPr>
                <w:sz w:val="20"/>
                <w:szCs w:val="20"/>
                <w:lang w:val="en-US"/>
              </w:rPr>
              <w:t xml:space="preserve"> apply in contact problem cases – Should </w:t>
            </w:r>
            <w:proofErr w:type="spellStart"/>
            <w:r w:rsidRPr="0009312C">
              <w:rPr>
                <w:i/>
                <w:sz w:val="20"/>
                <w:szCs w:val="20"/>
                <w:lang w:val="en-US"/>
              </w:rPr>
              <w:t>Hyrniak</w:t>
            </w:r>
            <w:proofErr w:type="spellEnd"/>
            <w:r w:rsidRPr="0009312C">
              <w:rPr>
                <w:i/>
                <w:sz w:val="20"/>
                <w:szCs w:val="20"/>
                <w:lang w:val="en-US"/>
              </w:rPr>
              <w:t xml:space="preserve"> </w:t>
            </w:r>
            <w:r w:rsidRPr="0009312C">
              <w:rPr>
                <w:sz w:val="20"/>
                <w:szCs w:val="20"/>
                <w:lang w:val="en-US"/>
              </w:rPr>
              <w:t xml:space="preserve">approach be modified in contact problem cases to take into account court’s paramount duty to protect best interests of children? – What role does expert assessor play and what weight should be given to her evidence on summary judgment motion? – Are orders for access “only at a child's discretion” inappropriate for child with contact problems? – What is responsibility of </w:t>
            </w:r>
            <w:proofErr w:type="spellStart"/>
            <w:r w:rsidRPr="0009312C">
              <w:rPr>
                <w:sz w:val="20"/>
                <w:szCs w:val="20"/>
                <w:lang w:val="en-US"/>
              </w:rPr>
              <w:t>favoured</w:t>
            </w:r>
            <w:proofErr w:type="spellEnd"/>
            <w:r w:rsidRPr="0009312C">
              <w:rPr>
                <w:sz w:val="20"/>
                <w:szCs w:val="20"/>
                <w:lang w:val="en-US"/>
              </w:rPr>
              <w:t xml:space="preserve"> parent?</w:t>
            </w:r>
          </w:p>
        </w:tc>
      </w:tr>
      <w:tr w:rsidR="0009312C" w:rsidRPr="0009312C" w:rsidTr="0009312C">
        <w:tc>
          <w:tcPr>
            <w:tcW w:w="5000" w:type="pct"/>
            <w:gridSpan w:val="4"/>
          </w:tcPr>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r w:rsidRPr="0009312C">
              <w:rPr>
                <w:sz w:val="20"/>
                <w:szCs w:val="20"/>
                <w:lang w:val="en-US"/>
              </w:rPr>
              <w:t xml:space="preserve">The parties were married in 1998 and separated in 2013. They have three children who are 19, 17 and 11 years of age. The children have resided with the mother since the date of separation and have only had meaningful contact with the father on a few occasions since then. A section 30 assessment and an updated assessment was conducted on the family. Despite the involvement of therapists and other professionals over the years, the children refuse to have anything to do with the father. The father maintained that this was due to parental alienation on the part of the mother. Her position was that despite efforts on her part, the children did not want to interact with the father due to domestic violence and inappropriate discipline by the father during cohabitation. By way of a motion for summary judgment, the father sought an interim custodial order with no access to the mother for 90 days, during which he intended to involve the children in a program to re-establish his relationship with them. The mother brought a motion for custody with access to be at the discretion of the children. The motions judge made no order regarding the eldest child, who at the time was about to </w:t>
            </w:r>
            <w:r w:rsidRPr="0009312C">
              <w:rPr>
                <w:sz w:val="20"/>
                <w:szCs w:val="20"/>
                <w:lang w:val="en-US"/>
              </w:rPr>
              <w:lastRenderedPageBreak/>
              <w:t>turn 18. He awarded sole custody of the two younger children to the mother and held that access to the father would be in in the middle child’s discretion and that access for the youngest child would be in his discretion in consultation with the mother. This decision was upheld by the Court of Appeal.</w:t>
            </w:r>
          </w:p>
        </w:tc>
      </w:tr>
      <w:tr w:rsidR="0009312C" w:rsidRPr="0009312C" w:rsidTr="0009312C">
        <w:tc>
          <w:tcPr>
            <w:tcW w:w="5000" w:type="pct"/>
            <w:gridSpan w:val="4"/>
          </w:tcPr>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September 26, 2017</w:t>
            </w:r>
          </w:p>
          <w:p w:rsidR="0009312C" w:rsidRPr="0009312C" w:rsidRDefault="0009312C" w:rsidP="0009312C">
            <w:pPr>
              <w:jc w:val="both"/>
              <w:rPr>
                <w:sz w:val="20"/>
                <w:szCs w:val="20"/>
                <w:lang w:val="en-US"/>
              </w:rPr>
            </w:pPr>
            <w:r w:rsidRPr="0009312C">
              <w:rPr>
                <w:sz w:val="20"/>
                <w:szCs w:val="20"/>
                <w:lang w:val="en-US"/>
              </w:rPr>
              <w:t>Ontario Superior Court of Justice</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Mazza</w:t>
            </w:r>
            <w:proofErr w:type="spellEnd"/>
            <w:r w:rsidRPr="0009312C">
              <w:rPr>
                <w:sz w:val="20"/>
                <w:szCs w:val="20"/>
                <w:lang w:val="en-US"/>
              </w:rPr>
              <w:t xml:space="preserve"> J.)</w:t>
            </w:r>
          </w:p>
          <w:p w:rsidR="0009312C" w:rsidRPr="0009312C" w:rsidRDefault="00476A55" w:rsidP="0009312C">
            <w:pPr>
              <w:jc w:val="both"/>
              <w:rPr>
                <w:sz w:val="20"/>
                <w:szCs w:val="20"/>
                <w:lang w:val="en-US"/>
              </w:rPr>
            </w:pPr>
            <w:hyperlink r:id="rId31" w:history="1">
              <w:r w:rsidR="0009312C" w:rsidRPr="0009312C">
                <w:rPr>
                  <w:rStyle w:val="Hyperlink"/>
                  <w:sz w:val="20"/>
                  <w:szCs w:val="20"/>
                  <w:lang w:val="en-US"/>
                </w:rPr>
                <w:t>2017 ONSC 5704</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Father’s motion for summary judgment for custody of children with no contact for mother for 90 days dismissed; Father’s alternative motion for directed trial dismissed; Mother’s summary judgment motion for custody granted; Father’s access to children to be in their discretion</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July 18, 2018</w:t>
            </w:r>
          </w:p>
          <w:p w:rsidR="0009312C" w:rsidRPr="0009312C" w:rsidRDefault="0009312C" w:rsidP="0009312C">
            <w:pPr>
              <w:jc w:val="both"/>
              <w:rPr>
                <w:sz w:val="20"/>
                <w:szCs w:val="20"/>
                <w:lang w:val="en-US"/>
              </w:rPr>
            </w:pPr>
            <w:r w:rsidRPr="0009312C">
              <w:rPr>
                <w:sz w:val="20"/>
                <w:szCs w:val="20"/>
                <w:lang w:val="en-US"/>
              </w:rPr>
              <w:t>Court of Appeal for Ontario</w:t>
            </w:r>
          </w:p>
          <w:p w:rsidR="0009312C" w:rsidRPr="0009312C" w:rsidRDefault="0009312C" w:rsidP="0009312C">
            <w:pPr>
              <w:jc w:val="both"/>
              <w:rPr>
                <w:sz w:val="20"/>
                <w:szCs w:val="20"/>
                <w:lang w:val="en-US"/>
              </w:rPr>
            </w:pPr>
            <w:r w:rsidRPr="0009312C">
              <w:rPr>
                <w:sz w:val="20"/>
                <w:szCs w:val="20"/>
                <w:lang w:val="en-US"/>
              </w:rPr>
              <w:t xml:space="preserve">(Epstein, </w:t>
            </w:r>
            <w:proofErr w:type="spellStart"/>
            <w:r w:rsidRPr="0009312C">
              <w:rPr>
                <w:sz w:val="20"/>
                <w:szCs w:val="20"/>
                <w:lang w:val="en-US"/>
              </w:rPr>
              <w:t>Lauwers</w:t>
            </w:r>
            <w:proofErr w:type="spellEnd"/>
            <w:r w:rsidRPr="0009312C">
              <w:rPr>
                <w:sz w:val="20"/>
                <w:szCs w:val="20"/>
                <w:lang w:val="en-US"/>
              </w:rPr>
              <w:t xml:space="preserve"> and van </w:t>
            </w:r>
            <w:proofErr w:type="spellStart"/>
            <w:r w:rsidRPr="0009312C">
              <w:rPr>
                <w:sz w:val="20"/>
                <w:szCs w:val="20"/>
                <w:lang w:val="en-US"/>
              </w:rPr>
              <w:t>Rensburg</w:t>
            </w:r>
            <w:proofErr w:type="spellEnd"/>
            <w:r w:rsidRPr="0009312C">
              <w:rPr>
                <w:sz w:val="20"/>
                <w:szCs w:val="20"/>
                <w:lang w:val="en-US"/>
              </w:rPr>
              <w:t xml:space="preserve"> JJ.A.)</w:t>
            </w:r>
          </w:p>
          <w:p w:rsidR="0009312C" w:rsidRPr="0009312C" w:rsidRDefault="00476A55" w:rsidP="0009312C">
            <w:pPr>
              <w:jc w:val="both"/>
              <w:rPr>
                <w:sz w:val="20"/>
                <w:szCs w:val="20"/>
                <w:lang w:val="en-US"/>
              </w:rPr>
            </w:pPr>
            <w:hyperlink r:id="rId32" w:history="1">
              <w:r w:rsidR="0009312C" w:rsidRPr="0009312C">
                <w:rPr>
                  <w:rStyle w:val="Hyperlink"/>
                  <w:sz w:val="20"/>
                  <w:szCs w:val="20"/>
                  <w:lang w:val="en-US"/>
                </w:rPr>
                <w:t>2018 ONCA 641</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Applicant’s appeal dismissed</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September 28, 2018</w:t>
            </w:r>
          </w:p>
          <w:p w:rsidR="0009312C" w:rsidRPr="0009312C" w:rsidRDefault="0009312C" w:rsidP="0009312C">
            <w:pPr>
              <w:jc w:val="both"/>
              <w:rPr>
                <w:sz w:val="20"/>
                <w:szCs w:val="20"/>
                <w:lang w:val="en-US"/>
              </w:rPr>
            </w:pPr>
            <w:r w:rsidRPr="0009312C">
              <w:rPr>
                <w:sz w:val="20"/>
                <w:szCs w:val="20"/>
                <w:lang w:val="en-US"/>
              </w:rPr>
              <w:t>Supreme Court of Canada</w:t>
            </w: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Application for leave to appeal filed</w:t>
            </w:r>
          </w:p>
          <w:p w:rsidR="0009312C" w:rsidRPr="0009312C" w:rsidRDefault="0009312C" w:rsidP="0009312C">
            <w:pPr>
              <w:jc w:val="both"/>
              <w:rPr>
                <w:sz w:val="20"/>
                <w:szCs w:val="20"/>
                <w:lang w:val="en-US"/>
              </w:rPr>
            </w:pPr>
          </w:p>
        </w:tc>
      </w:tr>
    </w:tbl>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476A55" w:rsidTr="0009312C">
        <w:tc>
          <w:tcPr>
            <w:tcW w:w="543" w:type="pct"/>
          </w:tcPr>
          <w:p w:rsidR="0009312C" w:rsidRPr="0009312C" w:rsidRDefault="0009312C" w:rsidP="0009312C">
            <w:pPr>
              <w:jc w:val="both"/>
              <w:rPr>
                <w:sz w:val="20"/>
                <w:szCs w:val="20"/>
                <w:lang w:val="fr-CA"/>
              </w:rPr>
            </w:pPr>
            <w:r w:rsidRPr="0009312C">
              <w:rPr>
                <w:b/>
                <w:sz w:val="20"/>
                <w:szCs w:val="20"/>
                <w:lang w:val="fr-CA"/>
              </w:rPr>
              <w:t>38323</w:t>
            </w:r>
          </w:p>
        </w:tc>
        <w:tc>
          <w:tcPr>
            <w:tcW w:w="4457" w:type="pct"/>
            <w:gridSpan w:val="3"/>
          </w:tcPr>
          <w:p w:rsidR="0009312C" w:rsidRPr="0009312C" w:rsidRDefault="0009312C" w:rsidP="0009312C">
            <w:pPr>
              <w:jc w:val="both"/>
              <w:rPr>
                <w:b/>
                <w:sz w:val="20"/>
                <w:szCs w:val="20"/>
                <w:lang w:val="fr-CA"/>
              </w:rPr>
            </w:pPr>
            <w:r w:rsidRPr="0009312C">
              <w:rPr>
                <w:b/>
                <w:sz w:val="20"/>
                <w:szCs w:val="20"/>
                <w:lang w:val="fr-CA"/>
              </w:rPr>
              <w:t xml:space="preserve">Vincenzo </w:t>
            </w:r>
            <w:proofErr w:type="spellStart"/>
            <w:r w:rsidRPr="0009312C">
              <w:rPr>
                <w:b/>
                <w:sz w:val="20"/>
                <w:szCs w:val="20"/>
                <w:lang w:val="fr-CA"/>
              </w:rPr>
              <w:t>Mattina</w:t>
            </w:r>
            <w:proofErr w:type="spellEnd"/>
            <w:r w:rsidRPr="0009312C">
              <w:rPr>
                <w:b/>
                <w:sz w:val="20"/>
                <w:szCs w:val="20"/>
                <w:lang w:val="fr-CA"/>
              </w:rPr>
              <w:t xml:space="preserve"> c. </w:t>
            </w:r>
            <w:proofErr w:type="spellStart"/>
            <w:r w:rsidRPr="0009312C">
              <w:rPr>
                <w:b/>
                <w:sz w:val="20"/>
                <w:szCs w:val="20"/>
                <w:lang w:val="fr-CA"/>
              </w:rPr>
              <w:t>Raffaella</w:t>
            </w:r>
            <w:proofErr w:type="spellEnd"/>
            <w:r w:rsidRPr="0009312C">
              <w:rPr>
                <w:b/>
                <w:sz w:val="20"/>
                <w:szCs w:val="20"/>
                <w:lang w:val="fr-CA"/>
              </w:rPr>
              <w:t xml:space="preserve"> </w:t>
            </w:r>
            <w:proofErr w:type="spellStart"/>
            <w:r w:rsidRPr="0009312C">
              <w:rPr>
                <w:b/>
                <w:sz w:val="20"/>
                <w:szCs w:val="20"/>
                <w:lang w:val="fr-CA"/>
              </w:rPr>
              <w:t>Mattina</w:t>
            </w:r>
            <w:proofErr w:type="spellEnd"/>
          </w:p>
          <w:p w:rsidR="0009312C" w:rsidRPr="0009312C" w:rsidRDefault="0009312C" w:rsidP="0009312C">
            <w:pPr>
              <w:jc w:val="both"/>
              <w:rPr>
                <w:sz w:val="20"/>
                <w:szCs w:val="20"/>
                <w:lang w:val="fr-CA"/>
              </w:rPr>
            </w:pPr>
            <w:r w:rsidRPr="0009312C">
              <w:rPr>
                <w:sz w:val="20"/>
                <w:szCs w:val="20"/>
                <w:lang w:val="fr-CA"/>
              </w:rPr>
              <w:t>(Ont.) (Civile) (Autorisation)</w:t>
            </w:r>
          </w:p>
        </w:tc>
      </w:tr>
      <w:tr w:rsidR="00620425" w:rsidRPr="00476A55" w:rsidTr="0009312C">
        <w:tc>
          <w:tcPr>
            <w:tcW w:w="5000" w:type="pct"/>
            <w:gridSpan w:val="4"/>
          </w:tcPr>
          <w:p w:rsidR="00620425" w:rsidRDefault="00620425" w:rsidP="0009312C">
            <w:pPr>
              <w:jc w:val="both"/>
              <w:rPr>
                <w:sz w:val="20"/>
                <w:szCs w:val="20"/>
                <w:lang w:val="fr-CA"/>
              </w:rPr>
            </w:pPr>
            <w:r w:rsidRPr="00620425">
              <w:rPr>
                <w:sz w:val="20"/>
                <w:szCs w:val="20"/>
                <w:lang w:val="fr-CA"/>
              </w:rPr>
              <w:t>La demande d’autorisation d’appel de l’arrêt de la Cour d’appel de l’Ontario, numéro C65148, 2018 ONCA 641, daté du 18 juillet 2018, est rejetée avec dépens.</w:t>
            </w:r>
          </w:p>
          <w:p w:rsidR="00620425" w:rsidRPr="0009312C" w:rsidRDefault="00620425"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 xml:space="preserve">Droit de la famille – Garde – Droit de visite – Le tribunal a ordonné que le père ait droit de visite à la discrétion des enfants après une longue période de séparation – Les affaires intéressant les contacts parent-enfant doivent-elles être considérées comme analogues à des affaires de protection d’enfants? – L’arrêt </w:t>
            </w:r>
            <w:r w:rsidRPr="0009312C">
              <w:rPr>
                <w:i/>
                <w:sz w:val="20"/>
                <w:szCs w:val="20"/>
                <w:lang w:val="fr-CA"/>
              </w:rPr>
              <w:t>R. c. Jordan</w:t>
            </w:r>
            <w:r w:rsidRPr="0009312C">
              <w:rPr>
                <w:sz w:val="20"/>
                <w:szCs w:val="20"/>
                <w:lang w:val="fr-CA"/>
              </w:rPr>
              <w:t xml:space="preserve"> devrait-il s’appliquer dans des affaires où il y a des problèmes de contact? – L’approche adoptée dans l’arrêt </w:t>
            </w:r>
            <w:proofErr w:type="spellStart"/>
            <w:r w:rsidRPr="0009312C">
              <w:rPr>
                <w:i/>
                <w:sz w:val="20"/>
                <w:szCs w:val="20"/>
                <w:lang w:val="fr-CA"/>
              </w:rPr>
              <w:t>Hryniak</w:t>
            </w:r>
            <w:proofErr w:type="spellEnd"/>
            <w:r w:rsidRPr="0009312C">
              <w:rPr>
                <w:i/>
                <w:sz w:val="20"/>
                <w:szCs w:val="20"/>
                <w:lang w:val="fr-CA"/>
              </w:rPr>
              <w:t xml:space="preserve"> </w:t>
            </w:r>
            <w:proofErr w:type="spellStart"/>
            <w:r w:rsidRPr="0009312C">
              <w:rPr>
                <w:sz w:val="20"/>
                <w:szCs w:val="20"/>
                <w:lang w:val="fr-CA"/>
              </w:rPr>
              <w:t>doit-elle</w:t>
            </w:r>
            <w:proofErr w:type="spellEnd"/>
            <w:r w:rsidRPr="0009312C">
              <w:rPr>
                <w:sz w:val="20"/>
                <w:szCs w:val="20"/>
                <w:lang w:val="fr-CA"/>
              </w:rPr>
              <w:t xml:space="preserve"> être modifiée dans les affaires où il y a des problèmes de contact pour prendre en compte l’obligation première du tribunal de protéger les intérêts des enfants? – Quel rôle joue l’évaluatrice experte et quel poids doit-on accorder à son témoignage sur une motion en jugement sommaire? – Les ordonnances de droit de visite [traduction] « à la discrétion de l’enfant » sont-elles inappropriées dans le cas d’un enfant ayant des problèmes de contact? – Quelle est la responsabilité du parent favorisé?</w:t>
            </w:r>
          </w:p>
        </w:tc>
      </w:tr>
      <w:tr w:rsidR="0009312C" w:rsidRPr="0009312C" w:rsidTr="0009312C">
        <w:tc>
          <w:tcPr>
            <w:tcW w:w="5000" w:type="pct"/>
            <w:gridSpan w:val="4"/>
          </w:tcPr>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r w:rsidRPr="0009312C">
              <w:rPr>
                <w:sz w:val="20"/>
                <w:szCs w:val="20"/>
                <w:lang w:val="fr-CA"/>
              </w:rPr>
              <w:t>Les parties se sont mariées en 1998 et se sont séparées en 2013. Elles ont trois enfants, âgés respectivement de 19, 17 et 11 ans. Les enfants ont résidé avec leur mère depuis la date de séparation et ils n’ont eu des contacts valables avec le père qu’à quelques occasions depuis. Une évaluation visée à l’article 30 et une évaluation mise à jour ont été effectuées à l’égard de la famille. Malgré l’intervention de thérapeutes et d’autres professionnels au cours des années, les enfants refusent d’avoir quelque rapport que ce soit avec le père. Le père a soutenu que ce refus était attribuable à l’aliénation parentale de la part de la mère. Celle-ci prétendait que malgré des efforts de sa part, les enfants ne voulaient pas avoir de rapports avec le père en raison de violence conjugale et de discipline inappropriée par le père pendant la cohabitation. Par voie de motion en jugement sommaire, le père a sollicité une ordonnance de garde provisoire sans droit de visite à la mère pendant 90 jours, période pendant laquelle il entendait faire participer les enfants à un programme pour rétablir sa relation avec eux. La mère a présenté une motion de garde avec droit de visite à la discrétion des enfants. Le juge saisi de la motion n’a rendu aucune ordonnance relativement à l’enfant aîné, qui était sur le point d’atteindre l’âge de 18 ans à l’époque. Il a accordé à la mère la garde exclusive des deux enfants plus jeunes et a statué que le père aurait un droit de visite à la discrétion du deuxième enfant et que le droit de visite du benjamin serait à la discrétion de celui-ci en consultation avec la mère. Cette décision a été confirmée par la Cour d’appel.</w:t>
            </w:r>
          </w:p>
        </w:tc>
      </w:tr>
      <w:tr w:rsidR="0009312C" w:rsidRPr="0009312C" w:rsidTr="0009312C">
        <w:tc>
          <w:tcPr>
            <w:tcW w:w="5000" w:type="pct"/>
            <w:gridSpan w:val="4"/>
          </w:tcPr>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lastRenderedPageBreak/>
              <w:t>26 septembre 2017</w:t>
            </w:r>
          </w:p>
          <w:p w:rsidR="0009312C" w:rsidRPr="0009312C" w:rsidRDefault="0009312C" w:rsidP="0009312C">
            <w:pPr>
              <w:jc w:val="both"/>
              <w:rPr>
                <w:sz w:val="20"/>
                <w:szCs w:val="20"/>
                <w:lang w:val="fr-CA"/>
              </w:rPr>
            </w:pPr>
            <w:r w:rsidRPr="0009312C">
              <w:rPr>
                <w:sz w:val="20"/>
                <w:szCs w:val="20"/>
                <w:lang w:val="fr-CA"/>
              </w:rPr>
              <w:t>Cour supérieure de justice de l’Ontario</w:t>
            </w:r>
          </w:p>
          <w:p w:rsidR="0009312C" w:rsidRPr="0009312C" w:rsidRDefault="0009312C" w:rsidP="0009312C">
            <w:pPr>
              <w:jc w:val="both"/>
              <w:rPr>
                <w:sz w:val="20"/>
                <w:szCs w:val="20"/>
                <w:lang w:val="fr-CA"/>
              </w:rPr>
            </w:pPr>
            <w:r w:rsidRPr="0009312C">
              <w:rPr>
                <w:sz w:val="20"/>
                <w:szCs w:val="20"/>
                <w:lang w:val="fr-CA"/>
              </w:rPr>
              <w:t xml:space="preserve">(Juge </w:t>
            </w:r>
            <w:proofErr w:type="spellStart"/>
            <w:r w:rsidRPr="0009312C">
              <w:rPr>
                <w:sz w:val="20"/>
                <w:szCs w:val="20"/>
                <w:lang w:val="fr-CA"/>
              </w:rPr>
              <w:t>Mazza</w:t>
            </w:r>
            <w:proofErr w:type="spellEnd"/>
            <w:r w:rsidRPr="0009312C">
              <w:rPr>
                <w:sz w:val="20"/>
                <w:szCs w:val="20"/>
                <w:lang w:val="fr-CA"/>
              </w:rPr>
              <w:t>)</w:t>
            </w:r>
          </w:p>
          <w:p w:rsidR="0009312C" w:rsidRPr="0009312C" w:rsidRDefault="00476A55" w:rsidP="0009312C">
            <w:pPr>
              <w:jc w:val="both"/>
              <w:rPr>
                <w:sz w:val="20"/>
                <w:szCs w:val="20"/>
                <w:lang w:val="fr-CA"/>
              </w:rPr>
            </w:pPr>
            <w:hyperlink r:id="rId33" w:history="1">
              <w:r w:rsidR="0009312C" w:rsidRPr="0009312C">
                <w:rPr>
                  <w:rStyle w:val="Hyperlink"/>
                  <w:sz w:val="20"/>
                  <w:szCs w:val="20"/>
                  <w:lang w:val="fr-CA"/>
                </w:rPr>
                <w:t>2017 ONSC 5704</w:t>
              </w:r>
            </w:hyperlink>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 xml:space="preserve">Jugement rejetant la motion du père en jugement sommaire pour la garde des enfants sans contact avec le mère pendant 90 jours, rejetant la motion subsidiaire du père pour un verdict imposé, accueillant la motion de la mère en jugement sommaire pour la garde et accordant au père un droit de visite des enfants à la discrétion de ces derniers </w:t>
            </w:r>
          </w:p>
          <w:p w:rsidR="0009312C" w:rsidRPr="0009312C" w:rsidRDefault="0009312C" w:rsidP="0009312C">
            <w:pPr>
              <w:jc w:val="both"/>
              <w:rPr>
                <w:sz w:val="20"/>
                <w:szCs w:val="20"/>
                <w:lang w:val="fr-CA"/>
              </w:rPr>
            </w:pPr>
          </w:p>
        </w:tc>
      </w:tr>
      <w:tr w:rsidR="0009312C" w:rsidRPr="0009312C"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18 juillet 2018</w:t>
            </w:r>
          </w:p>
          <w:p w:rsidR="0009312C" w:rsidRPr="0009312C" w:rsidRDefault="0009312C" w:rsidP="0009312C">
            <w:pPr>
              <w:jc w:val="both"/>
              <w:rPr>
                <w:sz w:val="20"/>
                <w:szCs w:val="20"/>
                <w:lang w:val="fr-CA"/>
              </w:rPr>
            </w:pPr>
            <w:r w:rsidRPr="0009312C">
              <w:rPr>
                <w:sz w:val="20"/>
                <w:szCs w:val="20"/>
                <w:lang w:val="fr-CA"/>
              </w:rPr>
              <w:t>Cour d’appel de l’Ontario</w:t>
            </w:r>
          </w:p>
          <w:p w:rsidR="0009312C" w:rsidRPr="0009312C" w:rsidRDefault="0009312C" w:rsidP="0009312C">
            <w:pPr>
              <w:jc w:val="both"/>
              <w:rPr>
                <w:sz w:val="20"/>
                <w:szCs w:val="20"/>
                <w:lang w:val="fr-CA"/>
              </w:rPr>
            </w:pPr>
            <w:r w:rsidRPr="0009312C">
              <w:rPr>
                <w:sz w:val="20"/>
                <w:szCs w:val="20"/>
                <w:lang w:val="fr-CA"/>
              </w:rPr>
              <w:t xml:space="preserve">(Juges Epstein, </w:t>
            </w:r>
            <w:proofErr w:type="spellStart"/>
            <w:r w:rsidRPr="0009312C">
              <w:rPr>
                <w:sz w:val="20"/>
                <w:szCs w:val="20"/>
                <w:lang w:val="fr-CA"/>
              </w:rPr>
              <w:t>Lauwers</w:t>
            </w:r>
            <w:proofErr w:type="spellEnd"/>
            <w:r w:rsidRPr="0009312C">
              <w:rPr>
                <w:sz w:val="20"/>
                <w:szCs w:val="20"/>
                <w:lang w:val="fr-CA"/>
              </w:rPr>
              <w:t xml:space="preserve"> et van </w:t>
            </w:r>
            <w:proofErr w:type="spellStart"/>
            <w:r w:rsidRPr="0009312C">
              <w:rPr>
                <w:sz w:val="20"/>
                <w:szCs w:val="20"/>
                <w:lang w:val="fr-CA"/>
              </w:rPr>
              <w:t>Rensburg</w:t>
            </w:r>
            <w:proofErr w:type="spellEnd"/>
            <w:r w:rsidRPr="0009312C">
              <w:rPr>
                <w:sz w:val="20"/>
                <w:szCs w:val="20"/>
                <w:lang w:val="fr-CA"/>
              </w:rPr>
              <w:t>)</w:t>
            </w:r>
          </w:p>
          <w:p w:rsidR="0009312C" w:rsidRPr="0009312C" w:rsidRDefault="00476A55" w:rsidP="0009312C">
            <w:pPr>
              <w:jc w:val="both"/>
              <w:rPr>
                <w:sz w:val="20"/>
                <w:szCs w:val="20"/>
                <w:lang w:val="fr-CA"/>
              </w:rPr>
            </w:pPr>
            <w:hyperlink r:id="rId34" w:history="1">
              <w:r w:rsidR="0009312C" w:rsidRPr="0009312C">
                <w:rPr>
                  <w:rStyle w:val="Hyperlink"/>
                  <w:sz w:val="20"/>
                  <w:szCs w:val="20"/>
                  <w:lang w:val="fr-CA"/>
                </w:rPr>
                <w:t>2018 ONCA 641</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l’appel du demandeur</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28 septembre 2018</w:t>
            </w:r>
          </w:p>
          <w:p w:rsidR="0009312C" w:rsidRPr="0009312C" w:rsidRDefault="0009312C" w:rsidP="0009312C">
            <w:pPr>
              <w:jc w:val="both"/>
              <w:rPr>
                <w:sz w:val="20"/>
                <w:szCs w:val="20"/>
                <w:lang w:val="fr-CA"/>
              </w:rPr>
            </w:pPr>
            <w:r w:rsidRPr="0009312C">
              <w:rPr>
                <w:sz w:val="20"/>
                <w:szCs w:val="20"/>
                <w:lang w:val="fr-CA"/>
              </w:rPr>
              <w:t>Cour suprême du Canada</w:t>
            </w: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Dépôt de la demande d’autorisation d’appel</w:t>
            </w:r>
          </w:p>
          <w:p w:rsidR="0009312C" w:rsidRPr="0009312C" w:rsidRDefault="0009312C" w:rsidP="0009312C">
            <w:pPr>
              <w:jc w:val="both"/>
              <w:rPr>
                <w:sz w:val="20"/>
                <w:szCs w:val="20"/>
                <w:lang w:val="fr-CA"/>
              </w:rPr>
            </w:pPr>
          </w:p>
        </w:tc>
      </w:tr>
    </w:tbl>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en-US"/>
              </w:rPr>
            </w:pPr>
            <w:r w:rsidRPr="0009312C">
              <w:rPr>
                <w:b/>
                <w:sz w:val="20"/>
                <w:szCs w:val="20"/>
              </w:rPr>
              <w:t>38286</w:t>
            </w:r>
          </w:p>
        </w:tc>
        <w:tc>
          <w:tcPr>
            <w:tcW w:w="4457" w:type="pct"/>
            <w:gridSpan w:val="3"/>
          </w:tcPr>
          <w:p w:rsidR="0009312C" w:rsidRPr="0009312C" w:rsidRDefault="0009312C" w:rsidP="0009312C">
            <w:pPr>
              <w:jc w:val="both"/>
              <w:rPr>
                <w:b/>
                <w:sz w:val="20"/>
                <w:szCs w:val="20"/>
                <w:lang w:val="en-US"/>
              </w:rPr>
            </w:pPr>
            <w:r w:rsidRPr="0009312C">
              <w:rPr>
                <w:b/>
                <w:sz w:val="20"/>
                <w:szCs w:val="20"/>
                <w:lang w:val="en-US"/>
              </w:rPr>
              <w:t>Her Majesty the Queen v. R.V.</w:t>
            </w:r>
          </w:p>
          <w:p w:rsidR="0009312C" w:rsidRPr="0009312C" w:rsidRDefault="0009312C" w:rsidP="0009312C">
            <w:pPr>
              <w:jc w:val="both"/>
              <w:rPr>
                <w:sz w:val="20"/>
                <w:szCs w:val="20"/>
                <w:lang w:val="en-US"/>
              </w:rPr>
            </w:pPr>
            <w:r w:rsidRPr="0009312C">
              <w:rPr>
                <w:sz w:val="20"/>
                <w:szCs w:val="20"/>
                <w:lang w:val="en-US"/>
              </w:rPr>
              <w:t>(Ont.) (Criminal) (By Leave)</w:t>
            </w:r>
          </w:p>
        </w:tc>
      </w:tr>
      <w:tr w:rsidR="00620425" w:rsidRPr="0009312C" w:rsidTr="0009312C">
        <w:tc>
          <w:tcPr>
            <w:tcW w:w="5000" w:type="pct"/>
            <w:gridSpan w:val="4"/>
          </w:tcPr>
          <w:p w:rsidR="00620425" w:rsidRPr="00620425" w:rsidRDefault="00620425" w:rsidP="00620425">
            <w:pPr>
              <w:jc w:val="both"/>
              <w:rPr>
                <w:sz w:val="20"/>
                <w:szCs w:val="20"/>
              </w:rPr>
            </w:pPr>
            <w:r w:rsidRPr="00620425">
              <w:rPr>
                <w:sz w:val="20"/>
                <w:szCs w:val="20"/>
              </w:rPr>
              <w:t>The application for leave to appeal from the judgment of the Court of Appeal for Ontario, Number C63495, 2018 ONCA 547, dated June 13, 2018, is granted. The schedule for serving and filing materials will be set by the Registrar.</w:t>
            </w:r>
          </w:p>
          <w:p w:rsidR="00620425" w:rsidRDefault="00620425" w:rsidP="0009312C">
            <w:pPr>
              <w:jc w:val="both"/>
              <w:rPr>
                <w:sz w:val="20"/>
                <w:szCs w:val="20"/>
              </w:rPr>
            </w:pPr>
          </w:p>
          <w:p w:rsidR="00620425" w:rsidRPr="00620425" w:rsidRDefault="00620425" w:rsidP="00620425">
            <w:pPr>
              <w:jc w:val="both"/>
              <w:rPr>
                <w:sz w:val="20"/>
                <w:szCs w:val="20"/>
              </w:rPr>
            </w:pPr>
            <w:r w:rsidRPr="00620425">
              <w:rPr>
                <w:sz w:val="20"/>
                <w:szCs w:val="20"/>
              </w:rPr>
              <w:t>The parties are required to provide written submissions in their factum addressing the impact of the publication ban on the release of the Court’s reasons in this matter.</w:t>
            </w:r>
          </w:p>
          <w:p w:rsidR="00620425" w:rsidRPr="0009312C" w:rsidRDefault="00620425" w:rsidP="0009312C">
            <w:pPr>
              <w:jc w:val="both"/>
              <w:rPr>
                <w:sz w:val="20"/>
                <w:szCs w:val="20"/>
              </w:rPr>
            </w:pPr>
          </w:p>
        </w:tc>
      </w:tr>
      <w:tr w:rsidR="0009312C" w:rsidRPr="0009312C" w:rsidTr="0009312C">
        <w:tc>
          <w:tcPr>
            <w:tcW w:w="5000" w:type="pct"/>
            <w:gridSpan w:val="4"/>
          </w:tcPr>
          <w:p w:rsidR="0009312C" w:rsidRPr="0009312C" w:rsidRDefault="0009312C" w:rsidP="0009312C">
            <w:pPr>
              <w:jc w:val="both"/>
              <w:rPr>
                <w:sz w:val="20"/>
                <w:szCs w:val="20"/>
              </w:rPr>
            </w:pPr>
            <w:r w:rsidRPr="0009312C">
              <w:rPr>
                <w:sz w:val="20"/>
                <w:szCs w:val="20"/>
              </w:rPr>
              <w:t>(Publication ban in case)</w:t>
            </w:r>
          </w:p>
          <w:p w:rsidR="0009312C" w:rsidRPr="0009312C" w:rsidRDefault="0009312C" w:rsidP="0009312C">
            <w:pPr>
              <w:jc w:val="both"/>
              <w:rPr>
                <w:sz w:val="20"/>
                <w:szCs w:val="20"/>
              </w:rPr>
            </w:pPr>
          </w:p>
          <w:p w:rsidR="0009312C" w:rsidRPr="0009312C" w:rsidRDefault="0009312C" w:rsidP="0009312C">
            <w:pPr>
              <w:jc w:val="both"/>
              <w:rPr>
                <w:sz w:val="20"/>
                <w:szCs w:val="20"/>
                <w:lang w:val="en-US"/>
              </w:rPr>
            </w:pPr>
            <w:r w:rsidRPr="0009312C">
              <w:rPr>
                <w:sz w:val="20"/>
                <w:szCs w:val="20"/>
                <w:lang w:val="en-US"/>
              </w:rPr>
              <w:t xml:space="preserve">Criminal law – Evidence – Admissibility – Complainant’s sexual activity – Whether </w:t>
            </w:r>
            <w:r w:rsidRPr="0009312C">
              <w:rPr>
                <w:sz w:val="20"/>
                <w:szCs w:val="20"/>
                <w:lang w:val="en"/>
              </w:rPr>
              <w:t xml:space="preserve">s. 276 of the </w:t>
            </w:r>
            <w:r w:rsidRPr="0009312C">
              <w:rPr>
                <w:i/>
                <w:sz w:val="20"/>
                <w:szCs w:val="20"/>
                <w:lang w:val="en"/>
              </w:rPr>
              <w:t>Criminal Code</w:t>
            </w:r>
            <w:r w:rsidRPr="0009312C">
              <w:rPr>
                <w:sz w:val="20"/>
                <w:szCs w:val="20"/>
                <w:lang w:val="en"/>
              </w:rPr>
              <w:t xml:space="preserve"> can </w:t>
            </w:r>
            <w:r w:rsidRPr="0009312C">
              <w:rPr>
                <w:sz w:val="20"/>
                <w:szCs w:val="20"/>
                <w:lang w:val="en-US"/>
              </w:rPr>
              <w:t xml:space="preserve">be used as a discovery tool by which an applicant seeks to discover evidence of a complainant’s prior sexual history – Or, is </w:t>
            </w:r>
            <w:r w:rsidRPr="0009312C">
              <w:rPr>
                <w:sz w:val="20"/>
                <w:szCs w:val="20"/>
                <w:lang w:val="en"/>
              </w:rPr>
              <w:t xml:space="preserve">s. 276 of the </w:t>
            </w:r>
            <w:r w:rsidRPr="0009312C">
              <w:rPr>
                <w:i/>
                <w:sz w:val="20"/>
                <w:szCs w:val="20"/>
                <w:lang w:val="en"/>
              </w:rPr>
              <w:t>Criminal Code</w:t>
            </w:r>
            <w:r w:rsidRPr="0009312C">
              <w:rPr>
                <w:sz w:val="20"/>
                <w:szCs w:val="20"/>
                <w:lang w:val="en-US"/>
              </w:rPr>
              <w:t xml:space="preserve"> a rule of admissibility applicable to screen evidence proffered by an applicant – What must an applicant show to meet the criteria for admissibility set down in s. 276(2) of the </w:t>
            </w:r>
            <w:r w:rsidRPr="0009312C">
              <w:rPr>
                <w:i/>
                <w:sz w:val="20"/>
                <w:szCs w:val="20"/>
                <w:lang w:val="en-US"/>
              </w:rPr>
              <w:t>Criminal Code</w:t>
            </w:r>
            <w:r w:rsidRPr="0009312C">
              <w:rPr>
                <w:sz w:val="20"/>
                <w:szCs w:val="20"/>
                <w:lang w:val="en-US"/>
              </w:rPr>
              <w:t>.</w:t>
            </w:r>
          </w:p>
          <w:p w:rsidR="0009312C" w:rsidRPr="0009312C" w:rsidRDefault="0009312C" w:rsidP="0009312C">
            <w:pPr>
              <w:jc w:val="both"/>
              <w:rPr>
                <w:sz w:val="20"/>
                <w:szCs w:val="20"/>
                <w:lang w:val="en-US"/>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sz w:val="20"/>
                <w:szCs w:val="20"/>
                <w:lang w:val="en"/>
              </w:rPr>
              <w:t xml:space="preserve">The respondent, R.V., was charged with sexually assaulting and touching the complainant for a sexual purpose when she was under 16 years of age contrary to ss. 271 and 151 of the </w:t>
            </w:r>
            <w:r w:rsidRPr="0009312C">
              <w:rPr>
                <w:i/>
                <w:sz w:val="20"/>
                <w:szCs w:val="20"/>
                <w:lang w:val="en"/>
              </w:rPr>
              <w:t>Criminal Code</w:t>
            </w:r>
            <w:r w:rsidRPr="0009312C">
              <w:rPr>
                <w:sz w:val="20"/>
                <w:szCs w:val="20"/>
                <w:lang w:val="en"/>
              </w:rPr>
              <w:t xml:space="preserve">. The application judge dismissed R.V.’s s. 276 </w:t>
            </w:r>
            <w:r w:rsidRPr="0009312C">
              <w:rPr>
                <w:i/>
                <w:sz w:val="20"/>
                <w:szCs w:val="20"/>
                <w:lang w:val="en"/>
              </w:rPr>
              <w:t>Code</w:t>
            </w:r>
            <w:r w:rsidRPr="0009312C">
              <w:rPr>
                <w:sz w:val="20"/>
                <w:szCs w:val="20"/>
                <w:lang w:val="en"/>
              </w:rPr>
              <w:t xml:space="preserve"> application. R.V. immediately asked the trial judge to reconsider the application judge’s s. 276 application decision. The trial judge declined to do so and found that the application judge’s s. 276 ruling was binding on him. </w:t>
            </w:r>
            <w:r w:rsidRPr="0009312C">
              <w:rPr>
                <w:sz w:val="20"/>
                <w:szCs w:val="20"/>
                <w:lang w:val="en-US"/>
              </w:rPr>
              <w:t xml:space="preserve">R.V. was convicted of sexual interference. </w:t>
            </w:r>
            <w:r w:rsidRPr="0009312C">
              <w:rPr>
                <w:sz w:val="20"/>
                <w:szCs w:val="20"/>
                <w:lang w:val="en"/>
              </w:rPr>
              <w:t xml:space="preserve">The Court of Appeal’s held that both the application judge and the trial judge erred. In the Court of Appeal’s view, the only reasonable outcome in this case would be to allow the cross-examination that R.V. sought to conduct. </w:t>
            </w:r>
            <w:r w:rsidRPr="0009312C">
              <w:rPr>
                <w:sz w:val="20"/>
                <w:szCs w:val="20"/>
                <w:lang w:val="en-US"/>
              </w:rPr>
              <w:t>The Court of Appeal allowed the appeal, set aside the conviction, and ordered a new trial.</w:t>
            </w:r>
          </w:p>
        </w:tc>
      </w:tr>
      <w:tr w:rsidR="0009312C" w:rsidRPr="0009312C" w:rsidTr="0009312C">
        <w:tc>
          <w:tcPr>
            <w:tcW w:w="5000" w:type="pct"/>
            <w:gridSpan w:val="4"/>
          </w:tcPr>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October 27, 2016</w:t>
            </w:r>
          </w:p>
          <w:p w:rsidR="0009312C" w:rsidRPr="0009312C" w:rsidRDefault="0009312C" w:rsidP="0009312C">
            <w:pPr>
              <w:jc w:val="both"/>
              <w:rPr>
                <w:sz w:val="20"/>
                <w:szCs w:val="20"/>
                <w:lang w:val="en-US"/>
              </w:rPr>
            </w:pPr>
            <w:r w:rsidRPr="0009312C">
              <w:rPr>
                <w:sz w:val="20"/>
                <w:szCs w:val="20"/>
                <w:lang w:val="en-US"/>
              </w:rPr>
              <w:t>Ontario Court of Justice</w:t>
            </w:r>
          </w:p>
          <w:p w:rsidR="0009312C" w:rsidRPr="0009312C" w:rsidRDefault="0009312C" w:rsidP="0009312C">
            <w:pPr>
              <w:jc w:val="both"/>
              <w:rPr>
                <w:sz w:val="20"/>
                <w:szCs w:val="20"/>
                <w:lang w:val="en-US"/>
              </w:rPr>
            </w:pPr>
            <w:r w:rsidRPr="0009312C">
              <w:rPr>
                <w:sz w:val="20"/>
                <w:szCs w:val="20"/>
                <w:lang w:val="en-US"/>
              </w:rPr>
              <w:t>(Gee J.)</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Conviction: sexual interference</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June 13, 2018</w:t>
            </w:r>
          </w:p>
          <w:p w:rsidR="0009312C" w:rsidRPr="0009312C" w:rsidRDefault="0009312C" w:rsidP="0009312C">
            <w:pPr>
              <w:jc w:val="both"/>
              <w:rPr>
                <w:sz w:val="20"/>
                <w:szCs w:val="20"/>
                <w:lang w:val="en-US"/>
              </w:rPr>
            </w:pPr>
            <w:r w:rsidRPr="0009312C">
              <w:rPr>
                <w:sz w:val="20"/>
                <w:szCs w:val="20"/>
                <w:lang w:val="en-US"/>
              </w:rPr>
              <w:t>Court of Appeal for Ontario</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MacFarland</w:t>
            </w:r>
            <w:proofErr w:type="spellEnd"/>
            <w:r w:rsidRPr="0009312C">
              <w:rPr>
                <w:sz w:val="20"/>
                <w:szCs w:val="20"/>
                <w:lang w:val="en-US"/>
              </w:rPr>
              <w:t xml:space="preserve">, Watt, </w:t>
            </w:r>
            <w:proofErr w:type="spellStart"/>
            <w:r w:rsidRPr="0009312C">
              <w:rPr>
                <w:sz w:val="20"/>
                <w:szCs w:val="20"/>
                <w:lang w:val="en-US"/>
              </w:rPr>
              <w:t>Paciocco</w:t>
            </w:r>
            <w:proofErr w:type="spellEnd"/>
            <w:r w:rsidRPr="0009312C">
              <w:rPr>
                <w:sz w:val="20"/>
                <w:szCs w:val="20"/>
                <w:lang w:val="en-US"/>
              </w:rPr>
              <w:t xml:space="preserve"> JJ.A.)</w:t>
            </w:r>
          </w:p>
          <w:p w:rsidR="0009312C" w:rsidRPr="0009312C" w:rsidRDefault="00476A55" w:rsidP="0009312C">
            <w:pPr>
              <w:jc w:val="both"/>
              <w:rPr>
                <w:sz w:val="20"/>
                <w:szCs w:val="20"/>
                <w:lang w:val="en-US"/>
              </w:rPr>
            </w:pPr>
            <w:hyperlink r:id="rId35" w:history="1">
              <w:r w:rsidR="0009312C" w:rsidRPr="0009312C">
                <w:rPr>
                  <w:rStyle w:val="Hyperlink"/>
                  <w:sz w:val="20"/>
                  <w:szCs w:val="20"/>
                  <w:lang w:val="en-US"/>
                </w:rPr>
                <w:t>2018 ONCA 547</w:t>
              </w:r>
            </w:hyperlink>
            <w:r w:rsidR="0009312C" w:rsidRPr="0009312C">
              <w:rPr>
                <w:sz w:val="20"/>
                <w:szCs w:val="20"/>
                <w:lang w:val="en-US"/>
              </w:rPr>
              <w:t>; C63495</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Appeal allowed, conviction set aside, new trial ordered</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September 12, 2018</w:t>
            </w:r>
          </w:p>
          <w:p w:rsidR="0009312C" w:rsidRPr="0009312C" w:rsidRDefault="0009312C" w:rsidP="0009312C">
            <w:pPr>
              <w:jc w:val="both"/>
              <w:rPr>
                <w:sz w:val="20"/>
                <w:szCs w:val="20"/>
                <w:lang w:val="en-US"/>
              </w:rPr>
            </w:pPr>
            <w:r w:rsidRPr="0009312C">
              <w:rPr>
                <w:sz w:val="20"/>
                <w:szCs w:val="20"/>
                <w:lang w:val="en-US"/>
              </w:rPr>
              <w:lastRenderedPageBreak/>
              <w:t>Supreme Court of Canada</w:t>
            </w: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Application for leave to appeal filed</w:t>
            </w:r>
          </w:p>
          <w:p w:rsidR="0009312C" w:rsidRPr="0009312C" w:rsidRDefault="0009312C" w:rsidP="0009312C">
            <w:pPr>
              <w:jc w:val="both"/>
              <w:rPr>
                <w:sz w:val="20"/>
                <w:szCs w:val="20"/>
                <w:lang w:val="en-US"/>
              </w:rPr>
            </w:pPr>
          </w:p>
        </w:tc>
      </w:tr>
    </w:tbl>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fr-CA"/>
              </w:rPr>
            </w:pPr>
            <w:r w:rsidRPr="0009312C">
              <w:rPr>
                <w:b/>
                <w:sz w:val="20"/>
                <w:szCs w:val="20"/>
                <w:lang w:val="fr-CA"/>
              </w:rPr>
              <w:t>38286</w:t>
            </w:r>
          </w:p>
        </w:tc>
        <w:tc>
          <w:tcPr>
            <w:tcW w:w="4457" w:type="pct"/>
            <w:gridSpan w:val="3"/>
          </w:tcPr>
          <w:p w:rsidR="0009312C" w:rsidRPr="0009312C" w:rsidRDefault="0009312C" w:rsidP="0009312C">
            <w:pPr>
              <w:jc w:val="both"/>
              <w:rPr>
                <w:b/>
                <w:sz w:val="20"/>
                <w:szCs w:val="20"/>
                <w:lang w:val="fr-CA"/>
              </w:rPr>
            </w:pPr>
            <w:r w:rsidRPr="0009312C">
              <w:rPr>
                <w:b/>
                <w:sz w:val="20"/>
                <w:szCs w:val="20"/>
                <w:lang w:val="fr-CA"/>
              </w:rPr>
              <w:t>Sa Majesté la Reine c. R.V.</w:t>
            </w:r>
          </w:p>
          <w:p w:rsidR="0009312C" w:rsidRPr="0009312C" w:rsidRDefault="0009312C" w:rsidP="0009312C">
            <w:pPr>
              <w:jc w:val="both"/>
              <w:rPr>
                <w:sz w:val="20"/>
                <w:szCs w:val="20"/>
                <w:lang w:val="fr-CA"/>
              </w:rPr>
            </w:pPr>
            <w:r w:rsidRPr="0009312C">
              <w:rPr>
                <w:sz w:val="20"/>
                <w:szCs w:val="20"/>
                <w:lang w:val="fr-CA"/>
              </w:rPr>
              <w:t>(Ont.) (Criminelle) (Autorisation)</w:t>
            </w:r>
          </w:p>
        </w:tc>
      </w:tr>
      <w:tr w:rsidR="00620425" w:rsidRPr="00476A55" w:rsidTr="0009312C">
        <w:tc>
          <w:tcPr>
            <w:tcW w:w="5000" w:type="pct"/>
            <w:gridSpan w:val="4"/>
          </w:tcPr>
          <w:p w:rsidR="00620425" w:rsidRPr="00620425" w:rsidRDefault="00620425" w:rsidP="00620425">
            <w:pPr>
              <w:jc w:val="both"/>
              <w:rPr>
                <w:sz w:val="20"/>
                <w:szCs w:val="20"/>
                <w:lang w:val="fr-CA"/>
              </w:rPr>
            </w:pPr>
            <w:r w:rsidRPr="00620425">
              <w:rPr>
                <w:sz w:val="20"/>
                <w:szCs w:val="20"/>
                <w:lang w:val="fr-CA"/>
              </w:rPr>
              <w:t>La demande d’autorisation d’appel de l’arrêt de la Cour d’appel de l’Ontario, numéro C63495, 2018 ONCA 547, daté du 13 juin 2018, est accueillie. L’échéancier pour la signification et le dépôt des documents sera fixé par le registraire.</w:t>
            </w:r>
          </w:p>
          <w:p w:rsidR="00620425" w:rsidRDefault="00620425" w:rsidP="0009312C">
            <w:pPr>
              <w:jc w:val="both"/>
              <w:rPr>
                <w:sz w:val="20"/>
                <w:szCs w:val="20"/>
                <w:lang w:val="fr-CA"/>
              </w:rPr>
            </w:pPr>
          </w:p>
          <w:p w:rsidR="00620425" w:rsidRDefault="00620425" w:rsidP="0009312C">
            <w:pPr>
              <w:jc w:val="both"/>
              <w:rPr>
                <w:sz w:val="20"/>
                <w:szCs w:val="20"/>
                <w:lang w:val="fr-CA"/>
              </w:rPr>
            </w:pPr>
            <w:r w:rsidRPr="00620425">
              <w:rPr>
                <w:sz w:val="20"/>
                <w:szCs w:val="20"/>
                <w:lang w:val="fr-CA"/>
              </w:rPr>
              <w:t>Les parties sont tenues d’aborder dans leur mémoire l’incidence qu’a l’interdiction de publication sur le dépôt des motifs de la Cour en l’espèce.</w:t>
            </w:r>
          </w:p>
          <w:p w:rsidR="00620425" w:rsidRPr="0009312C" w:rsidRDefault="00620425"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(Ordonnance de non-publication dans le dossier)</w:t>
            </w:r>
          </w:p>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r w:rsidRPr="0009312C">
              <w:rPr>
                <w:sz w:val="20"/>
                <w:szCs w:val="20"/>
                <w:lang w:val="fr-CA"/>
              </w:rPr>
              <w:t xml:space="preserve">Droit criminel – Preuve – Admissibilité – Activité sexuelle de la plaignante – Peut-on se servir de l’art. 276 du </w:t>
            </w:r>
            <w:r w:rsidRPr="0009312C">
              <w:rPr>
                <w:i/>
                <w:sz w:val="20"/>
                <w:szCs w:val="20"/>
                <w:lang w:val="fr-CA"/>
              </w:rPr>
              <w:t>Code criminel</w:t>
            </w:r>
            <w:r w:rsidRPr="0009312C">
              <w:rPr>
                <w:sz w:val="20"/>
                <w:szCs w:val="20"/>
                <w:lang w:val="fr-CA"/>
              </w:rPr>
              <w:t xml:space="preserve"> comme outil d’enquête préalable par lequel un demandeur tente de découvrir la preuve portant sur le passé sexuel de la plaignante? – L’art. 276 du </w:t>
            </w:r>
            <w:r w:rsidRPr="0009312C">
              <w:rPr>
                <w:i/>
                <w:sz w:val="20"/>
                <w:szCs w:val="20"/>
                <w:lang w:val="fr-CA"/>
              </w:rPr>
              <w:t>Code criminel</w:t>
            </w:r>
            <w:r w:rsidRPr="0009312C">
              <w:rPr>
                <w:sz w:val="20"/>
                <w:szCs w:val="20"/>
                <w:lang w:val="fr-CA"/>
              </w:rPr>
              <w:t xml:space="preserve"> constitue-t-il plutôt une règle d’admissibilité applicable pour filtrer la preuve présentée par un demandeur? – Que doit établir un demandeur pour satisfaire les critères d’admissibilité établis au </w:t>
            </w:r>
            <w:proofErr w:type="spellStart"/>
            <w:r w:rsidRPr="0009312C">
              <w:rPr>
                <w:sz w:val="20"/>
                <w:szCs w:val="20"/>
                <w:lang w:val="fr-CA"/>
              </w:rPr>
              <w:t>par</w:t>
            </w:r>
            <w:proofErr w:type="spellEnd"/>
            <w:r w:rsidRPr="0009312C">
              <w:rPr>
                <w:sz w:val="20"/>
                <w:szCs w:val="20"/>
                <w:lang w:val="fr-CA"/>
              </w:rPr>
              <w:t xml:space="preserve">. 276(2) du </w:t>
            </w:r>
            <w:r w:rsidRPr="0009312C">
              <w:rPr>
                <w:i/>
                <w:sz w:val="20"/>
                <w:szCs w:val="20"/>
                <w:lang w:val="fr-CA"/>
              </w:rPr>
              <w:t>Code criminel</w:t>
            </w:r>
            <w:r w:rsidRPr="0009312C">
              <w:rPr>
                <w:sz w:val="20"/>
                <w:szCs w:val="20"/>
                <w:lang w:val="fr-CA"/>
              </w:rPr>
              <w:t>?</w:t>
            </w:r>
          </w:p>
          <w:p w:rsidR="0009312C" w:rsidRPr="0009312C" w:rsidRDefault="0009312C"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 xml:space="preserve">L’intimé, R.V., a été accusé d’avoir agressé sexuellement la plaignante et d’avoir eu des contacts sexuels avec elle lorsqu’elle était âgée de moins de seize ans, des infractions prévues </w:t>
            </w:r>
            <w:proofErr w:type="gramStart"/>
            <w:r w:rsidRPr="0009312C">
              <w:rPr>
                <w:sz w:val="20"/>
                <w:szCs w:val="20"/>
                <w:lang w:val="fr-CA"/>
              </w:rPr>
              <w:t>aux art</w:t>
            </w:r>
            <w:proofErr w:type="gramEnd"/>
            <w:r w:rsidRPr="0009312C">
              <w:rPr>
                <w:sz w:val="20"/>
                <w:szCs w:val="20"/>
                <w:lang w:val="fr-CA"/>
              </w:rPr>
              <w:t xml:space="preserve">. 271 et 151 du </w:t>
            </w:r>
            <w:r w:rsidRPr="0009312C">
              <w:rPr>
                <w:i/>
                <w:sz w:val="20"/>
                <w:szCs w:val="20"/>
                <w:lang w:val="fr-CA"/>
              </w:rPr>
              <w:t>Code criminel</w:t>
            </w:r>
            <w:r w:rsidRPr="0009312C">
              <w:rPr>
                <w:sz w:val="20"/>
                <w:szCs w:val="20"/>
                <w:lang w:val="fr-CA"/>
              </w:rPr>
              <w:t xml:space="preserve">. Le juge saisi de la demande présentée en application de l’art. 276 du </w:t>
            </w:r>
            <w:r w:rsidRPr="0009312C">
              <w:rPr>
                <w:i/>
                <w:sz w:val="20"/>
                <w:szCs w:val="20"/>
                <w:lang w:val="fr-CA"/>
              </w:rPr>
              <w:t>Code</w:t>
            </w:r>
            <w:r w:rsidRPr="0009312C">
              <w:rPr>
                <w:sz w:val="20"/>
                <w:szCs w:val="20"/>
                <w:lang w:val="fr-CA"/>
              </w:rPr>
              <w:t xml:space="preserve"> a rejeté la demande de R.V. R.V. a immédiatement demandé au juge du procès de réexaminer la décision du juge qui a statué sur la demande fondée sur l’art. 276. Le juge du procès a refusé de le faire, concluant qu’il était lié par la décision du premier juge. R.V. a été déclaré coupable de contacts sexuels. La Cour </w:t>
            </w:r>
            <w:proofErr w:type="gramStart"/>
            <w:r w:rsidRPr="0009312C">
              <w:rPr>
                <w:sz w:val="20"/>
                <w:szCs w:val="20"/>
                <w:lang w:val="fr-CA"/>
              </w:rPr>
              <w:t>d’appel a</w:t>
            </w:r>
            <w:proofErr w:type="gramEnd"/>
            <w:r w:rsidRPr="0009312C">
              <w:rPr>
                <w:sz w:val="20"/>
                <w:szCs w:val="20"/>
                <w:lang w:val="fr-CA"/>
              </w:rPr>
              <w:t xml:space="preserve"> conclu que le juge saisi de la demande fondée sur l’art. 276 et le juge du procès avaient tous les deux commis une erreur. De l’avis de la Cour d’appel, le seul résultat raisonnable en l’espèce serait de permettre le contre-interrogatoire que R.V. voulait faire. La Cour d’appel a accueilli l’appel, annulé la déclaration de culpabilité et ordonné la tenue d’un nouveau procès.</w:t>
            </w:r>
          </w:p>
        </w:tc>
      </w:tr>
      <w:tr w:rsidR="0009312C" w:rsidRPr="00476A55" w:rsidTr="0009312C">
        <w:tc>
          <w:tcPr>
            <w:tcW w:w="5000" w:type="pct"/>
            <w:gridSpan w:val="4"/>
          </w:tcPr>
          <w:p w:rsidR="0009312C" w:rsidRPr="0009312C" w:rsidRDefault="0009312C" w:rsidP="0009312C">
            <w:pPr>
              <w:jc w:val="both"/>
              <w:rPr>
                <w:sz w:val="20"/>
                <w:szCs w:val="20"/>
                <w:lang w:val="fr-CA"/>
              </w:rPr>
            </w:pPr>
          </w:p>
        </w:tc>
      </w:tr>
      <w:tr w:rsidR="0009312C" w:rsidRPr="0009312C"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27 octobre 2016</w:t>
            </w:r>
          </w:p>
          <w:p w:rsidR="0009312C" w:rsidRPr="0009312C" w:rsidRDefault="0009312C" w:rsidP="0009312C">
            <w:pPr>
              <w:jc w:val="both"/>
              <w:rPr>
                <w:sz w:val="20"/>
                <w:szCs w:val="20"/>
                <w:lang w:val="fr-CA"/>
              </w:rPr>
            </w:pPr>
            <w:r w:rsidRPr="0009312C">
              <w:rPr>
                <w:sz w:val="20"/>
                <w:szCs w:val="20"/>
                <w:lang w:val="fr-CA"/>
              </w:rPr>
              <w:t xml:space="preserve">Cour </w:t>
            </w:r>
            <w:proofErr w:type="gramStart"/>
            <w:r w:rsidRPr="0009312C">
              <w:rPr>
                <w:sz w:val="20"/>
                <w:szCs w:val="20"/>
                <w:lang w:val="fr-CA"/>
              </w:rPr>
              <w:t>du</w:t>
            </w:r>
            <w:proofErr w:type="gramEnd"/>
            <w:r w:rsidRPr="0009312C">
              <w:rPr>
                <w:sz w:val="20"/>
                <w:szCs w:val="20"/>
                <w:lang w:val="fr-CA"/>
              </w:rPr>
              <w:t xml:space="preserve"> justice de l’Ontario</w:t>
            </w:r>
          </w:p>
          <w:p w:rsidR="0009312C" w:rsidRPr="0009312C" w:rsidRDefault="0009312C" w:rsidP="0009312C">
            <w:pPr>
              <w:jc w:val="both"/>
              <w:rPr>
                <w:sz w:val="20"/>
                <w:szCs w:val="20"/>
                <w:lang w:val="fr-CA"/>
              </w:rPr>
            </w:pPr>
            <w:r w:rsidRPr="0009312C">
              <w:rPr>
                <w:sz w:val="20"/>
                <w:szCs w:val="20"/>
                <w:lang w:val="fr-CA"/>
              </w:rPr>
              <w:t>(Juge Gee)</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Déclaration de culpabilité : contacts sexuels</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13 juin 2018</w:t>
            </w:r>
          </w:p>
          <w:p w:rsidR="0009312C" w:rsidRPr="0009312C" w:rsidRDefault="0009312C" w:rsidP="0009312C">
            <w:pPr>
              <w:jc w:val="both"/>
              <w:rPr>
                <w:sz w:val="20"/>
                <w:szCs w:val="20"/>
                <w:lang w:val="fr-CA"/>
              </w:rPr>
            </w:pPr>
            <w:r w:rsidRPr="0009312C">
              <w:rPr>
                <w:sz w:val="20"/>
                <w:szCs w:val="20"/>
                <w:lang w:val="fr-CA"/>
              </w:rPr>
              <w:t>Cour d’appel de l’Ontario</w:t>
            </w:r>
          </w:p>
          <w:p w:rsidR="0009312C" w:rsidRPr="0009312C" w:rsidRDefault="0009312C" w:rsidP="0009312C">
            <w:pPr>
              <w:jc w:val="both"/>
              <w:rPr>
                <w:sz w:val="20"/>
                <w:szCs w:val="20"/>
                <w:lang w:val="fr-CA"/>
              </w:rPr>
            </w:pPr>
            <w:r w:rsidRPr="0009312C">
              <w:rPr>
                <w:sz w:val="20"/>
                <w:szCs w:val="20"/>
                <w:lang w:val="fr-CA"/>
              </w:rPr>
              <w:t xml:space="preserve">(Juges </w:t>
            </w:r>
            <w:proofErr w:type="spellStart"/>
            <w:r w:rsidRPr="0009312C">
              <w:rPr>
                <w:sz w:val="20"/>
                <w:szCs w:val="20"/>
                <w:lang w:val="fr-CA"/>
              </w:rPr>
              <w:t>MacFarland</w:t>
            </w:r>
            <w:proofErr w:type="spellEnd"/>
            <w:r w:rsidRPr="0009312C">
              <w:rPr>
                <w:sz w:val="20"/>
                <w:szCs w:val="20"/>
                <w:lang w:val="fr-CA"/>
              </w:rPr>
              <w:t xml:space="preserve">, Watt et </w:t>
            </w:r>
            <w:proofErr w:type="spellStart"/>
            <w:r w:rsidRPr="0009312C">
              <w:rPr>
                <w:sz w:val="20"/>
                <w:szCs w:val="20"/>
                <w:lang w:val="fr-CA"/>
              </w:rPr>
              <w:t>Paciocco</w:t>
            </w:r>
            <w:proofErr w:type="spellEnd"/>
            <w:r w:rsidRPr="0009312C">
              <w:rPr>
                <w:sz w:val="20"/>
                <w:szCs w:val="20"/>
                <w:lang w:val="fr-CA"/>
              </w:rPr>
              <w:t>)</w:t>
            </w:r>
          </w:p>
          <w:p w:rsidR="0009312C" w:rsidRPr="0009312C" w:rsidRDefault="00476A55" w:rsidP="0009312C">
            <w:pPr>
              <w:jc w:val="both"/>
              <w:rPr>
                <w:sz w:val="20"/>
                <w:szCs w:val="20"/>
                <w:lang w:val="fr-CA"/>
              </w:rPr>
            </w:pPr>
            <w:hyperlink r:id="rId36" w:history="1">
              <w:r w:rsidR="0009312C" w:rsidRPr="0009312C">
                <w:rPr>
                  <w:rStyle w:val="Hyperlink"/>
                  <w:sz w:val="20"/>
                  <w:szCs w:val="20"/>
                  <w:lang w:val="fr-CA"/>
                </w:rPr>
                <w:t>2018 ONCA 547</w:t>
              </w:r>
            </w:hyperlink>
            <w:r w:rsidR="0009312C" w:rsidRPr="0009312C">
              <w:rPr>
                <w:sz w:val="20"/>
                <w:szCs w:val="20"/>
                <w:lang w:val="fr-CA"/>
              </w:rPr>
              <w:t>; C63495</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Arrêt accueillant l’appel, annulant la déclaration de culpabilité et ordonnant la tenue d’un nouveau procès</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12 septembre 2018</w:t>
            </w:r>
          </w:p>
          <w:p w:rsidR="0009312C" w:rsidRPr="0009312C" w:rsidRDefault="0009312C" w:rsidP="0009312C">
            <w:pPr>
              <w:jc w:val="both"/>
              <w:rPr>
                <w:sz w:val="20"/>
                <w:szCs w:val="20"/>
                <w:lang w:val="fr-CA"/>
              </w:rPr>
            </w:pPr>
            <w:r w:rsidRPr="0009312C">
              <w:rPr>
                <w:sz w:val="20"/>
                <w:szCs w:val="20"/>
                <w:lang w:val="fr-CA"/>
              </w:rPr>
              <w:t>Cour suprême du Canada</w:t>
            </w: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Dépôt de la demande d’autorisation d’appel</w:t>
            </w:r>
          </w:p>
          <w:p w:rsidR="0009312C" w:rsidRPr="0009312C" w:rsidRDefault="0009312C" w:rsidP="0009312C">
            <w:pPr>
              <w:jc w:val="both"/>
              <w:rPr>
                <w:sz w:val="20"/>
                <w:szCs w:val="20"/>
                <w:lang w:val="fr-CA"/>
              </w:rPr>
            </w:pPr>
          </w:p>
        </w:tc>
      </w:tr>
    </w:tbl>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en-US"/>
              </w:rPr>
            </w:pPr>
            <w:r w:rsidRPr="0009312C">
              <w:rPr>
                <w:b/>
                <w:sz w:val="20"/>
                <w:szCs w:val="20"/>
              </w:rPr>
              <w:t>38229</w:t>
            </w:r>
          </w:p>
        </w:tc>
        <w:tc>
          <w:tcPr>
            <w:tcW w:w="4457" w:type="pct"/>
            <w:gridSpan w:val="3"/>
          </w:tcPr>
          <w:p w:rsidR="0009312C" w:rsidRPr="0009312C" w:rsidRDefault="0009312C" w:rsidP="0009312C">
            <w:pPr>
              <w:jc w:val="both"/>
              <w:rPr>
                <w:b/>
                <w:sz w:val="20"/>
                <w:szCs w:val="20"/>
                <w:lang w:val="en-US"/>
              </w:rPr>
            </w:pPr>
            <w:r w:rsidRPr="0009312C">
              <w:rPr>
                <w:b/>
                <w:sz w:val="20"/>
                <w:szCs w:val="20"/>
                <w:lang w:val="en-US"/>
              </w:rPr>
              <w:t>George Salmon v. Her Majesty the Queen</w:t>
            </w:r>
          </w:p>
          <w:p w:rsidR="0009312C" w:rsidRPr="0009312C" w:rsidRDefault="0009312C" w:rsidP="0009312C">
            <w:pPr>
              <w:jc w:val="both"/>
              <w:rPr>
                <w:sz w:val="20"/>
                <w:szCs w:val="20"/>
                <w:lang w:val="en-US"/>
              </w:rPr>
            </w:pPr>
            <w:r w:rsidRPr="0009312C">
              <w:rPr>
                <w:sz w:val="20"/>
                <w:szCs w:val="20"/>
                <w:lang w:val="en-US"/>
              </w:rPr>
              <w:t>(Ont.) (Criminal) (By Leave)</w:t>
            </w:r>
          </w:p>
        </w:tc>
      </w:tr>
      <w:tr w:rsidR="00620425" w:rsidRPr="0009312C" w:rsidTr="0009312C">
        <w:tc>
          <w:tcPr>
            <w:tcW w:w="5000" w:type="pct"/>
            <w:gridSpan w:val="4"/>
          </w:tcPr>
          <w:p w:rsidR="00620425" w:rsidRPr="00620425" w:rsidRDefault="00620425" w:rsidP="00620425">
            <w:pPr>
              <w:jc w:val="both"/>
              <w:rPr>
                <w:sz w:val="20"/>
                <w:szCs w:val="20"/>
              </w:rPr>
            </w:pPr>
            <w:r w:rsidRPr="00620425">
              <w:rPr>
                <w:sz w:val="20"/>
                <w:szCs w:val="20"/>
              </w:rPr>
              <w:t>The motion for an extension of time to serve and file the application for leave to appeal is granted. The application for leave to appeal from the judgment of the Court of Appeal for Ontario, Number C57992, 2017 ONCA 575, dated June 15, 2017, is dismissed with no order as to costs.</w:t>
            </w:r>
          </w:p>
          <w:p w:rsidR="00620425" w:rsidRPr="00620425" w:rsidRDefault="00620425" w:rsidP="0009312C">
            <w:pPr>
              <w:jc w:val="both"/>
              <w:rPr>
                <w:sz w:val="20"/>
                <w:szCs w:val="20"/>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sz w:val="20"/>
                <w:szCs w:val="20"/>
                <w:lang w:val="en-US"/>
              </w:rPr>
              <w:lastRenderedPageBreak/>
              <w:t>Criminal law – Sentence – Fraud over $5,000 – Imprisonment and fine in lieu of forfeiture – Whether lower courts properly decided case.</w:t>
            </w:r>
          </w:p>
        </w:tc>
      </w:tr>
      <w:tr w:rsidR="0009312C" w:rsidRPr="0009312C" w:rsidTr="0009312C">
        <w:tc>
          <w:tcPr>
            <w:tcW w:w="5000" w:type="pct"/>
            <w:gridSpan w:val="4"/>
          </w:tcPr>
          <w:p w:rsidR="0009312C" w:rsidRPr="0009312C" w:rsidRDefault="0009312C" w:rsidP="0009312C">
            <w:pPr>
              <w:jc w:val="both"/>
              <w:rPr>
                <w:sz w:val="20"/>
                <w:szCs w:val="20"/>
                <w:lang w:val="en-US"/>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sz w:val="20"/>
                <w:szCs w:val="20"/>
                <w:lang w:val="en-US"/>
              </w:rPr>
              <w:t>The applicant, George Salmon, was convicted following a jury trial of one count of fraud over $5,000. He was sentenced to 2 years less a day in prison, and fined $400,000 in lieu of forfeiture.</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July 24, 2013</w:t>
            </w:r>
          </w:p>
          <w:p w:rsidR="0009312C" w:rsidRPr="0009312C" w:rsidRDefault="0009312C" w:rsidP="0009312C">
            <w:pPr>
              <w:jc w:val="both"/>
              <w:rPr>
                <w:sz w:val="20"/>
                <w:szCs w:val="20"/>
                <w:lang w:val="en-US"/>
              </w:rPr>
            </w:pPr>
            <w:r w:rsidRPr="0009312C">
              <w:rPr>
                <w:sz w:val="20"/>
                <w:szCs w:val="20"/>
                <w:lang w:val="en-US"/>
              </w:rPr>
              <w:t>Ontario Superior Court of Justice</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Baltman</w:t>
            </w:r>
            <w:proofErr w:type="spellEnd"/>
            <w:r w:rsidRPr="0009312C">
              <w:rPr>
                <w:sz w:val="20"/>
                <w:szCs w:val="20"/>
                <w:lang w:val="en-US"/>
              </w:rPr>
              <w:t xml:space="preserve"> J.)</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 xml:space="preserve">Conviction: one count of fraud over $5,000. </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December 3, 2013</w:t>
            </w:r>
          </w:p>
          <w:p w:rsidR="0009312C" w:rsidRPr="0009312C" w:rsidRDefault="0009312C" w:rsidP="0009312C">
            <w:pPr>
              <w:jc w:val="both"/>
              <w:rPr>
                <w:sz w:val="20"/>
                <w:szCs w:val="20"/>
                <w:lang w:val="en-US"/>
              </w:rPr>
            </w:pPr>
            <w:r w:rsidRPr="0009312C">
              <w:rPr>
                <w:sz w:val="20"/>
                <w:szCs w:val="20"/>
                <w:lang w:val="en-US"/>
              </w:rPr>
              <w:t>Ontario Superior Court of Justice</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Baltman</w:t>
            </w:r>
            <w:proofErr w:type="spellEnd"/>
            <w:r w:rsidRPr="0009312C">
              <w:rPr>
                <w:sz w:val="20"/>
                <w:szCs w:val="20"/>
                <w:lang w:val="en-US"/>
              </w:rPr>
              <w:t xml:space="preserve"> J.)</w:t>
            </w:r>
          </w:p>
          <w:p w:rsidR="0009312C" w:rsidRPr="0009312C" w:rsidRDefault="00476A55" w:rsidP="0009312C">
            <w:pPr>
              <w:jc w:val="both"/>
              <w:rPr>
                <w:sz w:val="20"/>
                <w:szCs w:val="20"/>
                <w:lang w:val="en-US"/>
              </w:rPr>
            </w:pPr>
            <w:hyperlink r:id="rId37" w:history="1">
              <w:r w:rsidR="0009312C" w:rsidRPr="0009312C">
                <w:rPr>
                  <w:rStyle w:val="Hyperlink"/>
                  <w:sz w:val="20"/>
                  <w:szCs w:val="20"/>
                  <w:lang w:val="en-US"/>
                </w:rPr>
                <w:t>2014 ONSC 717</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 xml:space="preserve">Sentence: Two years’ less a day imprisonment and fine of $397,758.65 in lieu of forfeiture. In default of payment of the fine, a consecutive term of imprisonment of three years imposed. </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July 5, 2017</w:t>
            </w:r>
          </w:p>
          <w:p w:rsidR="0009312C" w:rsidRPr="0009312C" w:rsidRDefault="0009312C" w:rsidP="0009312C">
            <w:pPr>
              <w:jc w:val="both"/>
              <w:rPr>
                <w:sz w:val="20"/>
                <w:szCs w:val="20"/>
                <w:lang w:val="en-US"/>
              </w:rPr>
            </w:pPr>
            <w:r w:rsidRPr="0009312C">
              <w:rPr>
                <w:sz w:val="20"/>
                <w:szCs w:val="20"/>
                <w:lang w:val="en-US"/>
              </w:rPr>
              <w:t>Court of Appeal for Ontario</w:t>
            </w:r>
          </w:p>
          <w:p w:rsidR="0009312C" w:rsidRPr="0009312C" w:rsidRDefault="0009312C" w:rsidP="0009312C">
            <w:pPr>
              <w:jc w:val="both"/>
              <w:rPr>
                <w:sz w:val="20"/>
                <w:szCs w:val="20"/>
                <w:lang w:val="en-US"/>
              </w:rPr>
            </w:pPr>
            <w:r w:rsidRPr="0009312C">
              <w:rPr>
                <w:sz w:val="20"/>
                <w:szCs w:val="20"/>
                <w:lang w:val="en-US"/>
              </w:rPr>
              <w:t xml:space="preserve">(Doherty, Rouleau and </w:t>
            </w:r>
            <w:proofErr w:type="spellStart"/>
            <w:r w:rsidRPr="0009312C">
              <w:rPr>
                <w:sz w:val="20"/>
                <w:szCs w:val="20"/>
                <w:lang w:val="en-US"/>
              </w:rPr>
              <w:t>Pepall</w:t>
            </w:r>
            <w:proofErr w:type="spellEnd"/>
            <w:r w:rsidRPr="0009312C">
              <w:rPr>
                <w:sz w:val="20"/>
                <w:szCs w:val="20"/>
                <w:lang w:val="en-US"/>
              </w:rPr>
              <w:t xml:space="preserve"> JJ.A.)</w:t>
            </w:r>
          </w:p>
          <w:p w:rsidR="0009312C" w:rsidRPr="0009312C" w:rsidRDefault="00476A55" w:rsidP="0009312C">
            <w:pPr>
              <w:jc w:val="both"/>
              <w:rPr>
                <w:sz w:val="20"/>
                <w:szCs w:val="20"/>
                <w:lang w:val="en-US"/>
              </w:rPr>
            </w:pPr>
            <w:hyperlink r:id="rId38" w:history="1">
              <w:r w:rsidR="0009312C" w:rsidRPr="0009312C">
                <w:rPr>
                  <w:rStyle w:val="Hyperlink"/>
                  <w:sz w:val="20"/>
                  <w:szCs w:val="20"/>
                  <w:lang w:val="en-US"/>
                </w:rPr>
                <w:t>2017 ONCA 575</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Appeal against conviction dismissed, leave to appeal sentence granted, but sentence appeal dismissed.</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May 11, 2018</w:t>
            </w:r>
          </w:p>
          <w:p w:rsidR="0009312C" w:rsidRPr="0009312C" w:rsidRDefault="0009312C" w:rsidP="0009312C">
            <w:pPr>
              <w:jc w:val="both"/>
              <w:rPr>
                <w:sz w:val="20"/>
                <w:szCs w:val="20"/>
                <w:lang w:val="en-US"/>
              </w:rPr>
            </w:pPr>
            <w:r w:rsidRPr="0009312C">
              <w:rPr>
                <w:sz w:val="20"/>
                <w:szCs w:val="20"/>
                <w:lang w:val="en-US"/>
              </w:rPr>
              <w:t>Supreme Court of Canada</w:t>
            </w: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Application for leave to appeal and motion to extend time filed</w:t>
            </w:r>
          </w:p>
        </w:tc>
      </w:tr>
    </w:tbl>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fr-CA"/>
              </w:rPr>
            </w:pPr>
            <w:r w:rsidRPr="0009312C">
              <w:rPr>
                <w:b/>
                <w:sz w:val="20"/>
                <w:szCs w:val="20"/>
                <w:lang w:val="fr-CA"/>
              </w:rPr>
              <w:t>38229</w:t>
            </w:r>
          </w:p>
        </w:tc>
        <w:tc>
          <w:tcPr>
            <w:tcW w:w="4457" w:type="pct"/>
            <w:gridSpan w:val="3"/>
          </w:tcPr>
          <w:p w:rsidR="0009312C" w:rsidRPr="0009312C" w:rsidRDefault="0009312C" w:rsidP="0009312C">
            <w:pPr>
              <w:jc w:val="both"/>
              <w:rPr>
                <w:b/>
                <w:sz w:val="20"/>
                <w:szCs w:val="20"/>
                <w:lang w:val="fr-CA"/>
              </w:rPr>
            </w:pPr>
            <w:r w:rsidRPr="0009312C">
              <w:rPr>
                <w:b/>
                <w:sz w:val="20"/>
                <w:szCs w:val="20"/>
                <w:lang w:val="fr-CA"/>
              </w:rPr>
              <w:t>George Salmon c. Sa Majesté la Reine</w:t>
            </w:r>
          </w:p>
          <w:p w:rsidR="0009312C" w:rsidRPr="0009312C" w:rsidRDefault="0009312C" w:rsidP="0009312C">
            <w:pPr>
              <w:jc w:val="both"/>
              <w:rPr>
                <w:sz w:val="20"/>
                <w:szCs w:val="20"/>
                <w:lang w:val="fr-CA"/>
              </w:rPr>
            </w:pPr>
            <w:r w:rsidRPr="0009312C">
              <w:rPr>
                <w:sz w:val="20"/>
                <w:szCs w:val="20"/>
                <w:lang w:val="fr-CA"/>
              </w:rPr>
              <w:t>(Ont.) (Criminelle) (Autorisation)</w:t>
            </w:r>
          </w:p>
        </w:tc>
      </w:tr>
      <w:tr w:rsidR="00620425" w:rsidRPr="00476A55" w:rsidTr="0009312C">
        <w:tc>
          <w:tcPr>
            <w:tcW w:w="5000" w:type="pct"/>
            <w:gridSpan w:val="4"/>
          </w:tcPr>
          <w:p w:rsidR="00620425" w:rsidRDefault="00620425" w:rsidP="0009312C">
            <w:pPr>
              <w:jc w:val="both"/>
              <w:rPr>
                <w:sz w:val="20"/>
                <w:szCs w:val="20"/>
                <w:lang w:val="fr-CA"/>
              </w:rPr>
            </w:pPr>
            <w:r w:rsidRPr="00620425">
              <w:rPr>
                <w:sz w:val="20"/>
                <w:szCs w:val="20"/>
                <w:lang w:val="fr-CA"/>
              </w:rPr>
              <w:t>La requête en prorogation du délai de signification et de dépôt de la demande d’autorisation d’appel est accueillie. La demande d’autorisation d’appel de l’arrêt de la Cour d’appel de l’Ontario, numéro C57992, 2017 ONCA 575, daté du 15 juin 2017, est rejetée sans ordonnance quant aux dépens.</w:t>
            </w:r>
          </w:p>
          <w:p w:rsidR="00620425" w:rsidRPr="0009312C" w:rsidRDefault="00620425"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 xml:space="preserve">Droit criminel – Peine – Fraude de plus de 5 000 $ – Emprisonnement et remplacement de la confiscation par une amende – Les juridictions inférieures </w:t>
            </w:r>
            <w:proofErr w:type="spellStart"/>
            <w:r w:rsidRPr="0009312C">
              <w:rPr>
                <w:sz w:val="20"/>
                <w:szCs w:val="20"/>
                <w:lang w:val="fr-CA"/>
              </w:rPr>
              <w:t>ont-elles</w:t>
            </w:r>
            <w:proofErr w:type="spellEnd"/>
            <w:r w:rsidRPr="0009312C">
              <w:rPr>
                <w:sz w:val="20"/>
                <w:szCs w:val="20"/>
                <w:lang w:val="fr-CA"/>
              </w:rPr>
              <w:t xml:space="preserve"> correctement jugé l’affaire?</w:t>
            </w:r>
          </w:p>
        </w:tc>
      </w:tr>
      <w:tr w:rsidR="0009312C" w:rsidRPr="00476A55" w:rsidTr="0009312C">
        <w:tc>
          <w:tcPr>
            <w:tcW w:w="5000" w:type="pct"/>
            <w:gridSpan w:val="4"/>
          </w:tcPr>
          <w:p w:rsidR="0009312C" w:rsidRPr="0009312C" w:rsidRDefault="0009312C"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Au terme d’un procès devant jury, le demandeur, George Salmon, a été déclaré coupable d’un chef d’accusation de fraude de plus de 5 000 $. Il a été condamné à une peine d’emprisonnement de deux ans moins un jour et à une amende de 400 000 $ en remplacement de la confiscation.</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24 juillet 2013</w:t>
            </w:r>
          </w:p>
          <w:p w:rsidR="0009312C" w:rsidRPr="0009312C" w:rsidRDefault="0009312C" w:rsidP="0009312C">
            <w:pPr>
              <w:jc w:val="both"/>
              <w:rPr>
                <w:sz w:val="20"/>
                <w:szCs w:val="20"/>
                <w:lang w:val="fr-CA"/>
              </w:rPr>
            </w:pPr>
            <w:r w:rsidRPr="0009312C">
              <w:rPr>
                <w:sz w:val="20"/>
                <w:szCs w:val="20"/>
                <w:lang w:val="fr-CA"/>
              </w:rPr>
              <w:t>Cour supérieure de justice de l’Ontario</w:t>
            </w:r>
          </w:p>
          <w:p w:rsidR="0009312C" w:rsidRPr="0009312C" w:rsidRDefault="0009312C" w:rsidP="0009312C">
            <w:pPr>
              <w:jc w:val="both"/>
              <w:rPr>
                <w:sz w:val="20"/>
                <w:szCs w:val="20"/>
                <w:lang w:val="fr-CA"/>
              </w:rPr>
            </w:pPr>
            <w:r w:rsidRPr="0009312C">
              <w:rPr>
                <w:sz w:val="20"/>
                <w:szCs w:val="20"/>
                <w:lang w:val="fr-CA"/>
              </w:rPr>
              <w:t xml:space="preserve">(Juge </w:t>
            </w:r>
            <w:proofErr w:type="spellStart"/>
            <w:r w:rsidRPr="0009312C">
              <w:rPr>
                <w:sz w:val="20"/>
                <w:szCs w:val="20"/>
                <w:lang w:val="fr-CA"/>
              </w:rPr>
              <w:t>Baltman</w:t>
            </w:r>
            <w:proofErr w:type="spellEnd"/>
            <w:r w:rsidRPr="0009312C">
              <w:rPr>
                <w:sz w:val="20"/>
                <w:szCs w:val="20"/>
                <w:lang w:val="fr-CA"/>
              </w:rPr>
              <w:t>)</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 xml:space="preserve">Déclaration de culpabilité : un chef d’accusation de fraude de plus de 5 000 $. </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3 décembre 2013</w:t>
            </w:r>
          </w:p>
          <w:p w:rsidR="0009312C" w:rsidRPr="0009312C" w:rsidRDefault="0009312C" w:rsidP="0009312C">
            <w:pPr>
              <w:jc w:val="both"/>
              <w:rPr>
                <w:sz w:val="20"/>
                <w:szCs w:val="20"/>
                <w:lang w:val="fr-CA"/>
              </w:rPr>
            </w:pPr>
            <w:r w:rsidRPr="0009312C">
              <w:rPr>
                <w:sz w:val="20"/>
                <w:szCs w:val="20"/>
                <w:lang w:val="fr-CA"/>
              </w:rPr>
              <w:t>Cour supérieure de justice de l’Ontario</w:t>
            </w:r>
          </w:p>
          <w:p w:rsidR="0009312C" w:rsidRPr="0009312C" w:rsidRDefault="0009312C" w:rsidP="0009312C">
            <w:pPr>
              <w:jc w:val="both"/>
              <w:rPr>
                <w:sz w:val="20"/>
                <w:szCs w:val="20"/>
                <w:lang w:val="fr-CA"/>
              </w:rPr>
            </w:pPr>
            <w:r w:rsidRPr="0009312C">
              <w:rPr>
                <w:sz w:val="20"/>
                <w:szCs w:val="20"/>
                <w:lang w:val="fr-CA"/>
              </w:rPr>
              <w:t xml:space="preserve">(Juge </w:t>
            </w:r>
            <w:proofErr w:type="spellStart"/>
            <w:r w:rsidRPr="0009312C">
              <w:rPr>
                <w:sz w:val="20"/>
                <w:szCs w:val="20"/>
                <w:lang w:val="fr-CA"/>
              </w:rPr>
              <w:t>Baltman</w:t>
            </w:r>
            <w:proofErr w:type="spellEnd"/>
            <w:r w:rsidRPr="0009312C">
              <w:rPr>
                <w:sz w:val="20"/>
                <w:szCs w:val="20"/>
                <w:lang w:val="fr-CA"/>
              </w:rPr>
              <w:t>)</w:t>
            </w:r>
          </w:p>
          <w:p w:rsidR="0009312C" w:rsidRPr="0009312C" w:rsidRDefault="00476A55" w:rsidP="0009312C">
            <w:pPr>
              <w:jc w:val="both"/>
              <w:rPr>
                <w:sz w:val="20"/>
                <w:szCs w:val="20"/>
                <w:lang w:val="fr-CA"/>
              </w:rPr>
            </w:pPr>
            <w:hyperlink r:id="rId39" w:history="1">
              <w:r w:rsidR="0009312C" w:rsidRPr="0009312C">
                <w:rPr>
                  <w:rStyle w:val="Hyperlink"/>
                  <w:sz w:val="20"/>
                  <w:szCs w:val="20"/>
                  <w:lang w:val="fr-CA"/>
                </w:rPr>
                <w:t>2014 ONSC 717</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 xml:space="preserve">Peine : emprisonnement de deux ans moins un jour et amende de 397 758,65 $ en remplacement de la confiscation. À défaut du paiement de l’amende, peine d’emprisonnement consécutive de trois ans. </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lastRenderedPageBreak/>
              <w:t>5 juillet 2017</w:t>
            </w:r>
          </w:p>
          <w:p w:rsidR="0009312C" w:rsidRPr="0009312C" w:rsidRDefault="0009312C" w:rsidP="0009312C">
            <w:pPr>
              <w:jc w:val="both"/>
              <w:rPr>
                <w:sz w:val="20"/>
                <w:szCs w:val="20"/>
                <w:lang w:val="fr-CA"/>
              </w:rPr>
            </w:pPr>
            <w:r w:rsidRPr="0009312C">
              <w:rPr>
                <w:sz w:val="20"/>
                <w:szCs w:val="20"/>
                <w:lang w:val="fr-CA"/>
              </w:rPr>
              <w:t>Cour d’appel de l’Ontario</w:t>
            </w:r>
          </w:p>
          <w:p w:rsidR="0009312C" w:rsidRPr="0009312C" w:rsidRDefault="0009312C" w:rsidP="0009312C">
            <w:pPr>
              <w:jc w:val="both"/>
              <w:rPr>
                <w:sz w:val="20"/>
                <w:szCs w:val="20"/>
                <w:lang w:val="fr-CA"/>
              </w:rPr>
            </w:pPr>
            <w:r w:rsidRPr="0009312C">
              <w:rPr>
                <w:sz w:val="20"/>
                <w:szCs w:val="20"/>
                <w:lang w:val="fr-CA"/>
              </w:rPr>
              <w:t xml:space="preserve">(Juges Doherty, Rouleau et </w:t>
            </w:r>
            <w:proofErr w:type="spellStart"/>
            <w:r w:rsidRPr="0009312C">
              <w:rPr>
                <w:sz w:val="20"/>
                <w:szCs w:val="20"/>
                <w:lang w:val="fr-CA"/>
              </w:rPr>
              <w:t>Pepall</w:t>
            </w:r>
            <w:proofErr w:type="spellEnd"/>
            <w:r w:rsidRPr="0009312C">
              <w:rPr>
                <w:sz w:val="20"/>
                <w:szCs w:val="20"/>
                <w:lang w:val="fr-CA"/>
              </w:rPr>
              <w:t>)</w:t>
            </w:r>
          </w:p>
          <w:p w:rsidR="0009312C" w:rsidRPr="0009312C" w:rsidRDefault="00476A55" w:rsidP="0009312C">
            <w:pPr>
              <w:jc w:val="both"/>
              <w:rPr>
                <w:sz w:val="20"/>
                <w:szCs w:val="20"/>
                <w:lang w:val="fr-CA"/>
              </w:rPr>
            </w:pPr>
            <w:hyperlink r:id="rId40" w:history="1">
              <w:r w:rsidR="0009312C" w:rsidRPr="0009312C">
                <w:rPr>
                  <w:rStyle w:val="Hyperlink"/>
                  <w:sz w:val="20"/>
                  <w:szCs w:val="20"/>
                  <w:lang w:val="fr-CA"/>
                </w:rPr>
                <w:t>2017 ONCA 575</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Appel rejetant l’appel de la déclaration de culpabilité, accordant l’autorisation d’appel de la peine, mais rejetant l’appel de la peine.</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11 mai 2018</w:t>
            </w:r>
          </w:p>
          <w:p w:rsidR="0009312C" w:rsidRPr="0009312C" w:rsidRDefault="0009312C" w:rsidP="0009312C">
            <w:pPr>
              <w:jc w:val="both"/>
              <w:rPr>
                <w:sz w:val="20"/>
                <w:szCs w:val="20"/>
                <w:lang w:val="fr-CA"/>
              </w:rPr>
            </w:pPr>
            <w:r w:rsidRPr="0009312C">
              <w:rPr>
                <w:sz w:val="20"/>
                <w:szCs w:val="20"/>
                <w:lang w:val="fr-CA"/>
              </w:rPr>
              <w:t>Cour suprême du Canada</w:t>
            </w: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Dépôt de la demande d’autorisation d’appel et de la requête en prorogation de délai</w:t>
            </w:r>
          </w:p>
        </w:tc>
      </w:tr>
    </w:tbl>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12C" w:rsidRPr="0009312C" w:rsidTr="0009312C">
        <w:tc>
          <w:tcPr>
            <w:tcW w:w="543" w:type="pct"/>
          </w:tcPr>
          <w:p w:rsidR="0009312C" w:rsidRPr="0009312C" w:rsidRDefault="0009312C" w:rsidP="0009312C">
            <w:pPr>
              <w:jc w:val="both"/>
              <w:rPr>
                <w:sz w:val="20"/>
                <w:szCs w:val="20"/>
                <w:lang w:val="en-US"/>
              </w:rPr>
            </w:pPr>
            <w:r w:rsidRPr="0009312C">
              <w:rPr>
                <w:b/>
                <w:sz w:val="20"/>
                <w:szCs w:val="20"/>
              </w:rPr>
              <w:t>38116</w:t>
            </w:r>
          </w:p>
        </w:tc>
        <w:tc>
          <w:tcPr>
            <w:tcW w:w="4457" w:type="pct"/>
            <w:gridSpan w:val="3"/>
          </w:tcPr>
          <w:p w:rsidR="0009312C" w:rsidRPr="0009312C" w:rsidRDefault="0009312C" w:rsidP="0009312C">
            <w:pPr>
              <w:jc w:val="both"/>
              <w:rPr>
                <w:b/>
                <w:sz w:val="20"/>
                <w:szCs w:val="20"/>
                <w:lang w:val="en-US"/>
              </w:rPr>
            </w:pPr>
            <w:proofErr w:type="spellStart"/>
            <w:r w:rsidRPr="0009312C">
              <w:rPr>
                <w:b/>
                <w:sz w:val="20"/>
                <w:szCs w:val="20"/>
                <w:lang w:val="en-US"/>
              </w:rPr>
              <w:t>Tammey</w:t>
            </w:r>
            <w:proofErr w:type="spellEnd"/>
            <w:r w:rsidRPr="0009312C">
              <w:rPr>
                <w:b/>
                <w:sz w:val="20"/>
                <w:szCs w:val="20"/>
                <w:lang w:val="en-US"/>
              </w:rPr>
              <w:t xml:space="preserve"> Clarke v. Workplace Health, Safety and Compensation Commission</w:t>
            </w:r>
          </w:p>
          <w:p w:rsidR="0009312C" w:rsidRPr="0009312C" w:rsidRDefault="0009312C" w:rsidP="0009312C">
            <w:pPr>
              <w:jc w:val="both"/>
              <w:rPr>
                <w:sz w:val="20"/>
                <w:szCs w:val="20"/>
                <w:lang w:val="en-US"/>
              </w:rPr>
            </w:pPr>
            <w:r w:rsidRPr="0009312C">
              <w:rPr>
                <w:sz w:val="20"/>
                <w:szCs w:val="20"/>
                <w:lang w:val="en-US"/>
              </w:rPr>
              <w:t>(N.B.) (Civil) (By Leave)</w:t>
            </w:r>
          </w:p>
        </w:tc>
      </w:tr>
      <w:tr w:rsidR="008929A1" w:rsidRPr="0009312C" w:rsidTr="0009312C">
        <w:tc>
          <w:tcPr>
            <w:tcW w:w="5000" w:type="pct"/>
            <w:gridSpan w:val="4"/>
          </w:tcPr>
          <w:p w:rsidR="008929A1" w:rsidRPr="008929A1" w:rsidRDefault="008929A1" w:rsidP="008929A1">
            <w:pPr>
              <w:jc w:val="both"/>
              <w:rPr>
                <w:sz w:val="20"/>
                <w:szCs w:val="20"/>
              </w:rPr>
            </w:pPr>
            <w:r w:rsidRPr="008929A1">
              <w:rPr>
                <w:sz w:val="20"/>
                <w:szCs w:val="20"/>
              </w:rPr>
              <w:t>The motion for an extension of time to serve and file the application for leave to appeal is granted. The application for leave to appeal from the judgment of the Court of Appeal of New Brunswick, Number 46-17-CA, 2017 NBCA 54, dated November 16, 2017, is dismissed.</w:t>
            </w:r>
          </w:p>
          <w:p w:rsidR="008929A1" w:rsidRPr="008929A1" w:rsidRDefault="008929A1" w:rsidP="0009312C">
            <w:pPr>
              <w:jc w:val="both"/>
              <w:rPr>
                <w:sz w:val="20"/>
                <w:szCs w:val="20"/>
              </w:rPr>
            </w:pPr>
          </w:p>
        </w:tc>
      </w:tr>
      <w:tr w:rsidR="0009312C" w:rsidRPr="0009312C" w:rsidTr="0009312C">
        <w:tc>
          <w:tcPr>
            <w:tcW w:w="5000" w:type="pct"/>
            <w:gridSpan w:val="4"/>
          </w:tcPr>
          <w:p w:rsidR="0009312C" w:rsidRPr="0009312C" w:rsidRDefault="0009312C" w:rsidP="0009312C">
            <w:pPr>
              <w:jc w:val="both"/>
              <w:rPr>
                <w:sz w:val="20"/>
                <w:szCs w:val="20"/>
                <w:lang w:val="en-US"/>
              </w:rPr>
            </w:pPr>
            <w:r w:rsidRPr="0009312C">
              <w:rPr>
                <w:sz w:val="20"/>
                <w:szCs w:val="20"/>
                <w:lang w:val="en-US"/>
              </w:rPr>
              <w:t>Appeal – Leave to Appeal – Whether applicant raises a legal issue – Whether issue is of public importance?</w:t>
            </w:r>
          </w:p>
        </w:tc>
      </w:tr>
      <w:tr w:rsidR="0009312C" w:rsidRPr="0009312C" w:rsidTr="0009312C">
        <w:tc>
          <w:tcPr>
            <w:tcW w:w="5000" w:type="pct"/>
            <w:gridSpan w:val="4"/>
          </w:tcPr>
          <w:p w:rsidR="0009312C" w:rsidRPr="0009312C" w:rsidRDefault="0009312C" w:rsidP="0009312C">
            <w:pPr>
              <w:jc w:val="both"/>
              <w:rPr>
                <w:sz w:val="20"/>
                <w:szCs w:val="20"/>
                <w:lang w:val="en-US"/>
              </w:rPr>
            </w:pPr>
          </w:p>
          <w:p w:rsidR="0009312C" w:rsidRPr="0009312C" w:rsidRDefault="0009312C" w:rsidP="0009312C">
            <w:pPr>
              <w:jc w:val="both"/>
              <w:rPr>
                <w:sz w:val="20"/>
                <w:szCs w:val="20"/>
                <w:lang w:val="en-US"/>
              </w:rPr>
            </w:pPr>
            <w:r w:rsidRPr="0009312C">
              <w:rPr>
                <w:sz w:val="20"/>
                <w:szCs w:val="20"/>
                <w:lang w:val="en"/>
              </w:rPr>
              <w:t xml:space="preserve">Ms. Clarke claims to have suffered an elbow injury in 2008 while at work. In 2009, the </w:t>
            </w:r>
            <w:r w:rsidRPr="0009312C">
              <w:rPr>
                <w:sz w:val="20"/>
                <w:szCs w:val="20"/>
                <w:lang w:val="en-US"/>
              </w:rPr>
              <w:t>Workplace Health, Safety and Compensation Commission</w:t>
            </w:r>
            <w:r w:rsidRPr="0009312C">
              <w:rPr>
                <w:sz w:val="20"/>
                <w:szCs w:val="20"/>
                <w:lang w:val="en"/>
              </w:rPr>
              <w:t xml:space="preserve"> accepted a claim for compensation but reversed that decision after Ms. Clarke’s employer claimed that no accident had been reported. On June 16, 2011, an appeal to the </w:t>
            </w:r>
            <w:r w:rsidRPr="0009312C">
              <w:rPr>
                <w:sz w:val="20"/>
                <w:szCs w:val="20"/>
                <w:lang w:val="en-US"/>
              </w:rPr>
              <w:t xml:space="preserve">Workers’ Compensation </w:t>
            </w:r>
            <w:r w:rsidRPr="0009312C">
              <w:rPr>
                <w:sz w:val="20"/>
                <w:szCs w:val="20"/>
                <w:lang w:val="en"/>
              </w:rPr>
              <w:t xml:space="preserve">Appeals Tribunal was dismissed. In 2012, an appeal to the Court of Appeal was dismissed. Ms. Clarke thereafter was examined by a neurologist who prepared two reports. Ms. Clarke requested a reconsideration of the Appeals Tribunal decision and sought to file the reports as new evidence. In 2015, the request for reconsideration was denied. On </w:t>
            </w:r>
            <w:r w:rsidRPr="0009312C">
              <w:rPr>
                <w:sz w:val="20"/>
                <w:szCs w:val="20"/>
                <w:lang w:val="en-US"/>
              </w:rPr>
              <w:t>February 28, 2017, the Workers’ Compensation Appeal Tribunal dismissed an appeal. On November 16, 2017, the Court of Appeal dismissed an appeal.</w:t>
            </w:r>
          </w:p>
        </w:tc>
      </w:tr>
      <w:tr w:rsidR="0009312C" w:rsidRPr="0009312C" w:rsidTr="0009312C">
        <w:tc>
          <w:tcPr>
            <w:tcW w:w="5000" w:type="pct"/>
            <w:gridSpan w:val="4"/>
          </w:tcPr>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June 16, 2011</w:t>
            </w:r>
          </w:p>
          <w:p w:rsidR="0009312C" w:rsidRPr="0009312C" w:rsidRDefault="0009312C" w:rsidP="0009312C">
            <w:pPr>
              <w:jc w:val="both"/>
              <w:rPr>
                <w:sz w:val="20"/>
                <w:szCs w:val="20"/>
                <w:lang w:val="en-US"/>
              </w:rPr>
            </w:pPr>
            <w:r w:rsidRPr="0009312C">
              <w:rPr>
                <w:sz w:val="20"/>
                <w:szCs w:val="20"/>
                <w:lang w:val="en-US"/>
              </w:rPr>
              <w:t>Workers’ Compensation Appeal Tribunal</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Claim for compensation denied</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November 16, 2017</w:t>
            </w:r>
          </w:p>
          <w:p w:rsidR="0009312C" w:rsidRPr="0009312C" w:rsidRDefault="0009312C" w:rsidP="0009312C">
            <w:pPr>
              <w:jc w:val="both"/>
              <w:rPr>
                <w:sz w:val="20"/>
                <w:szCs w:val="20"/>
                <w:lang w:val="en-US"/>
              </w:rPr>
            </w:pPr>
            <w:r w:rsidRPr="0009312C">
              <w:rPr>
                <w:sz w:val="20"/>
                <w:szCs w:val="20"/>
                <w:lang w:val="en-US"/>
              </w:rPr>
              <w:t>Court of Appeal of New Brunswick</w:t>
            </w:r>
          </w:p>
          <w:p w:rsidR="0009312C" w:rsidRPr="0009312C" w:rsidRDefault="0009312C" w:rsidP="0009312C">
            <w:pPr>
              <w:jc w:val="both"/>
              <w:rPr>
                <w:sz w:val="20"/>
                <w:szCs w:val="20"/>
                <w:lang w:val="en-US"/>
              </w:rPr>
            </w:pPr>
            <w:r w:rsidRPr="0009312C">
              <w:rPr>
                <w:sz w:val="20"/>
                <w:szCs w:val="20"/>
                <w:lang w:val="en-US"/>
              </w:rPr>
              <w:t>(Turnbull, Robertson, Green JJ.A.)</w:t>
            </w:r>
          </w:p>
          <w:p w:rsidR="0009312C" w:rsidRPr="0009312C" w:rsidRDefault="0009312C" w:rsidP="0009312C">
            <w:pPr>
              <w:jc w:val="both"/>
              <w:rPr>
                <w:sz w:val="20"/>
                <w:szCs w:val="20"/>
                <w:u w:val="single"/>
                <w:lang w:val="en-US"/>
              </w:rPr>
            </w:pPr>
            <w:r w:rsidRPr="0009312C">
              <w:rPr>
                <w:sz w:val="20"/>
                <w:szCs w:val="20"/>
                <w:lang w:val="en-US"/>
              </w:rPr>
              <w:t xml:space="preserve">136-11-CA; </w:t>
            </w:r>
            <w:hyperlink r:id="rId41" w:history="1">
              <w:r w:rsidRPr="0009312C">
                <w:rPr>
                  <w:rStyle w:val="Hyperlink"/>
                  <w:sz w:val="20"/>
                  <w:szCs w:val="20"/>
                  <w:lang w:val="en-US"/>
                </w:rPr>
                <w:t>2012 NBCA 12</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Appeal dismissed</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December 14, 2015</w:t>
            </w:r>
          </w:p>
          <w:p w:rsidR="0009312C" w:rsidRPr="0009312C" w:rsidRDefault="0009312C" w:rsidP="0009312C">
            <w:pPr>
              <w:jc w:val="both"/>
              <w:rPr>
                <w:sz w:val="20"/>
                <w:szCs w:val="20"/>
                <w:lang w:val="en-US"/>
              </w:rPr>
            </w:pPr>
            <w:r w:rsidRPr="0009312C">
              <w:rPr>
                <w:sz w:val="20"/>
                <w:szCs w:val="20"/>
                <w:lang w:val="en-US"/>
              </w:rPr>
              <w:t xml:space="preserve">Workers Health, Safety and Compensation </w:t>
            </w:r>
          </w:p>
          <w:p w:rsidR="0009312C" w:rsidRPr="0009312C" w:rsidRDefault="0009312C" w:rsidP="0009312C">
            <w:pPr>
              <w:jc w:val="both"/>
              <w:rPr>
                <w:sz w:val="20"/>
                <w:szCs w:val="20"/>
                <w:lang w:val="en-US"/>
              </w:rPr>
            </w:pPr>
            <w:r w:rsidRPr="0009312C">
              <w:rPr>
                <w:sz w:val="20"/>
                <w:szCs w:val="20"/>
                <w:lang w:val="en-US"/>
              </w:rPr>
              <w:t>Commission</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Decision that new medical reports do not constitute new evidence that may have affected decision by Appeal Tribunal</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 xml:space="preserve">February 28, 2017 </w:t>
            </w:r>
          </w:p>
          <w:p w:rsidR="0009312C" w:rsidRPr="0009312C" w:rsidRDefault="0009312C" w:rsidP="0009312C">
            <w:pPr>
              <w:jc w:val="both"/>
              <w:rPr>
                <w:sz w:val="20"/>
                <w:szCs w:val="20"/>
                <w:lang w:val="en-US"/>
              </w:rPr>
            </w:pPr>
            <w:r w:rsidRPr="0009312C">
              <w:rPr>
                <w:sz w:val="20"/>
                <w:szCs w:val="20"/>
                <w:lang w:val="en-US"/>
              </w:rPr>
              <w:t>Workers’ Compensation Appeal Tribunal</w:t>
            </w:r>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Appeal dismissed</w:t>
            </w: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November 16, 2017</w:t>
            </w:r>
          </w:p>
          <w:p w:rsidR="0009312C" w:rsidRPr="0009312C" w:rsidRDefault="0009312C" w:rsidP="0009312C">
            <w:pPr>
              <w:jc w:val="both"/>
              <w:rPr>
                <w:sz w:val="20"/>
                <w:szCs w:val="20"/>
                <w:lang w:val="en-US"/>
              </w:rPr>
            </w:pPr>
            <w:r w:rsidRPr="0009312C">
              <w:rPr>
                <w:sz w:val="20"/>
                <w:szCs w:val="20"/>
                <w:lang w:val="en-US"/>
              </w:rPr>
              <w:t>Court of Appeal of New Brunswick</w:t>
            </w:r>
          </w:p>
          <w:p w:rsidR="0009312C" w:rsidRPr="0009312C" w:rsidRDefault="0009312C" w:rsidP="0009312C">
            <w:pPr>
              <w:jc w:val="both"/>
              <w:rPr>
                <w:sz w:val="20"/>
                <w:szCs w:val="20"/>
                <w:lang w:val="en-US"/>
              </w:rPr>
            </w:pPr>
            <w:r w:rsidRPr="0009312C">
              <w:rPr>
                <w:sz w:val="20"/>
                <w:szCs w:val="20"/>
                <w:lang w:val="en-US"/>
              </w:rPr>
              <w:t>(</w:t>
            </w:r>
            <w:proofErr w:type="spellStart"/>
            <w:r w:rsidRPr="0009312C">
              <w:rPr>
                <w:sz w:val="20"/>
                <w:szCs w:val="20"/>
                <w:lang w:val="en-US"/>
              </w:rPr>
              <w:t>Larlee</w:t>
            </w:r>
            <w:proofErr w:type="spellEnd"/>
            <w:r w:rsidRPr="0009312C">
              <w:rPr>
                <w:sz w:val="20"/>
                <w:szCs w:val="20"/>
                <w:lang w:val="en-US"/>
              </w:rPr>
              <w:t xml:space="preserve">, </w:t>
            </w:r>
            <w:proofErr w:type="spellStart"/>
            <w:r w:rsidRPr="0009312C">
              <w:rPr>
                <w:sz w:val="20"/>
                <w:szCs w:val="20"/>
                <w:lang w:val="en-US"/>
              </w:rPr>
              <w:t>Quigg</w:t>
            </w:r>
            <w:proofErr w:type="spellEnd"/>
            <w:r w:rsidRPr="0009312C">
              <w:rPr>
                <w:sz w:val="20"/>
                <w:szCs w:val="20"/>
                <w:lang w:val="en-US"/>
              </w:rPr>
              <w:t>, Baird JJ.A.)</w:t>
            </w:r>
          </w:p>
          <w:p w:rsidR="0009312C" w:rsidRPr="0009312C" w:rsidRDefault="0009312C" w:rsidP="0009312C">
            <w:pPr>
              <w:jc w:val="both"/>
              <w:rPr>
                <w:sz w:val="20"/>
                <w:szCs w:val="20"/>
                <w:u w:val="single"/>
                <w:lang w:val="en-US"/>
              </w:rPr>
            </w:pPr>
            <w:r w:rsidRPr="0009312C">
              <w:rPr>
                <w:sz w:val="20"/>
                <w:szCs w:val="20"/>
                <w:lang w:val="en-US"/>
              </w:rPr>
              <w:t xml:space="preserve">46-17-CA; </w:t>
            </w:r>
            <w:hyperlink r:id="rId42" w:history="1">
              <w:r w:rsidRPr="0009312C">
                <w:rPr>
                  <w:rStyle w:val="Hyperlink"/>
                  <w:sz w:val="20"/>
                  <w:szCs w:val="20"/>
                  <w:lang w:val="en-US"/>
                </w:rPr>
                <w:t>2017 NBCA 54</w:t>
              </w:r>
            </w:hyperlink>
          </w:p>
          <w:p w:rsidR="0009312C" w:rsidRPr="0009312C" w:rsidRDefault="0009312C" w:rsidP="0009312C">
            <w:pPr>
              <w:jc w:val="both"/>
              <w:rPr>
                <w:sz w:val="20"/>
                <w:szCs w:val="20"/>
                <w:lang w:val="en-US"/>
              </w:rPr>
            </w:pP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Appeal dismissed</w:t>
            </w:r>
          </w:p>
          <w:p w:rsidR="0009312C" w:rsidRPr="0009312C" w:rsidRDefault="0009312C" w:rsidP="0009312C">
            <w:pPr>
              <w:jc w:val="both"/>
              <w:rPr>
                <w:sz w:val="20"/>
                <w:szCs w:val="20"/>
                <w:lang w:val="en-US"/>
              </w:rPr>
            </w:pPr>
          </w:p>
        </w:tc>
      </w:tr>
      <w:tr w:rsidR="0009312C" w:rsidRPr="0009312C" w:rsidTr="0009312C">
        <w:tc>
          <w:tcPr>
            <w:tcW w:w="2427" w:type="pct"/>
            <w:gridSpan w:val="2"/>
          </w:tcPr>
          <w:p w:rsidR="0009312C" w:rsidRPr="0009312C" w:rsidRDefault="0009312C" w:rsidP="0009312C">
            <w:pPr>
              <w:jc w:val="both"/>
              <w:rPr>
                <w:sz w:val="20"/>
                <w:szCs w:val="20"/>
                <w:lang w:val="en-US"/>
              </w:rPr>
            </w:pPr>
            <w:r w:rsidRPr="0009312C">
              <w:rPr>
                <w:sz w:val="20"/>
                <w:szCs w:val="20"/>
                <w:lang w:val="en-US"/>
              </w:rPr>
              <w:t>February 5, 2018</w:t>
            </w:r>
          </w:p>
          <w:p w:rsidR="0009312C" w:rsidRPr="0009312C" w:rsidRDefault="0009312C" w:rsidP="0009312C">
            <w:pPr>
              <w:jc w:val="both"/>
              <w:rPr>
                <w:sz w:val="20"/>
                <w:szCs w:val="20"/>
                <w:lang w:val="en-US"/>
              </w:rPr>
            </w:pPr>
            <w:r w:rsidRPr="0009312C">
              <w:rPr>
                <w:sz w:val="20"/>
                <w:szCs w:val="20"/>
                <w:lang w:val="en-US"/>
              </w:rPr>
              <w:t>Supreme Court of Canada</w:t>
            </w:r>
          </w:p>
        </w:tc>
        <w:tc>
          <w:tcPr>
            <w:tcW w:w="243" w:type="pct"/>
          </w:tcPr>
          <w:p w:rsidR="0009312C" w:rsidRPr="0009312C" w:rsidRDefault="0009312C" w:rsidP="0009312C">
            <w:pPr>
              <w:jc w:val="both"/>
              <w:rPr>
                <w:sz w:val="20"/>
                <w:szCs w:val="20"/>
                <w:lang w:val="en-US"/>
              </w:rPr>
            </w:pPr>
          </w:p>
        </w:tc>
        <w:tc>
          <w:tcPr>
            <w:tcW w:w="2330" w:type="pct"/>
          </w:tcPr>
          <w:p w:rsidR="0009312C" w:rsidRPr="0009312C" w:rsidRDefault="0009312C" w:rsidP="0009312C">
            <w:pPr>
              <w:jc w:val="both"/>
              <w:rPr>
                <w:sz w:val="20"/>
                <w:szCs w:val="20"/>
                <w:lang w:val="en-US"/>
              </w:rPr>
            </w:pPr>
            <w:r w:rsidRPr="0009312C">
              <w:rPr>
                <w:sz w:val="20"/>
                <w:szCs w:val="20"/>
                <w:lang w:val="en-US"/>
              </w:rPr>
              <w:t>Motion for extension of time to serve and file application for leave to appeal and Application for leave to appeal filed</w:t>
            </w:r>
          </w:p>
        </w:tc>
      </w:tr>
      <w:tr w:rsidR="0009312C" w:rsidRPr="0009312C" w:rsidTr="0009312C">
        <w:tc>
          <w:tcPr>
            <w:tcW w:w="543" w:type="pct"/>
          </w:tcPr>
          <w:p w:rsidR="0009312C" w:rsidRPr="0009312C" w:rsidRDefault="0009312C" w:rsidP="0009312C">
            <w:pPr>
              <w:jc w:val="both"/>
              <w:rPr>
                <w:sz w:val="20"/>
                <w:szCs w:val="20"/>
                <w:lang w:val="fr-CA"/>
              </w:rPr>
            </w:pPr>
            <w:r w:rsidRPr="0009312C">
              <w:rPr>
                <w:b/>
                <w:sz w:val="20"/>
                <w:szCs w:val="20"/>
                <w:lang w:val="fr-CA"/>
              </w:rPr>
              <w:lastRenderedPageBreak/>
              <w:t>38116</w:t>
            </w:r>
          </w:p>
        </w:tc>
        <w:tc>
          <w:tcPr>
            <w:tcW w:w="4457" w:type="pct"/>
            <w:gridSpan w:val="3"/>
          </w:tcPr>
          <w:p w:rsidR="0009312C" w:rsidRPr="0009312C" w:rsidRDefault="0009312C" w:rsidP="0009312C">
            <w:pPr>
              <w:jc w:val="both"/>
              <w:rPr>
                <w:b/>
                <w:sz w:val="20"/>
                <w:szCs w:val="20"/>
                <w:lang w:val="fr-CA"/>
              </w:rPr>
            </w:pPr>
            <w:proofErr w:type="spellStart"/>
            <w:r w:rsidRPr="0009312C">
              <w:rPr>
                <w:b/>
                <w:sz w:val="20"/>
                <w:szCs w:val="20"/>
                <w:lang w:val="fr-CA"/>
              </w:rPr>
              <w:t>Tammey</w:t>
            </w:r>
            <w:proofErr w:type="spellEnd"/>
            <w:r w:rsidRPr="0009312C">
              <w:rPr>
                <w:b/>
                <w:sz w:val="20"/>
                <w:szCs w:val="20"/>
                <w:lang w:val="fr-CA"/>
              </w:rPr>
              <w:t xml:space="preserve"> Clarke c. Commission de la santé, de la sécurité et de l’indemnisation des accidents au travail</w:t>
            </w:r>
          </w:p>
          <w:p w:rsidR="0009312C" w:rsidRPr="0009312C" w:rsidRDefault="0009312C" w:rsidP="0009312C">
            <w:pPr>
              <w:jc w:val="both"/>
              <w:rPr>
                <w:sz w:val="20"/>
                <w:szCs w:val="20"/>
                <w:lang w:val="fr-CA"/>
              </w:rPr>
            </w:pPr>
            <w:r w:rsidRPr="0009312C">
              <w:rPr>
                <w:sz w:val="20"/>
                <w:szCs w:val="20"/>
                <w:lang w:val="fr-CA"/>
              </w:rPr>
              <w:t>(N.-B.) (Civile) (Autorisation)</w:t>
            </w:r>
          </w:p>
        </w:tc>
      </w:tr>
      <w:tr w:rsidR="008929A1" w:rsidRPr="00476A55" w:rsidTr="0009312C">
        <w:tc>
          <w:tcPr>
            <w:tcW w:w="5000" w:type="pct"/>
            <w:gridSpan w:val="4"/>
          </w:tcPr>
          <w:p w:rsidR="008929A1" w:rsidRDefault="008929A1" w:rsidP="0009312C">
            <w:pPr>
              <w:jc w:val="both"/>
              <w:rPr>
                <w:sz w:val="20"/>
                <w:szCs w:val="20"/>
                <w:lang w:val="fr-CA"/>
              </w:rPr>
            </w:pPr>
            <w:r w:rsidRPr="008929A1">
              <w:rPr>
                <w:sz w:val="20"/>
                <w:szCs w:val="20"/>
                <w:lang w:val="fr-CA"/>
              </w:rPr>
              <w:t>La requête en prorogation du délai de signification et de dépôt de la demande d’autorisation d’appel est accueillie. La demande d’autorisation d’appel de l’arrêt de la Cour d’appel du Nouveau-Brunswick, numéro 46-17-CA, 2017 NBCA 54, daté du 16 novembre 2017, est rejetée.</w:t>
            </w:r>
          </w:p>
          <w:p w:rsidR="008929A1" w:rsidRPr="0009312C" w:rsidRDefault="008929A1" w:rsidP="0009312C">
            <w:pPr>
              <w:jc w:val="both"/>
              <w:rPr>
                <w:sz w:val="20"/>
                <w:szCs w:val="20"/>
                <w:lang w:val="fr-CA"/>
              </w:rPr>
            </w:pPr>
          </w:p>
        </w:tc>
      </w:tr>
      <w:tr w:rsidR="0009312C" w:rsidRPr="00476A55" w:rsidTr="0009312C">
        <w:tc>
          <w:tcPr>
            <w:tcW w:w="5000" w:type="pct"/>
            <w:gridSpan w:val="4"/>
          </w:tcPr>
          <w:p w:rsidR="0009312C" w:rsidRPr="0009312C" w:rsidRDefault="0009312C" w:rsidP="0009312C">
            <w:pPr>
              <w:jc w:val="both"/>
              <w:rPr>
                <w:sz w:val="20"/>
                <w:szCs w:val="20"/>
                <w:lang w:val="fr-CA"/>
              </w:rPr>
            </w:pPr>
            <w:r w:rsidRPr="0009312C">
              <w:rPr>
                <w:sz w:val="20"/>
                <w:szCs w:val="20"/>
                <w:lang w:val="fr-CA"/>
              </w:rPr>
              <w:t>Appel – Autorisation d’appel – La demanderesse soulève-t-elle une question de droit? – La question revêt-elle de l’importance pour le public?</w:t>
            </w:r>
          </w:p>
        </w:tc>
      </w:tr>
      <w:tr w:rsidR="0009312C" w:rsidRPr="0009312C" w:rsidTr="0009312C">
        <w:tc>
          <w:tcPr>
            <w:tcW w:w="5000" w:type="pct"/>
            <w:gridSpan w:val="4"/>
          </w:tcPr>
          <w:p w:rsidR="0009312C" w:rsidRPr="0009312C" w:rsidRDefault="0009312C" w:rsidP="0009312C">
            <w:pPr>
              <w:jc w:val="both"/>
              <w:rPr>
                <w:sz w:val="20"/>
                <w:szCs w:val="20"/>
                <w:lang w:val="fr-CA"/>
              </w:rPr>
            </w:pPr>
          </w:p>
          <w:p w:rsidR="0009312C" w:rsidRPr="0009312C" w:rsidRDefault="0009312C" w:rsidP="0009312C">
            <w:pPr>
              <w:jc w:val="both"/>
              <w:rPr>
                <w:sz w:val="20"/>
                <w:szCs w:val="20"/>
                <w:lang w:val="fr-CA"/>
              </w:rPr>
            </w:pPr>
            <w:r w:rsidRPr="0009312C">
              <w:rPr>
                <w:sz w:val="20"/>
                <w:szCs w:val="20"/>
                <w:lang w:val="fr-CA"/>
              </w:rPr>
              <w:t>Madame Clarke prétend avoir subi une blessure au coude en 2008 pendant qu’elle était au travail. En 2009, la Commission de la santé, de la sécurité et de l’indemnisation des accidents au travail a accepté une demande d’indemnité, mais a infirmé cette décision après que l’employeur de Mme Clark a prétendu qu’aucun accident n’avait été déclaré. Le 16 juin 2011, un appel au Tribunal d’appel des accidents au travail a été rejeté. En 2012, un appel à la Cour d’appel a été rejeté. Par la suite, Mme Clarke a été examinée par un neurologue qui a rédigé deux rapports. Madame Clarke a demandé un réexamen de la décision du Tribunal d’appel et a voulu déposer les rapports en tant que nouveaux éléments de preuve. En 2015, la demande de réexamen a été rejetée. Le 28 février 2017, le Tribunal d’appel des accidents au travail a rejeté un appel. Le 16 novembre 2017, la Cour d’appel a rejeté un appel.</w:t>
            </w:r>
          </w:p>
        </w:tc>
      </w:tr>
      <w:tr w:rsidR="0009312C" w:rsidRPr="0009312C" w:rsidTr="0009312C">
        <w:tc>
          <w:tcPr>
            <w:tcW w:w="5000" w:type="pct"/>
            <w:gridSpan w:val="4"/>
          </w:tcPr>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16 juin 2011</w:t>
            </w:r>
          </w:p>
          <w:p w:rsidR="0009312C" w:rsidRPr="0009312C" w:rsidRDefault="0009312C" w:rsidP="0009312C">
            <w:pPr>
              <w:jc w:val="both"/>
              <w:rPr>
                <w:sz w:val="20"/>
                <w:szCs w:val="20"/>
                <w:lang w:val="fr-CA"/>
              </w:rPr>
            </w:pPr>
            <w:r w:rsidRPr="0009312C">
              <w:rPr>
                <w:sz w:val="20"/>
                <w:szCs w:val="20"/>
                <w:lang w:val="fr-CA"/>
              </w:rPr>
              <w:t>Tribunal d’appel des accidents au travail</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 demande d’indemnisation</w:t>
            </w:r>
          </w:p>
        </w:tc>
      </w:tr>
      <w:tr w:rsidR="0009312C" w:rsidRPr="0009312C"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16 novembre 2017</w:t>
            </w:r>
          </w:p>
          <w:p w:rsidR="0009312C" w:rsidRPr="0009312C" w:rsidRDefault="0009312C" w:rsidP="0009312C">
            <w:pPr>
              <w:jc w:val="both"/>
              <w:rPr>
                <w:sz w:val="20"/>
                <w:szCs w:val="20"/>
                <w:lang w:val="fr-CA"/>
              </w:rPr>
            </w:pPr>
            <w:r w:rsidRPr="0009312C">
              <w:rPr>
                <w:sz w:val="20"/>
                <w:szCs w:val="20"/>
                <w:lang w:val="fr-CA"/>
              </w:rPr>
              <w:t>Cour d’appel du Nouveau-Brunswick</w:t>
            </w:r>
          </w:p>
          <w:p w:rsidR="0009312C" w:rsidRPr="0009312C" w:rsidRDefault="0009312C" w:rsidP="0009312C">
            <w:pPr>
              <w:jc w:val="both"/>
              <w:rPr>
                <w:sz w:val="20"/>
                <w:szCs w:val="20"/>
                <w:lang w:val="fr-CA"/>
              </w:rPr>
            </w:pPr>
            <w:r w:rsidRPr="0009312C">
              <w:rPr>
                <w:sz w:val="20"/>
                <w:szCs w:val="20"/>
                <w:lang w:val="fr-CA"/>
              </w:rPr>
              <w:t xml:space="preserve">(Juges </w:t>
            </w:r>
            <w:proofErr w:type="spellStart"/>
            <w:r w:rsidRPr="0009312C">
              <w:rPr>
                <w:sz w:val="20"/>
                <w:szCs w:val="20"/>
                <w:lang w:val="fr-CA"/>
              </w:rPr>
              <w:t>Turnbull</w:t>
            </w:r>
            <w:proofErr w:type="spellEnd"/>
            <w:r w:rsidRPr="0009312C">
              <w:rPr>
                <w:sz w:val="20"/>
                <w:szCs w:val="20"/>
                <w:lang w:val="fr-CA"/>
              </w:rPr>
              <w:t>, Robertson et Green)</w:t>
            </w:r>
          </w:p>
          <w:p w:rsidR="0009312C" w:rsidRPr="0009312C" w:rsidRDefault="0009312C" w:rsidP="0009312C">
            <w:pPr>
              <w:jc w:val="both"/>
              <w:rPr>
                <w:sz w:val="20"/>
                <w:szCs w:val="20"/>
                <w:u w:val="single"/>
                <w:lang w:val="fr-CA"/>
              </w:rPr>
            </w:pPr>
            <w:r w:rsidRPr="0009312C">
              <w:rPr>
                <w:sz w:val="20"/>
                <w:szCs w:val="20"/>
                <w:lang w:val="fr-CA"/>
              </w:rPr>
              <w:t xml:space="preserve">136-11-CA; </w:t>
            </w:r>
            <w:hyperlink r:id="rId43" w:history="1">
              <w:r w:rsidRPr="0009312C">
                <w:rPr>
                  <w:rStyle w:val="Hyperlink"/>
                  <w:sz w:val="20"/>
                  <w:szCs w:val="20"/>
                  <w:lang w:val="fr-CA"/>
                </w:rPr>
                <w:t>2012 NBCA 12</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l’appel</w:t>
            </w: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14 décembre 2015</w:t>
            </w:r>
          </w:p>
          <w:p w:rsidR="0009312C" w:rsidRPr="0009312C" w:rsidRDefault="0009312C" w:rsidP="0009312C">
            <w:pPr>
              <w:jc w:val="both"/>
              <w:rPr>
                <w:sz w:val="20"/>
                <w:szCs w:val="20"/>
                <w:lang w:val="fr-CA"/>
              </w:rPr>
            </w:pPr>
            <w:r w:rsidRPr="0009312C">
              <w:rPr>
                <w:sz w:val="20"/>
                <w:szCs w:val="20"/>
                <w:lang w:val="fr-CA"/>
              </w:rPr>
              <w:t xml:space="preserve">Commission de la santé, de la sécurité et de l’indemnisation des accidents au travail </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Décision portant que les nouveaux rapports médicaux ne constituent pas de nouveaux éléments de preuve susceptibles d’avoir eu une incidence sur la décision du Tribunal d’appel</w:t>
            </w:r>
          </w:p>
          <w:p w:rsidR="0009312C" w:rsidRPr="0009312C" w:rsidRDefault="0009312C" w:rsidP="0009312C">
            <w:pPr>
              <w:jc w:val="both"/>
              <w:rPr>
                <w:sz w:val="20"/>
                <w:szCs w:val="20"/>
                <w:lang w:val="fr-CA"/>
              </w:rPr>
            </w:pPr>
          </w:p>
        </w:tc>
      </w:tr>
      <w:tr w:rsidR="0009312C" w:rsidRPr="0009312C"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 xml:space="preserve">28 février 2017 </w:t>
            </w:r>
          </w:p>
          <w:p w:rsidR="0009312C" w:rsidRPr="0009312C" w:rsidRDefault="0009312C" w:rsidP="0009312C">
            <w:pPr>
              <w:jc w:val="both"/>
              <w:rPr>
                <w:sz w:val="20"/>
                <w:szCs w:val="20"/>
                <w:lang w:val="fr-CA"/>
              </w:rPr>
            </w:pPr>
            <w:r w:rsidRPr="0009312C">
              <w:rPr>
                <w:sz w:val="20"/>
                <w:szCs w:val="20"/>
                <w:lang w:val="fr-CA"/>
              </w:rPr>
              <w:t>Tribunal d’appel des accidents au travail</w:t>
            </w:r>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l’appel</w:t>
            </w:r>
          </w:p>
        </w:tc>
      </w:tr>
      <w:tr w:rsidR="0009312C" w:rsidRPr="0009312C"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16 novembre 2017</w:t>
            </w:r>
          </w:p>
          <w:p w:rsidR="0009312C" w:rsidRPr="0009312C" w:rsidRDefault="0009312C" w:rsidP="0009312C">
            <w:pPr>
              <w:jc w:val="both"/>
              <w:rPr>
                <w:sz w:val="20"/>
                <w:szCs w:val="20"/>
                <w:lang w:val="fr-CA"/>
              </w:rPr>
            </w:pPr>
            <w:r w:rsidRPr="0009312C">
              <w:rPr>
                <w:sz w:val="20"/>
                <w:szCs w:val="20"/>
                <w:lang w:val="fr-CA"/>
              </w:rPr>
              <w:t>Cour d’appel du Nouveau-Brunswick</w:t>
            </w:r>
          </w:p>
          <w:p w:rsidR="0009312C" w:rsidRPr="0009312C" w:rsidRDefault="0009312C" w:rsidP="0009312C">
            <w:pPr>
              <w:jc w:val="both"/>
              <w:rPr>
                <w:sz w:val="20"/>
                <w:szCs w:val="20"/>
                <w:lang w:val="fr-CA"/>
              </w:rPr>
            </w:pPr>
            <w:r w:rsidRPr="0009312C">
              <w:rPr>
                <w:sz w:val="20"/>
                <w:szCs w:val="20"/>
                <w:lang w:val="fr-CA"/>
              </w:rPr>
              <w:t xml:space="preserve">(Juges </w:t>
            </w:r>
            <w:proofErr w:type="spellStart"/>
            <w:r w:rsidRPr="0009312C">
              <w:rPr>
                <w:sz w:val="20"/>
                <w:szCs w:val="20"/>
                <w:lang w:val="fr-CA"/>
              </w:rPr>
              <w:t>Larlee</w:t>
            </w:r>
            <w:proofErr w:type="spellEnd"/>
            <w:r w:rsidRPr="0009312C">
              <w:rPr>
                <w:sz w:val="20"/>
                <w:szCs w:val="20"/>
                <w:lang w:val="fr-CA"/>
              </w:rPr>
              <w:t xml:space="preserve">, </w:t>
            </w:r>
            <w:proofErr w:type="spellStart"/>
            <w:r w:rsidRPr="0009312C">
              <w:rPr>
                <w:sz w:val="20"/>
                <w:szCs w:val="20"/>
                <w:lang w:val="fr-CA"/>
              </w:rPr>
              <w:t>Quigg</w:t>
            </w:r>
            <w:proofErr w:type="spellEnd"/>
            <w:r w:rsidRPr="0009312C">
              <w:rPr>
                <w:sz w:val="20"/>
                <w:szCs w:val="20"/>
                <w:lang w:val="fr-CA"/>
              </w:rPr>
              <w:t xml:space="preserve"> et Baird)</w:t>
            </w:r>
          </w:p>
          <w:p w:rsidR="0009312C" w:rsidRPr="0009312C" w:rsidRDefault="0009312C" w:rsidP="0009312C">
            <w:pPr>
              <w:jc w:val="both"/>
              <w:rPr>
                <w:sz w:val="20"/>
                <w:szCs w:val="20"/>
                <w:u w:val="single"/>
                <w:lang w:val="fr-CA"/>
              </w:rPr>
            </w:pPr>
            <w:r w:rsidRPr="0009312C">
              <w:rPr>
                <w:sz w:val="20"/>
                <w:szCs w:val="20"/>
                <w:lang w:val="fr-CA"/>
              </w:rPr>
              <w:t xml:space="preserve">46-17-CA; </w:t>
            </w:r>
            <w:hyperlink r:id="rId44" w:history="1">
              <w:r w:rsidRPr="0009312C">
                <w:rPr>
                  <w:rStyle w:val="Hyperlink"/>
                  <w:sz w:val="20"/>
                  <w:szCs w:val="20"/>
                  <w:lang w:val="fr-CA"/>
                </w:rPr>
                <w:t>2017 NBCA 54</w:t>
              </w:r>
            </w:hyperlink>
          </w:p>
          <w:p w:rsidR="0009312C" w:rsidRPr="0009312C" w:rsidRDefault="0009312C" w:rsidP="0009312C">
            <w:pPr>
              <w:jc w:val="both"/>
              <w:rPr>
                <w:sz w:val="20"/>
                <w:szCs w:val="20"/>
                <w:lang w:val="fr-CA"/>
              </w:rPr>
            </w:pP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Rejet de l’appel</w:t>
            </w:r>
          </w:p>
          <w:p w:rsidR="0009312C" w:rsidRPr="0009312C" w:rsidRDefault="0009312C" w:rsidP="0009312C">
            <w:pPr>
              <w:jc w:val="both"/>
              <w:rPr>
                <w:sz w:val="20"/>
                <w:szCs w:val="20"/>
                <w:lang w:val="fr-CA"/>
              </w:rPr>
            </w:pPr>
          </w:p>
        </w:tc>
      </w:tr>
      <w:tr w:rsidR="0009312C" w:rsidRPr="00476A55" w:rsidTr="0009312C">
        <w:tc>
          <w:tcPr>
            <w:tcW w:w="2427" w:type="pct"/>
            <w:gridSpan w:val="2"/>
          </w:tcPr>
          <w:p w:rsidR="0009312C" w:rsidRPr="0009312C" w:rsidRDefault="0009312C" w:rsidP="0009312C">
            <w:pPr>
              <w:jc w:val="both"/>
              <w:rPr>
                <w:sz w:val="20"/>
                <w:szCs w:val="20"/>
                <w:lang w:val="fr-CA"/>
              </w:rPr>
            </w:pPr>
            <w:r w:rsidRPr="0009312C">
              <w:rPr>
                <w:sz w:val="20"/>
                <w:szCs w:val="20"/>
                <w:lang w:val="fr-CA"/>
              </w:rPr>
              <w:t>5 février 2018</w:t>
            </w:r>
          </w:p>
          <w:p w:rsidR="0009312C" w:rsidRPr="0009312C" w:rsidRDefault="0009312C" w:rsidP="0009312C">
            <w:pPr>
              <w:jc w:val="both"/>
              <w:rPr>
                <w:sz w:val="20"/>
                <w:szCs w:val="20"/>
                <w:lang w:val="fr-CA"/>
              </w:rPr>
            </w:pPr>
            <w:r w:rsidRPr="0009312C">
              <w:rPr>
                <w:sz w:val="20"/>
                <w:szCs w:val="20"/>
                <w:lang w:val="fr-CA"/>
              </w:rPr>
              <w:t>Cour suprême du Canada</w:t>
            </w:r>
          </w:p>
        </w:tc>
        <w:tc>
          <w:tcPr>
            <w:tcW w:w="243" w:type="pct"/>
          </w:tcPr>
          <w:p w:rsidR="0009312C" w:rsidRPr="0009312C" w:rsidRDefault="0009312C" w:rsidP="0009312C">
            <w:pPr>
              <w:jc w:val="both"/>
              <w:rPr>
                <w:sz w:val="20"/>
                <w:szCs w:val="20"/>
                <w:lang w:val="fr-CA"/>
              </w:rPr>
            </w:pPr>
          </w:p>
        </w:tc>
        <w:tc>
          <w:tcPr>
            <w:tcW w:w="2330" w:type="pct"/>
          </w:tcPr>
          <w:p w:rsidR="0009312C" w:rsidRPr="0009312C" w:rsidRDefault="0009312C" w:rsidP="0009312C">
            <w:pPr>
              <w:jc w:val="both"/>
              <w:rPr>
                <w:sz w:val="20"/>
                <w:szCs w:val="20"/>
                <w:lang w:val="fr-CA"/>
              </w:rPr>
            </w:pPr>
            <w:r w:rsidRPr="0009312C">
              <w:rPr>
                <w:sz w:val="20"/>
                <w:szCs w:val="20"/>
                <w:lang w:val="fr-CA"/>
              </w:rPr>
              <w:t>Dépôt de la requête en prorogation du délai de signification et de dépôt de la demande d’autorisation d’appel et de la demande d’autorisation d’appel</w:t>
            </w:r>
          </w:p>
        </w:tc>
      </w:tr>
    </w:tbl>
    <w:p w:rsidR="0009312C" w:rsidRPr="0009312C" w:rsidRDefault="0009312C" w:rsidP="0009312C">
      <w:pPr>
        <w:jc w:val="both"/>
        <w:rPr>
          <w:sz w:val="20"/>
          <w:szCs w:val="20"/>
          <w:lang w:val="fr-CA"/>
        </w:rPr>
      </w:pPr>
    </w:p>
    <w:p w:rsidR="00E8544A" w:rsidRPr="009D287C" w:rsidRDefault="00476A55" w:rsidP="00E8544A">
      <w:pPr>
        <w:jc w:val="both"/>
        <w:rPr>
          <w:sz w:val="20"/>
        </w:rPr>
      </w:pPr>
      <w:r>
        <w:rPr>
          <w:sz w:val="20"/>
          <w:szCs w:val="20"/>
        </w:rPr>
        <w:pict>
          <v:rect id="_x0000_i1058" style="width:2in;height:1pt" o:hrpct="0" o:hralign="center" o:hrstd="t" o:hrnoshade="t" o:hr="t" fillcolor="black" stroked="f"/>
        </w:pict>
      </w:r>
    </w:p>
    <w:p w:rsidR="008D292F" w:rsidRDefault="008D292F" w:rsidP="008D292F">
      <w:pPr>
        <w:rPr>
          <w:sz w:val="20"/>
          <w:szCs w:val="20"/>
          <w:lang w:val="fr-CA"/>
        </w:rPr>
      </w:pPr>
    </w:p>
    <w:p w:rsidR="00B93CE8" w:rsidRDefault="00B93CE8">
      <w:pPr>
        <w:rPr>
          <w:sz w:val="20"/>
          <w:szCs w:val="20"/>
          <w:lang w:val="fr-CA"/>
        </w:rPr>
      </w:pPr>
      <w:r>
        <w:rPr>
          <w:sz w:val="20"/>
          <w:szCs w:val="20"/>
          <w:lang w:val="fr-CA"/>
        </w:rPr>
        <w:br w:type="page"/>
      </w:r>
    </w:p>
    <w:p w:rsidR="00270037" w:rsidRDefault="00270037" w:rsidP="00270037">
      <w:pPr>
        <w:rPr>
          <w:sz w:val="20"/>
          <w:szCs w:val="20"/>
        </w:rPr>
      </w:pPr>
      <w:r w:rsidRPr="00270037">
        <w:rPr>
          <w:i/>
          <w:sz w:val="20"/>
          <w:szCs w:val="20"/>
        </w:rPr>
        <w:lastRenderedPageBreak/>
        <w:fldChar w:fldCharType="begin"/>
      </w:r>
      <w:r w:rsidRPr="00270037">
        <w:rPr>
          <w:sz w:val="20"/>
          <w:szCs w:val="20"/>
        </w:rPr>
        <w:instrText xml:space="preserve"> SEQ CHAPTER \h \r 1</w:instrText>
      </w:r>
      <w:r w:rsidRPr="00270037">
        <w:rPr>
          <w:i/>
          <w:sz w:val="20"/>
          <w:szCs w:val="20"/>
        </w:rPr>
        <w:fldChar w:fldCharType="end"/>
      </w:r>
      <w:r w:rsidRPr="00270037">
        <w:rPr>
          <w:sz w:val="20"/>
          <w:szCs w:val="20"/>
        </w:rPr>
        <w:t xml:space="preserve">The schedule for serving and filing the material and any application for leave to intervene in the appeal of </w:t>
      </w:r>
      <w:r w:rsidRPr="00270037">
        <w:rPr>
          <w:i/>
          <w:sz w:val="20"/>
          <w:szCs w:val="20"/>
        </w:rPr>
        <w:t xml:space="preserve">Bela </w:t>
      </w:r>
      <w:proofErr w:type="spellStart"/>
      <w:r w:rsidRPr="00270037">
        <w:rPr>
          <w:i/>
          <w:sz w:val="20"/>
          <w:szCs w:val="20"/>
        </w:rPr>
        <w:t>Kosoian</w:t>
      </w:r>
      <w:proofErr w:type="spellEnd"/>
      <w:r w:rsidRPr="00270037">
        <w:rPr>
          <w:i/>
          <w:sz w:val="20"/>
          <w:szCs w:val="20"/>
          <w:lang w:val="en-US"/>
        </w:rPr>
        <w:t xml:space="preserve"> – v. – </w:t>
      </w:r>
      <w:proofErr w:type="spellStart"/>
      <w:r w:rsidRPr="00270037">
        <w:rPr>
          <w:i/>
          <w:sz w:val="20"/>
          <w:szCs w:val="20"/>
          <w:lang w:val="en-US"/>
        </w:rPr>
        <w:t>Société</w:t>
      </w:r>
      <w:proofErr w:type="spellEnd"/>
      <w:r w:rsidRPr="00270037">
        <w:rPr>
          <w:i/>
          <w:sz w:val="20"/>
          <w:szCs w:val="20"/>
          <w:lang w:val="en-US"/>
        </w:rPr>
        <w:t xml:space="preserve"> de transport de Montréal, et al. </w:t>
      </w:r>
      <w:r w:rsidRPr="00270037">
        <w:rPr>
          <w:sz w:val="20"/>
          <w:szCs w:val="20"/>
          <w:lang w:val="en-US"/>
        </w:rPr>
        <w:t xml:space="preserve">(38012) </w:t>
      </w:r>
      <w:r w:rsidRPr="00270037">
        <w:rPr>
          <w:sz w:val="20"/>
          <w:szCs w:val="20"/>
        </w:rPr>
        <w:t xml:space="preserve">to be heard on </w:t>
      </w:r>
      <w:r w:rsidRPr="00270037">
        <w:rPr>
          <w:rFonts w:cs="Times New Roman"/>
          <w:sz w:val="20"/>
          <w:szCs w:val="20"/>
        </w:rPr>
        <w:t>April 16, 2019</w:t>
      </w:r>
      <w:r w:rsidRPr="00270037">
        <w:rPr>
          <w:sz w:val="20"/>
          <w:szCs w:val="20"/>
          <w:lang w:val="en-US"/>
        </w:rPr>
        <w:t xml:space="preserve">, </w:t>
      </w:r>
      <w:r w:rsidRPr="00270037">
        <w:rPr>
          <w:sz w:val="20"/>
          <w:szCs w:val="20"/>
        </w:rPr>
        <w:t>was set as follows</w:t>
      </w:r>
      <w:r w:rsidR="00D60E9B">
        <w:rPr>
          <w:sz w:val="20"/>
          <w:szCs w:val="20"/>
        </w:rPr>
        <w:t xml:space="preserve"> by the </w:t>
      </w:r>
      <w:r w:rsidRPr="00270037">
        <w:rPr>
          <w:sz w:val="20"/>
          <w:szCs w:val="20"/>
        </w:rPr>
        <w:t>Registrar:</w:t>
      </w:r>
    </w:p>
    <w:p w:rsidR="00270037" w:rsidRPr="00270037" w:rsidRDefault="00270037" w:rsidP="00270037">
      <w:pPr>
        <w:rPr>
          <w:i/>
          <w:sz w:val="20"/>
          <w:szCs w:val="20"/>
          <w:lang w:val="en-US"/>
        </w:rPr>
      </w:pPr>
    </w:p>
    <w:p w:rsidR="00270037" w:rsidRPr="00270037" w:rsidRDefault="00270037" w:rsidP="00270037">
      <w:pPr>
        <w:pStyle w:val="ListParagraph"/>
        <w:numPr>
          <w:ilvl w:val="0"/>
          <w:numId w:val="9"/>
        </w:numPr>
        <w:ind w:firstLine="0"/>
        <w:jc w:val="both"/>
        <w:rPr>
          <w:sz w:val="20"/>
          <w:szCs w:val="20"/>
        </w:rPr>
      </w:pPr>
      <w:r w:rsidRPr="00270037">
        <w:rPr>
          <w:sz w:val="20"/>
          <w:szCs w:val="20"/>
        </w:rPr>
        <w:t>The notice of appeal shall be served and filed on or before December 17, 2018.</w:t>
      </w:r>
    </w:p>
    <w:p w:rsidR="00270037" w:rsidRPr="00270037" w:rsidRDefault="00270037" w:rsidP="00270037">
      <w:pPr>
        <w:pStyle w:val="ListParagraph"/>
        <w:tabs>
          <w:tab w:val="left" w:pos="851"/>
        </w:tabs>
        <w:rPr>
          <w:sz w:val="20"/>
          <w:szCs w:val="20"/>
        </w:rPr>
      </w:pPr>
    </w:p>
    <w:p w:rsidR="00270037" w:rsidRPr="00270037" w:rsidRDefault="00270037" w:rsidP="00270037">
      <w:pPr>
        <w:pStyle w:val="ListParagraph"/>
        <w:numPr>
          <w:ilvl w:val="0"/>
          <w:numId w:val="9"/>
        </w:numPr>
        <w:ind w:left="720"/>
        <w:jc w:val="both"/>
        <w:rPr>
          <w:sz w:val="20"/>
          <w:szCs w:val="20"/>
        </w:rPr>
      </w:pPr>
      <w:r w:rsidRPr="00270037">
        <w:rPr>
          <w:sz w:val="20"/>
          <w:szCs w:val="20"/>
        </w:rPr>
        <w:t>The appellant’s record, factum and book of authorities, if any, shall be served and filed on or before February 4, 2019.</w:t>
      </w:r>
    </w:p>
    <w:p w:rsidR="00270037" w:rsidRPr="00270037" w:rsidRDefault="00270037" w:rsidP="00270037">
      <w:pPr>
        <w:tabs>
          <w:tab w:val="left" w:pos="851"/>
        </w:tabs>
        <w:rPr>
          <w:rFonts w:cs="Times New Roman"/>
          <w:sz w:val="20"/>
          <w:szCs w:val="20"/>
          <w:lang w:val="en-US"/>
        </w:rPr>
      </w:pPr>
    </w:p>
    <w:p w:rsidR="00270037" w:rsidRPr="00270037" w:rsidRDefault="00270037" w:rsidP="00270037">
      <w:pPr>
        <w:pStyle w:val="ListParagraph"/>
        <w:keepNext/>
        <w:numPr>
          <w:ilvl w:val="0"/>
          <w:numId w:val="9"/>
        </w:numPr>
        <w:ind w:left="720"/>
        <w:jc w:val="both"/>
        <w:rPr>
          <w:sz w:val="20"/>
          <w:szCs w:val="20"/>
        </w:rPr>
      </w:pPr>
      <w:r w:rsidRPr="00270037">
        <w:rPr>
          <w:sz w:val="20"/>
          <w:szCs w:val="20"/>
        </w:rPr>
        <w:t>Any person wishing to intervene in this appeal under Rule 55 of the Rules of the Supreme Court of Canada shall serve and file a motion for leave to intervene on or before February 25, 2019.</w:t>
      </w:r>
    </w:p>
    <w:p w:rsidR="00270037" w:rsidRPr="00270037" w:rsidRDefault="00270037" w:rsidP="00270037">
      <w:pPr>
        <w:tabs>
          <w:tab w:val="left" w:pos="851"/>
        </w:tabs>
        <w:rPr>
          <w:rFonts w:cs="Times New Roman"/>
          <w:sz w:val="20"/>
          <w:szCs w:val="20"/>
          <w:lang w:val="en-US"/>
        </w:rPr>
      </w:pPr>
    </w:p>
    <w:p w:rsidR="00270037" w:rsidRPr="00270037" w:rsidRDefault="00270037" w:rsidP="00270037">
      <w:pPr>
        <w:pStyle w:val="ListParagraph"/>
        <w:numPr>
          <w:ilvl w:val="0"/>
          <w:numId w:val="9"/>
        </w:numPr>
        <w:tabs>
          <w:tab w:val="left" w:pos="851"/>
        </w:tabs>
        <w:autoSpaceDE w:val="0"/>
        <w:autoSpaceDN w:val="0"/>
        <w:adjustRightInd w:val="0"/>
        <w:ind w:left="720"/>
        <w:rPr>
          <w:sz w:val="20"/>
          <w:szCs w:val="20"/>
        </w:rPr>
      </w:pPr>
      <w:r w:rsidRPr="00270037">
        <w:rPr>
          <w:sz w:val="20"/>
          <w:szCs w:val="20"/>
        </w:rPr>
        <w:t>The appellant and respondents shall serve and file their responses, if any, to the motions for leave to intervene on or before March 4, 2019.</w:t>
      </w:r>
    </w:p>
    <w:p w:rsidR="00270037" w:rsidRPr="00270037" w:rsidRDefault="00270037" w:rsidP="00270037">
      <w:pPr>
        <w:tabs>
          <w:tab w:val="left" w:pos="851"/>
        </w:tabs>
        <w:rPr>
          <w:rFonts w:cs="Times New Roman"/>
          <w:sz w:val="20"/>
          <w:szCs w:val="20"/>
          <w:lang w:val="en-US"/>
        </w:rPr>
      </w:pPr>
    </w:p>
    <w:p w:rsidR="00270037" w:rsidRPr="00270037" w:rsidRDefault="00270037" w:rsidP="00270037">
      <w:pPr>
        <w:pStyle w:val="ListParagraph"/>
        <w:keepNext/>
        <w:numPr>
          <w:ilvl w:val="0"/>
          <w:numId w:val="9"/>
        </w:numPr>
        <w:ind w:left="720"/>
        <w:jc w:val="both"/>
        <w:rPr>
          <w:sz w:val="20"/>
          <w:szCs w:val="20"/>
        </w:rPr>
      </w:pPr>
      <w:r w:rsidRPr="00270037">
        <w:rPr>
          <w:sz w:val="20"/>
          <w:szCs w:val="20"/>
        </w:rPr>
        <w:t>Replies to any responses to the motions for leave to intervene shall be served and filed on or before March 6, 2019.</w:t>
      </w:r>
    </w:p>
    <w:p w:rsidR="00270037" w:rsidRPr="00270037" w:rsidRDefault="00270037" w:rsidP="00270037">
      <w:pPr>
        <w:pStyle w:val="ListParagraph"/>
        <w:rPr>
          <w:sz w:val="20"/>
          <w:szCs w:val="20"/>
        </w:rPr>
      </w:pPr>
    </w:p>
    <w:p w:rsidR="00270037" w:rsidRPr="00270037" w:rsidRDefault="00270037" w:rsidP="0027003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sz w:val="20"/>
          <w:szCs w:val="20"/>
        </w:rPr>
      </w:pPr>
      <w:r w:rsidRPr="00270037">
        <w:rPr>
          <w:sz w:val="20"/>
          <w:szCs w:val="20"/>
        </w:rPr>
        <w:t xml:space="preserve">Any intervener granted leave to intervene under Rule 59 of the Rules of the Supreme Court of Canada shall serve and file its respective factum and book of authorities, if any, on or before April 2, 2019. </w:t>
      </w:r>
    </w:p>
    <w:p w:rsidR="00270037" w:rsidRPr="00270037" w:rsidRDefault="00270037" w:rsidP="00270037">
      <w:pPr>
        <w:tabs>
          <w:tab w:val="left" w:pos="851"/>
        </w:tabs>
        <w:rPr>
          <w:rFonts w:cs="Times New Roman"/>
          <w:sz w:val="20"/>
          <w:szCs w:val="20"/>
          <w:lang w:val="en-US"/>
        </w:rPr>
      </w:pPr>
    </w:p>
    <w:p w:rsidR="00270037" w:rsidRPr="00270037" w:rsidRDefault="00270037" w:rsidP="0027003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sz w:val="20"/>
          <w:szCs w:val="20"/>
        </w:rPr>
      </w:pPr>
      <w:r w:rsidRPr="00270037">
        <w:rPr>
          <w:sz w:val="20"/>
          <w:szCs w:val="20"/>
        </w:rPr>
        <w:t>The respondents’ record(s), factum(s) and book(s) of authorities, if any, shall be served and filed on or before March 25, 2019.</w:t>
      </w:r>
    </w:p>
    <w:p w:rsidR="00270037" w:rsidRPr="00270037" w:rsidRDefault="00270037" w:rsidP="00270037">
      <w:pPr>
        <w:pStyle w:val="SCCSsocParty"/>
        <w:rPr>
          <w:sz w:val="20"/>
          <w:szCs w:val="20"/>
          <w:lang w:val="en-US"/>
        </w:rPr>
      </w:pPr>
    </w:p>
    <w:p w:rsidR="00270037" w:rsidRPr="00270037" w:rsidRDefault="00270037" w:rsidP="00270037">
      <w:pPr>
        <w:ind w:right="135"/>
        <w:rPr>
          <w:i/>
          <w:sz w:val="20"/>
          <w:szCs w:val="20"/>
          <w:lang w:val="fr-CA"/>
        </w:rPr>
      </w:pPr>
      <w:r w:rsidRPr="00270037">
        <w:rPr>
          <w:sz w:val="20"/>
          <w:szCs w:val="20"/>
          <w:lang w:val="fr-CA"/>
        </w:rPr>
        <w:t xml:space="preserve">Le registraire a établi l’échéancier suivant pour la signification et le dépôt des documents et pour toute requête en intervention dans l’appel </w:t>
      </w:r>
      <w:proofErr w:type="spellStart"/>
      <w:r w:rsidRPr="00270037">
        <w:rPr>
          <w:i/>
          <w:sz w:val="20"/>
          <w:szCs w:val="20"/>
          <w:lang w:val="fr-CA"/>
        </w:rPr>
        <w:t>Bela</w:t>
      </w:r>
      <w:proofErr w:type="spellEnd"/>
      <w:r w:rsidRPr="00270037">
        <w:rPr>
          <w:i/>
          <w:sz w:val="20"/>
          <w:szCs w:val="20"/>
          <w:lang w:val="fr-CA"/>
        </w:rPr>
        <w:t xml:space="preserve"> </w:t>
      </w:r>
      <w:proofErr w:type="spellStart"/>
      <w:r w:rsidRPr="00270037">
        <w:rPr>
          <w:i/>
          <w:sz w:val="20"/>
          <w:szCs w:val="20"/>
          <w:lang w:val="fr-CA"/>
        </w:rPr>
        <w:t>Kosoian</w:t>
      </w:r>
      <w:proofErr w:type="spellEnd"/>
      <w:r w:rsidRPr="00270037">
        <w:rPr>
          <w:i/>
          <w:sz w:val="20"/>
          <w:szCs w:val="20"/>
          <w:lang w:val="fr-CA"/>
        </w:rPr>
        <w:t xml:space="preserve"> – c. – Société de transport de Montréal, et al. </w:t>
      </w:r>
      <w:r w:rsidRPr="00270037">
        <w:rPr>
          <w:sz w:val="20"/>
          <w:szCs w:val="20"/>
          <w:lang w:val="fr-CA"/>
        </w:rPr>
        <w:t>(38012) qui sera entendu le 16 avril 2019 :</w:t>
      </w:r>
    </w:p>
    <w:p w:rsidR="00270037" w:rsidRPr="00270037" w:rsidRDefault="00270037" w:rsidP="00270037">
      <w:pPr>
        <w:rPr>
          <w:sz w:val="20"/>
          <w:szCs w:val="20"/>
          <w:lang w:val="fr-CA"/>
        </w:rPr>
      </w:pPr>
    </w:p>
    <w:p w:rsidR="00270037" w:rsidRPr="00270037" w:rsidRDefault="00270037" w:rsidP="00270037">
      <w:pPr>
        <w:pStyle w:val="ListParagraph"/>
        <w:numPr>
          <w:ilvl w:val="0"/>
          <w:numId w:val="10"/>
        </w:numPr>
        <w:autoSpaceDE w:val="0"/>
        <w:autoSpaceDN w:val="0"/>
        <w:adjustRightInd w:val="0"/>
        <w:rPr>
          <w:sz w:val="20"/>
          <w:szCs w:val="20"/>
          <w:lang w:val="fr-CA"/>
        </w:rPr>
      </w:pPr>
      <w:r w:rsidRPr="00270037">
        <w:rPr>
          <w:sz w:val="20"/>
          <w:szCs w:val="20"/>
          <w:lang w:val="fr-CA"/>
        </w:rPr>
        <w:t>L’avis d’appel sera signifié et déposé au plus tard le 17 décembre 2018.</w:t>
      </w:r>
    </w:p>
    <w:p w:rsidR="00270037" w:rsidRPr="00270037" w:rsidRDefault="00270037" w:rsidP="00270037">
      <w:pPr>
        <w:pStyle w:val="ListParagraph"/>
        <w:rPr>
          <w:sz w:val="20"/>
          <w:szCs w:val="20"/>
          <w:lang w:val="fr-CA"/>
        </w:rPr>
      </w:pPr>
    </w:p>
    <w:p w:rsidR="00270037" w:rsidRPr="00270037" w:rsidRDefault="00270037" w:rsidP="00270037">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lang w:val="fr-CA"/>
        </w:rPr>
      </w:pPr>
      <w:r w:rsidRPr="00270037">
        <w:rPr>
          <w:sz w:val="20"/>
          <w:szCs w:val="20"/>
          <w:lang w:val="fr-CA"/>
        </w:rPr>
        <w:t>Les dossier, mémoire et recueil de sources, le cas échéant, de l’appelante seront signifiés et déposés au plus tard le 4 février 2019.</w:t>
      </w:r>
    </w:p>
    <w:p w:rsidR="00270037" w:rsidRPr="00270037" w:rsidRDefault="00270037" w:rsidP="00270037">
      <w:pPr>
        <w:pStyle w:val="ListParagraph"/>
        <w:rPr>
          <w:sz w:val="20"/>
          <w:szCs w:val="20"/>
          <w:lang w:val="fr-CA"/>
        </w:rPr>
      </w:pPr>
    </w:p>
    <w:p w:rsidR="00270037" w:rsidRPr="00270037" w:rsidRDefault="00270037" w:rsidP="00270037">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lang w:val="fr-CA"/>
        </w:rPr>
      </w:pPr>
      <w:r w:rsidRPr="00270037">
        <w:rPr>
          <w:sz w:val="20"/>
          <w:szCs w:val="20"/>
          <w:lang w:val="fr-CA"/>
        </w:rPr>
        <w:t>Toute personne qui souhaite intervenir dans le présent appel en vertu de la règle 55 des Règles de la Cour suprême du Canada signifiera et déposera une requête en autorisation d’intervenir au plus tard le 25 février 2019.</w:t>
      </w:r>
    </w:p>
    <w:p w:rsidR="00270037" w:rsidRPr="00270037" w:rsidRDefault="00270037" w:rsidP="00270037">
      <w:pPr>
        <w:pStyle w:val="ListParagraph"/>
        <w:rPr>
          <w:sz w:val="20"/>
          <w:szCs w:val="20"/>
          <w:lang w:val="fr-CA"/>
        </w:rPr>
      </w:pPr>
    </w:p>
    <w:p w:rsidR="00270037" w:rsidRPr="00270037" w:rsidRDefault="00270037" w:rsidP="00270037">
      <w:pPr>
        <w:pStyle w:val="ListParagraph"/>
        <w:numPr>
          <w:ilvl w:val="0"/>
          <w:numId w:val="10"/>
        </w:numPr>
        <w:autoSpaceDE w:val="0"/>
        <w:autoSpaceDN w:val="0"/>
        <w:adjustRightInd w:val="0"/>
        <w:rPr>
          <w:sz w:val="20"/>
          <w:szCs w:val="20"/>
          <w:lang w:val="fr-CA"/>
        </w:rPr>
      </w:pPr>
      <w:r w:rsidRPr="00270037">
        <w:rPr>
          <w:sz w:val="20"/>
          <w:szCs w:val="20"/>
          <w:lang w:val="fr-CA"/>
        </w:rPr>
        <w:t>L’appelante et les intimés signifieront et déposeront leur réponse aux demandes d’autorisation d’intervenir, le cas échéant, au plus tard le 4 mars 2019.</w:t>
      </w:r>
    </w:p>
    <w:p w:rsidR="00270037" w:rsidRPr="00270037" w:rsidRDefault="00270037" w:rsidP="00270037">
      <w:pPr>
        <w:rPr>
          <w:rFonts w:cs="Times New Roman"/>
          <w:sz w:val="20"/>
          <w:szCs w:val="20"/>
          <w:lang w:val="fr-CA"/>
        </w:rPr>
      </w:pPr>
    </w:p>
    <w:p w:rsidR="00270037" w:rsidRPr="00270037" w:rsidRDefault="00270037" w:rsidP="00270037">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lang w:val="fr-CA"/>
        </w:rPr>
      </w:pPr>
      <w:r w:rsidRPr="00270037">
        <w:rPr>
          <w:sz w:val="20"/>
          <w:szCs w:val="20"/>
          <w:lang w:val="fr-CA"/>
        </w:rPr>
        <w:t>Les répliques à toute réponse aux demandes d’autorisation d’intervenir seront signifiées et déposées au plus tard le 6 mars 2019.</w:t>
      </w:r>
    </w:p>
    <w:p w:rsidR="00270037" w:rsidRPr="00270037" w:rsidRDefault="00270037" w:rsidP="00270037">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lang w:val="fr-CA"/>
        </w:rPr>
      </w:pPr>
    </w:p>
    <w:p w:rsidR="00270037" w:rsidRPr="00270037" w:rsidRDefault="00270037" w:rsidP="00270037">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lang w:val="fr-CA"/>
        </w:rPr>
      </w:pPr>
      <w:r w:rsidRPr="00270037">
        <w:rPr>
          <w:sz w:val="20"/>
          <w:szCs w:val="20"/>
          <w:lang w:val="fr-CA"/>
        </w:rPr>
        <w:t>Tout intervenant qui sera autorisé à intervenir en application de la règle 59 des Règles de la Cour suprême du Canada devra signifier et déposer leur mémoire et recueil de sources, le cas échéant, au plus tard le 2 avril 2019.</w:t>
      </w:r>
    </w:p>
    <w:p w:rsidR="00270037" w:rsidRPr="00270037" w:rsidRDefault="00270037" w:rsidP="00270037">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lang w:val="fr-CA"/>
        </w:rPr>
      </w:pPr>
    </w:p>
    <w:p w:rsidR="00270037" w:rsidRPr="00270037" w:rsidRDefault="00270037" w:rsidP="00270037">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lang w:val="fr-CA"/>
        </w:rPr>
      </w:pPr>
      <w:r w:rsidRPr="00270037">
        <w:rPr>
          <w:sz w:val="20"/>
          <w:szCs w:val="20"/>
          <w:lang w:val="fr-CA"/>
        </w:rPr>
        <w:t>Les dossier(s), mémoire(s) et recueil(s) de sources, le cas échéant, des intimés seront signifiés et déposés au plus tard le 25 mars 2019.</w:t>
      </w:r>
    </w:p>
    <w:p w:rsidR="00270037" w:rsidRPr="00911B07" w:rsidRDefault="00270037" w:rsidP="00270037">
      <w:pPr>
        <w:pStyle w:val="ListParagraph"/>
        <w:rPr>
          <w:szCs w:val="24"/>
          <w:lang w:val="fr-CA"/>
        </w:rPr>
      </w:pPr>
    </w:p>
    <w:p w:rsidR="00270037" w:rsidRDefault="00476A55" w:rsidP="00270037">
      <w:pPr>
        <w:rPr>
          <w:i/>
          <w:lang w:val="fr-CA"/>
        </w:rPr>
      </w:pPr>
      <w:r>
        <w:rPr>
          <w:sz w:val="20"/>
          <w:szCs w:val="20"/>
        </w:rPr>
        <w:pict>
          <v:rect id="_x0000_i1059" style="width:2in;height:1pt" o:hrpct="0" o:hralign="center" o:hrstd="t" o:hrnoshade="t" o:hr="t" fillcolor="black" stroked="f"/>
        </w:pict>
      </w:r>
    </w:p>
    <w:p w:rsidR="00B93CE8" w:rsidRDefault="00B93CE8">
      <w:pPr>
        <w:rPr>
          <w:rFonts w:cs="Times New Roman"/>
          <w:szCs w:val="24"/>
          <w:lang w:val="fr-CA"/>
        </w:rPr>
      </w:pPr>
      <w:r>
        <w:rPr>
          <w:rFonts w:cs="Times New Roman"/>
          <w:szCs w:val="24"/>
          <w:lang w:val="fr-CA"/>
        </w:rPr>
        <w:br w:type="page"/>
      </w:r>
    </w:p>
    <w:p w:rsidR="00270037" w:rsidRPr="002B1D79" w:rsidRDefault="00270037" w:rsidP="00270037">
      <w:pPr>
        <w:tabs>
          <w:tab w:val="left" w:pos="851"/>
        </w:tabs>
        <w:rPr>
          <w:rFonts w:cs="Times New Roman"/>
          <w:szCs w:val="24"/>
          <w:lang w:val="fr-CA"/>
        </w:rPr>
      </w:pPr>
    </w:p>
    <w:p w:rsidR="00270037" w:rsidRPr="00270037" w:rsidRDefault="00270037" w:rsidP="00270037">
      <w:pPr>
        <w:rPr>
          <w:sz w:val="20"/>
          <w:szCs w:val="20"/>
          <w:lang w:val="en-US"/>
        </w:rPr>
      </w:pPr>
      <w:r w:rsidRPr="00270037">
        <w:rPr>
          <w:sz w:val="20"/>
          <w:szCs w:val="20"/>
          <w:lang w:val="en-US"/>
        </w:rPr>
        <w:t xml:space="preserve">The schedule for serving and filing the material and any application for leave to intervene in the appeal of Attorney General of Newfoundland and Labrador – v. – </w:t>
      </w:r>
      <w:proofErr w:type="spellStart"/>
      <w:r w:rsidRPr="00270037">
        <w:rPr>
          <w:sz w:val="20"/>
          <w:szCs w:val="20"/>
          <w:lang w:val="en-US"/>
        </w:rPr>
        <w:t>Uashaunnuat</w:t>
      </w:r>
      <w:proofErr w:type="spellEnd"/>
      <w:r w:rsidRPr="00270037">
        <w:rPr>
          <w:sz w:val="20"/>
          <w:szCs w:val="20"/>
          <w:lang w:val="en-US"/>
        </w:rPr>
        <w:t xml:space="preserve"> (Innu of </w:t>
      </w:r>
      <w:proofErr w:type="spellStart"/>
      <w:r w:rsidRPr="00270037">
        <w:rPr>
          <w:sz w:val="20"/>
          <w:szCs w:val="20"/>
          <w:lang w:val="en-US"/>
        </w:rPr>
        <w:t>Uashat</w:t>
      </w:r>
      <w:proofErr w:type="spellEnd"/>
      <w:r w:rsidRPr="00270037">
        <w:rPr>
          <w:sz w:val="20"/>
          <w:szCs w:val="20"/>
          <w:lang w:val="en-US"/>
        </w:rPr>
        <w:t xml:space="preserve"> and of Mani-</w:t>
      </w:r>
      <w:proofErr w:type="spellStart"/>
      <w:r w:rsidRPr="00270037">
        <w:rPr>
          <w:sz w:val="20"/>
          <w:szCs w:val="20"/>
          <w:lang w:val="en-US"/>
        </w:rPr>
        <w:t>Utenam</w:t>
      </w:r>
      <w:proofErr w:type="spellEnd"/>
      <w:r w:rsidRPr="00270037">
        <w:rPr>
          <w:sz w:val="20"/>
          <w:szCs w:val="20"/>
          <w:lang w:val="en-US"/>
        </w:rPr>
        <w:t>), et al. (37912) to be heard on April 24, 2019, was set as follows by the Registrar:</w:t>
      </w:r>
    </w:p>
    <w:p w:rsidR="00270037" w:rsidRPr="00270037" w:rsidRDefault="00270037" w:rsidP="00270037">
      <w:pPr>
        <w:rPr>
          <w:sz w:val="20"/>
          <w:szCs w:val="20"/>
          <w:lang w:val="en-US"/>
        </w:rPr>
      </w:pPr>
    </w:p>
    <w:p w:rsidR="00270037" w:rsidRDefault="00270037" w:rsidP="00270037">
      <w:pPr>
        <w:pStyle w:val="ListParagraph"/>
        <w:numPr>
          <w:ilvl w:val="0"/>
          <w:numId w:val="11"/>
        </w:numPr>
        <w:rPr>
          <w:sz w:val="20"/>
          <w:szCs w:val="20"/>
          <w:lang w:val="en-US"/>
        </w:rPr>
      </w:pPr>
      <w:r w:rsidRPr="00270037">
        <w:rPr>
          <w:sz w:val="20"/>
          <w:szCs w:val="20"/>
          <w:lang w:val="en-US"/>
        </w:rPr>
        <w:t>The notice of appeal shall be served and filed on or before December 17, 2018.</w:t>
      </w:r>
    </w:p>
    <w:p w:rsidR="00270037" w:rsidRDefault="00270037" w:rsidP="00270037">
      <w:pPr>
        <w:pStyle w:val="ListParagraph"/>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Any notice of constitutional question shall be served and filed on or before December 17, 2018.</w:t>
      </w:r>
    </w:p>
    <w:p w:rsid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 xml:space="preserve">Any attorney general intending to intervene under </w:t>
      </w:r>
      <w:proofErr w:type="spellStart"/>
      <w:r w:rsidRPr="00270037">
        <w:rPr>
          <w:sz w:val="20"/>
          <w:szCs w:val="20"/>
          <w:lang w:val="en-US"/>
        </w:rPr>
        <w:t>subrule</w:t>
      </w:r>
      <w:proofErr w:type="spellEnd"/>
      <w:r w:rsidRPr="00270037">
        <w:rPr>
          <w:sz w:val="20"/>
          <w:szCs w:val="20"/>
          <w:lang w:val="en-US"/>
        </w:rPr>
        <w:t xml:space="preserve"> 33(4) of the Rules of the Supreme Court of Canada shall serve and file a notice of intervention respecting constitutional question on or before February 1st,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The appellant’s record, factum and book of authorities, if any, shall be served and filed on or before February 11,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Any person wishing to intervene in this appeal under Rule 55 of the Rules of the Supreme Court of Canada shall serve and file a motion for leave to intervene on or before March 4,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The appellant and respondents shall serve and file their responses, if any, to the motions for leave to intervene on or before March 11,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Replies to any responses to the motions for leave to intervene shall be served and filed on or before March 13,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The Iron Ore Company of Canada, Quebec North Shore and Labrador Railway Company Inc. (jointly) and the Attorney General of Quebec shall serve and file their respective factums and books of authorities, if any, on or before March 25,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Any intervener granted leave to intervene under Rule 59 of the Rules of the Supreme Court of Canada shall serve and file its respective factum and book of authorities, if any, on or before April 10,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Any attorney general intervening in the appeal under Rule 33(4) of the Rules of the Supreme Court of Canada shall serve and file their factum and book of authorities, if any, on or before April 10, 2019.</w:t>
      </w:r>
    </w:p>
    <w:p w:rsidR="00270037" w:rsidRPr="00270037" w:rsidRDefault="00270037" w:rsidP="00270037">
      <w:pPr>
        <w:rPr>
          <w:sz w:val="20"/>
          <w:szCs w:val="20"/>
          <w:lang w:val="en-US"/>
        </w:rPr>
      </w:pPr>
    </w:p>
    <w:p w:rsidR="00270037" w:rsidRPr="00270037" w:rsidRDefault="00270037" w:rsidP="00270037">
      <w:pPr>
        <w:pStyle w:val="ListParagraph"/>
        <w:numPr>
          <w:ilvl w:val="0"/>
          <w:numId w:val="11"/>
        </w:numPr>
        <w:rPr>
          <w:sz w:val="20"/>
          <w:szCs w:val="20"/>
          <w:lang w:val="en-US"/>
        </w:rPr>
      </w:pPr>
      <w:r w:rsidRPr="00270037">
        <w:rPr>
          <w:sz w:val="20"/>
          <w:szCs w:val="20"/>
          <w:lang w:val="en-US"/>
        </w:rPr>
        <w:t>The respondents’ record, factum and book of authorities, if any, shall be served and filed on or before April 8, 2019.</w:t>
      </w:r>
    </w:p>
    <w:p w:rsidR="00270037" w:rsidRPr="00270037" w:rsidRDefault="00270037" w:rsidP="00270037">
      <w:pPr>
        <w:rPr>
          <w:sz w:val="20"/>
          <w:szCs w:val="20"/>
          <w:lang w:val="en-US"/>
        </w:rPr>
      </w:pPr>
    </w:p>
    <w:p w:rsidR="00270037" w:rsidRPr="00270037" w:rsidRDefault="00270037" w:rsidP="00270037">
      <w:pPr>
        <w:rPr>
          <w:sz w:val="20"/>
          <w:szCs w:val="20"/>
          <w:lang w:val="fr-CA"/>
        </w:rPr>
      </w:pPr>
      <w:r w:rsidRPr="00270037">
        <w:rPr>
          <w:sz w:val="20"/>
          <w:szCs w:val="20"/>
          <w:lang w:val="fr-CA"/>
        </w:rPr>
        <w:t xml:space="preserve">Le registraire a établi l’échéancier suivant pour la signification et le dépôt des documents et pour toute requête en intervention dans l’appel Procureur général de Terre-Neuve-et-Labrador – c. – </w:t>
      </w:r>
      <w:proofErr w:type="spellStart"/>
      <w:r w:rsidRPr="00270037">
        <w:rPr>
          <w:sz w:val="20"/>
          <w:szCs w:val="20"/>
          <w:lang w:val="fr-CA"/>
        </w:rPr>
        <w:t>Uashaunnuat</w:t>
      </w:r>
      <w:proofErr w:type="spellEnd"/>
      <w:r w:rsidRPr="00270037">
        <w:rPr>
          <w:sz w:val="20"/>
          <w:szCs w:val="20"/>
          <w:lang w:val="fr-CA"/>
        </w:rPr>
        <w:t xml:space="preserve"> (</w:t>
      </w:r>
      <w:proofErr w:type="spellStart"/>
      <w:r w:rsidRPr="00270037">
        <w:rPr>
          <w:sz w:val="20"/>
          <w:szCs w:val="20"/>
          <w:lang w:val="fr-CA"/>
        </w:rPr>
        <w:t>Innus</w:t>
      </w:r>
      <w:proofErr w:type="spellEnd"/>
      <w:r w:rsidRPr="00270037">
        <w:rPr>
          <w:sz w:val="20"/>
          <w:szCs w:val="20"/>
          <w:lang w:val="fr-CA"/>
        </w:rPr>
        <w:t xml:space="preserve"> de </w:t>
      </w:r>
      <w:proofErr w:type="spellStart"/>
      <w:r w:rsidRPr="00270037">
        <w:rPr>
          <w:sz w:val="20"/>
          <w:szCs w:val="20"/>
          <w:lang w:val="fr-CA"/>
        </w:rPr>
        <w:t>Uashat</w:t>
      </w:r>
      <w:proofErr w:type="spellEnd"/>
      <w:r w:rsidRPr="00270037">
        <w:rPr>
          <w:sz w:val="20"/>
          <w:szCs w:val="20"/>
          <w:lang w:val="fr-CA"/>
        </w:rPr>
        <w:t xml:space="preserve"> et de Mani-</w:t>
      </w:r>
      <w:proofErr w:type="spellStart"/>
      <w:r w:rsidRPr="00270037">
        <w:rPr>
          <w:sz w:val="20"/>
          <w:szCs w:val="20"/>
          <w:lang w:val="fr-CA"/>
        </w:rPr>
        <w:t>Utenam</w:t>
      </w:r>
      <w:proofErr w:type="spellEnd"/>
      <w:r w:rsidRPr="00270037">
        <w:rPr>
          <w:sz w:val="20"/>
          <w:szCs w:val="20"/>
          <w:lang w:val="fr-CA"/>
        </w:rPr>
        <w:t>), et al. (37912) qui sera entendu le 24 avril 2019 :</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L’avis d’appel sera signifié et déposé au plus tard le 17 décembre 2018.</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Tout avis de question constitutionnelle sera signifié et déposé au plus tard le 17 décembre 2018.</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Tout procureur général qui souhaite intervenir en vertu du par. 33(4) des Règles de la Cour suprême du Canada signifiera et déposera un avis d’intervention relative à une question constitutionnelle au plus tard le 1er février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Les dossier, mémoire et recueil de sources, le cas échéant, de l’appelant seront signifiés et déposés au plus tard le 11 février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Toute personne qui souhaite intervenir dans le présent appel en vertu de la règle 55 des Règles de la Cour suprême du Canada signifiera et déposera une requête en autorisation d’intervenir au plus tard le 4 mars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L’appelant et les intimés signifieront et déposeront leur réponse aux demandes d’autorisation d’intervenir, le cas échéant, au plus tard le 11 mars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Les répliques à toute réponse aux demandes d’autorisation d’intervenir seront signifiées et déposées au plus tard le 13 mars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 xml:space="preserve">La Compagnie minière IOC </w:t>
      </w:r>
      <w:proofErr w:type="spellStart"/>
      <w:r w:rsidRPr="00270037">
        <w:rPr>
          <w:sz w:val="20"/>
          <w:szCs w:val="20"/>
          <w:lang w:val="fr-CA"/>
        </w:rPr>
        <w:t>inc.</w:t>
      </w:r>
      <w:proofErr w:type="spellEnd"/>
      <w:r w:rsidRPr="00270037">
        <w:rPr>
          <w:sz w:val="20"/>
          <w:szCs w:val="20"/>
          <w:lang w:val="fr-CA"/>
        </w:rPr>
        <w:t xml:space="preserve">, Compagnie de chemin de fer du littoral nord de Québec et du Labrador </w:t>
      </w:r>
      <w:proofErr w:type="spellStart"/>
      <w:r w:rsidRPr="00270037">
        <w:rPr>
          <w:sz w:val="20"/>
          <w:szCs w:val="20"/>
          <w:lang w:val="fr-CA"/>
        </w:rPr>
        <w:t>inc.</w:t>
      </w:r>
      <w:proofErr w:type="spellEnd"/>
      <w:r w:rsidRPr="00270037">
        <w:rPr>
          <w:sz w:val="20"/>
          <w:szCs w:val="20"/>
          <w:lang w:val="fr-CA"/>
        </w:rPr>
        <w:t xml:space="preserve"> (conjointement) et la Procureure générale du Québec signifieront et déposeront leurs mémoires et recueils de sources respectifs, le cas échéant, au plus tard le 25 mars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 xml:space="preserve">Tout intervenant qui sera autorisé à intervenir en application de la règle 59 des Règles de la Cour suprême du Canada devra signifier et déposer leur mémoire et recueil de sources, le cas échéant, au plus tard le 10 avril 2019. </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Tout procureur général intervenant dans l’appel en vertu de la règle 33(4) des Règles de la Cour suprême du Canada devront signifier et déposer leur mémoire et recueil de sources, le cas échéant, au plus tard le 10 avril 2019.</w:t>
      </w:r>
    </w:p>
    <w:p w:rsidR="00270037" w:rsidRPr="00270037" w:rsidRDefault="00270037" w:rsidP="00270037">
      <w:pPr>
        <w:rPr>
          <w:sz w:val="20"/>
          <w:szCs w:val="20"/>
          <w:lang w:val="fr-CA"/>
        </w:rPr>
      </w:pPr>
    </w:p>
    <w:p w:rsidR="00270037" w:rsidRPr="00270037" w:rsidRDefault="00270037" w:rsidP="00270037">
      <w:pPr>
        <w:pStyle w:val="ListParagraph"/>
        <w:numPr>
          <w:ilvl w:val="0"/>
          <w:numId w:val="12"/>
        </w:numPr>
        <w:rPr>
          <w:sz w:val="20"/>
          <w:szCs w:val="20"/>
          <w:lang w:val="fr-CA"/>
        </w:rPr>
      </w:pPr>
      <w:r w:rsidRPr="00270037">
        <w:rPr>
          <w:sz w:val="20"/>
          <w:szCs w:val="20"/>
          <w:lang w:val="fr-CA"/>
        </w:rPr>
        <w:t>Les dossier(s), mémoire(s) et recueil(s) de sources, le cas échéant, des intimés seront signifiés et déposés au plus tard le 8 avril 2019.</w:t>
      </w:r>
    </w:p>
    <w:p w:rsidR="00270037" w:rsidRPr="00270037" w:rsidRDefault="00270037" w:rsidP="00270037">
      <w:pPr>
        <w:rPr>
          <w:sz w:val="20"/>
          <w:szCs w:val="20"/>
          <w:lang w:val="fr-CA"/>
        </w:rPr>
      </w:pPr>
    </w:p>
    <w:p w:rsidR="00270037" w:rsidRPr="00270037" w:rsidRDefault="00476A55" w:rsidP="00270037">
      <w:pPr>
        <w:rPr>
          <w:sz w:val="20"/>
          <w:szCs w:val="20"/>
          <w:lang w:val="fr-CA"/>
        </w:rPr>
      </w:pPr>
      <w:r>
        <w:rPr>
          <w:sz w:val="20"/>
          <w:szCs w:val="20"/>
        </w:rPr>
        <w:pict>
          <v:rect id="_x0000_i1060" style="width:2in;height:1pt" o:hrpct="0" o:hralign="center" o:hrstd="t" o:hrnoshade="t" o:hr="t" fillcolor="black" stroked="f"/>
        </w:pict>
      </w:r>
    </w:p>
    <w:p w:rsidR="00270037" w:rsidRPr="00270037" w:rsidRDefault="00270037" w:rsidP="008D292F">
      <w:pPr>
        <w:rPr>
          <w:sz w:val="20"/>
          <w:szCs w:val="20"/>
          <w:lang w:val="fr-CA"/>
        </w:rPr>
      </w:pPr>
    </w:p>
    <w:p w:rsidR="00890FEB" w:rsidRPr="00803590" w:rsidRDefault="00890FEB" w:rsidP="008D292F">
      <w:pPr>
        <w:rPr>
          <w:sz w:val="16"/>
          <w:szCs w:val="20"/>
          <w:lang w:val="fr-CA"/>
        </w:rPr>
      </w:pPr>
    </w:p>
    <w:p w:rsidR="00803590" w:rsidRPr="00803590" w:rsidRDefault="00803590" w:rsidP="00803590">
      <w:pPr>
        <w:rPr>
          <w:i/>
          <w:sz w:val="20"/>
        </w:rPr>
      </w:pPr>
      <w:r w:rsidRPr="00803590">
        <w:rPr>
          <w:i/>
          <w:sz w:val="20"/>
        </w:rPr>
        <w:fldChar w:fldCharType="begin"/>
      </w:r>
      <w:r w:rsidRPr="00803590">
        <w:rPr>
          <w:sz w:val="20"/>
        </w:rPr>
        <w:instrText xml:space="preserve"> SEQ CHAPTER \h \r 1</w:instrText>
      </w:r>
      <w:r w:rsidRPr="00803590">
        <w:rPr>
          <w:i/>
          <w:sz w:val="20"/>
        </w:rPr>
        <w:fldChar w:fldCharType="end"/>
      </w:r>
      <w:r w:rsidRPr="00803590">
        <w:rPr>
          <w:sz w:val="20"/>
        </w:rPr>
        <w:t xml:space="preserve">The schedule for serving and filing the material and any application for leave to intervene in the appeal of </w:t>
      </w:r>
      <w:r w:rsidRPr="00803590">
        <w:rPr>
          <w:i/>
          <w:sz w:val="20"/>
          <w:szCs w:val="24"/>
        </w:rPr>
        <w:t>Christine DeJong Medicine Professional Corporation</w:t>
      </w:r>
      <w:r w:rsidRPr="00803590">
        <w:rPr>
          <w:i/>
          <w:sz w:val="20"/>
          <w:lang w:val="en-US"/>
        </w:rPr>
        <w:t xml:space="preserve"> – v. – </w:t>
      </w:r>
      <w:r w:rsidRPr="00803590">
        <w:rPr>
          <w:i/>
          <w:sz w:val="20"/>
        </w:rPr>
        <w:t xml:space="preserve">DBDC </w:t>
      </w:r>
      <w:proofErr w:type="spellStart"/>
      <w:r w:rsidRPr="00803590">
        <w:rPr>
          <w:i/>
          <w:sz w:val="20"/>
        </w:rPr>
        <w:t>Spadina</w:t>
      </w:r>
      <w:proofErr w:type="spellEnd"/>
      <w:r w:rsidRPr="00803590">
        <w:rPr>
          <w:i/>
          <w:sz w:val="20"/>
        </w:rPr>
        <w:t xml:space="preserve"> Ltd., et al. </w:t>
      </w:r>
      <w:r w:rsidRPr="00803590">
        <w:rPr>
          <w:sz w:val="20"/>
          <w:lang w:val="en-US"/>
        </w:rPr>
        <w:t xml:space="preserve">(38051) </w:t>
      </w:r>
      <w:r w:rsidRPr="00803590">
        <w:rPr>
          <w:sz w:val="20"/>
        </w:rPr>
        <w:t xml:space="preserve">to be heard on </w:t>
      </w:r>
      <w:r w:rsidRPr="00803590">
        <w:rPr>
          <w:rFonts w:cs="Times New Roman"/>
          <w:sz w:val="20"/>
        </w:rPr>
        <w:t>May 14, 2019</w:t>
      </w:r>
      <w:r w:rsidRPr="00803590">
        <w:rPr>
          <w:sz w:val="20"/>
          <w:szCs w:val="24"/>
          <w:lang w:val="en-US"/>
        </w:rPr>
        <w:t xml:space="preserve">, </w:t>
      </w:r>
      <w:r w:rsidRPr="00803590">
        <w:rPr>
          <w:sz w:val="20"/>
        </w:rPr>
        <w:t>was set as follows by the Registrar:</w:t>
      </w: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590" w:rsidRPr="00803590" w:rsidTr="00C51095">
        <w:tc>
          <w:tcPr>
            <w:tcW w:w="9054" w:type="dxa"/>
          </w:tcPr>
          <w:p w:rsidR="00803590" w:rsidRPr="00803590" w:rsidRDefault="00803590" w:rsidP="00C51095">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4"/>
                <w:lang w:val="en-US"/>
              </w:rPr>
            </w:pPr>
          </w:p>
          <w:p w:rsidR="00803590" w:rsidRPr="00803590" w:rsidRDefault="00803590" w:rsidP="00803590">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1062" w:hanging="540"/>
              <w:jc w:val="both"/>
              <w:rPr>
                <w:sz w:val="20"/>
                <w:szCs w:val="24"/>
                <w:lang w:val="en-US"/>
              </w:rPr>
            </w:pPr>
            <w:r w:rsidRPr="00803590">
              <w:rPr>
                <w:sz w:val="20"/>
                <w:szCs w:val="24"/>
                <w:lang w:val="en-US"/>
              </w:rPr>
              <w:t>The appellant’s record, factum and book of authorities, if any, shall be served and filed on or before March 1st, 2019.</w:t>
            </w:r>
          </w:p>
          <w:p w:rsidR="00803590" w:rsidRPr="00803590" w:rsidRDefault="00803590" w:rsidP="00C51095">
            <w:pPr>
              <w:pStyle w:val="ListParagraph"/>
              <w:tabs>
                <w:tab w:val="left" w:pos="288"/>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360" w:right="315"/>
              <w:jc w:val="both"/>
              <w:rPr>
                <w:sz w:val="20"/>
                <w:szCs w:val="24"/>
                <w:lang w:val="en-US"/>
              </w:rPr>
            </w:pPr>
          </w:p>
        </w:tc>
      </w:tr>
      <w:tr w:rsidR="00803590" w:rsidRPr="00803590" w:rsidTr="00C51095">
        <w:tc>
          <w:tcPr>
            <w:tcW w:w="9054" w:type="dxa"/>
          </w:tcPr>
          <w:p w:rsidR="00803590" w:rsidRPr="00803590" w:rsidRDefault="00803590" w:rsidP="00803590">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972" w:hanging="450"/>
              <w:jc w:val="both"/>
              <w:rPr>
                <w:sz w:val="20"/>
                <w:szCs w:val="24"/>
                <w:lang w:val="en-US"/>
              </w:rPr>
            </w:pPr>
            <w:r w:rsidRPr="00803590">
              <w:rPr>
                <w:sz w:val="20"/>
                <w:szCs w:val="24"/>
                <w:lang w:val="en-US"/>
              </w:rPr>
              <w:t>Any person wishing to intervene in this appeal under Rule 55 of the Rules of the Supreme Court of Canada shall serve and file a motion for leave to intervene on or before March 22, 2019.</w:t>
            </w:r>
          </w:p>
          <w:p w:rsidR="00803590" w:rsidRPr="00803590" w:rsidRDefault="00803590" w:rsidP="00C51095">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4"/>
                <w:lang w:val="en-US"/>
              </w:rPr>
            </w:pPr>
          </w:p>
          <w:p w:rsidR="00803590" w:rsidRPr="00803590" w:rsidRDefault="00803590" w:rsidP="00803590">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972" w:hanging="450"/>
              <w:jc w:val="both"/>
              <w:rPr>
                <w:sz w:val="20"/>
                <w:szCs w:val="24"/>
              </w:rPr>
            </w:pPr>
            <w:r w:rsidRPr="00803590">
              <w:rPr>
                <w:sz w:val="20"/>
                <w:szCs w:val="24"/>
              </w:rPr>
              <w:t>The appellant and respondents shall serve and file their responses, if any, to the motions for leave to intervene on or before March 29, 2019.</w:t>
            </w:r>
          </w:p>
          <w:p w:rsidR="00803590" w:rsidRPr="00803590" w:rsidRDefault="00803590" w:rsidP="00C51095">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972"/>
              <w:jc w:val="both"/>
              <w:rPr>
                <w:sz w:val="20"/>
                <w:szCs w:val="24"/>
              </w:rPr>
            </w:pPr>
          </w:p>
        </w:tc>
      </w:tr>
      <w:tr w:rsidR="00803590" w:rsidRPr="00803590" w:rsidTr="00C51095">
        <w:tc>
          <w:tcPr>
            <w:tcW w:w="9054" w:type="dxa"/>
            <w:shd w:val="clear" w:color="auto" w:fill="auto"/>
          </w:tcPr>
          <w:p w:rsidR="00803590" w:rsidRPr="00803590" w:rsidRDefault="00803590" w:rsidP="00803590">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972" w:hanging="450"/>
              <w:jc w:val="both"/>
              <w:rPr>
                <w:sz w:val="20"/>
                <w:szCs w:val="24"/>
                <w:lang w:val="en-US"/>
              </w:rPr>
            </w:pPr>
            <w:r w:rsidRPr="00803590">
              <w:rPr>
                <w:sz w:val="20"/>
                <w:szCs w:val="24"/>
                <w:lang w:val="en-US"/>
              </w:rPr>
              <w:t>Replies to any responses to the motions for leave to intervene shall be served and filed on or before April 2, 2019.</w:t>
            </w:r>
          </w:p>
          <w:p w:rsidR="00803590" w:rsidRPr="00803590" w:rsidRDefault="00803590" w:rsidP="00C51095">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4"/>
                <w:lang w:val="en-US"/>
              </w:rPr>
            </w:pPr>
          </w:p>
          <w:p w:rsidR="00803590" w:rsidRPr="00803590" w:rsidRDefault="00803590" w:rsidP="00803590">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1062" w:hanging="540"/>
              <w:jc w:val="both"/>
              <w:rPr>
                <w:sz w:val="20"/>
                <w:szCs w:val="24"/>
              </w:rPr>
            </w:pPr>
            <w:r w:rsidRPr="00803590">
              <w:rPr>
                <w:sz w:val="20"/>
                <w:szCs w:val="24"/>
              </w:rPr>
              <w:t>Any intervener granted leave to intervene under Rule 59 of the Rules of the Supreme Court of Canada shall serve and file its respective factum and book of authorities, if any, on or before May 1st, 2019.</w:t>
            </w:r>
          </w:p>
          <w:p w:rsidR="00803590" w:rsidRPr="00803590" w:rsidRDefault="00803590" w:rsidP="00C51095">
            <w:pPr>
              <w:tabs>
                <w:tab w:val="left" w:pos="1008"/>
              </w:tabs>
              <w:rPr>
                <w:rFonts w:cs="Times New Roman"/>
                <w:sz w:val="20"/>
                <w:szCs w:val="24"/>
                <w:lang w:val="en-US"/>
              </w:rPr>
            </w:pPr>
          </w:p>
          <w:p w:rsidR="00803590" w:rsidRPr="00803590" w:rsidRDefault="00803590" w:rsidP="00803590">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972" w:hanging="450"/>
              <w:jc w:val="both"/>
              <w:rPr>
                <w:sz w:val="20"/>
                <w:szCs w:val="24"/>
                <w:lang w:val="en-US"/>
              </w:rPr>
            </w:pPr>
            <w:r w:rsidRPr="00803590">
              <w:rPr>
                <w:sz w:val="20"/>
                <w:szCs w:val="24"/>
                <w:lang w:val="en-US"/>
              </w:rPr>
              <w:t>The respondents’ record, factum and book of authorities, if any, shall be served and filed on or before April 26, 2019.</w:t>
            </w:r>
          </w:p>
          <w:p w:rsidR="00803590" w:rsidRPr="00803590" w:rsidRDefault="00803590" w:rsidP="00C51095">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4"/>
                <w:lang w:val="en-US"/>
              </w:rPr>
            </w:pPr>
          </w:p>
        </w:tc>
      </w:tr>
    </w:tbl>
    <w:p w:rsidR="00803590" w:rsidRPr="00803590" w:rsidRDefault="00803590" w:rsidP="00803590">
      <w:pPr>
        <w:pStyle w:val="SCCSsocParty"/>
        <w:rPr>
          <w:sz w:val="20"/>
          <w:lang w:val="en-US"/>
        </w:rPr>
      </w:pPr>
    </w:p>
    <w:p w:rsidR="00803590" w:rsidRPr="00803590" w:rsidRDefault="00803590" w:rsidP="00803590">
      <w:pPr>
        <w:rPr>
          <w:i/>
          <w:sz w:val="20"/>
          <w:lang w:val="fr-CA"/>
        </w:rPr>
      </w:pPr>
      <w:r w:rsidRPr="00803590">
        <w:rPr>
          <w:sz w:val="20"/>
          <w:lang w:val="fr-CA"/>
        </w:rPr>
        <w:t xml:space="preserve">Le registraire a établi l’échéancier suivant pour la signification et le dépôt des documents et pour toute requête en intervention dans l’appel </w:t>
      </w:r>
      <w:r w:rsidRPr="00803590">
        <w:rPr>
          <w:i/>
          <w:sz w:val="20"/>
          <w:szCs w:val="24"/>
          <w:lang w:val="fr-CA"/>
        </w:rPr>
        <w:t xml:space="preserve">Christine </w:t>
      </w:r>
      <w:proofErr w:type="spellStart"/>
      <w:r w:rsidRPr="00803590">
        <w:rPr>
          <w:i/>
          <w:sz w:val="20"/>
          <w:szCs w:val="24"/>
          <w:lang w:val="fr-CA"/>
        </w:rPr>
        <w:t>DeJong</w:t>
      </w:r>
      <w:proofErr w:type="spellEnd"/>
      <w:r w:rsidRPr="00803590">
        <w:rPr>
          <w:i/>
          <w:sz w:val="20"/>
          <w:szCs w:val="24"/>
          <w:lang w:val="fr-CA"/>
        </w:rPr>
        <w:t xml:space="preserve"> </w:t>
      </w:r>
      <w:proofErr w:type="spellStart"/>
      <w:r w:rsidRPr="00803590">
        <w:rPr>
          <w:i/>
          <w:sz w:val="20"/>
          <w:szCs w:val="24"/>
          <w:lang w:val="fr-CA"/>
        </w:rPr>
        <w:t>Medicine</w:t>
      </w:r>
      <w:proofErr w:type="spellEnd"/>
      <w:r w:rsidRPr="00803590">
        <w:rPr>
          <w:i/>
          <w:sz w:val="20"/>
          <w:szCs w:val="24"/>
          <w:lang w:val="fr-CA"/>
        </w:rPr>
        <w:t xml:space="preserve"> Professional Corporation</w:t>
      </w:r>
      <w:r w:rsidRPr="00803590">
        <w:rPr>
          <w:i/>
          <w:sz w:val="20"/>
          <w:lang w:val="fr-CA"/>
        </w:rPr>
        <w:t xml:space="preserve"> – c. – DBDC </w:t>
      </w:r>
      <w:proofErr w:type="spellStart"/>
      <w:r w:rsidRPr="00803590">
        <w:rPr>
          <w:i/>
          <w:sz w:val="20"/>
          <w:lang w:val="fr-CA"/>
        </w:rPr>
        <w:t>Spadina</w:t>
      </w:r>
      <w:proofErr w:type="spellEnd"/>
      <w:r w:rsidRPr="00803590">
        <w:rPr>
          <w:i/>
          <w:sz w:val="20"/>
          <w:lang w:val="fr-CA"/>
        </w:rPr>
        <w:t xml:space="preserve"> Ltd., et al. </w:t>
      </w:r>
      <w:r w:rsidRPr="00803590">
        <w:rPr>
          <w:sz w:val="20"/>
          <w:lang w:val="fr-CA"/>
        </w:rPr>
        <w:t xml:space="preserve">(38051) qui sera entendu le </w:t>
      </w:r>
      <w:r w:rsidRPr="00803590">
        <w:rPr>
          <w:sz w:val="20"/>
          <w:szCs w:val="24"/>
          <w:lang w:val="fr-CA"/>
        </w:rPr>
        <w:t>14 mai 2019</w:t>
      </w:r>
      <w:r w:rsidRPr="00803590">
        <w:rPr>
          <w:sz w:val="20"/>
          <w:lang w:val="fr-CA"/>
        </w:rPr>
        <w:t xml:space="preserve"> :</w:t>
      </w: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590" w:rsidRPr="00476A55" w:rsidTr="00C51095">
        <w:tc>
          <w:tcPr>
            <w:tcW w:w="9054" w:type="dxa"/>
          </w:tcPr>
          <w:p w:rsidR="00803590" w:rsidRPr="00803590" w:rsidRDefault="00803590" w:rsidP="00C51095">
            <w:pPr>
              <w:pStyle w:val="ListParagraph"/>
              <w:ind w:left="360"/>
              <w:jc w:val="both"/>
              <w:rPr>
                <w:sz w:val="20"/>
                <w:szCs w:val="24"/>
                <w:lang w:val="fr-CA"/>
              </w:rPr>
            </w:pPr>
          </w:p>
          <w:p w:rsidR="00803590" w:rsidRPr="00803590" w:rsidRDefault="00803590" w:rsidP="00803590">
            <w:pPr>
              <w:pStyle w:val="ListParagraph"/>
              <w:numPr>
                <w:ilvl w:val="0"/>
                <w:numId w:val="15"/>
              </w:numPr>
              <w:ind w:left="972"/>
              <w:jc w:val="both"/>
              <w:rPr>
                <w:sz w:val="20"/>
                <w:szCs w:val="24"/>
                <w:lang w:val="fr-CA"/>
              </w:rPr>
            </w:pPr>
            <w:r w:rsidRPr="00803590">
              <w:rPr>
                <w:sz w:val="20"/>
                <w:szCs w:val="24"/>
                <w:lang w:val="fr-CA"/>
              </w:rPr>
              <w:t>Les dossier, mémoire et recueil de sources, le cas échéant, de l’appelante seront signifiés et déposés au plus tard le 1er mars 2019.</w:t>
            </w:r>
          </w:p>
          <w:p w:rsidR="00803590" w:rsidRPr="00803590" w:rsidRDefault="00803590" w:rsidP="00C51095">
            <w:pPr>
              <w:jc w:val="both"/>
              <w:rPr>
                <w:rFonts w:cs="Times New Roman"/>
                <w:sz w:val="20"/>
                <w:szCs w:val="24"/>
                <w:lang w:val="fr-CA"/>
              </w:rPr>
            </w:pPr>
          </w:p>
        </w:tc>
      </w:tr>
      <w:tr w:rsidR="00803590" w:rsidRPr="00476A55" w:rsidTr="00C51095">
        <w:tc>
          <w:tcPr>
            <w:tcW w:w="9054" w:type="dxa"/>
          </w:tcPr>
          <w:p w:rsidR="00803590" w:rsidRPr="00803590" w:rsidRDefault="00803590" w:rsidP="00803590">
            <w:pPr>
              <w:pStyle w:val="ListParagraph"/>
              <w:keepNext/>
              <w:numPr>
                <w:ilvl w:val="0"/>
                <w:numId w:val="15"/>
              </w:numPr>
              <w:ind w:left="972"/>
              <w:jc w:val="both"/>
              <w:rPr>
                <w:sz w:val="20"/>
                <w:szCs w:val="24"/>
                <w:lang w:val="fr-CA"/>
              </w:rPr>
            </w:pPr>
            <w:r w:rsidRPr="00803590">
              <w:rPr>
                <w:sz w:val="20"/>
                <w:szCs w:val="24"/>
                <w:lang w:val="fr-CA"/>
              </w:rPr>
              <w:lastRenderedPageBreak/>
              <w:t>Toute personne qui souhaite intervenir dans le présent appel en vertu de la règle 55 des Règles de la Cour suprême du Canada signifiera et déposera une requête en autorisation d’intervenir au plus tard le 22 mars 2019.</w:t>
            </w:r>
          </w:p>
          <w:p w:rsidR="00803590" w:rsidRPr="00803590" w:rsidRDefault="00803590" w:rsidP="00C51095">
            <w:pPr>
              <w:jc w:val="both"/>
              <w:rPr>
                <w:rFonts w:cs="Times New Roman"/>
                <w:sz w:val="20"/>
                <w:szCs w:val="24"/>
                <w:lang w:val="fr-CA"/>
              </w:rPr>
            </w:pPr>
          </w:p>
          <w:p w:rsidR="00803590" w:rsidRPr="00803590" w:rsidRDefault="00803590" w:rsidP="00803590">
            <w:pPr>
              <w:pStyle w:val="ListParagraph"/>
              <w:keepNext/>
              <w:numPr>
                <w:ilvl w:val="0"/>
                <w:numId w:val="15"/>
              </w:numPr>
              <w:ind w:left="972"/>
              <w:jc w:val="both"/>
              <w:rPr>
                <w:sz w:val="20"/>
                <w:szCs w:val="24"/>
                <w:lang w:val="fr-CA"/>
              </w:rPr>
            </w:pPr>
            <w:r w:rsidRPr="00803590">
              <w:rPr>
                <w:sz w:val="20"/>
                <w:szCs w:val="24"/>
                <w:lang w:val="fr-CA"/>
              </w:rPr>
              <w:t>L’appelante et les intimés signifieront et déposeront leur réponse aux demandes d’autorisation d’intervenir, le cas échéant, au plus tard le 29 mars 2019.</w:t>
            </w:r>
          </w:p>
          <w:p w:rsidR="00803590" w:rsidRPr="00803590" w:rsidRDefault="00803590" w:rsidP="00C51095">
            <w:pPr>
              <w:pStyle w:val="ListParagraph"/>
              <w:ind w:left="360"/>
              <w:jc w:val="both"/>
              <w:rPr>
                <w:sz w:val="20"/>
                <w:szCs w:val="24"/>
                <w:lang w:val="fr-CA"/>
              </w:rPr>
            </w:pPr>
          </w:p>
        </w:tc>
      </w:tr>
      <w:tr w:rsidR="00803590" w:rsidRPr="00476A55" w:rsidTr="00C51095">
        <w:tc>
          <w:tcPr>
            <w:tcW w:w="9054" w:type="dxa"/>
            <w:shd w:val="clear" w:color="auto" w:fill="auto"/>
          </w:tcPr>
          <w:p w:rsidR="00803590" w:rsidRPr="00803590" w:rsidRDefault="00803590" w:rsidP="00803590">
            <w:pPr>
              <w:pStyle w:val="ListParagraph"/>
              <w:keepNext/>
              <w:numPr>
                <w:ilvl w:val="0"/>
                <w:numId w:val="15"/>
              </w:numPr>
              <w:ind w:left="972"/>
              <w:jc w:val="both"/>
              <w:rPr>
                <w:sz w:val="20"/>
                <w:szCs w:val="24"/>
                <w:lang w:val="fr-CA"/>
              </w:rPr>
            </w:pPr>
            <w:r w:rsidRPr="00803590">
              <w:rPr>
                <w:sz w:val="20"/>
                <w:szCs w:val="24"/>
                <w:lang w:val="fr-CA"/>
              </w:rPr>
              <w:t>Les répliques à toute réponse aux demandes d’autorisation d’intervenir seront signifiées et déposées au plus tard le 2 avril 2019.</w:t>
            </w:r>
          </w:p>
          <w:p w:rsidR="00803590" w:rsidRPr="00803590" w:rsidRDefault="00803590" w:rsidP="00C51095">
            <w:pPr>
              <w:keepNext/>
              <w:jc w:val="both"/>
              <w:rPr>
                <w:rFonts w:cs="Times New Roman"/>
                <w:sz w:val="20"/>
                <w:szCs w:val="24"/>
                <w:lang w:val="fr-CA"/>
              </w:rPr>
            </w:pPr>
          </w:p>
          <w:p w:rsidR="00803590" w:rsidRPr="00803590" w:rsidRDefault="00803590" w:rsidP="00803590">
            <w:pPr>
              <w:pStyle w:val="ListParagraph"/>
              <w:widowControl w:val="0"/>
              <w:numPr>
                <w:ilvl w:val="0"/>
                <w:numId w:val="15"/>
              </w:numPr>
              <w:tabs>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72"/>
              <w:jc w:val="both"/>
              <w:rPr>
                <w:sz w:val="20"/>
                <w:szCs w:val="24"/>
                <w:lang w:val="fr-CA"/>
              </w:rPr>
            </w:pPr>
            <w:r w:rsidRPr="00803590">
              <w:rPr>
                <w:sz w:val="20"/>
                <w:szCs w:val="24"/>
                <w:lang w:val="fr-CA"/>
              </w:rPr>
              <w:t xml:space="preserve">Tout intervenant qui sera autorisé à intervenir en application de la règle 59 des Règles de la Cour suprême du Canada devra signifier et déposer leur mémoire et recueil de sources, le cas échéant, au plus tard le 1er mai 2019. </w:t>
            </w:r>
          </w:p>
          <w:p w:rsidR="00803590" w:rsidRPr="00803590" w:rsidRDefault="00803590" w:rsidP="00C51095">
            <w:pPr>
              <w:pStyle w:val="ListParagraph"/>
              <w:rPr>
                <w:sz w:val="20"/>
                <w:szCs w:val="24"/>
                <w:lang w:val="fr-CA"/>
              </w:rPr>
            </w:pPr>
          </w:p>
          <w:p w:rsidR="00803590" w:rsidRPr="00803590" w:rsidRDefault="00803590" w:rsidP="00803590">
            <w:pPr>
              <w:pStyle w:val="ListParagraph"/>
              <w:widowControl w:val="0"/>
              <w:numPr>
                <w:ilvl w:val="0"/>
                <w:numId w:val="15"/>
              </w:numPr>
              <w:tabs>
                <w:tab w:val="left" w:pos="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72"/>
              <w:jc w:val="both"/>
              <w:rPr>
                <w:sz w:val="20"/>
                <w:szCs w:val="24"/>
                <w:lang w:val="fr-CA"/>
              </w:rPr>
            </w:pPr>
            <w:proofErr w:type="gramStart"/>
            <w:r w:rsidRPr="00803590">
              <w:rPr>
                <w:sz w:val="20"/>
                <w:szCs w:val="24"/>
                <w:lang w:val="fr-CA"/>
              </w:rPr>
              <w:t>Les dossier</w:t>
            </w:r>
            <w:proofErr w:type="gramEnd"/>
            <w:r w:rsidRPr="00803590">
              <w:rPr>
                <w:sz w:val="20"/>
                <w:szCs w:val="24"/>
                <w:lang w:val="fr-CA"/>
              </w:rPr>
              <w:t>, mémoire et recueil de sources, le cas échéant, des intimés seront signifiés et déposés au plus tard le 26 avril 2019.</w:t>
            </w:r>
          </w:p>
          <w:p w:rsidR="00803590" w:rsidRPr="00803590" w:rsidRDefault="00803590" w:rsidP="00C510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4"/>
                <w:lang w:val="fr-CA"/>
              </w:rPr>
            </w:pPr>
          </w:p>
          <w:p w:rsidR="00803590" w:rsidRPr="00803590" w:rsidRDefault="00803590" w:rsidP="00C5109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0"/>
                <w:szCs w:val="24"/>
                <w:lang w:val="fr-CA"/>
              </w:rPr>
            </w:pPr>
          </w:p>
        </w:tc>
      </w:tr>
      <w:tr w:rsidR="00803590" w:rsidRPr="00476A55" w:rsidTr="00C51095">
        <w:tc>
          <w:tcPr>
            <w:tcW w:w="9054" w:type="dxa"/>
            <w:shd w:val="clear" w:color="auto" w:fill="auto"/>
          </w:tcPr>
          <w:p w:rsidR="00803590" w:rsidRPr="00803590" w:rsidRDefault="00803590" w:rsidP="00C51095">
            <w:pPr>
              <w:tabs>
                <w:tab w:val="left" w:pos="342"/>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4"/>
                <w:lang w:val="fr-CA"/>
              </w:rPr>
            </w:pPr>
          </w:p>
        </w:tc>
      </w:tr>
    </w:tbl>
    <w:p w:rsidR="00803590" w:rsidRPr="008F33A1" w:rsidRDefault="00803590" w:rsidP="00803590">
      <w:pPr>
        <w:rPr>
          <w:rFonts w:cs="Times New Roman"/>
          <w:szCs w:val="24"/>
          <w:lang w:val="fr-CA"/>
        </w:rPr>
      </w:pPr>
    </w:p>
    <w:p w:rsidR="00890FEB" w:rsidRPr="00C50A5C" w:rsidRDefault="00890FEB" w:rsidP="008D292F">
      <w:pPr>
        <w:rPr>
          <w:b/>
          <w:sz w:val="20"/>
          <w:szCs w:val="20"/>
          <w:lang w:val="fr-CA"/>
        </w:rPr>
        <w:sectPr w:rsidR="00890FEB" w:rsidRPr="00C50A5C"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690FB6"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13</w:t>
      </w:r>
      <w:r w:rsidR="00183454" w:rsidRPr="00012FDB">
        <w:rPr>
          <w:rFonts w:eastAsia="Times New Roman" w:cs="Times New Roman"/>
          <w:sz w:val="20"/>
          <w:szCs w:val="20"/>
          <w:lang w:val="fr-CA" w:eastAsia="en-CA"/>
        </w:rPr>
        <w:t>.</w:t>
      </w:r>
      <w:r>
        <w:rPr>
          <w:rFonts w:eastAsia="Times New Roman" w:cs="Times New Roman"/>
          <w:sz w:val="20"/>
          <w:szCs w:val="20"/>
          <w:lang w:val="fr-CA" w:eastAsia="en-CA"/>
        </w:rPr>
        <w:t>12</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sidR="00690FB6">
        <w:rPr>
          <w:rFonts w:eastAsia="Times New Roman" w:cs="Times New Roman"/>
          <w:sz w:val="20"/>
          <w:szCs w:val="20"/>
          <w:lang w:val="fr-CA" w:eastAsia="en-CA"/>
        </w:rPr>
        <w:t xml:space="preserve">MARTIN </w:t>
      </w:r>
      <w:r w:rsidRPr="00012FDB">
        <w:rPr>
          <w:rFonts w:eastAsia="Times New Roman" w:cs="Times New Roman"/>
          <w:sz w:val="20"/>
          <w:szCs w:val="20"/>
          <w:lang w:val="fr-CA" w:eastAsia="en-CA"/>
        </w:rPr>
        <w:t>J. / L</w:t>
      </w:r>
      <w:r w:rsidR="00E942C2">
        <w:rPr>
          <w:rFonts w:eastAsia="Times New Roman" w:cs="Times New Roman"/>
          <w:sz w:val="20"/>
          <w:szCs w:val="20"/>
          <w:lang w:val="fr-CA" w:eastAsia="en-CA"/>
        </w:rPr>
        <w:t xml:space="preserve">A JUGE </w:t>
      </w:r>
      <w:r w:rsidR="00690FB6">
        <w:rPr>
          <w:rFonts w:eastAsia="Times New Roman" w:cs="Times New Roman"/>
          <w:sz w:val="20"/>
          <w:szCs w:val="20"/>
          <w:lang w:val="fr-CA" w:eastAsia="en-CA"/>
        </w:rPr>
        <w:t>MARTIN</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183454" w:rsidRPr="00476A55" w:rsidTr="005F1ED8">
        <w:tc>
          <w:tcPr>
            <w:tcW w:w="4338" w:type="dxa"/>
          </w:tcPr>
          <w:p w:rsidR="00183454" w:rsidRPr="00012FDB" w:rsidRDefault="00690FB6" w:rsidP="00BE4AC2">
            <w:pPr>
              <w:tabs>
                <w:tab w:val="left" w:pos="-1440"/>
                <w:tab w:val="left" w:pos="-720"/>
              </w:tabs>
              <w:jc w:val="both"/>
              <w:rPr>
                <w:b/>
              </w:rPr>
            </w:pPr>
            <w:r>
              <w:rPr>
                <w:b/>
                <w:bCs/>
                <w:lang w:val="en-US"/>
              </w:rPr>
              <w:t>Motion to</w:t>
            </w:r>
            <w:r w:rsidRPr="00690FB6">
              <w:rPr>
                <w:b/>
                <w:bCs/>
                <w:lang w:val="en-US"/>
              </w:rPr>
              <w:t xml:space="preserve"> extend time</w:t>
            </w: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183454" w:rsidRPr="00012FDB" w:rsidRDefault="00690FB6" w:rsidP="00BE4AC2">
            <w:pPr>
              <w:tabs>
                <w:tab w:val="left" w:pos="-1440"/>
                <w:tab w:val="left" w:pos="-720"/>
              </w:tabs>
              <w:rPr>
                <w:lang w:val="fr-CA"/>
              </w:rPr>
            </w:pPr>
            <w:r w:rsidRPr="00690FB6">
              <w:rPr>
                <w:b/>
                <w:bCs/>
                <w:lang w:val="fr-CA"/>
              </w:rPr>
              <w:t>Requête en prorogation</w:t>
            </w:r>
            <w:r>
              <w:rPr>
                <w:b/>
                <w:bCs/>
                <w:lang w:val="fr-CA"/>
              </w:rPr>
              <w:t xml:space="preserve"> </w:t>
            </w:r>
            <w:r w:rsidRPr="00690FB6">
              <w:rPr>
                <w:b/>
                <w:bCs/>
                <w:lang w:val="fr-CA"/>
              </w:rPr>
              <w:t>du délai</w:t>
            </w:r>
          </w:p>
        </w:tc>
      </w:tr>
      <w:tr w:rsidR="00183454" w:rsidRPr="00270037" w:rsidTr="005F1ED8">
        <w:tc>
          <w:tcPr>
            <w:tcW w:w="4338" w:type="dxa"/>
          </w:tcPr>
          <w:p w:rsidR="00183454" w:rsidRPr="00B93CE8" w:rsidRDefault="00690FB6" w:rsidP="005F1ED8">
            <w:pPr>
              <w:tabs>
                <w:tab w:val="left" w:pos="-1440"/>
                <w:tab w:val="left" w:pos="-720"/>
              </w:tabs>
              <w:jc w:val="both"/>
              <w:rPr>
                <w:lang w:val="en-US"/>
              </w:rPr>
            </w:pPr>
            <w:proofErr w:type="spellStart"/>
            <w:r w:rsidRPr="00B93CE8">
              <w:rPr>
                <w:lang w:val="en-US"/>
              </w:rPr>
              <w:t>Ramy</w:t>
            </w:r>
            <w:proofErr w:type="spellEnd"/>
            <w:r w:rsidRPr="00B93CE8">
              <w:rPr>
                <w:lang w:val="en-US"/>
              </w:rPr>
              <w:t xml:space="preserve"> </w:t>
            </w:r>
            <w:proofErr w:type="spellStart"/>
            <w:r w:rsidRPr="00B93CE8">
              <w:rPr>
                <w:lang w:val="en-US"/>
              </w:rPr>
              <w:t>Yared</w:t>
            </w:r>
            <w:proofErr w:type="spellEnd"/>
            <w:r w:rsidRPr="00B93CE8">
              <w:rPr>
                <w:lang w:val="en-US"/>
              </w:rPr>
              <w:t xml:space="preserve"> and </w:t>
            </w:r>
            <w:proofErr w:type="spellStart"/>
            <w:r w:rsidRPr="00B93CE8">
              <w:rPr>
                <w:lang w:val="en-US"/>
              </w:rPr>
              <w:t>Rody</w:t>
            </w:r>
            <w:proofErr w:type="spellEnd"/>
            <w:r w:rsidRPr="00B93CE8">
              <w:rPr>
                <w:lang w:val="en-US"/>
              </w:rPr>
              <w:t xml:space="preserve"> </w:t>
            </w:r>
            <w:proofErr w:type="spellStart"/>
            <w:r w:rsidRPr="00B93CE8">
              <w:rPr>
                <w:lang w:val="en-US"/>
              </w:rPr>
              <w:t>Yared</w:t>
            </w:r>
            <w:proofErr w:type="spellEnd"/>
          </w:p>
          <w:p w:rsidR="00183454" w:rsidRPr="00B93CE8" w:rsidRDefault="00183454" w:rsidP="005F1ED8">
            <w:pPr>
              <w:tabs>
                <w:tab w:val="left" w:pos="-1440"/>
                <w:tab w:val="left" w:pos="-720"/>
              </w:tabs>
              <w:jc w:val="both"/>
              <w:rPr>
                <w:lang w:val="en-US"/>
              </w:rPr>
            </w:pPr>
          </w:p>
          <w:p w:rsidR="00183454" w:rsidRPr="00B93CE8" w:rsidRDefault="00183454" w:rsidP="005F1ED8">
            <w:pPr>
              <w:tabs>
                <w:tab w:val="left" w:pos="-1440"/>
                <w:tab w:val="left" w:pos="-720"/>
              </w:tabs>
              <w:jc w:val="both"/>
              <w:rPr>
                <w:lang w:val="en-US"/>
              </w:rPr>
            </w:pPr>
            <w:r w:rsidRPr="00B93CE8">
              <w:rPr>
                <w:lang w:val="en-US"/>
              </w:rPr>
              <w:tab/>
            </w:r>
            <w:r w:rsidR="00690FB6" w:rsidRPr="00B93CE8">
              <w:rPr>
                <w:lang w:val="en-US"/>
              </w:rPr>
              <w:t>v.</w:t>
            </w:r>
            <w:r w:rsidRPr="00B93CE8">
              <w:rPr>
                <w:lang w:val="en-US"/>
              </w:rPr>
              <w:t xml:space="preserve"> (3</w:t>
            </w:r>
            <w:r w:rsidR="00690FB6" w:rsidRPr="00B93CE8">
              <w:rPr>
                <w:lang w:val="en-US"/>
              </w:rPr>
              <w:t>8089</w:t>
            </w:r>
            <w:r w:rsidRPr="00B93CE8">
              <w:rPr>
                <w:lang w:val="en-US"/>
              </w:rPr>
              <w:t>)</w:t>
            </w:r>
          </w:p>
          <w:p w:rsidR="00183454" w:rsidRPr="00B93CE8" w:rsidRDefault="00183454" w:rsidP="005F1ED8">
            <w:pPr>
              <w:tabs>
                <w:tab w:val="left" w:pos="-1440"/>
                <w:tab w:val="left" w:pos="-720"/>
              </w:tabs>
              <w:jc w:val="both"/>
              <w:rPr>
                <w:lang w:val="en-US"/>
              </w:rPr>
            </w:pPr>
          </w:p>
          <w:p w:rsidR="00183454" w:rsidRPr="00012FDB" w:rsidRDefault="00690FB6" w:rsidP="005F1ED8">
            <w:pPr>
              <w:tabs>
                <w:tab w:val="left" w:pos="-1440"/>
                <w:tab w:val="left" w:pos="-720"/>
              </w:tabs>
              <w:jc w:val="both"/>
              <w:rPr>
                <w:lang w:val="fr-CA"/>
              </w:rPr>
            </w:pPr>
            <w:r>
              <w:rPr>
                <w:lang w:val="fr-CA"/>
              </w:rPr>
              <w:t>Roger Karam</w:t>
            </w:r>
            <w:r w:rsidR="00183454" w:rsidRPr="00012FDB">
              <w:rPr>
                <w:lang w:val="fr-CA"/>
              </w:rPr>
              <w:t xml:space="preserve"> (</w:t>
            </w:r>
            <w:proofErr w:type="spellStart"/>
            <w:r w:rsidR="00183454" w:rsidRPr="00012FDB">
              <w:rPr>
                <w:lang w:val="fr-CA"/>
              </w:rPr>
              <w:t>Qc</w:t>
            </w:r>
            <w:proofErr w:type="spellEnd"/>
            <w:r w:rsidR="00183454" w:rsidRPr="00012FDB">
              <w:rPr>
                <w:lang w:val="fr-CA"/>
              </w:rPr>
              <w:t>)</w:t>
            </w:r>
          </w:p>
        </w:tc>
        <w:tc>
          <w:tcPr>
            <w:tcW w:w="1170" w:type="dxa"/>
          </w:tcPr>
          <w:p w:rsidR="00183454" w:rsidRPr="00012FDB" w:rsidRDefault="00183454" w:rsidP="005F1ED8">
            <w:pPr>
              <w:tabs>
                <w:tab w:val="left" w:pos="-1440"/>
                <w:tab w:val="left" w:pos="-720"/>
              </w:tabs>
              <w:jc w:val="both"/>
              <w:rPr>
                <w:lang w:val="fr-CA"/>
              </w:rPr>
            </w:pPr>
          </w:p>
        </w:tc>
        <w:tc>
          <w:tcPr>
            <w:tcW w:w="4327" w:type="dxa"/>
          </w:tcPr>
          <w:p w:rsidR="00183454" w:rsidRPr="00012FDB" w:rsidRDefault="00183454" w:rsidP="005F1ED8">
            <w:pPr>
              <w:tabs>
                <w:tab w:val="left" w:pos="-1440"/>
                <w:tab w:val="left" w:pos="-720"/>
              </w:tabs>
              <w:jc w:val="both"/>
              <w:rPr>
                <w:lang w:val="fr-CA"/>
              </w:rPr>
            </w:pPr>
          </w:p>
        </w:tc>
      </w:tr>
    </w:tbl>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9312C" w:rsidRDefault="0009312C" w:rsidP="00183454">
      <w:pPr>
        <w:tabs>
          <w:tab w:val="left" w:pos="-1440"/>
          <w:tab w:val="left" w:pos="-720"/>
        </w:tabs>
        <w:jc w:val="both"/>
        <w:rPr>
          <w:rFonts w:eastAsia="Times New Roman" w:cs="Times New Roman"/>
          <w:b/>
          <w:sz w:val="20"/>
          <w:szCs w:val="20"/>
          <w:lang w:eastAsia="en-CA"/>
        </w:rPr>
      </w:pPr>
      <w:r>
        <w:rPr>
          <w:rFonts w:eastAsia="Times New Roman" w:cs="Times New Roman"/>
          <w:b/>
          <w:sz w:val="20"/>
          <w:szCs w:val="20"/>
          <w:lang w:val="fr-CA" w:eastAsia="en-CA"/>
        </w:rPr>
        <w:t xml:space="preserve">GRANTED </w:t>
      </w:r>
      <w:r>
        <w:rPr>
          <w:rFonts w:eastAsia="Times New Roman" w:cs="Times New Roman"/>
          <w:b/>
          <w:sz w:val="20"/>
          <w:szCs w:val="20"/>
          <w:lang w:eastAsia="en-CA"/>
        </w:rPr>
        <w:t>/ ACCUEILLIE</w:t>
      </w:r>
    </w:p>
    <w:p w:rsidR="00183454" w:rsidRPr="0009312C" w:rsidRDefault="00183454" w:rsidP="00183454">
      <w:pPr>
        <w:tabs>
          <w:tab w:val="left" w:pos="-1440"/>
          <w:tab w:val="left" w:pos="-720"/>
        </w:tabs>
        <w:jc w:val="both"/>
        <w:rPr>
          <w:rFonts w:eastAsia="Times New Roman" w:cs="Times New Roman"/>
          <w:sz w:val="20"/>
          <w:szCs w:val="20"/>
          <w:lang w:val="fr-CA" w:eastAsia="en-CA"/>
        </w:rPr>
      </w:pPr>
    </w:p>
    <w:p w:rsidR="00690FB6" w:rsidRPr="0009312C" w:rsidRDefault="00183454" w:rsidP="00690FB6">
      <w:pPr>
        <w:spacing w:line="233" w:lineRule="auto"/>
        <w:jc w:val="both"/>
        <w:rPr>
          <w:rFonts w:eastAsia="Times New Roman" w:cs="Times New Roman"/>
          <w:sz w:val="20"/>
          <w:szCs w:val="20"/>
          <w:lang w:val="en-US" w:eastAsia="en-CA"/>
        </w:rPr>
      </w:pPr>
      <w:r w:rsidRPr="0009312C">
        <w:rPr>
          <w:rFonts w:eastAsia="Times New Roman" w:cs="Times New Roman"/>
          <w:sz w:val="20"/>
          <w:szCs w:val="20"/>
          <w:lang w:eastAsia="en-CA"/>
        </w:rPr>
        <w:t xml:space="preserve">UPON APPLICATION </w:t>
      </w:r>
      <w:r w:rsidR="00690FB6" w:rsidRPr="0009312C">
        <w:rPr>
          <w:rFonts w:eastAsia="Times New Roman" w:cs="Times New Roman"/>
          <w:sz w:val="20"/>
          <w:szCs w:val="20"/>
          <w:lang w:val="en-US" w:eastAsia="en-CA"/>
        </w:rPr>
        <w:t xml:space="preserve">by the appellants for an order extending the time to serve and file their notice of appeal to November 29, 2018; </w:t>
      </w:r>
    </w:p>
    <w:p w:rsidR="00183454" w:rsidRPr="0009312C" w:rsidRDefault="00183454" w:rsidP="00183454">
      <w:pPr>
        <w:spacing w:line="233" w:lineRule="auto"/>
        <w:jc w:val="both"/>
        <w:rPr>
          <w:rFonts w:eastAsia="Times New Roman" w:cs="Times New Roman"/>
          <w:sz w:val="20"/>
          <w:szCs w:val="20"/>
          <w:lang w:val="en-US" w:eastAsia="en-CA"/>
        </w:rPr>
      </w:pPr>
    </w:p>
    <w:p w:rsidR="00183454" w:rsidRPr="0009312C" w:rsidRDefault="00183454" w:rsidP="00183454">
      <w:pPr>
        <w:spacing w:line="233" w:lineRule="auto"/>
        <w:jc w:val="both"/>
        <w:rPr>
          <w:rFonts w:eastAsia="Times New Roman" w:cs="Times New Roman"/>
          <w:sz w:val="20"/>
          <w:szCs w:val="20"/>
          <w:lang w:eastAsia="en-CA"/>
        </w:rPr>
      </w:pPr>
      <w:r w:rsidRPr="0009312C">
        <w:rPr>
          <w:rFonts w:eastAsia="Times New Roman" w:cs="Times New Roman"/>
          <w:sz w:val="20"/>
          <w:szCs w:val="20"/>
          <w:lang w:eastAsia="en-CA"/>
        </w:rPr>
        <w:t>AND THE MATERIAL FILED having been read;</w:t>
      </w:r>
    </w:p>
    <w:p w:rsidR="00183454" w:rsidRPr="0009312C" w:rsidRDefault="00183454" w:rsidP="00183454">
      <w:pPr>
        <w:spacing w:line="233" w:lineRule="auto"/>
        <w:jc w:val="both"/>
        <w:rPr>
          <w:rFonts w:eastAsia="Times New Roman" w:cs="Times New Roman"/>
          <w:sz w:val="20"/>
          <w:szCs w:val="20"/>
          <w:lang w:eastAsia="en-CA"/>
        </w:rPr>
      </w:pPr>
    </w:p>
    <w:p w:rsidR="00183454" w:rsidRPr="0009312C" w:rsidRDefault="00183454" w:rsidP="00183454">
      <w:pPr>
        <w:spacing w:line="233" w:lineRule="auto"/>
        <w:jc w:val="both"/>
        <w:rPr>
          <w:rFonts w:eastAsia="Times New Roman" w:cs="Times New Roman"/>
          <w:sz w:val="20"/>
          <w:szCs w:val="20"/>
          <w:lang w:eastAsia="en-CA"/>
        </w:rPr>
      </w:pPr>
      <w:r w:rsidRPr="0009312C">
        <w:rPr>
          <w:rFonts w:eastAsia="Times New Roman" w:cs="Times New Roman"/>
          <w:sz w:val="20"/>
          <w:szCs w:val="20"/>
          <w:lang w:eastAsia="en-CA"/>
        </w:rPr>
        <w:t>IT IS HEREBY ORDERED THAT:</w:t>
      </w:r>
    </w:p>
    <w:p w:rsidR="00183454" w:rsidRPr="0009312C" w:rsidRDefault="00183454" w:rsidP="00183454">
      <w:pPr>
        <w:spacing w:line="233" w:lineRule="auto"/>
        <w:jc w:val="both"/>
        <w:rPr>
          <w:rFonts w:eastAsia="Times New Roman" w:cs="Times New Roman"/>
          <w:sz w:val="20"/>
          <w:szCs w:val="20"/>
          <w:lang w:eastAsia="en-CA"/>
        </w:rPr>
      </w:pPr>
    </w:p>
    <w:p w:rsidR="00183454" w:rsidRPr="00B93CE8" w:rsidRDefault="00183454" w:rsidP="0009312C">
      <w:pPr>
        <w:spacing w:line="233" w:lineRule="auto"/>
        <w:jc w:val="both"/>
        <w:rPr>
          <w:rFonts w:eastAsia="Times New Roman" w:cs="Times New Roman"/>
          <w:sz w:val="20"/>
          <w:szCs w:val="20"/>
          <w:lang w:val="fr-CA" w:eastAsia="en-CA"/>
        </w:rPr>
      </w:pPr>
      <w:r w:rsidRPr="00B93CE8">
        <w:rPr>
          <w:rFonts w:eastAsia="Times New Roman" w:cs="Times New Roman"/>
          <w:sz w:val="20"/>
          <w:szCs w:val="20"/>
          <w:lang w:val="fr-CA" w:eastAsia="en-CA"/>
        </w:rPr>
        <w:t xml:space="preserve">The motion </w:t>
      </w:r>
      <w:proofErr w:type="spellStart"/>
      <w:r w:rsidRPr="00B93CE8">
        <w:rPr>
          <w:rFonts w:eastAsia="Times New Roman" w:cs="Times New Roman"/>
          <w:sz w:val="20"/>
          <w:szCs w:val="20"/>
          <w:lang w:val="fr-CA" w:eastAsia="en-CA"/>
        </w:rPr>
        <w:t>is</w:t>
      </w:r>
      <w:proofErr w:type="spellEnd"/>
      <w:r w:rsidRPr="00B93CE8">
        <w:rPr>
          <w:rFonts w:eastAsia="Times New Roman" w:cs="Times New Roman"/>
          <w:sz w:val="20"/>
          <w:szCs w:val="20"/>
          <w:lang w:val="fr-CA" w:eastAsia="en-CA"/>
        </w:rPr>
        <w:t xml:space="preserve"> </w:t>
      </w:r>
      <w:proofErr w:type="spellStart"/>
      <w:r w:rsidR="00690FB6" w:rsidRPr="00B93CE8">
        <w:rPr>
          <w:rFonts w:eastAsia="Times New Roman" w:cs="Times New Roman"/>
          <w:sz w:val="20"/>
          <w:szCs w:val="20"/>
          <w:lang w:val="fr-CA" w:eastAsia="en-CA"/>
        </w:rPr>
        <w:t>granted</w:t>
      </w:r>
      <w:proofErr w:type="spellEnd"/>
      <w:r w:rsidRPr="00B93CE8">
        <w:rPr>
          <w:rFonts w:eastAsia="Times New Roman" w:cs="Times New Roman"/>
          <w:sz w:val="20"/>
          <w:szCs w:val="20"/>
          <w:lang w:val="fr-CA" w:eastAsia="en-CA"/>
        </w:rPr>
        <w:t>.</w:t>
      </w:r>
    </w:p>
    <w:p w:rsidR="0009312C" w:rsidRPr="00B93CE8" w:rsidRDefault="0009312C" w:rsidP="0009312C">
      <w:pPr>
        <w:spacing w:line="233" w:lineRule="auto"/>
        <w:jc w:val="both"/>
        <w:rPr>
          <w:rFonts w:eastAsia="Times New Roman" w:cs="Times New Roman"/>
          <w:sz w:val="20"/>
          <w:szCs w:val="20"/>
          <w:lang w:val="fr-CA" w:eastAsia="en-CA"/>
        </w:rPr>
      </w:pPr>
    </w:p>
    <w:p w:rsidR="0009312C" w:rsidRPr="00B93CE8" w:rsidRDefault="0009312C" w:rsidP="0009312C">
      <w:pPr>
        <w:spacing w:line="233" w:lineRule="auto"/>
        <w:jc w:val="both"/>
        <w:rPr>
          <w:rFonts w:eastAsia="Times New Roman" w:cs="Times New Roman"/>
          <w:sz w:val="20"/>
          <w:szCs w:val="20"/>
          <w:lang w:val="fr-CA" w:eastAsia="en-CA"/>
        </w:rPr>
      </w:pPr>
    </w:p>
    <w:p w:rsidR="0009312C" w:rsidRPr="0009312C" w:rsidRDefault="0009312C" w:rsidP="0009312C">
      <w:pPr>
        <w:spacing w:line="233" w:lineRule="auto"/>
        <w:jc w:val="both"/>
        <w:rPr>
          <w:rFonts w:eastAsia="Times New Roman" w:cs="Times New Roman"/>
          <w:sz w:val="20"/>
          <w:szCs w:val="20"/>
          <w:lang w:val="fr-CA" w:eastAsia="en-CA"/>
        </w:rPr>
      </w:pPr>
      <w:r w:rsidRPr="0009312C">
        <w:rPr>
          <w:rFonts w:eastAsia="Times New Roman" w:cs="Times New Roman"/>
          <w:sz w:val="20"/>
          <w:szCs w:val="20"/>
          <w:lang w:val="fr-CA" w:eastAsia="en-CA"/>
        </w:rPr>
        <w:t>À LA SUITE DE LA REQUÊTE présentée par les appelants en vue d’obtenir une ordonnance prorogeant le délai de signification et de dépôt de leur avis d’appel au 29 novembre 2018;</w:t>
      </w:r>
    </w:p>
    <w:p w:rsidR="0009312C" w:rsidRPr="0009312C" w:rsidRDefault="0009312C" w:rsidP="0009312C">
      <w:pPr>
        <w:spacing w:line="233" w:lineRule="auto"/>
        <w:jc w:val="both"/>
        <w:rPr>
          <w:rFonts w:eastAsia="Times New Roman" w:cs="Times New Roman"/>
          <w:bCs/>
          <w:sz w:val="20"/>
          <w:szCs w:val="20"/>
          <w:lang w:val="fr-CA" w:eastAsia="en-CA"/>
        </w:rPr>
      </w:pPr>
    </w:p>
    <w:p w:rsidR="0009312C" w:rsidRPr="0009312C" w:rsidRDefault="0009312C" w:rsidP="0009312C">
      <w:pPr>
        <w:spacing w:line="233" w:lineRule="auto"/>
        <w:jc w:val="both"/>
        <w:rPr>
          <w:rFonts w:eastAsia="Times New Roman" w:cs="Times New Roman"/>
          <w:sz w:val="20"/>
          <w:szCs w:val="20"/>
          <w:lang w:val="fr-CA" w:eastAsia="en-CA"/>
        </w:rPr>
      </w:pPr>
      <w:r w:rsidRPr="0009312C">
        <w:rPr>
          <w:rFonts w:eastAsia="Times New Roman" w:cs="Times New Roman"/>
          <w:bCs/>
          <w:sz w:val="20"/>
          <w:szCs w:val="20"/>
          <w:lang w:val="fr-CA" w:eastAsia="en-CA"/>
        </w:rPr>
        <w:t>ET APRÈS EXAMEN des documents déposés</w:t>
      </w:r>
      <w:r w:rsidRPr="0009312C">
        <w:rPr>
          <w:rFonts w:eastAsia="Times New Roman" w:cs="Times New Roman"/>
          <w:sz w:val="20"/>
          <w:szCs w:val="20"/>
          <w:lang w:val="fr-CA" w:eastAsia="en-CA"/>
        </w:rPr>
        <w:t>;</w:t>
      </w:r>
    </w:p>
    <w:p w:rsidR="0009312C" w:rsidRPr="0009312C" w:rsidRDefault="0009312C" w:rsidP="0009312C">
      <w:pPr>
        <w:spacing w:line="233" w:lineRule="auto"/>
        <w:jc w:val="both"/>
        <w:rPr>
          <w:rFonts w:eastAsia="Times New Roman" w:cs="Times New Roman"/>
          <w:sz w:val="20"/>
          <w:szCs w:val="20"/>
          <w:lang w:val="fr-CA" w:eastAsia="en-CA"/>
        </w:rPr>
      </w:pPr>
    </w:p>
    <w:p w:rsidR="0009312C" w:rsidRPr="0009312C" w:rsidRDefault="0009312C" w:rsidP="0009312C">
      <w:pPr>
        <w:spacing w:line="233" w:lineRule="auto"/>
        <w:jc w:val="both"/>
        <w:rPr>
          <w:rFonts w:eastAsia="Times New Roman" w:cs="Times New Roman"/>
          <w:sz w:val="20"/>
          <w:szCs w:val="20"/>
          <w:lang w:val="fr-CA" w:eastAsia="en-CA"/>
        </w:rPr>
      </w:pPr>
      <w:r w:rsidRPr="0009312C">
        <w:rPr>
          <w:rFonts w:eastAsia="Times New Roman" w:cs="Times New Roman"/>
          <w:bCs/>
          <w:sz w:val="20"/>
          <w:szCs w:val="20"/>
          <w:lang w:val="fr-CA" w:eastAsia="en-CA"/>
        </w:rPr>
        <w:t>IL EST ORDONNÉ CE QUI SUIT :</w:t>
      </w:r>
    </w:p>
    <w:p w:rsidR="0009312C" w:rsidRPr="0009312C" w:rsidRDefault="0009312C" w:rsidP="0009312C">
      <w:pPr>
        <w:spacing w:line="233" w:lineRule="auto"/>
        <w:jc w:val="both"/>
        <w:rPr>
          <w:rFonts w:eastAsia="Times New Roman" w:cs="Times New Roman"/>
          <w:sz w:val="20"/>
          <w:szCs w:val="20"/>
          <w:lang w:val="fr-CA" w:eastAsia="en-CA"/>
        </w:rPr>
      </w:pPr>
    </w:p>
    <w:p w:rsidR="0009312C" w:rsidRPr="0009312C" w:rsidRDefault="0009312C" w:rsidP="0009312C">
      <w:pPr>
        <w:spacing w:line="233" w:lineRule="auto"/>
        <w:jc w:val="both"/>
        <w:rPr>
          <w:rFonts w:eastAsia="Times New Roman" w:cs="Times New Roman"/>
          <w:sz w:val="20"/>
          <w:szCs w:val="20"/>
          <w:lang w:val="en-US" w:eastAsia="en-CA"/>
        </w:rPr>
      </w:pPr>
      <w:r w:rsidRPr="0009312C">
        <w:rPr>
          <w:rFonts w:eastAsia="Times New Roman" w:cs="Times New Roman"/>
          <w:sz w:val="20"/>
          <w:szCs w:val="20"/>
          <w:lang w:val="en-US" w:eastAsia="en-CA"/>
        </w:rPr>
        <w:t xml:space="preserve">La </w:t>
      </w:r>
      <w:proofErr w:type="spellStart"/>
      <w:r w:rsidRPr="0009312C">
        <w:rPr>
          <w:rFonts w:eastAsia="Times New Roman" w:cs="Times New Roman"/>
          <w:sz w:val="20"/>
          <w:szCs w:val="20"/>
          <w:lang w:val="en-US" w:eastAsia="en-CA"/>
        </w:rPr>
        <w:t>requête</w:t>
      </w:r>
      <w:proofErr w:type="spellEnd"/>
      <w:r w:rsidRPr="0009312C">
        <w:rPr>
          <w:rFonts w:eastAsia="Times New Roman" w:cs="Times New Roman"/>
          <w:sz w:val="20"/>
          <w:szCs w:val="20"/>
          <w:lang w:val="en-US" w:eastAsia="en-CA"/>
        </w:rPr>
        <w:t xml:space="preserve"> </w:t>
      </w:r>
      <w:proofErr w:type="gramStart"/>
      <w:r w:rsidRPr="0009312C">
        <w:rPr>
          <w:rFonts w:eastAsia="Times New Roman" w:cs="Times New Roman"/>
          <w:sz w:val="20"/>
          <w:szCs w:val="20"/>
          <w:lang w:val="en-US" w:eastAsia="en-CA"/>
        </w:rPr>
        <w:t>est</w:t>
      </w:r>
      <w:proofErr w:type="gramEnd"/>
      <w:r w:rsidRPr="0009312C">
        <w:rPr>
          <w:rFonts w:eastAsia="Times New Roman" w:cs="Times New Roman"/>
          <w:sz w:val="20"/>
          <w:szCs w:val="20"/>
          <w:lang w:val="en-US" w:eastAsia="en-CA"/>
        </w:rPr>
        <w:t xml:space="preserve"> </w:t>
      </w:r>
      <w:proofErr w:type="spellStart"/>
      <w:r w:rsidRPr="0009312C">
        <w:rPr>
          <w:rFonts w:eastAsia="Times New Roman" w:cs="Times New Roman"/>
          <w:sz w:val="20"/>
          <w:szCs w:val="20"/>
          <w:lang w:val="en-US" w:eastAsia="en-CA"/>
        </w:rPr>
        <w:t>accueillie</w:t>
      </w:r>
      <w:proofErr w:type="spellEnd"/>
      <w:r w:rsidRPr="0009312C">
        <w:rPr>
          <w:rFonts w:eastAsia="Times New Roman" w:cs="Times New Roman"/>
          <w:sz w:val="20"/>
          <w:szCs w:val="20"/>
          <w:lang w:val="en-US" w:eastAsia="en-CA"/>
        </w:rPr>
        <w:t>.</w:t>
      </w:r>
    </w:p>
    <w:p w:rsidR="0009312C" w:rsidRDefault="0009312C" w:rsidP="0009312C">
      <w:pPr>
        <w:spacing w:line="233" w:lineRule="auto"/>
        <w:jc w:val="both"/>
        <w:rPr>
          <w:rFonts w:eastAsia="Times New Roman" w:cs="Times New Roman"/>
          <w:sz w:val="20"/>
          <w:szCs w:val="20"/>
          <w:lang w:eastAsia="en-CA"/>
        </w:rPr>
      </w:pPr>
    </w:p>
    <w:p w:rsidR="00890FEB" w:rsidRPr="00C50A5C" w:rsidRDefault="00890FEB" w:rsidP="00831CA9">
      <w:pPr>
        <w:jc w:val="both"/>
        <w:rPr>
          <w:sz w:val="20"/>
          <w:szCs w:val="20"/>
          <w:lang w:val="fr-CA"/>
        </w:rPr>
      </w:pPr>
    </w:p>
    <w:p w:rsidR="00831CA9" w:rsidRPr="00C50A5C" w:rsidRDefault="00476A55" w:rsidP="00831CA9">
      <w:pPr>
        <w:jc w:val="both"/>
        <w:rPr>
          <w:sz w:val="20"/>
          <w:szCs w:val="20"/>
          <w:lang w:val="fr-CA"/>
        </w:rPr>
        <w:sectPr w:rsidR="00831CA9" w:rsidRPr="00C50A5C"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r>
        <w:rPr>
          <w:sz w:val="20"/>
          <w:szCs w:val="20"/>
        </w:rPr>
        <w:pict>
          <v:rect id="_x0000_i1065" style="width:2in;height:1pt" o:hrpct="0" o:hralign="center" o:hrstd="t" o:hrnoshade="t" o:hr="t" fillcolor="black" stroked="f"/>
        </w:pict>
      </w: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476A55"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 xml:space="preserve">NOTICES OF DISCONTINUANCE FILED SINCE </w:t>
            </w:r>
            <w:r w:rsidR="003E5F3E">
              <w:rPr>
                <w:b/>
                <w:szCs w:val="24"/>
              </w:rPr>
              <w:t xml:space="preserve">THE </w:t>
            </w:r>
            <w:r w:rsidRPr="00C1697B">
              <w:rPr>
                <w:b/>
                <w:szCs w:val="24"/>
              </w:rPr>
              <w:t>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C50A5C" w:rsidRDefault="00722101" w:rsidP="00C1697B">
            <w:pPr>
              <w:rPr>
                <w:sz w:val="20"/>
                <w:szCs w:val="20"/>
              </w:rPr>
            </w:pPr>
            <w:r>
              <w:rPr>
                <w:sz w:val="20"/>
                <w:szCs w:val="20"/>
              </w:rPr>
              <w:t>06</w:t>
            </w:r>
            <w:r w:rsidR="00C1697B" w:rsidRPr="00C50A5C">
              <w:rPr>
                <w:sz w:val="20"/>
                <w:szCs w:val="20"/>
              </w:rPr>
              <w:t>.</w:t>
            </w:r>
            <w:r>
              <w:rPr>
                <w:sz w:val="20"/>
                <w:szCs w:val="20"/>
              </w:rPr>
              <w:t>12</w:t>
            </w:r>
            <w:r w:rsidR="00C1697B" w:rsidRPr="00C50A5C">
              <w:rPr>
                <w:sz w:val="20"/>
                <w:szCs w:val="20"/>
              </w:rPr>
              <w:t>.201</w:t>
            </w:r>
            <w:r w:rsidR="00C406CA">
              <w:rPr>
                <w:sz w:val="20"/>
                <w:szCs w:val="20"/>
              </w:rPr>
              <w:t>8</w:t>
            </w:r>
          </w:p>
          <w:p w:rsidR="00C1697B" w:rsidRPr="00C50A5C" w:rsidRDefault="00C1697B" w:rsidP="00C1697B">
            <w:pPr>
              <w:rPr>
                <w:sz w:val="20"/>
                <w:szCs w:val="20"/>
              </w:rPr>
            </w:pPr>
          </w:p>
          <w:p w:rsidR="00C1697B" w:rsidRPr="00C1697B" w:rsidRDefault="00EC3931" w:rsidP="00C1697B">
            <w:pPr>
              <w:rPr>
                <w:b/>
                <w:sz w:val="20"/>
                <w:szCs w:val="20"/>
              </w:rPr>
            </w:pPr>
            <w:r>
              <w:rPr>
                <w:b/>
                <w:sz w:val="20"/>
                <w:szCs w:val="20"/>
              </w:rPr>
              <w:t>Canadian Centre for Bio-Ethical Reform</w:t>
            </w:r>
          </w:p>
          <w:p w:rsidR="00C1697B" w:rsidRPr="00C1697B" w:rsidRDefault="00C1697B" w:rsidP="00C1697B">
            <w:pPr>
              <w:rPr>
                <w:b/>
                <w:sz w:val="20"/>
                <w:szCs w:val="20"/>
              </w:rPr>
            </w:pPr>
          </w:p>
          <w:p w:rsidR="00C1697B" w:rsidRPr="00C1697B" w:rsidRDefault="00EC3931" w:rsidP="00C1697B">
            <w:pPr>
              <w:rPr>
                <w:b/>
                <w:sz w:val="20"/>
                <w:szCs w:val="20"/>
              </w:rPr>
            </w:pPr>
            <w:r>
              <w:rPr>
                <w:b/>
                <w:sz w:val="20"/>
                <w:szCs w:val="20"/>
              </w:rPr>
              <w:tab/>
              <w:t>v. (38185</w:t>
            </w:r>
            <w:r w:rsidR="00C1697B" w:rsidRPr="00C1697B">
              <w:rPr>
                <w:b/>
                <w:sz w:val="20"/>
                <w:szCs w:val="20"/>
              </w:rPr>
              <w:t>)</w:t>
            </w:r>
          </w:p>
          <w:p w:rsidR="00C1697B" w:rsidRPr="00C1697B" w:rsidRDefault="00C1697B" w:rsidP="00C1697B">
            <w:pPr>
              <w:rPr>
                <w:b/>
                <w:sz w:val="20"/>
                <w:szCs w:val="20"/>
              </w:rPr>
            </w:pPr>
          </w:p>
          <w:p w:rsidR="00C1697B" w:rsidRPr="00C1697B" w:rsidRDefault="00EC3931" w:rsidP="00C1697B">
            <w:pPr>
              <w:rPr>
                <w:b/>
                <w:sz w:val="20"/>
                <w:szCs w:val="20"/>
              </w:rPr>
            </w:pPr>
            <w:r>
              <w:rPr>
                <w:b/>
                <w:sz w:val="20"/>
                <w:szCs w:val="20"/>
              </w:rPr>
              <w:t xml:space="preserve">City of Grande Prairie </w:t>
            </w:r>
            <w:r w:rsidR="00C1697B" w:rsidRPr="00C1697B">
              <w:rPr>
                <w:b/>
                <w:sz w:val="20"/>
                <w:szCs w:val="20"/>
              </w:rPr>
              <w:t>(</w:t>
            </w:r>
            <w:r>
              <w:rPr>
                <w:b/>
                <w:sz w:val="20"/>
                <w:szCs w:val="20"/>
              </w:rPr>
              <w:t>Alta</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476A55" w:rsidP="00697C62">
            <w:pPr>
              <w:rPr>
                <w:sz w:val="20"/>
                <w:szCs w:val="20"/>
                <w:lang w:val="fr-CA"/>
              </w:rPr>
            </w:pPr>
            <w:r>
              <w:rPr>
                <w:sz w:val="20"/>
                <w:szCs w:val="20"/>
                <w:lang w:val="fr-CA"/>
              </w:rPr>
              <w:pict>
                <v:rect id="_x0000_i1066" style="width:108pt;height:1pt" o:hrpct="0" o:hralign="center" o:hrstd="t" o:hrnoshade="t" o:hr="t" fillcolor="black [3213]" stroked="f"/>
              </w:pict>
            </w: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lang w:val="fr-CA"/>
              </w:rPr>
            </w:pPr>
          </w:p>
        </w:tc>
      </w:tr>
    </w:tbl>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476A5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B93CE8" w:rsidRPr="009E4CAA" w:rsidRDefault="00B93CE8" w:rsidP="00B93CE8">
      <w:pPr>
        <w:widowControl w:val="0"/>
        <w:rPr>
          <w:sz w:val="20"/>
          <w:szCs w:val="20"/>
          <w:lang w:val="en-US"/>
        </w:rPr>
      </w:pPr>
      <w:r>
        <w:rPr>
          <w:sz w:val="20"/>
          <w:szCs w:val="20"/>
          <w:lang w:val="en-US"/>
        </w:rPr>
        <w:t>13</w:t>
      </w:r>
      <w:r w:rsidRPr="009E4CAA">
        <w:rPr>
          <w:sz w:val="20"/>
          <w:szCs w:val="20"/>
          <w:lang w:val="en-US"/>
        </w:rPr>
        <w:t>.1</w:t>
      </w:r>
      <w:r>
        <w:rPr>
          <w:sz w:val="20"/>
          <w:szCs w:val="20"/>
          <w:lang w:val="en-US"/>
        </w:rPr>
        <w:t>2</w:t>
      </w:r>
      <w:r w:rsidRPr="009E4CAA">
        <w:rPr>
          <w:sz w:val="20"/>
          <w:szCs w:val="20"/>
          <w:lang w:val="en-US"/>
        </w:rPr>
        <w:t>.2018</w:t>
      </w:r>
    </w:p>
    <w:p w:rsidR="00B93CE8" w:rsidRPr="009E4CAA" w:rsidRDefault="00B93CE8" w:rsidP="00B93CE8">
      <w:pPr>
        <w:widowControl w:val="0"/>
        <w:rPr>
          <w:sz w:val="20"/>
          <w:szCs w:val="20"/>
          <w:lang w:val="en-US"/>
        </w:rPr>
      </w:pPr>
    </w:p>
    <w:p w:rsidR="00B93CE8" w:rsidRPr="001B7F6A" w:rsidRDefault="00B93CE8" w:rsidP="00B93CE8">
      <w:pPr>
        <w:widowControl w:val="0"/>
        <w:ind w:left="720" w:hanging="720"/>
        <w:rPr>
          <w:sz w:val="20"/>
          <w:szCs w:val="20"/>
          <w:u w:val="single"/>
          <w:lang w:val="en-US"/>
        </w:rPr>
      </w:pPr>
      <w:r w:rsidRPr="00855A60">
        <w:rPr>
          <w:sz w:val="20"/>
          <w:szCs w:val="20"/>
          <w:lang w:val="en-US"/>
        </w:rPr>
        <w:t xml:space="preserve">Coram: </w:t>
      </w:r>
      <w:r w:rsidRPr="00855A60">
        <w:rPr>
          <w:sz w:val="20"/>
          <w:szCs w:val="20"/>
          <w:lang w:val="en-US"/>
        </w:rPr>
        <w:tab/>
      </w:r>
      <w:r w:rsidRPr="00855A60">
        <w:rPr>
          <w:sz w:val="20"/>
          <w:szCs w:val="20"/>
          <w:u w:val="single"/>
          <w:lang w:val="en-US"/>
        </w:rPr>
        <w:t>Wag</w:t>
      </w:r>
      <w:r>
        <w:rPr>
          <w:sz w:val="20"/>
          <w:szCs w:val="20"/>
          <w:u w:val="single"/>
          <w:lang w:val="en-US"/>
        </w:rPr>
        <w:t>ner, C.J. and Abella, Moldaver</w:t>
      </w:r>
      <w:r w:rsidRPr="00855A60">
        <w:rPr>
          <w:sz w:val="20"/>
          <w:szCs w:val="20"/>
          <w:u w:val="single"/>
          <w:lang w:val="en-US"/>
        </w:rPr>
        <w:t>, Rowe and Martin JJ.</w:t>
      </w:r>
    </w:p>
    <w:p w:rsidR="00B93CE8" w:rsidRPr="001B7F6A" w:rsidRDefault="00B93CE8" w:rsidP="00B93CE8">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93CE8" w:rsidRPr="00A9629E" w:rsidTr="00B93CE8">
        <w:tc>
          <w:tcPr>
            <w:tcW w:w="4380" w:type="dxa"/>
            <w:tcMar>
              <w:left w:w="0" w:type="dxa"/>
              <w:right w:w="0" w:type="dxa"/>
            </w:tcMar>
          </w:tcPr>
          <w:p w:rsidR="00B93CE8" w:rsidRPr="009E4CAA" w:rsidRDefault="00B93CE8" w:rsidP="00B93CE8">
            <w:pPr>
              <w:widowControl w:val="0"/>
              <w:rPr>
                <w:b/>
                <w:sz w:val="20"/>
                <w:szCs w:val="20"/>
                <w:lang w:val="en-US"/>
              </w:rPr>
            </w:pPr>
            <w:r>
              <w:rPr>
                <w:b/>
                <w:sz w:val="20"/>
                <w:szCs w:val="20"/>
                <w:lang w:val="en-US"/>
              </w:rPr>
              <w:t xml:space="preserve">Christie </w:t>
            </w:r>
            <w:proofErr w:type="spellStart"/>
            <w:r>
              <w:rPr>
                <w:b/>
                <w:sz w:val="20"/>
                <w:szCs w:val="20"/>
                <w:lang w:val="en-US"/>
              </w:rPr>
              <w:t>Culotta</w:t>
            </w:r>
            <w:proofErr w:type="spellEnd"/>
            <w:r>
              <w:rPr>
                <w:b/>
                <w:sz w:val="20"/>
                <w:szCs w:val="20"/>
                <w:lang w:val="en-US"/>
              </w:rPr>
              <w:t xml:space="preserve"> </w:t>
            </w:r>
          </w:p>
          <w:p w:rsidR="00B93CE8" w:rsidRPr="009E4CAA" w:rsidRDefault="00B93CE8" w:rsidP="00B93CE8">
            <w:pPr>
              <w:widowControl w:val="0"/>
              <w:rPr>
                <w:b/>
                <w:sz w:val="20"/>
                <w:szCs w:val="20"/>
                <w:lang w:val="en-US"/>
              </w:rPr>
            </w:pPr>
          </w:p>
          <w:p w:rsidR="00B93CE8" w:rsidRPr="001B7F6A" w:rsidRDefault="00B93CE8" w:rsidP="00B93CE8">
            <w:pPr>
              <w:widowControl w:val="0"/>
              <w:rPr>
                <w:b/>
                <w:sz w:val="20"/>
                <w:szCs w:val="20"/>
                <w:lang w:val="en-US"/>
              </w:rPr>
            </w:pPr>
            <w:r w:rsidRPr="009E4CAA">
              <w:rPr>
                <w:b/>
                <w:sz w:val="20"/>
                <w:szCs w:val="20"/>
                <w:lang w:val="en-US"/>
              </w:rPr>
              <w:tab/>
            </w:r>
            <w:r w:rsidRPr="001B7F6A">
              <w:rPr>
                <w:b/>
                <w:sz w:val="20"/>
                <w:szCs w:val="20"/>
                <w:lang w:val="en-US"/>
              </w:rPr>
              <w:t xml:space="preserve">v. </w:t>
            </w:r>
            <w:r w:rsidRPr="001B7F6A">
              <w:rPr>
                <w:sz w:val="20"/>
                <w:szCs w:val="20"/>
                <w:lang w:val="en-US"/>
              </w:rPr>
              <w:t>(</w:t>
            </w:r>
            <w:hyperlink r:id="rId63" w:history="1">
              <w:r>
                <w:rPr>
                  <w:rStyle w:val="Hyperlink"/>
                  <w:sz w:val="20"/>
                  <w:szCs w:val="20"/>
                  <w:lang w:val="en-US"/>
                </w:rPr>
                <w:t>38213</w:t>
              </w:r>
            </w:hyperlink>
            <w:r w:rsidRPr="001B7F6A">
              <w:rPr>
                <w:sz w:val="20"/>
                <w:szCs w:val="20"/>
                <w:lang w:val="en-US"/>
              </w:rPr>
              <w:t>)</w:t>
            </w:r>
          </w:p>
          <w:p w:rsidR="00B93CE8" w:rsidRPr="001B7F6A" w:rsidRDefault="00B93CE8" w:rsidP="00B93CE8">
            <w:pPr>
              <w:widowControl w:val="0"/>
              <w:rPr>
                <w:b/>
                <w:sz w:val="20"/>
                <w:szCs w:val="20"/>
                <w:lang w:val="en-US"/>
              </w:rPr>
            </w:pPr>
          </w:p>
          <w:p w:rsidR="00B93CE8" w:rsidRDefault="00B93CE8" w:rsidP="00B93CE8">
            <w:pPr>
              <w:widowControl w:val="0"/>
              <w:rPr>
                <w:sz w:val="20"/>
                <w:szCs w:val="20"/>
                <w:lang w:val="en-US"/>
              </w:rPr>
            </w:pPr>
            <w:r>
              <w:rPr>
                <w:b/>
                <w:sz w:val="20"/>
                <w:szCs w:val="20"/>
                <w:lang w:val="en-US"/>
              </w:rPr>
              <w:t>Her Majesty the Queen</w:t>
            </w:r>
            <w:r w:rsidRPr="001B7F6A">
              <w:rPr>
                <w:b/>
                <w:sz w:val="20"/>
                <w:szCs w:val="20"/>
                <w:lang w:val="en-US"/>
              </w:rPr>
              <w:t xml:space="preserve"> (</w:t>
            </w:r>
            <w:r>
              <w:rPr>
                <w:b/>
                <w:sz w:val="20"/>
                <w:szCs w:val="20"/>
                <w:lang w:val="en-US"/>
              </w:rPr>
              <w:t>Ont.</w:t>
            </w:r>
            <w:r w:rsidRPr="001B7F6A">
              <w:rPr>
                <w:b/>
                <w:sz w:val="20"/>
                <w:szCs w:val="20"/>
                <w:lang w:val="en-US"/>
              </w:rPr>
              <w:t xml:space="preserve">) </w:t>
            </w:r>
            <w:r w:rsidRPr="001F2BAB">
              <w:rPr>
                <w:b/>
                <w:sz w:val="20"/>
                <w:szCs w:val="20"/>
                <w:lang w:val="en-US"/>
              </w:rPr>
              <w:t>(C</w:t>
            </w:r>
            <w:r>
              <w:rPr>
                <w:b/>
                <w:sz w:val="20"/>
                <w:szCs w:val="20"/>
                <w:lang w:val="en-US"/>
              </w:rPr>
              <w:t>riminal</w:t>
            </w:r>
            <w:r w:rsidRPr="001F2BAB">
              <w:rPr>
                <w:b/>
                <w:sz w:val="20"/>
                <w:szCs w:val="20"/>
                <w:lang w:val="en-US"/>
              </w:rPr>
              <w:t>) (</w:t>
            </w:r>
            <w:r>
              <w:rPr>
                <w:b/>
                <w:sz w:val="20"/>
                <w:szCs w:val="20"/>
                <w:lang w:val="en-US"/>
              </w:rPr>
              <w:t>As of Right</w:t>
            </w:r>
            <w:r w:rsidRPr="001F2BAB">
              <w:rPr>
                <w:b/>
                <w:sz w:val="20"/>
                <w:szCs w:val="20"/>
                <w:lang w:val="en-US"/>
              </w:rPr>
              <w:t>)</w:t>
            </w:r>
            <w:r w:rsidRPr="001F2BAB">
              <w:rPr>
                <w:sz w:val="20"/>
                <w:szCs w:val="20"/>
                <w:lang w:val="en-US"/>
              </w:rPr>
              <w:t xml:space="preserve"> </w:t>
            </w:r>
          </w:p>
          <w:p w:rsidR="00B93CE8" w:rsidRDefault="00B93CE8" w:rsidP="00B93CE8">
            <w:pPr>
              <w:widowControl w:val="0"/>
              <w:rPr>
                <w:sz w:val="20"/>
                <w:szCs w:val="20"/>
                <w:lang w:val="en-US"/>
              </w:rPr>
            </w:pPr>
          </w:p>
          <w:p w:rsidR="00B93CE8" w:rsidRDefault="00B93CE8" w:rsidP="00B93CE8">
            <w:pPr>
              <w:widowControl w:val="0"/>
              <w:rPr>
                <w:sz w:val="20"/>
                <w:szCs w:val="20"/>
                <w:lang w:val="en-US"/>
              </w:rPr>
            </w:pPr>
          </w:p>
          <w:p w:rsidR="00B93CE8" w:rsidRPr="00BF5CD5" w:rsidRDefault="00B93CE8" w:rsidP="00B93CE8">
            <w:pPr>
              <w:widowControl w:val="0"/>
              <w:rPr>
                <w:b/>
                <w:sz w:val="20"/>
                <w:szCs w:val="20"/>
                <w:lang w:val="en-US"/>
              </w:rPr>
            </w:pPr>
            <w:r w:rsidRPr="00BF5CD5">
              <w:rPr>
                <w:b/>
                <w:sz w:val="20"/>
                <w:szCs w:val="20"/>
                <w:lang w:val="en-US"/>
              </w:rPr>
              <w:t>2018 SCC 57 / 2018 CSC 57</w:t>
            </w:r>
          </w:p>
          <w:p w:rsidR="00B93CE8" w:rsidRPr="001F2BAB" w:rsidRDefault="00B93CE8" w:rsidP="00B93CE8">
            <w:pPr>
              <w:widowControl w:val="0"/>
              <w:rPr>
                <w:sz w:val="20"/>
                <w:szCs w:val="20"/>
                <w:lang w:val="en-US"/>
              </w:rPr>
            </w:pPr>
          </w:p>
        </w:tc>
        <w:tc>
          <w:tcPr>
            <w:tcW w:w="720" w:type="dxa"/>
            <w:tcMar>
              <w:left w:w="0" w:type="dxa"/>
              <w:right w:w="0" w:type="dxa"/>
            </w:tcMar>
          </w:tcPr>
          <w:p w:rsidR="00B93CE8" w:rsidRPr="001F2BAB" w:rsidRDefault="00B93CE8" w:rsidP="00B93CE8">
            <w:pPr>
              <w:widowControl w:val="0"/>
              <w:jc w:val="center"/>
              <w:rPr>
                <w:sz w:val="20"/>
                <w:szCs w:val="20"/>
                <w:lang w:val="en-US"/>
              </w:rPr>
            </w:pPr>
          </w:p>
        </w:tc>
        <w:tc>
          <w:tcPr>
            <w:tcW w:w="4380" w:type="dxa"/>
            <w:tcMar>
              <w:left w:w="0" w:type="dxa"/>
              <w:right w:w="0" w:type="dxa"/>
            </w:tcMar>
          </w:tcPr>
          <w:p w:rsidR="00B93CE8" w:rsidRPr="00A9629E" w:rsidRDefault="00B93CE8" w:rsidP="00B93CE8">
            <w:pPr>
              <w:rPr>
                <w:sz w:val="20"/>
                <w:szCs w:val="20"/>
              </w:rPr>
            </w:pPr>
            <w:r w:rsidRPr="00A9629E">
              <w:rPr>
                <w:sz w:val="20"/>
                <w:szCs w:val="20"/>
                <w:lang w:val="en-US"/>
              </w:rPr>
              <w:t xml:space="preserve">Dirk </w:t>
            </w:r>
            <w:proofErr w:type="spellStart"/>
            <w:r w:rsidRPr="00A9629E">
              <w:rPr>
                <w:sz w:val="20"/>
                <w:szCs w:val="20"/>
                <w:lang w:val="en-US"/>
              </w:rPr>
              <w:t>Derstine</w:t>
            </w:r>
            <w:proofErr w:type="spellEnd"/>
            <w:r w:rsidRPr="00A9629E">
              <w:rPr>
                <w:sz w:val="20"/>
                <w:szCs w:val="20"/>
                <w:lang w:val="en-US"/>
              </w:rPr>
              <w:t xml:space="preserve"> for the Appellant</w:t>
            </w:r>
            <w:r w:rsidRPr="00A9629E">
              <w:rPr>
                <w:sz w:val="20"/>
                <w:szCs w:val="20"/>
              </w:rPr>
              <w:t xml:space="preserve"> </w:t>
            </w:r>
            <w:r w:rsidRPr="00A9629E">
              <w:rPr>
                <w:sz w:val="20"/>
                <w:szCs w:val="20"/>
                <w:lang w:val="en-US"/>
              </w:rPr>
              <w:t xml:space="preserve">Christie </w:t>
            </w:r>
            <w:proofErr w:type="spellStart"/>
            <w:r w:rsidRPr="00A9629E">
              <w:rPr>
                <w:sz w:val="20"/>
                <w:szCs w:val="20"/>
                <w:lang w:val="en-US"/>
              </w:rPr>
              <w:t>Culotta</w:t>
            </w:r>
            <w:proofErr w:type="spellEnd"/>
          </w:p>
          <w:p w:rsidR="00B93CE8" w:rsidRPr="00A9629E" w:rsidRDefault="00B93CE8" w:rsidP="00B93CE8">
            <w:pPr>
              <w:rPr>
                <w:sz w:val="20"/>
                <w:szCs w:val="20"/>
                <w:lang w:val="en-US"/>
              </w:rPr>
            </w:pPr>
          </w:p>
          <w:p w:rsidR="00B93CE8" w:rsidRPr="00A9629E" w:rsidRDefault="00B93CE8" w:rsidP="00B93CE8">
            <w:pPr>
              <w:rPr>
                <w:sz w:val="20"/>
                <w:szCs w:val="20"/>
                <w:lang w:val="en-US"/>
              </w:rPr>
            </w:pPr>
            <w:r w:rsidRPr="00A9629E">
              <w:rPr>
                <w:sz w:val="20"/>
                <w:szCs w:val="20"/>
                <w:lang w:val="en-US"/>
              </w:rPr>
              <w:t>Nader R. Hasan</w:t>
            </w:r>
            <w:r w:rsidRPr="00A9629E">
              <w:rPr>
                <w:sz w:val="20"/>
                <w:szCs w:val="20"/>
              </w:rPr>
              <w:t xml:space="preserve"> and </w:t>
            </w:r>
            <w:r w:rsidRPr="00A9629E">
              <w:rPr>
                <w:sz w:val="20"/>
                <w:szCs w:val="20"/>
                <w:lang w:val="en-US"/>
              </w:rPr>
              <w:t>Carlo Di Carlo</w:t>
            </w:r>
            <w:r w:rsidRPr="00A9629E">
              <w:rPr>
                <w:sz w:val="20"/>
                <w:szCs w:val="20"/>
              </w:rPr>
              <w:t xml:space="preserve"> </w:t>
            </w:r>
            <w:r w:rsidRPr="00A9629E">
              <w:rPr>
                <w:sz w:val="20"/>
                <w:szCs w:val="20"/>
                <w:lang w:val="en-US"/>
              </w:rPr>
              <w:t>for the Intervener</w:t>
            </w:r>
            <w:r w:rsidRPr="00A9629E">
              <w:rPr>
                <w:sz w:val="20"/>
                <w:szCs w:val="20"/>
              </w:rPr>
              <w:t xml:space="preserve"> </w:t>
            </w:r>
            <w:r w:rsidRPr="00A9629E">
              <w:rPr>
                <w:sz w:val="20"/>
                <w:szCs w:val="20"/>
                <w:lang w:val="en-US"/>
              </w:rPr>
              <w:t>Criminal Lawyers’ Association</w:t>
            </w:r>
          </w:p>
          <w:p w:rsidR="00B93CE8" w:rsidRPr="00A9629E" w:rsidRDefault="00B93CE8" w:rsidP="00B93CE8">
            <w:pPr>
              <w:rPr>
                <w:sz w:val="20"/>
                <w:szCs w:val="20"/>
                <w:lang w:val="en-US"/>
              </w:rPr>
            </w:pPr>
          </w:p>
          <w:p w:rsidR="00B93CE8" w:rsidRPr="00A9629E" w:rsidRDefault="00B93CE8" w:rsidP="00B93CE8">
            <w:pPr>
              <w:rPr>
                <w:sz w:val="20"/>
                <w:szCs w:val="20"/>
              </w:rPr>
            </w:pPr>
            <w:r w:rsidRPr="00A9629E">
              <w:rPr>
                <w:sz w:val="20"/>
                <w:szCs w:val="20"/>
                <w:lang w:val="en-US"/>
              </w:rPr>
              <w:t xml:space="preserve">Anthony </w:t>
            </w:r>
            <w:proofErr w:type="spellStart"/>
            <w:r w:rsidRPr="00A9629E">
              <w:rPr>
                <w:sz w:val="20"/>
                <w:szCs w:val="20"/>
                <w:lang w:val="en-US"/>
              </w:rPr>
              <w:t>Moustacalis</w:t>
            </w:r>
            <w:proofErr w:type="spellEnd"/>
            <w:r w:rsidRPr="00A9629E">
              <w:rPr>
                <w:sz w:val="20"/>
                <w:szCs w:val="20"/>
              </w:rPr>
              <w:t xml:space="preserve"> for </w:t>
            </w:r>
            <w:r w:rsidRPr="00A9629E">
              <w:rPr>
                <w:sz w:val="20"/>
                <w:szCs w:val="20"/>
                <w:lang w:val="en-US"/>
              </w:rPr>
              <w:t>the Intervener</w:t>
            </w:r>
          </w:p>
          <w:p w:rsidR="00B93CE8" w:rsidRPr="00A9629E" w:rsidRDefault="00B93CE8" w:rsidP="00B93CE8">
            <w:pPr>
              <w:rPr>
                <w:sz w:val="20"/>
                <w:szCs w:val="20"/>
                <w:lang w:val="en-US"/>
              </w:rPr>
            </w:pPr>
            <w:r w:rsidRPr="00A9629E">
              <w:rPr>
                <w:sz w:val="20"/>
                <w:szCs w:val="20"/>
                <w:lang w:val="en-US"/>
              </w:rPr>
              <w:t>Canadian Civil Liberties Association</w:t>
            </w:r>
          </w:p>
          <w:p w:rsidR="00B93CE8" w:rsidRPr="00A9629E" w:rsidRDefault="00B93CE8" w:rsidP="00B93CE8">
            <w:pPr>
              <w:rPr>
                <w:sz w:val="20"/>
                <w:szCs w:val="20"/>
                <w:lang w:val="en-US"/>
              </w:rPr>
            </w:pPr>
          </w:p>
          <w:p w:rsidR="00B93CE8" w:rsidRPr="00A9629E" w:rsidRDefault="00B93CE8" w:rsidP="00B93CE8">
            <w:pPr>
              <w:rPr>
                <w:sz w:val="20"/>
                <w:szCs w:val="20"/>
              </w:rPr>
            </w:pPr>
            <w:r w:rsidRPr="00A9629E">
              <w:rPr>
                <w:sz w:val="20"/>
                <w:szCs w:val="20"/>
                <w:lang w:val="en-US"/>
              </w:rPr>
              <w:t xml:space="preserve">Mabel Lai and Matthew </w:t>
            </w:r>
            <w:proofErr w:type="spellStart"/>
            <w:r w:rsidRPr="00A9629E">
              <w:rPr>
                <w:sz w:val="20"/>
                <w:szCs w:val="20"/>
                <w:lang w:val="en-US"/>
              </w:rPr>
              <w:t>Asma</w:t>
            </w:r>
            <w:proofErr w:type="spellEnd"/>
            <w:r w:rsidRPr="00A9629E">
              <w:rPr>
                <w:sz w:val="20"/>
                <w:szCs w:val="20"/>
                <w:lang w:val="en-US"/>
              </w:rPr>
              <w:t xml:space="preserve"> for the Respondent</w:t>
            </w:r>
            <w:r w:rsidRPr="00A9629E">
              <w:rPr>
                <w:sz w:val="20"/>
                <w:szCs w:val="20"/>
              </w:rPr>
              <w:t xml:space="preserve"> </w:t>
            </w:r>
            <w:r w:rsidRPr="00A9629E">
              <w:rPr>
                <w:sz w:val="20"/>
                <w:szCs w:val="20"/>
                <w:lang w:val="en-US"/>
              </w:rPr>
              <w:t>Her Majesty the Queen</w:t>
            </w:r>
          </w:p>
          <w:p w:rsidR="00B93CE8" w:rsidRPr="00A9629E" w:rsidRDefault="00B93CE8" w:rsidP="00B93CE8">
            <w:pPr>
              <w:rPr>
                <w:sz w:val="20"/>
                <w:szCs w:val="20"/>
                <w:lang w:val="en-US"/>
              </w:rPr>
            </w:pPr>
          </w:p>
        </w:tc>
      </w:tr>
    </w:tbl>
    <w:p w:rsidR="00B93CE8" w:rsidRPr="00A9629E" w:rsidRDefault="00B93CE8" w:rsidP="00B93CE8">
      <w:pPr>
        <w:rPr>
          <w:b/>
          <w:sz w:val="20"/>
          <w:szCs w:val="20"/>
          <w:lang w:val="en-US"/>
        </w:rPr>
      </w:pPr>
    </w:p>
    <w:p w:rsidR="00B93CE8" w:rsidRPr="0085476B" w:rsidRDefault="00B93CE8" w:rsidP="00B93CE8">
      <w:pPr>
        <w:widowControl w:val="0"/>
        <w:rPr>
          <w:sz w:val="20"/>
          <w:szCs w:val="20"/>
        </w:rPr>
      </w:pPr>
      <w:r>
        <w:rPr>
          <w:b/>
          <w:sz w:val="20"/>
          <w:szCs w:val="20"/>
        </w:rPr>
        <w:t>DISMISSED</w:t>
      </w:r>
      <w:r w:rsidRPr="0085476B">
        <w:rPr>
          <w:b/>
          <w:sz w:val="20"/>
          <w:szCs w:val="20"/>
        </w:rPr>
        <w:t xml:space="preserve"> / </w:t>
      </w:r>
      <w:r>
        <w:rPr>
          <w:b/>
          <w:sz w:val="20"/>
          <w:szCs w:val="20"/>
        </w:rPr>
        <w:t>REJET</w:t>
      </w:r>
      <w:r>
        <w:rPr>
          <w:b/>
          <w:sz w:val="20"/>
          <w:szCs w:val="20"/>
          <w:lang w:val="fr-CA"/>
        </w:rPr>
        <w:t>É</w:t>
      </w:r>
    </w:p>
    <w:p w:rsidR="00B93CE8" w:rsidRDefault="00B93CE8" w:rsidP="00B93CE8"/>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93CE8" w:rsidRPr="00476A55" w:rsidTr="00B93CE8">
        <w:tc>
          <w:tcPr>
            <w:tcW w:w="4380" w:type="dxa"/>
            <w:tcMar>
              <w:left w:w="0" w:type="dxa"/>
              <w:right w:w="0" w:type="dxa"/>
            </w:tcMar>
          </w:tcPr>
          <w:p w:rsidR="00B93CE8" w:rsidRDefault="00B93CE8" w:rsidP="00B93CE8">
            <w:pPr>
              <w:widowControl w:val="0"/>
              <w:jc w:val="both"/>
              <w:rPr>
                <w:b/>
                <w:sz w:val="20"/>
                <w:szCs w:val="20"/>
                <w:u w:val="single"/>
              </w:rPr>
            </w:pPr>
            <w:r>
              <w:rPr>
                <w:b/>
                <w:sz w:val="20"/>
                <w:szCs w:val="20"/>
                <w:u w:val="single"/>
              </w:rPr>
              <w:t>Judgment:</w:t>
            </w:r>
          </w:p>
          <w:p w:rsidR="00B93CE8" w:rsidRDefault="00B93CE8" w:rsidP="00B93CE8">
            <w:pPr>
              <w:widowControl w:val="0"/>
              <w:jc w:val="both"/>
              <w:rPr>
                <w:b/>
                <w:sz w:val="20"/>
                <w:szCs w:val="20"/>
                <w:u w:val="single"/>
              </w:rPr>
            </w:pPr>
          </w:p>
          <w:p w:rsidR="00B93CE8" w:rsidRPr="00B93CE8" w:rsidRDefault="00B93CE8" w:rsidP="00B93CE8">
            <w:pPr>
              <w:widowControl w:val="0"/>
              <w:jc w:val="both"/>
              <w:rPr>
                <w:sz w:val="20"/>
                <w:szCs w:val="20"/>
              </w:rPr>
            </w:pPr>
            <w:r w:rsidRPr="00B93CE8">
              <w:rPr>
                <w:sz w:val="20"/>
                <w:szCs w:val="20"/>
              </w:rPr>
              <w:t xml:space="preserve">The appeal from the judgment of the Court of Appeal for Ontario, Number C63831, 2018 ONCA 665, dated July 25, 2018, was heard on December 13, 2018, and the Court on that day delivered the following judgment orally: </w:t>
            </w:r>
          </w:p>
          <w:p w:rsidR="00B93CE8" w:rsidRDefault="00B93CE8" w:rsidP="00B93CE8">
            <w:pPr>
              <w:widowControl w:val="0"/>
              <w:jc w:val="both"/>
              <w:rPr>
                <w:sz w:val="20"/>
                <w:szCs w:val="20"/>
              </w:rPr>
            </w:pPr>
          </w:p>
          <w:p w:rsidR="00B93CE8" w:rsidRDefault="00B93CE8" w:rsidP="00B93CE8">
            <w:pPr>
              <w:widowControl w:val="0"/>
              <w:jc w:val="both"/>
              <w:rPr>
                <w:sz w:val="20"/>
                <w:szCs w:val="20"/>
              </w:rPr>
            </w:pPr>
          </w:p>
          <w:p w:rsidR="00B93CE8" w:rsidRDefault="00B93CE8" w:rsidP="00B93CE8">
            <w:pPr>
              <w:widowControl w:val="0"/>
              <w:jc w:val="both"/>
              <w:rPr>
                <w:sz w:val="20"/>
                <w:szCs w:val="20"/>
              </w:rPr>
            </w:pPr>
          </w:p>
          <w:p w:rsidR="00B93CE8" w:rsidRPr="00B93CE8" w:rsidRDefault="00B93CE8" w:rsidP="00B93CE8">
            <w:pPr>
              <w:widowControl w:val="0"/>
              <w:jc w:val="both"/>
              <w:rPr>
                <w:sz w:val="20"/>
                <w:szCs w:val="20"/>
              </w:rPr>
            </w:pPr>
            <w:r w:rsidRPr="00B93CE8">
              <w:rPr>
                <w:sz w:val="20"/>
                <w:szCs w:val="20"/>
              </w:rPr>
              <w:t xml:space="preserve">Moldaver J. — A majority of the Court would dismiss the appeal, substantially for the reasons of Justice </w:t>
            </w:r>
            <w:proofErr w:type="spellStart"/>
            <w:r w:rsidRPr="00B93CE8">
              <w:rPr>
                <w:sz w:val="20"/>
                <w:szCs w:val="20"/>
              </w:rPr>
              <w:t>Nordheimer</w:t>
            </w:r>
            <w:proofErr w:type="spellEnd"/>
            <w:r w:rsidRPr="00B93CE8">
              <w:rPr>
                <w:sz w:val="20"/>
                <w:szCs w:val="20"/>
              </w:rPr>
              <w:t xml:space="preserve">. </w:t>
            </w:r>
          </w:p>
          <w:p w:rsidR="00B93CE8" w:rsidRPr="00B93CE8" w:rsidRDefault="00B93CE8" w:rsidP="00B93CE8">
            <w:pPr>
              <w:widowControl w:val="0"/>
              <w:jc w:val="both"/>
              <w:rPr>
                <w:sz w:val="20"/>
                <w:szCs w:val="20"/>
              </w:rPr>
            </w:pPr>
          </w:p>
          <w:p w:rsidR="00B93CE8" w:rsidRPr="00B93CE8" w:rsidRDefault="00B93CE8" w:rsidP="00B93CE8">
            <w:pPr>
              <w:widowControl w:val="0"/>
              <w:jc w:val="both"/>
              <w:rPr>
                <w:sz w:val="20"/>
                <w:szCs w:val="20"/>
              </w:rPr>
            </w:pPr>
            <w:r w:rsidRPr="00B93CE8">
              <w:rPr>
                <w:sz w:val="20"/>
                <w:szCs w:val="20"/>
              </w:rPr>
              <w:t xml:space="preserve">Justices Abella and Martin, in dissent, would allow the appeal, substantially for the reasons of Justice </w:t>
            </w:r>
            <w:proofErr w:type="spellStart"/>
            <w:r w:rsidRPr="00B93CE8">
              <w:rPr>
                <w:sz w:val="20"/>
                <w:szCs w:val="20"/>
              </w:rPr>
              <w:t>Pardu</w:t>
            </w:r>
            <w:proofErr w:type="spellEnd"/>
            <w:r w:rsidRPr="00B93CE8">
              <w:rPr>
                <w:sz w:val="20"/>
                <w:szCs w:val="20"/>
              </w:rPr>
              <w:t>.</w:t>
            </w:r>
          </w:p>
          <w:p w:rsidR="00B93CE8" w:rsidRDefault="00B93CE8" w:rsidP="00B93CE8">
            <w:pPr>
              <w:widowControl w:val="0"/>
              <w:jc w:val="both"/>
              <w:rPr>
                <w:b/>
                <w:sz w:val="20"/>
                <w:szCs w:val="20"/>
                <w:u w:val="single"/>
              </w:rPr>
            </w:pPr>
          </w:p>
          <w:p w:rsidR="00B93CE8" w:rsidRPr="00CC4D84" w:rsidRDefault="00B93CE8" w:rsidP="00B93CE8">
            <w:pPr>
              <w:widowControl w:val="0"/>
              <w:jc w:val="both"/>
              <w:rPr>
                <w:b/>
                <w:sz w:val="20"/>
                <w:szCs w:val="20"/>
                <w:u w:val="single"/>
              </w:rPr>
            </w:pPr>
          </w:p>
        </w:tc>
        <w:tc>
          <w:tcPr>
            <w:tcW w:w="720" w:type="dxa"/>
            <w:tcMar>
              <w:left w:w="0" w:type="dxa"/>
              <w:right w:w="0" w:type="dxa"/>
            </w:tcMar>
          </w:tcPr>
          <w:p w:rsidR="00B93CE8" w:rsidRPr="00C1697B" w:rsidRDefault="00B93CE8" w:rsidP="00B93CE8">
            <w:pPr>
              <w:widowControl w:val="0"/>
              <w:jc w:val="center"/>
              <w:rPr>
                <w:sz w:val="20"/>
                <w:szCs w:val="20"/>
              </w:rPr>
            </w:pPr>
          </w:p>
        </w:tc>
        <w:tc>
          <w:tcPr>
            <w:tcW w:w="4380" w:type="dxa"/>
            <w:tcMar>
              <w:left w:w="0" w:type="dxa"/>
              <w:right w:w="0" w:type="dxa"/>
            </w:tcMar>
          </w:tcPr>
          <w:p w:rsidR="00B93CE8" w:rsidRPr="00DB6C35" w:rsidRDefault="00B93CE8" w:rsidP="00B93CE8">
            <w:pPr>
              <w:widowControl w:val="0"/>
              <w:jc w:val="both"/>
              <w:rPr>
                <w:b/>
                <w:sz w:val="20"/>
                <w:szCs w:val="20"/>
                <w:u w:val="single"/>
                <w:lang w:val="fr-CA"/>
              </w:rPr>
            </w:pPr>
            <w:r w:rsidRPr="00DB6C35">
              <w:rPr>
                <w:b/>
                <w:sz w:val="20"/>
                <w:szCs w:val="20"/>
                <w:u w:val="single"/>
                <w:lang w:val="fr-CA"/>
              </w:rPr>
              <w:t>Jugement:</w:t>
            </w:r>
          </w:p>
          <w:p w:rsidR="00B93CE8" w:rsidRPr="00DB6C35" w:rsidRDefault="00B93CE8" w:rsidP="00B93CE8">
            <w:pPr>
              <w:widowControl w:val="0"/>
              <w:jc w:val="both"/>
              <w:rPr>
                <w:b/>
                <w:sz w:val="20"/>
                <w:szCs w:val="20"/>
                <w:u w:val="single"/>
                <w:lang w:val="fr-CA"/>
              </w:rPr>
            </w:pPr>
          </w:p>
          <w:p w:rsidR="00B93CE8" w:rsidRPr="00B93CE8" w:rsidRDefault="00B93CE8" w:rsidP="00B93CE8">
            <w:pPr>
              <w:widowControl w:val="0"/>
              <w:jc w:val="both"/>
              <w:rPr>
                <w:sz w:val="20"/>
                <w:szCs w:val="20"/>
                <w:lang w:val="fr-CA"/>
              </w:rPr>
            </w:pPr>
            <w:r w:rsidRPr="00B93CE8">
              <w:rPr>
                <w:sz w:val="20"/>
                <w:szCs w:val="20"/>
                <w:lang w:val="fr-CA"/>
              </w:rPr>
              <w:t>L’appel interjeté contre l’arrêt de la Cour d’appel de l’Ontario, numéro C63831, 2018 ONCA 665, daté du 25 juillet 2018, a été entendu le 13 décembre 2018 et la Cour a prononcé oralement le même jour le jugement suivant :</w:t>
            </w:r>
          </w:p>
          <w:p w:rsidR="00B93CE8" w:rsidRPr="00B93CE8" w:rsidRDefault="00B93CE8" w:rsidP="00B93CE8">
            <w:pPr>
              <w:widowControl w:val="0"/>
              <w:jc w:val="both"/>
              <w:rPr>
                <w:sz w:val="20"/>
                <w:szCs w:val="20"/>
                <w:lang w:val="fr-CA"/>
              </w:rPr>
            </w:pPr>
            <w:r w:rsidRPr="00B93CE8">
              <w:rPr>
                <w:sz w:val="20"/>
                <w:szCs w:val="20"/>
                <w:lang w:val="fr-CA"/>
              </w:rPr>
              <w:tab/>
            </w:r>
          </w:p>
          <w:p w:rsidR="00B93CE8" w:rsidRDefault="00B93CE8" w:rsidP="00B93CE8">
            <w:pPr>
              <w:widowControl w:val="0"/>
              <w:jc w:val="both"/>
              <w:rPr>
                <w:sz w:val="20"/>
                <w:szCs w:val="20"/>
                <w:lang w:val="fr-CA"/>
              </w:rPr>
            </w:pPr>
          </w:p>
          <w:p w:rsidR="00B93CE8" w:rsidRPr="00B93CE8" w:rsidRDefault="00B93CE8" w:rsidP="00B93CE8">
            <w:pPr>
              <w:widowControl w:val="0"/>
              <w:jc w:val="both"/>
              <w:rPr>
                <w:sz w:val="20"/>
                <w:szCs w:val="20"/>
                <w:lang w:val="fr-CA"/>
              </w:rPr>
            </w:pPr>
            <w:r w:rsidRPr="00B93CE8">
              <w:rPr>
                <w:sz w:val="20"/>
                <w:szCs w:val="20"/>
                <w:lang w:val="fr-CA"/>
              </w:rPr>
              <w:t>[traduction]</w:t>
            </w:r>
          </w:p>
          <w:p w:rsidR="00B93CE8" w:rsidRPr="00B93CE8" w:rsidRDefault="00B93CE8" w:rsidP="00B93CE8">
            <w:pPr>
              <w:widowControl w:val="0"/>
              <w:jc w:val="both"/>
              <w:rPr>
                <w:sz w:val="20"/>
                <w:szCs w:val="20"/>
                <w:lang w:val="fr-CA"/>
              </w:rPr>
            </w:pPr>
            <w:r w:rsidRPr="00B93CE8">
              <w:rPr>
                <w:sz w:val="20"/>
                <w:szCs w:val="20"/>
                <w:lang w:val="fr-CA"/>
              </w:rPr>
              <w:t xml:space="preserve">Le juge Moldaver — La Cour, à la majorité, rejette l’appel, essentiellement pour les motifs du juge </w:t>
            </w:r>
            <w:proofErr w:type="spellStart"/>
            <w:r w:rsidRPr="00B93CE8">
              <w:rPr>
                <w:sz w:val="20"/>
                <w:szCs w:val="20"/>
                <w:lang w:val="fr-CA"/>
              </w:rPr>
              <w:t>Nordheimer</w:t>
            </w:r>
            <w:proofErr w:type="spellEnd"/>
            <w:r w:rsidRPr="00B93CE8">
              <w:rPr>
                <w:sz w:val="20"/>
                <w:szCs w:val="20"/>
                <w:lang w:val="fr-CA"/>
              </w:rPr>
              <w:t>.</w:t>
            </w:r>
          </w:p>
          <w:p w:rsidR="00B93CE8" w:rsidRPr="00B93CE8" w:rsidRDefault="00B93CE8" w:rsidP="00B93CE8">
            <w:pPr>
              <w:widowControl w:val="0"/>
              <w:jc w:val="both"/>
              <w:rPr>
                <w:sz w:val="20"/>
                <w:szCs w:val="20"/>
                <w:lang w:val="fr-CA"/>
              </w:rPr>
            </w:pPr>
          </w:p>
          <w:p w:rsidR="00B93CE8" w:rsidRPr="00B93CE8" w:rsidRDefault="00B93CE8" w:rsidP="00B93CE8">
            <w:pPr>
              <w:widowControl w:val="0"/>
              <w:jc w:val="both"/>
              <w:rPr>
                <w:b/>
                <w:sz w:val="20"/>
                <w:szCs w:val="20"/>
                <w:u w:val="single"/>
                <w:lang w:val="fr-CA"/>
              </w:rPr>
            </w:pPr>
            <w:r w:rsidRPr="00B93CE8">
              <w:rPr>
                <w:sz w:val="20"/>
                <w:szCs w:val="20"/>
                <w:lang w:val="fr-CA"/>
              </w:rPr>
              <w:t xml:space="preserve">Les juges Abella et Martin sont </w:t>
            </w:r>
            <w:proofErr w:type="gramStart"/>
            <w:r w:rsidRPr="00B93CE8">
              <w:rPr>
                <w:sz w:val="20"/>
                <w:szCs w:val="20"/>
                <w:lang w:val="fr-CA"/>
              </w:rPr>
              <w:t>dissidentes</w:t>
            </w:r>
            <w:proofErr w:type="gramEnd"/>
            <w:r w:rsidRPr="00B93CE8">
              <w:rPr>
                <w:sz w:val="20"/>
                <w:szCs w:val="20"/>
                <w:lang w:val="fr-CA"/>
              </w:rPr>
              <w:t xml:space="preserve"> et feraient droit à l’appel, fondamentalement pour les motifs exposés par la juge </w:t>
            </w:r>
            <w:proofErr w:type="spellStart"/>
            <w:r w:rsidRPr="00B93CE8">
              <w:rPr>
                <w:sz w:val="20"/>
                <w:szCs w:val="20"/>
                <w:lang w:val="fr-CA"/>
              </w:rPr>
              <w:t>Pardu</w:t>
            </w:r>
            <w:proofErr w:type="spellEnd"/>
            <w:r w:rsidRPr="00B93CE8">
              <w:rPr>
                <w:sz w:val="20"/>
                <w:szCs w:val="20"/>
                <w:lang w:val="fr-CA"/>
              </w:rPr>
              <w:t>.</w:t>
            </w:r>
          </w:p>
        </w:tc>
      </w:tr>
      <w:tr w:rsidR="00B93CE8" w:rsidRPr="00476A55" w:rsidTr="00B93CE8">
        <w:tc>
          <w:tcPr>
            <w:tcW w:w="4380" w:type="dxa"/>
            <w:tcMar>
              <w:left w:w="0" w:type="dxa"/>
              <w:right w:w="0" w:type="dxa"/>
            </w:tcMar>
          </w:tcPr>
          <w:p w:rsidR="00B93CE8" w:rsidRDefault="00B93CE8" w:rsidP="00B93CE8">
            <w:pPr>
              <w:widowControl w:val="0"/>
              <w:jc w:val="both"/>
              <w:rPr>
                <w:b/>
                <w:sz w:val="20"/>
                <w:szCs w:val="20"/>
                <w:u w:val="single"/>
              </w:rPr>
            </w:pPr>
            <w:r w:rsidRPr="00CC4D84">
              <w:rPr>
                <w:b/>
                <w:sz w:val="20"/>
                <w:szCs w:val="20"/>
                <w:u w:val="single"/>
              </w:rPr>
              <w:t>Nature of the case:</w:t>
            </w:r>
          </w:p>
          <w:p w:rsidR="00B93CE8" w:rsidRDefault="00B93CE8" w:rsidP="00B93CE8">
            <w:pPr>
              <w:widowControl w:val="0"/>
              <w:jc w:val="both"/>
              <w:rPr>
                <w:b/>
                <w:sz w:val="20"/>
                <w:szCs w:val="20"/>
                <w:u w:val="single"/>
              </w:rPr>
            </w:pPr>
          </w:p>
          <w:p w:rsidR="00B93CE8" w:rsidRPr="00A9629E" w:rsidRDefault="00B93CE8" w:rsidP="00B93CE8">
            <w:pPr>
              <w:widowControl w:val="0"/>
              <w:jc w:val="both"/>
              <w:rPr>
                <w:sz w:val="20"/>
                <w:szCs w:val="20"/>
              </w:rPr>
            </w:pPr>
            <w:r w:rsidRPr="00A9629E">
              <w:rPr>
                <w:sz w:val="20"/>
                <w:szCs w:val="20"/>
              </w:rPr>
              <w:t>Charter - Criminal law - Right to counsel - Exclusion of evidence pursuant to s. 24(2) - Whether appellant’s right to counsel was breached - Whether the hospital blood analysis records should be excluded.</w:t>
            </w:r>
          </w:p>
          <w:p w:rsidR="00B93CE8" w:rsidRPr="00C1697B" w:rsidRDefault="00B93CE8" w:rsidP="00B93CE8">
            <w:pPr>
              <w:widowControl w:val="0"/>
              <w:jc w:val="both"/>
              <w:rPr>
                <w:b/>
                <w:sz w:val="20"/>
                <w:szCs w:val="20"/>
              </w:rPr>
            </w:pPr>
          </w:p>
        </w:tc>
        <w:tc>
          <w:tcPr>
            <w:tcW w:w="720" w:type="dxa"/>
            <w:tcMar>
              <w:left w:w="0" w:type="dxa"/>
              <w:right w:w="0" w:type="dxa"/>
            </w:tcMar>
          </w:tcPr>
          <w:p w:rsidR="00B93CE8" w:rsidRPr="00C1697B" w:rsidRDefault="00B93CE8" w:rsidP="00B93CE8">
            <w:pPr>
              <w:widowControl w:val="0"/>
              <w:jc w:val="center"/>
              <w:rPr>
                <w:sz w:val="20"/>
                <w:szCs w:val="20"/>
              </w:rPr>
            </w:pPr>
          </w:p>
        </w:tc>
        <w:tc>
          <w:tcPr>
            <w:tcW w:w="4380" w:type="dxa"/>
            <w:tcMar>
              <w:left w:w="0" w:type="dxa"/>
              <w:right w:w="0" w:type="dxa"/>
            </w:tcMar>
          </w:tcPr>
          <w:p w:rsidR="00B93CE8" w:rsidRPr="00CC4D84" w:rsidRDefault="00B93CE8" w:rsidP="00B93CE8">
            <w:pPr>
              <w:widowControl w:val="0"/>
              <w:jc w:val="both"/>
              <w:rPr>
                <w:b/>
                <w:sz w:val="20"/>
                <w:szCs w:val="20"/>
                <w:u w:val="single"/>
                <w:lang w:val="fr-CA"/>
              </w:rPr>
            </w:pPr>
            <w:r w:rsidRPr="00CC4D84">
              <w:rPr>
                <w:b/>
                <w:sz w:val="20"/>
                <w:szCs w:val="20"/>
                <w:u w:val="single"/>
                <w:lang w:val="fr-CA"/>
              </w:rPr>
              <w:t>Nature de la cause :</w:t>
            </w:r>
          </w:p>
          <w:p w:rsidR="00B93CE8" w:rsidRDefault="00B93CE8" w:rsidP="00B93CE8">
            <w:pPr>
              <w:widowControl w:val="0"/>
              <w:jc w:val="both"/>
              <w:rPr>
                <w:sz w:val="20"/>
                <w:szCs w:val="20"/>
                <w:lang w:val="fr-CA"/>
              </w:rPr>
            </w:pPr>
          </w:p>
          <w:p w:rsidR="00B93CE8" w:rsidRDefault="00B93CE8" w:rsidP="00B93CE8">
            <w:pPr>
              <w:widowControl w:val="0"/>
              <w:jc w:val="both"/>
              <w:rPr>
                <w:sz w:val="20"/>
                <w:szCs w:val="20"/>
                <w:lang w:val="fr-CA"/>
              </w:rPr>
            </w:pPr>
            <w:r w:rsidRPr="00A9629E">
              <w:rPr>
                <w:sz w:val="20"/>
                <w:szCs w:val="20"/>
                <w:lang w:val="fr-CA"/>
              </w:rPr>
              <w:t xml:space="preserve">Charte - Droit criminel - Droit à l’assistance d’un avocat - Exclusion d’éléments de preuve en application du par. 24(2) - </w:t>
            </w:r>
            <w:proofErr w:type="spellStart"/>
            <w:r w:rsidRPr="00A9629E">
              <w:rPr>
                <w:sz w:val="20"/>
                <w:szCs w:val="20"/>
                <w:lang w:val="fr-CA"/>
              </w:rPr>
              <w:t>A-t-il</w:t>
            </w:r>
            <w:proofErr w:type="spellEnd"/>
            <w:r w:rsidRPr="00A9629E">
              <w:rPr>
                <w:sz w:val="20"/>
                <w:szCs w:val="20"/>
                <w:lang w:val="fr-CA"/>
              </w:rPr>
              <w:t xml:space="preserve"> été enfreint au droit de l’appelante à l’assistance d’un avocat ? - Les analyses de sang effectuées à l’hôpital devraient-elles être exclues ?</w:t>
            </w:r>
          </w:p>
          <w:p w:rsidR="00B93CE8" w:rsidRPr="00A9629E" w:rsidRDefault="00B93CE8" w:rsidP="00B93CE8">
            <w:pPr>
              <w:widowControl w:val="0"/>
              <w:jc w:val="both"/>
              <w:rPr>
                <w:sz w:val="20"/>
                <w:szCs w:val="20"/>
                <w:lang w:val="fr-CA"/>
              </w:rPr>
            </w:pPr>
          </w:p>
        </w:tc>
      </w:tr>
    </w:tbl>
    <w:p w:rsidR="007C47C2" w:rsidRDefault="007C47C2" w:rsidP="007C47C2">
      <w:pPr>
        <w:widowControl w:val="0"/>
        <w:rPr>
          <w:sz w:val="20"/>
          <w:szCs w:val="20"/>
          <w:lang w:val="fr-CA"/>
        </w:rPr>
      </w:pPr>
    </w:p>
    <w:p w:rsidR="002A27D1" w:rsidRPr="00A85473" w:rsidRDefault="00476A55" w:rsidP="002A27D1">
      <w:pPr>
        <w:widowControl w:val="0"/>
        <w:rPr>
          <w:sz w:val="20"/>
          <w:szCs w:val="20"/>
          <w:lang w:val="fr-CA"/>
        </w:rPr>
      </w:pPr>
      <w:r>
        <w:rPr>
          <w:sz w:val="20"/>
          <w:szCs w:val="20"/>
          <w:lang w:val="fr-CA"/>
        </w:rPr>
        <w:pict>
          <v:rect id="_x0000_i1069" style="width:2in;height:1pt" o:hrpct="0" o:hralign="center" o:hrstd="t" o:hrnoshade="t" o:hr="t" fillcolor="black [3213]" stroked="f"/>
        </w:pict>
      </w:r>
    </w:p>
    <w:p w:rsidR="002A27D1" w:rsidRDefault="002A27D1" w:rsidP="002A27D1">
      <w:pPr>
        <w:widowControl w:val="0"/>
        <w:rPr>
          <w:sz w:val="20"/>
          <w:szCs w:val="20"/>
          <w:lang w:val="fr-CA"/>
        </w:rPr>
      </w:pPr>
    </w:p>
    <w:p w:rsidR="00D60E9B" w:rsidRDefault="00D60E9B">
      <w:pPr>
        <w:rPr>
          <w:sz w:val="20"/>
          <w:szCs w:val="20"/>
          <w:lang w:val="fr-CA"/>
        </w:rPr>
      </w:pPr>
      <w:r>
        <w:rPr>
          <w:sz w:val="20"/>
          <w:szCs w:val="20"/>
          <w:lang w:val="fr-CA"/>
        </w:rPr>
        <w:br w:type="page"/>
      </w:r>
    </w:p>
    <w:p w:rsidR="00D60E9B" w:rsidRPr="009E4CAA" w:rsidRDefault="00D60E9B" w:rsidP="00D60E9B">
      <w:pPr>
        <w:widowControl w:val="0"/>
        <w:rPr>
          <w:sz w:val="20"/>
          <w:szCs w:val="20"/>
          <w:lang w:val="en-US"/>
        </w:rPr>
      </w:pPr>
      <w:r>
        <w:rPr>
          <w:sz w:val="20"/>
          <w:szCs w:val="20"/>
          <w:lang w:val="en-US"/>
        </w:rPr>
        <w:lastRenderedPageBreak/>
        <w:t>14</w:t>
      </w:r>
      <w:r w:rsidRPr="009E4CAA">
        <w:rPr>
          <w:sz w:val="20"/>
          <w:szCs w:val="20"/>
          <w:lang w:val="en-US"/>
        </w:rPr>
        <w:t>.1</w:t>
      </w:r>
      <w:r>
        <w:rPr>
          <w:sz w:val="20"/>
          <w:szCs w:val="20"/>
          <w:lang w:val="en-US"/>
        </w:rPr>
        <w:t>2</w:t>
      </w:r>
      <w:r w:rsidRPr="009E4CAA">
        <w:rPr>
          <w:sz w:val="20"/>
          <w:szCs w:val="20"/>
          <w:lang w:val="en-US"/>
        </w:rPr>
        <w:t>.2018</w:t>
      </w:r>
    </w:p>
    <w:p w:rsidR="00D60E9B" w:rsidRPr="009E4CAA" w:rsidRDefault="00D60E9B" w:rsidP="00D60E9B">
      <w:pPr>
        <w:widowControl w:val="0"/>
        <w:rPr>
          <w:sz w:val="20"/>
          <w:szCs w:val="20"/>
          <w:lang w:val="en-US"/>
        </w:rPr>
      </w:pPr>
    </w:p>
    <w:p w:rsidR="00D60E9B" w:rsidRPr="001B7F6A" w:rsidRDefault="00D60E9B" w:rsidP="00D60E9B">
      <w:pPr>
        <w:widowControl w:val="0"/>
        <w:ind w:left="720" w:hanging="720"/>
        <w:rPr>
          <w:sz w:val="20"/>
          <w:szCs w:val="20"/>
          <w:u w:val="single"/>
          <w:lang w:val="en-US"/>
        </w:rPr>
      </w:pPr>
      <w:r w:rsidRPr="00855A60">
        <w:rPr>
          <w:sz w:val="20"/>
          <w:szCs w:val="20"/>
          <w:lang w:val="en-US"/>
        </w:rPr>
        <w:t xml:space="preserve">Coram: </w:t>
      </w:r>
      <w:r w:rsidRPr="00855A60">
        <w:rPr>
          <w:sz w:val="20"/>
          <w:szCs w:val="20"/>
          <w:lang w:val="en-US"/>
        </w:rPr>
        <w:tab/>
      </w:r>
      <w:r>
        <w:rPr>
          <w:sz w:val="20"/>
          <w:szCs w:val="20"/>
          <w:u w:val="single"/>
          <w:lang w:val="en-US"/>
        </w:rPr>
        <w:t xml:space="preserve">Moldaver, Karakatsanis, Côté, Brown </w:t>
      </w:r>
      <w:r w:rsidRPr="00855A60">
        <w:rPr>
          <w:sz w:val="20"/>
          <w:szCs w:val="20"/>
          <w:u w:val="single"/>
          <w:lang w:val="en-US"/>
        </w:rPr>
        <w:t>and Martin JJ.</w:t>
      </w:r>
    </w:p>
    <w:p w:rsidR="00D60E9B" w:rsidRPr="001B7F6A" w:rsidRDefault="00D60E9B" w:rsidP="00D60E9B">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60E9B" w:rsidRPr="00A9629E" w:rsidTr="00A465AC">
        <w:tc>
          <w:tcPr>
            <w:tcW w:w="4380" w:type="dxa"/>
            <w:tcMar>
              <w:left w:w="0" w:type="dxa"/>
              <w:right w:w="0" w:type="dxa"/>
            </w:tcMar>
          </w:tcPr>
          <w:p w:rsidR="00D60E9B" w:rsidRDefault="00D60E9B" w:rsidP="00A465AC">
            <w:pPr>
              <w:widowControl w:val="0"/>
              <w:rPr>
                <w:b/>
                <w:sz w:val="20"/>
                <w:szCs w:val="20"/>
                <w:lang w:val="en-US"/>
              </w:rPr>
            </w:pPr>
            <w:r w:rsidRPr="00A9629E">
              <w:rPr>
                <w:b/>
                <w:sz w:val="20"/>
                <w:szCs w:val="20"/>
              </w:rPr>
              <w:t xml:space="preserve">Kingsley </w:t>
            </w:r>
            <w:proofErr w:type="spellStart"/>
            <w:r w:rsidRPr="00A9629E">
              <w:rPr>
                <w:b/>
                <w:sz w:val="20"/>
                <w:szCs w:val="20"/>
              </w:rPr>
              <w:t>Yianomah</w:t>
            </w:r>
            <w:proofErr w:type="spellEnd"/>
            <w:r w:rsidRPr="00A9629E">
              <w:rPr>
                <w:b/>
                <w:sz w:val="20"/>
                <w:szCs w:val="20"/>
              </w:rPr>
              <w:t xml:space="preserve"> </w:t>
            </w:r>
            <w:proofErr w:type="spellStart"/>
            <w:r w:rsidRPr="00A9629E">
              <w:rPr>
                <w:b/>
                <w:sz w:val="20"/>
                <w:szCs w:val="20"/>
              </w:rPr>
              <w:t>Quartey</w:t>
            </w:r>
            <w:proofErr w:type="spellEnd"/>
            <w:r w:rsidRPr="00A9629E">
              <w:rPr>
                <w:b/>
                <w:sz w:val="20"/>
                <w:szCs w:val="20"/>
                <w:lang w:val="en-US"/>
              </w:rPr>
              <w:t xml:space="preserve"> </w:t>
            </w:r>
          </w:p>
          <w:p w:rsidR="00D60E9B" w:rsidRPr="009E4CAA" w:rsidRDefault="00D60E9B" w:rsidP="00A465AC">
            <w:pPr>
              <w:widowControl w:val="0"/>
              <w:rPr>
                <w:b/>
                <w:sz w:val="20"/>
                <w:szCs w:val="20"/>
                <w:lang w:val="en-US"/>
              </w:rPr>
            </w:pPr>
          </w:p>
          <w:p w:rsidR="00D60E9B" w:rsidRPr="001B7F6A" w:rsidRDefault="00D60E9B" w:rsidP="00A465AC">
            <w:pPr>
              <w:widowControl w:val="0"/>
              <w:rPr>
                <w:b/>
                <w:sz w:val="20"/>
                <w:szCs w:val="20"/>
                <w:lang w:val="en-US"/>
              </w:rPr>
            </w:pPr>
            <w:r w:rsidRPr="009E4CAA">
              <w:rPr>
                <w:b/>
                <w:sz w:val="20"/>
                <w:szCs w:val="20"/>
                <w:lang w:val="en-US"/>
              </w:rPr>
              <w:tab/>
            </w:r>
            <w:r w:rsidRPr="001B7F6A">
              <w:rPr>
                <w:b/>
                <w:sz w:val="20"/>
                <w:szCs w:val="20"/>
                <w:lang w:val="en-US"/>
              </w:rPr>
              <w:t xml:space="preserve">v. </w:t>
            </w:r>
            <w:r w:rsidRPr="001B7F6A">
              <w:rPr>
                <w:sz w:val="20"/>
                <w:szCs w:val="20"/>
                <w:lang w:val="en-US"/>
              </w:rPr>
              <w:t>(</w:t>
            </w:r>
            <w:hyperlink r:id="rId64" w:history="1">
              <w:r>
                <w:rPr>
                  <w:rStyle w:val="Hyperlink"/>
                  <w:sz w:val="20"/>
                  <w:szCs w:val="20"/>
                  <w:lang w:val="en-US"/>
                </w:rPr>
                <w:t>38026</w:t>
              </w:r>
            </w:hyperlink>
            <w:r w:rsidRPr="001B7F6A">
              <w:rPr>
                <w:sz w:val="20"/>
                <w:szCs w:val="20"/>
                <w:lang w:val="en-US"/>
              </w:rPr>
              <w:t>)</w:t>
            </w:r>
          </w:p>
          <w:p w:rsidR="00D60E9B" w:rsidRPr="001B7F6A" w:rsidRDefault="00D60E9B" w:rsidP="00A465AC">
            <w:pPr>
              <w:widowControl w:val="0"/>
              <w:rPr>
                <w:b/>
                <w:sz w:val="20"/>
                <w:szCs w:val="20"/>
                <w:lang w:val="en-US"/>
              </w:rPr>
            </w:pPr>
          </w:p>
          <w:p w:rsidR="00D60E9B" w:rsidRDefault="00D60E9B" w:rsidP="00A465AC">
            <w:pPr>
              <w:widowControl w:val="0"/>
              <w:rPr>
                <w:sz w:val="20"/>
                <w:szCs w:val="20"/>
                <w:lang w:val="en-US"/>
              </w:rPr>
            </w:pPr>
            <w:r>
              <w:rPr>
                <w:b/>
                <w:sz w:val="20"/>
                <w:szCs w:val="20"/>
                <w:lang w:val="en-US"/>
              </w:rPr>
              <w:t>Her Majesty the Queen</w:t>
            </w:r>
            <w:r w:rsidRPr="001B7F6A">
              <w:rPr>
                <w:b/>
                <w:sz w:val="20"/>
                <w:szCs w:val="20"/>
                <w:lang w:val="en-US"/>
              </w:rPr>
              <w:t xml:space="preserve"> (</w:t>
            </w:r>
            <w:r>
              <w:rPr>
                <w:b/>
                <w:sz w:val="20"/>
                <w:szCs w:val="20"/>
                <w:lang w:val="en-US"/>
              </w:rPr>
              <w:t>Alta.</w:t>
            </w:r>
            <w:r w:rsidRPr="001B7F6A">
              <w:rPr>
                <w:b/>
                <w:sz w:val="20"/>
                <w:szCs w:val="20"/>
                <w:lang w:val="en-US"/>
              </w:rPr>
              <w:t xml:space="preserve">) </w:t>
            </w:r>
            <w:r w:rsidRPr="001F2BAB">
              <w:rPr>
                <w:b/>
                <w:sz w:val="20"/>
                <w:szCs w:val="20"/>
                <w:lang w:val="en-US"/>
              </w:rPr>
              <w:t>(C</w:t>
            </w:r>
            <w:r>
              <w:rPr>
                <w:b/>
                <w:sz w:val="20"/>
                <w:szCs w:val="20"/>
                <w:lang w:val="en-US"/>
              </w:rPr>
              <w:t>riminal</w:t>
            </w:r>
            <w:r w:rsidRPr="001F2BAB">
              <w:rPr>
                <w:b/>
                <w:sz w:val="20"/>
                <w:szCs w:val="20"/>
                <w:lang w:val="en-US"/>
              </w:rPr>
              <w:t>) (</w:t>
            </w:r>
            <w:r>
              <w:rPr>
                <w:b/>
                <w:sz w:val="20"/>
                <w:szCs w:val="20"/>
                <w:lang w:val="en-US"/>
              </w:rPr>
              <w:t>As of Right</w:t>
            </w:r>
            <w:r w:rsidRPr="001F2BAB">
              <w:rPr>
                <w:b/>
                <w:sz w:val="20"/>
                <w:szCs w:val="20"/>
                <w:lang w:val="en-US"/>
              </w:rPr>
              <w:t>)</w:t>
            </w:r>
            <w:r w:rsidRPr="001F2BAB">
              <w:rPr>
                <w:sz w:val="20"/>
                <w:szCs w:val="20"/>
                <w:lang w:val="en-US"/>
              </w:rPr>
              <w:t xml:space="preserve"> </w:t>
            </w:r>
          </w:p>
          <w:p w:rsidR="00D60E9B" w:rsidRDefault="00D60E9B" w:rsidP="00A465AC">
            <w:pPr>
              <w:widowControl w:val="0"/>
              <w:rPr>
                <w:sz w:val="20"/>
                <w:szCs w:val="20"/>
                <w:lang w:val="en-US"/>
              </w:rPr>
            </w:pPr>
          </w:p>
          <w:p w:rsidR="00D60E9B" w:rsidRDefault="00D60E9B" w:rsidP="00A465AC">
            <w:pPr>
              <w:widowControl w:val="0"/>
              <w:rPr>
                <w:sz w:val="20"/>
                <w:szCs w:val="20"/>
                <w:lang w:val="en-US"/>
              </w:rPr>
            </w:pPr>
            <w:r>
              <w:rPr>
                <w:b/>
                <w:sz w:val="20"/>
                <w:szCs w:val="20"/>
                <w:lang w:val="en-US"/>
              </w:rPr>
              <w:t>2018 SCC 59 / 2018 CSC 59</w:t>
            </w:r>
          </w:p>
          <w:p w:rsidR="00D60E9B" w:rsidRPr="001F2BAB" w:rsidRDefault="00D60E9B" w:rsidP="00A465AC">
            <w:pPr>
              <w:widowControl w:val="0"/>
              <w:rPr>
                <w:sz w:val="20"/>
                <w:szCs w:val="20"/>
                <w:lang w:val="en-US"/>
              </w:rPr>
            </w:pPr>
          </w:p>
        </w:tc>
        <w:tc>
          <w:tcPr>
            <w:tcW w:w="720" w:type="dxa"/>
            <w:tcMar>
              <w:left w:w="0" w:type="dxa"/>
              <w:right w:w="0" w:type="dxa"/>
            </w:tcMar>
          </w:tcPr>
          <w:p w:rsidR="00D60E9B" w:rsidRPr="001F2BAB" w:rsidRDefault="00D60E9B" w:rsidP="00A465AC">
            <w:pPr>
              <w:widowControl w:val="0"/>
              <w:jc w:val="center"/>
              <w:rPr>
                <w:sz w:val="20"/>
                <w:szCs w:val="20"/>
                <w:lang w:val="en-US"/>
              </w:rPr>
            </w:pPr>
          </w:p>
        </w:tc>
        <w:tc>
          <w:tcPr>
            <w:tcW w:w="4380" w:type="dxa"/>
            <w:tcMar>
              <w:left w:w="0" w:type="dxa"/>
              <w:right w:w="0" w:type="dxa"/>
            </w:tcMar>
          </w:tcPr>
          <w:p w:rsidR="00D60E9B" w:rsidRPr="00A9629E" w:rsidRDefault="00D60E9B" w:rsidP="00A465AC">
            <w:pPr>
              <w:rPr>
                <w:sz w:val="20"/>
                <w:szCs w:val="20"/>
              </w:rPr>
            </w:pPr>
            <w:r w:rsidRPr="00A9629E">
              <w:rPr>
                <w:sz w:val="20"/>
                <w:szCs w:val="20"/>
                <w:lang w:val="en-US"/>
              </w:rPr>
              <w:t>Kathryn Quinlan for the Appellant</w:t>
            </w:r>
          </w:p>
          <w:p w:rsidR="00D60E9B" w:rsidRPr="00A9629E" w:rsidRDefault="00D60E9B" w:rsidP="00A465AC">
            <w:pPr>
              <w:rPr>
                <w:sz w:val="20"/>
                <w:szCs w:val="20"/>
              </w:rPr>
            </w:pPr>
            <w:r w:rsidRPr="00A9629E">
              <w:rPr>
                <w:sz w:val="20"/>
                <w:szCs w:val="20"/>
                <w:lang w:val="en-US"/>
              </w:rPr>
              <w:t xml:space="preserve">Kingsley </w:t>
            </w:r>
            <w:proofErr w:type="spellStart"/>
            <w:r w:rsidRPr="00A9629E">
              <w:rPr>
                <w:sz w:val="20"/>
                <w:szCs w:val="20"/>
                <w:lang w:val="en-US"/>
              </w:rPr>
              <w:t>Yianomah</w:t>
            </w:r>
            <w:proofErr w:type="spellEnd"/>
            <w:r w:rsidRPr="00A9629E">
              <w:rPr>
                <w:sz w:val="20"/>
                <w:szCs w:val="20"/>
                <w:lang w:val="en-US"/>
              </w:rPr>
              <w:t xml:space="preserve"> </w:t>
            </w:r>
            <w:proofErr w:type="spellStart"/>
            <w:r w:rsidRPr="00A9629E">
              <w:rPr>
                <w:sz w:val="20"/>
                <w:szCs w:val="20"/>
                <w:lang w:val="en-US"/>
              </w:rPr>
              <w:t>Quartey</w:t>
            </w:r>
            <w:proofErr w:type="spellEnd"/>
          </w:p>
          <w:p w:rsidR="00D60E9B" w:rsidRPr="00A9629E" w:rsidRDefault="00D60E9B" w:rsidP="00A465AC">
            <w:pPr>
              <w:rPr>
                <w:sz w:val="20"/>
                <w:szCs w:val="20"/>
                <w:lang w:val="en-US"/>
              </w:rPr>
            </w:pPr>
          </w:p>
          <w:p w:rsidR="00D60E9B" w:rsidRPr="00A9629E" w:rsidRDefault="00D60E9B" w:rsidP="00A465AC">
            <w:pPr>
              <w:rPr>
                <w:sz w:val="20"/>
                <w:szCs w:val="20"/>
              </w:rPr>
            </w:pPr>
            <w:r w:rsidRPr="00A9629E">
              <w:rPr>
                <w:sz w:val="20"/>
                <w:szCs w:val="20"/>
                <w:lang w:val="en-US"/>
              </w:rPr>
              <w:t xml:space="preserve">Troy </w:t>
            </w:r>
            <w:proofErr w:type="spellStart"/>
            <w:r w:rsidRPr="00A9629E">
              <w:rPr>
                <w:sz w:val="20"/>
                <w:szCs w:val="20"/>
                <w:lang w:val="en-US"/>
              </w:rPr>
              <w:t>Couillard</w:t>
            </w:r>
            <w:proofErr w:type="spellEnd"/>
            <w:r w:rsidRPr="00A9629E">
              <w:rPr>
                <w:sz w:val="20"/>
                <w:szCs w:val="20"/>
                <w:lang w:val="en-US"/>
              </w:rPr>
              <w:t xml:space="preserve"> for the Respondent</w:t>
            </w:r>
          </w:p>
          <w:p w:rsidR="00D60E9B" w:rsidRPr="00A9629E" w:rsidRDefault="00D60E9B" w:rsidP="00A465AC">
            <w:pPr>
              <w:rPr>
                <w:sz w:val="20"/>
                <w:szCs w:val="20"/>
              </w:rPr>
            </w:pPr>
            <w:r w:rsidRPr="00A9629E">
              <w:rPr>
                <w:sz w:val="20"/>
                <w:szCs w:val="20"/>
                <w:lang w:val="en-US"/>
              </w:rPr>
              <w:t>Her Majesty the Queen</w:t>
            </w:r>
          </w:p>
          <w:p w:rsidR="00D60E9B" w:rsidRPr="00A9629E" w:rsidRDefault="00D60E9B" w:rsidP="00A465AC">
            <w:pPr>
              <w:rPr>
                <w:sz w:val="20"/>
                <w:szCs w:val="20"/>
                <w:lang w:val="en-US"/>
              </w:rPr>
            </w:pPr>
          </w:p>
        </w:tc>
      </w:tr>
    </w:tbl>
    <w:p w:rsidR="00D60E9B" w:rsidRPr="00A9629E" w:rsidRDefault="00D60E9B" w:rsidP="00D60E9B">
      <w:pPr>
        <w:rPr>
          <w:b/>
          <w:sz w:val="20"/>
          <w:szCs w:val="20"/>
          <w:lang w:val="en-US"/>
        </w:rPr>
      </w:pPr>
    </w:p>
    <w:p w:rsidR="00D60E9B" w:rsidRPr="0085476B" w:rsidRDefault="00D60E9B" w:rsidP="00D60E9B">
      <w:pPr>
        <w:widowControl w:val="0"/>
        <w:rPr>
          <w:sz w:val="20"/>
          <w:szCs w:val="20"/>
        </w:rPr>
      </w:pPr>
      <w:r>
        <w:rPr>
          <w:b/>
          <w:sz w:val="20"/>
          <w:szCs w:val="20"/>
        </w:rPr>
        <w:t>DISMISSED</w:t>
      </w:r>
      <w:r w:rsidRPr="0085476B">
        <w:rPr>
          <w:b/>
          <w:sz w:val="20"/>
          <w:szCs w:val="20"/>
        </w:rPr>
        <w:t xml:space="preserve"> / </w:t>
      </w:r>
      <w:r>
        <w:rPr>
          <w:b/>
          <w:sz w:val="20"/>
          <w:szCs w:val="20"/>
        </w:rPr>
        <w:t>REJET</w:t>
      </w:r>
      <w:r>
        <w:rPr>
          <w:b/>
          <w:sz w:val="20"/>
          <w:szCs w:val="20"/>
          <w:lang w:val="fr-CA"/>
        </w:rPr>
        <w:t>É</w:t>
      </w:r>
    </w:p>
    <w:p w:rsidR="00D60E9B" w:rsidRDefault="00D60E9B" w:rsidP="00D60E9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60E9B" w:rsidRPr="00476A55" w:rsidTr="00A465AC">
        <w:tc>
          <w:tcPr>
            <w:tcW w:w="4380" w:type="dxa"/>
            <w:tcMar>
              <w:left w:w="0" w:type="dxa"/>
              <w:right w:w="0" w:type="dxa"/>
            </w:tcMar>
          </w:tcPr>
          <w:p w:rsidR="00D60E9B" w:rsidRDefault="00D60E9B" w:rsidP="00A465AC">
            <w:pPr>
              <w:widowControl w:val="0"/>
              <w:jc w:val="both"/>
              <w:rPr>
                <w:b/>
                <w:sz w:val="20"/>
                <w:szCs w:val="20"/>
                <w:u w:val="single"/>
              </w:rPr>
            </w:pPr>
            <w:r>
              <w:rPr>
                <w:b/>
                <w:sz w:val="20"/>
                <w:szCs w:val="20"/>
                <w:u w:val="single"/>
              </w:rPr>
              <w:t>Judgment:</w:t>
            </w:r>
          </w:p>
          <w:p w:rsidR="00D60E9B" w:rsidRDefault="00D60E9B" w:rsidP="00A465AC">
            <w:pPr>
              <w:widowControl w:val="0"/>
              <w:jc w:val="both"/>
              <w:rPr>
                <w:b/>
                <w:sz w:val="20"/>
                <w:szCs w:val="20"/>
                <w:u w:val="single"/>
              </w:rPr>
            </w:pPr>
          </w:p>
          <w:p w:rsidR="00D60E9B" w:rsidRPr="00D60E9B" w:rsidRDefault="00D60E9B" w:rsidP="00D60E9B">
            <w:pPr>
              <w:widowControl w:val="0"/>
              <w:jc w:val="both"/>
              <w:rPr>
                <w:sz w:val="20"/>
                <w:szCs w:val="20"/>
              </w:rPr>
            </w:pPr>
            <w:r w:rsidRPr="00D60E9B">
              <w:rPr>
                <w:sz w:val="20"/>
                <w:szCs w:val="20"/>
              </w:rPr>
              <w:t xml:space="preserve">The appeal from the judgment of the Court of Appeal of Alberta (Edmonton), Number 1603-0263-A, 2018 ABCA 12, dated January 18, 2018, was heard on December 14, 2018, and the Court on that day delivered the following judgment orally: </w:t>
            </w:r>
          </w:p>
          <w:p w:rsidR="00D60E9B" w:rsidRPr="00D60E9B" w:rsidRDefault="00D60E9B" w:rsidP="00D60E9B">
            <w:pPr>
              <w:widowControl w:val="0"/>
              <w:jc w:val="both"/>
              <w:rPr>
                <w:sz w:val="20"/>
                <w:szCs w:val="20"/>
              </w:rPr>
            </w:pPr>
          </w:p>
          <w:p w:rsidR="00D60E9B" w:rsidRPr="00D60E9B" w:rsidRDefault="00D60E9B" w:rsidP="00D60E9B">
            <w:pPr>
              <w:widowControl w:val="0"/>
              <w:jc w:val="both"/>
              <w:rPr>
                <w:sz w:val="20"/>
                <w:szCs w:val="20"/>
              </w:rPr>
            </w:pPr>
          </w:p>
          <w:p w:rsidR="00D60E9B" w:rsidRPr="00D60E9B" w:rsidRDefault="00D60E9B" w:rsidP="00D60E9B">
            <w:pPr>
              <w:widowControl w:val="0"/>
              <w:jc w:val="both"/>
              <w:rPr>
                <w:sz w:val="20"/>
                <w:szCs w:val="20"/>
                <w:lang w:val="en"/>
              </w:rPr>
            </w:pPr>
            <w:r w:rsidRPr="00D60E9B">
              <w:rPr>
                <w:sz w:val="20"/>
                <w:szCs w:val="20"/>
              </w:rPr>
              <w:t xml:space="preserve">Brown J. — </w:t>
            </w:r>
            <w:r w:rsidRPr="00D60E9B">
              <w:rPr>
                <w:sz w:val="20"/>
                <w:szCs w:val="20"/>
                <w:lang w:val="en"/>
              </w:rPr>
              <w:t>We agree substantially with the majority at the Court of Appeal, and would dismiss the appeal. The trial judge’s analysis of the evidence reveals his path of reasoning that led to conviction, and permits effective appellate review.</w:t>
            </w:r>
          </w:p>
          <w:p w:rsidR="00D60E9B" w:rsidRPr="00D60E9B" w:rsidRDefault="00D60E9B" w:rsidP="00D60E9B">
            <w:pPr>
              <w:widowControl w:val="0"/>
              <w:jc w:val="both"/>
              <w:rPr>
                <w:sz w:val="20"/>
                <w:szCs w:val="20"/>
                <w:lang w:val="en"/>
              </w:rPr>
            </w:pPr>
          </w:p>
          <w:p w:rsidR="00D60E9B" w:rsidRPr="00D60E9B" w:rsidRDefault="00D60E9B" w:rsidP="00D60E9B">
            <w:pPr>
              <w:widowControl w:val="0"/>
              <w:jc w:val="both"/>
              <w:rPr>
                <w:sz w:val="20"/>
                <w:szCs w:val="20"/>
                <w:lang w:val="en"/>
              </w:rPr>
            </w:pPr>
          </w:p>
          <w:p w:rsidR="00D60E9B" w:rsidRPr="00D60E9B" w:rsidRDefault="00D60E9B" w:rsidP="00D60E9B">
            <w:pPr>
              <w:widowControl w:val="0"/>
              <w:jc w:val="both"/>
              <w:rPr>
                <w:sz w:val="20"/>
                <w:szCs w:val="20"/>
                <w:lang w:val="en"/>
              </w:rPr>
            </w:pPr>
          </w:p>
          <w:p w:rsidR="00D60E9B" w:rsidRPr="00D60E9B" w:rsidRDefault="00D60E9B" w:rsidP="00D60E9B">
            <w:pPr>
              <w:widowControl w:val="0"/>
              <w:jc w:val="both"/>
              <w:rPr>
                <w:sz w:val="20"/>
                <w:szCs w:val="20"/>
                <w:lang w:val="en"/>
              </w:rPr>
            </w:pPr>
            <w:r w:rsidRPr="00D60E9B">
              <w:rPr>
                <w:sz w:val="20"/>
                <w:szCs w:val="20"/>
                <w:lang w:val="en"/>
              </w:rPr>
              <w:t xml:space="preserve">Moreover, the trial judge did not err in his credibility analysis. He did not shift the burden of proof or hold the appellant’s evidence to a higher standard of scrutiny than that applied to the complainant’s evidence. As the majority at the Court of Appeal observed, the trial judge instructed himself on the principles of </w:t>
            </w:r>
            <w:r w:rsidRPr="00D60E9B">
              <w:rPr>
                <w:i/>
                <w:sz w:val="20"/>
                <w:szCs w:val="20"/>
                <w:lang w:val="en"/>
              </w:rPr>
              <w:t>R. v. W. (D.)</w:t>
            </w:r>
            <w:r w:rsidRPr="00D60E9B">
              <w:rPr>
                <w:sz w:val="20"/>
                <w:szCs w:val="20"/>
                <w:lang w:val="en"/>
              </w:rPr>
              <w:t xml:space="preserve">, </w:t>
            </w:r>
            <w:r w:rsidRPr="00D60E9B">
              <w:rPr>
                <w:sz w:val="20"/>
                <w:szCs w:val="20"/>
                <w:lang w:val="en-US"/>
              </w:rPr>
              <w:t xml:space="preserve">[1991] 1 S.C.R. 742, </w:t>
            </w:r>
            <w:r w:rsidRPr="00D60E9B">
              <w:rPr>
                <w:sz w:val="20"/>
                <w:szCs w:val="20"/>
                <w:lang w:val="en"/>
              </w:rPr>
              <w:t xml:space="preserve">and, based on internal contradictions in the appellant’s testimony and on the strength of the complainant’s testimony, he was entitled to conclude that the Crown had met its burden of proving the appellant’s guilt beyond a reasonable doubt. </w:t>
            </w:r>
          </w:p>
          <w:p w:rsidR="00D60E9B" w:rsidRPr="00D60E9B" w:rsidRDefault="00D60E9B" w:rsidP="00D60E9B">
            <w:pPr>
              <w:widowControl w:val="0"/>
              <w:jc w:val="both"/>
              <w:rPr>
                <w:sz w:val="20"/>
                <w:szCs w:val="20"/>
                <w:lang w:val="en"/>
              </w:rPr>
            </w:pPr>
          </w:p>
          <w:p w:rsidR="00D60E9B" w:rsidRPr="00D60E9B" w:rsidRDefault="00D60E9B" w:rsidP="00D60E9B">
            <w:pPr>
              <w:widowControl w:val="0"/>
              <w:jc w:val="both"/>
              <w:rPr>
                <w:sz w:val="20"/>
                <w:szCs w:val="20"/>
                <w:lang w:val="en"/>
              </w:rPr>
            </w:pPr>
          </w:p>
          <w:p w:rsidR="00D60E9B" w:rsidRPr="00D60E9B" w:rsidRDefault="00D60E9B" w:rsidP="00D60E9B">
            <w:pPr>
              <w:widowControl w:val="0"/>
              <w:jc w:val="both"/>
              <w:rPr>
                <w:sz w:val="20"/>
                <w:szCs w:val="20"/>
              </w:rPr>
            </w:pPr>
            <w:r w:rsidRPr="00D60E9B">
              <w:rPr>
                <w:sz w:val="20"/>
                <w:szCs w:val="20"/>
                <w:lang w:val="en"/>
              </w:rPr>
              <w:t xml:space="preserve">Nor did the trial judge err by applying generalizations and stereotypes in rejecting the appellant’s evidence. We agree with the majority at the Court of Appeal that the trial judge’s statements in this regard were directed to the appellant’s </w:t>
            </w:r>
            <w:r w:rsidRPr="00D60E9B">
              <w:rPr>
                <w:i/>
                <w:sz w:val="20"/>
                <w:szCs w:val="20"/>
                <w:lang w:val="en"/>
              </w:rPr>
              <w:t>own</w:t>
            </w:r>
            <w:r w:rsidRPr="00D60E9B">
              <w:rPr>
                <w:sz w:val="20"/>
                <w:szCs w:val="20"/>
                <w:lang w:val="en"/>
              </w:rPr>
              <w:t xml:space="preserve"> evidence and to the believability of </w:t>
            </w:r>
            <w:r w:rsidRPr="00D60E9B">
              <w:rPr>
                <w:i/>
                <w:sz w:val="20"/>
                <w:szCs w:val="20"/>
                <w:lang w:val="en"/>
              </w:rPr>
              <w:t>the appellant’s</w:t>
            </w:r>
            <w:r w:rsidRPr="00D60E9B">
              <w:rPr>
                <w:sz w:val="20"/>
                <w:szCs w:val="20"/>
                <w:lang w:val="en"/>
              </w:rPr>
              <w:t xml:space="preserve"> claims about how </w:t>
            </w:r>
            <w:r w:rsidRPr="00D60E9B">
              <w:rPr>
                <w:i/>
                <w:sz w:val="20"/>
                <w:szCs w:val="20"/>
                <w:lang w:val="en"/>
              </w:rPr>
              <w:t>he</w:t>
            </w:r>
            <w:r w:rsidRPr="00D60E9B">
              <w:rPr>
                <w:sz w:val="20"/>
                <w:szCs w:val="20"/>
                <w:lang w:val="en"/>
              </w:rPr>
              <w:t xml:space="preserve"> responded to the specific circumstances of this case, and not to some </w:t>
            </w:r>
            <w:r w:rsidRPr="00D60E9B">
              <w:rPr>
                <w:sz w:val="20"/>
                <w:szCs w:val="20"/>
                <w:lang w:val="en"/>
              </w:rPr>
              <w:lastRenderedPageBreak/>
              <w:t xml:space="preserve">stereotypical understanding of how </w:t>
            </w:r>
            <w:r w:rsidRPr="00D60E9B">
              <w:rPr>
                <w:i/>
                <w:sz w:val="20"/>
                <w:szCs w:val="20"/>
                <w:lang w:val="en"/>
              </w:rPr>
              <w:t>men</w:t>
            </w:r>
            <w:r w:rsidRPr="00D60E9B">
              <w:rPr>
                <w:sz w:val="20"/>
                <w:szCs w:val="20"/>
                <w:lang w:val="en"/>
              </w:rPr>
              <w:t xml:space="preserve"> in those circumstances would conduct themselves.</w:t>
            </w:r>
          </w:p>
          <w:p w:rsidR="00D60E9B" w:rsidRPr="00CC4D84" w:rsidRDefault="00D60E9B" w:rsidP="00A465AC">
            <w:pPr>
              <w:widowControl w:val="0"/>
              <w:jc w:val="both"/>
              <w:rPr>
                <w:b/>
                <w:sz w:val="20"/>
                <w:szCs w:val="20"/>
                <w:u w:val="single"/>
              </w:rPr>
            </w:pPr>
          </w:p>
        </w:tc>
        <w:tc>
          <w:tcPr>
            <w:tcW w:w="720" w:type="dxa"/>
            <w:tcMar>
              <w:left w:w="0" w:type="dxa"/>
              <w:right w:w="0" w:type="dxa"/>
            </w:tcMar>
          </w:tcPr>
          <w:p w:rsidR="00D60E9B" w:rsidRPr="00C1697B" w:rsidRDefault="00D60E9B" w:rsidP="00A465AC">
            <w:pPr>
              <w:widowControl w:val="0"/>
              <w:jc w:val="center"/>
              <w:rPr>
                <w:sz w:val="20"/>
                <w:szCs w:val="20"/>
              </w:rPr>
            </w:pPr>
          </w:p>
        </w:tc>
        <w:tc>
          <w:tcPr>
            <w:tcW w:w="4380" w:type="dxa"/>
            <w:tcMar>
              <w:left w:w="0" w:type="dxa"/>
              <w:right w:w="0" w:type="dxa"/>
            </w:tcMar>
          </w:tcPr>
          <w:p w:rsidR="00D60E9B" w:rsidRDefault="00D60E9B" w:rsidP="00A465AC">
            <w:pPr>
              <w:widowControl w:val="0"/>
              <w:jc w:val="both"/>
              <w:rPr>
                <w:b/>
                <w:sz w:val="20"/>
                <w:szCs w:val="20"/>
                <w:u w:val="single"/>
                <w:lang w:val="fr-CA"/>
              </w:rPr>
            </w:pPr>
            <w:r>
              <w:rPr>
                <w:b/>
                <w:sz w:val="20"/>
                <w:szCs w:val="20"/>
                <w:u w:val="single"/>
                <w:lang w:val="fr-CA"/>
              </w:rPr>
              <w:t>Jugement :</w:t>
            </w:r>
          </w:p>
          <w:p w:rsidR="00D60E9B" w:rsidRDefault="00D60E9B" w:rsidP="00A465AC">
            <w:pPr>
              <w:widowControl w:val="0"/>
              <w:jc w:val="both"/>
              <w:rPr>
                <w:b/>
                <w:sz w:val="20"/>
                <w:szCs w:val="20"/>
                <w:u w:val="single"/>
                <w:lang w:val="fr-CA"/>
              </w:rPr>
            </w:pPr>
          </w:p>
          <w:p w:rsidR="00D60E9B" w:rsidRPr="00D60E9B" w:rsidRDefault="00D60E9B" w:rsidP="00D60E9B">
            <w:pPr>
              <w:widowControl w:val="0"/>
              <w:jc w:val="both"/>
              <w:rPr>
                <w:sz w:val="20"/>
                <w:szCs w:val="20"/>
                <w:lang w:val="fr-CA"/>
              </w:rPr>
            </w:pPr>
            <w:r w:rsidRPr="00D60E9B">
              <w:rPr>
                <w:sz w:val="20"/>
                <w:szCs w:val="20"/>
                <w:lang w:val="fr-CA"/>
              </w:rPr>
              <w:t>L’appel interjeté contre l’arrêt de la Cour d’appel de l’Alberta (Edmonton), numéro 1603-0263-A, 2018 ABCA 12, daté du 18 janvier 2018, a été entendu le 14 décembre 2018 et la Cour a prononcé oralement le même jour le jugement suivant :</w:t>
            </w:r>
          </w:p>
          <w:p w:rsidR="00D60E9B" w:rsidRPr="00D60E9B" w:rsidRDefault="00D60E9B" w:rsidP="00D60E9B">
            <w:pPr>
              <w:widowControl w:val="0"/>
              <w:jc w:val="both"/>
              <w:rPr>
                <w:sz w:val="20"/>
                <w:szCs w:val="20"/>
                <w:lang w:val="fr-CA"/>
              </w:rPr>
            </w:pPr>
            <w:r w:rsidRPr="00D60E9B">
              <w:rPr>
                <w:sz w:val="20"/>
                <w:szCs w:val="20"/>
                <w:lang w:val="fr-CA"/>
              </w:rPr>
              <w:tab/>
            </w:r>
          </w:p>
          <w:p w:rsidR="00D60E9B" w:rsidRPr="00D60E9B" w:rsidRDefault="00D60E9B" w:rsidP="00D60E9B">
            <w:pPr>
              <w:widowControl w:val="0"/>
              <w:jc w:val="both"/>
              <w:rPr>
                <w:sz w:val="20"/>
                <w:szCs w:val="20"/>
                <w:lang w:val="fr-CA"/>
              </w:rPr>
            </w:pPr>
            <w:r w:rsidRPr="00D60E9B">
              <w:rPr>
                <w:sz w:val="20"/>
                <w:szCs w:val="20"/>
                <w:lang w:val="fr-CA"/>
              </w:rPr>
              <w:t>[traduction]</w:t>
            </w:r>
          </w:p>
          <w:p w:rsidR="00D60E9B" w:rsidRPr="00D60E9B" w:rsidRDefault="00D60E9B" w:rsidP="00D60E9B">
            <w:pPr>
              <w:widowControl w:val="0"/>
              <w:jc w:val="both"/>
              <w:rPr>
                <w:sz w:val="20"/>
                <w:szCs w:val="20"/>
                <w:lang w:val="fr-CA"/>
              </w:rPr>
            </w:pPr>
            <w:r w:rsidRPr="00D60E9B">
              <w:rPr>
                <w:sz w:val="20"/>
                <w:szCs w:val="20"/>
                <w:lang w:val="fr-CA"/>
              </w:rPr>
              <w:t>Le juge Brown — Nous souscrivons pour l’essentiel à l’opinion des juges majoritaires de la Cour d’appel, et nous sommes d’avis de rejeter l’appel. L’analyse de la preuve effectuée par le juge du procès révèle le raisonnement qui l’a amené à conclure à la culpabilité, et elle permet une révision effective de sa décision en appel.</w:t>
            </w:r>
          </w:p>
          <w:p w:rsidR="00D60E9B" w:rsidRPr="00D60E9B" w:rsidRDefault="00D60E9B" w:rsidP="00D60E9B">
            <w:pPr>
              <w:widowControl w:val="0"/>
              <w:jc w:val="both"/>
              <w:rPr>
                <w:sz w:val="20"/>
                <w:szCs w:val="20"/>
                <w:lang w:val="fr-CA"/>
              </w:rPr>
            </w:pPr>
          </w:p>
          <w:p w:rsidR="00D60E9B" w:rsidRPr="00D60E9B" w:rsidRDefault="00D60E9B" w:rsidP="00D60E9B">
            <w:pPr>
              <w:widowControl w:val="0"/>
              <w:jc w:val="both"/>
              <w:rPr>
                <w:sz w:val="20"/>
                <w:szCs w:val="20"/>
                <w:lang w:val="fr-CA"/>
              </w:rPr>
            </w:pPr>
            <w:r w:rsidRPr="00D60E9B">
              <w:rPr>
                <w:sz w:val="20"/>
                <w:szCs w:val="20"/>
                <w:lang w:val="fr-CA"/>
              </w:rPr>
              <w:t xml:space="preserve">Qui plus est, le premier juge n’a pas commis d’erreur dans son analyse de la crédibilité.  Il n’a pas déplacé le fardeau de la preuve ni assujetti la preuve de l’appelant à un degré d’examen plus rigoureux que celui appliqué à la preuve de la plaignante. Comme l’ont souligné les juges majoritaires de la Cour d’appel, le juge du procès a exposé les principes énoncés dans l’arrêt </w:t>
            </w:r>
            <w:r w:rsidRPr="00D60E9B">
              <w:rPr>
                <w:i/>
                <w:sz w:val="20"/>
                <w:szCs w:val="20"/>
                <w:lang w:val="fr-CA"/>
              </w:rPr>
              <w:t>R. c.</w:t>
            </w:r>
            <w:r w:rsidRPr="00D60E9B">
              <w:rPr>
                <w:sz w:val="20"/>
                <w:szCs w:val="20"/>
                <w:lang w:val="fr-CA"/>
              </w:rPr>
              <w:t xml:space="preserve"> </w:t>
            </w:r>
            <w:r w:rsidRPr="00D60E9B">
              <w:rPr>
                <w:i/>
                <w:sz w:val="20"/>
                <w:szCs w:val="20"/>
                <w:lang w:val="fr-CA"/>
              </w:rPr>
              <w:t>W. (D.)</w:t>
            </w:r>
            <w:r w:rsidRPr="00D60E9B">
              <w:rPr>
                <w:sz w:val="20"/>
                <w:szCs w:val="20"/>
                <w:lang w:val="fr-CA"/>
              </w:rPr>
              <w:t xml:space="preserve">, [1991] 1 R.C.S. 742, et, à la lumière des contradictions internes du témoignage de l’appelant et de la solidité de celui de la plaignante, il était en droit de conclure que la Couronne s’était acquittée du fardeau qui lui incombait de prouver la culpabilité de l’appelant au-delà de tout doute raisonnable. </w:t>
            </w:r>
          </w:p>
          <w:p w:rsidR="00D60E9B" w:rsidRPr="00D60E9B" w:rsidRDefault="00D60E9B" w:rsidP="00D60E9B">
            <w:pPr>
              <w:widowControl w:val="0"/>
              <w:jc w:val="both"/>
              <w:rPr>
                <w:sz w:val="20"/>
                <w:szCs w:val="20"/>
                <w:lang w:val="fr-CA"/>
              </w:rPr>
            </w:pPr>
          </w:p>
          <w:p w:rsidR="00D60E9B" w:rsidRPr="00D60E9B" w:rsidRDefault="00D60E9B" w:rsidP="00D60E9B">
            <w:pPr>
              <w:widowControl w:val="0"/>
              <w:jc w:val="both"/>
              <w:rPr>
                <w:sz w:val="20"/>
                <w:szCs w:val="20"/>
                <w:lang w:val="fr-CA"/>
              </w:rPr>
            </w:pPr>
            <w:r w:rsidRPr="00D60E9B">
              <w:rPr>
                <w:sz w:val="20"/>
                <w:szCs w:val="20"/>
                <w:lang w:val="fr-CA"/>
              </w:rPr>
              <w:t xml:space="preserve">Le juge du procès n’a pas non plus rejeté erronément le témoignage de l’appelant sur la base de généralisations et de stéréotypes.  Tout comme les juges majoritaires de la Cour d’appel, nous sommes d’avis que les affirmations du premier juge à cet égard visaient la preuve </w:t>
            </w:r>
            <w:r w:rsidRPr="00D60E9B">
              <w:rPr>
                <w:i/>
                <w:sz w:val="20"/>
                <w:szCs w:val="20"/>
                <w:lang w:val="fr-CA"/>
              </w:rPr>
              <w:t>propre à</w:t>
            </w:r>
            <w:r w:rsidRPr="00D60E9B">
              <w:rPr>
                <w:sz w:val="20"/>
                <w:szCs w:val="20"/>
                <w:lang w:val="fr-CA"/>
              </w:rPr>
              <w:t xml:space="preserve"> l’appelant </w:t>
            </w:r>
            <w:r w:rsidRPr="00D60E9B">
              <w:rPr>
                <w:i/>
                <w:sz w:val="20"/>
                <w:szCs w:val="20"/>
                <w:lang w:val="fr-CA"/>
              </w:rPr>
              <w:t>lui-même</w:t>
            </w:r>
            <w:r w:rsidRPr="00D60E9B">
              <w:rPr>
                <w:sz w:val="20"/>
                <w:szCs w:val="20"/>
                <w:lang w:val="fr-CA"/>
              </w:rPr>
              <w:t xml:space="preserve"> ainsi que la crédibilité des prétentions de </w:t>
            </w:r>
            <w:r w:rsidRPr="00D60E9B">
              <w:rPr>
                <w:i/>
                <w:sz w:val="20"/>
                <w:szCs w:val="20"/>
                <w:lang w:val="fr-CA"/>
              </w:rPr>
              <w:t>celui-ci</w:t>
            </w:r>
            <w:r w:rsidRPr="00D60E9B">
              <w:rPr>
                <w:sz w:val="20"/>
                <w:szCs w:val="20"/>
                <w:lang w:val="fr-CA"/>
              </w:rPr>
              <w:t xml:space="preserve"> quant à la façon </w:t>
            </w:r>
            <w:r w:rsidRPr="00D60E9B">
              <w:rPr>
                <w:sz w:val="20"/>
                <w:szCs w:val="20"/>
                <w:lang w:val="fr-CA"/>
              </w:rPr>
              <w:lastRenderedPageBreak/>
              <w:t xml:space="preserve">dont </w:t>
            </w:r>
            <w:r w:rsidRPr="00D60E9B">
              <w:rPr>
                <w:i/>
                <w:sz w:val="20"/>
                <w:szCs w:val="20"/>
                <w:lang w:val="fr-CA"/>
              </w:rPr>
              <w:t>il</w:t>
            </w:r>
            <w:r w:rsidRPr="00D60E9B">
              <w:rPr>
                <w:sz w:val="20"/>
                <w:szCs w:val="20"/>
                <w:lang w:val="fr-CA"/>
              </w:rPr>
              <w:t xml:space="preserve"> avait réagi dans les circonstances particulières de l’espèce, et non quelque conception stéréotypée de la façon dont les </w:t>
            </w:r>
            <w:r w:rsidRPr="00D60E9B">
              <w:rPr>
                <w:i/>
                <w:sz w:val="20"/>
                <w:szCs w:val="20"/>
                <w:lang w:val="fr-CA"/>
              </w:rPr>
              <w:t>hommes</w:t>
            </w:r>
            <w:r w:rsidRPr="00D60E9B">
              <w:rPr>
                <w:sz w:val="20"/>
                <w:szCs w:val="20"/>
                <w:lang w:val="fr-CA"/>
              </w:rPr>
              <w:t xml:space="preserve"> se conduiraient dans de telles circonstances.</w:t>
            </w:r>
          </w:p>
          <w:p w:rsidR="00D60E9B" w:rsidRPr="00CC4D84" w:rsidRDefault="00D60E9B" w:rsidP="00D60E9B">
            <w:pPr>
              <w:widowControl w:val="0"/>
              <w:jc w:val="both"/>
              <w:rPr>
                <w:b/>
                <w:sz w:val="20"/>
                <w:szCs w:val="20"/>
                <w:u w:val="single"/>
                <w:lang w:val="fr-CA"/>
              </w:rPr>
            </w:pPr>
          </w:p>
        </w:tc>
      </w:tr>
      <w:tr w:rsidR="00D60E9B" w:rsidRPr="00476A55" w:rsidTr="00A465AC">
        <w:tc>
          <w:tcPr>
            <w:tcW w:w="4380" w:type="dxa"/>
            <w:tcMar>
              <w:left w:w="0" w:type="dxa"/>
              <w:right w:w="0" w:type="dxa"/>
            </w:tcMar>
          </w:tcPr>
          <w:p w:rsidR="00D60E9B" w:rsidRDefault="00D60E9B" w:rsidP="00A465AC">
            <w:pPr>
              <w:widowControl w:val="0"/>
              <w:jc w:val="both"/>
              <w:rPr>
                <w:b/>
                <w:sz w:val="20"/>
                <w:szCs w:val="20"/>
                <w:u w:val="single"/>
              </w:rPr>
            </w:pPr>
            <w:r w:rsidRPr="00CC4D84">
              <w:rPr>
                <w:b/>
                <w:sz w:val="20"/>
                <w:szCs w:val="20"/>
                <w:u w:val="single"/>
              </w:rPr>
              <w:lastRenderedPageBreak/>
              <w:t>Nature of the case:</w:t>
            </w:r>
          </w:p>
          <w:p w:rsidR="00D60E9B" w:rsidRDefault="00D60E9B" w:rsidP="00A465AC">
            <w:pPr>
              <w:widowControl w:val="0"/>
              <w:jc w:val="both"/>
              <w:rPr>
                <w:b/>
                <w:sz w:val="20"/>
                <w:szCs w:val="20"/>
                <w:u w:val="single"/>
              </w:rPr>
            </w:pPr>
          </w:p>
          <w:p w:rsidR="00D60E9B" w:rsidRPr="00C1697B" w:rsidRDefault="00D60E9B" w:rsidP="00A465AC">
            <w:pPr>
              <w:widowControl w:val="0"/>
              <w:jc w:val="both"/>
              <w:rPr>
                <w:b/>
                <w:sz w:val="20"/>
                <w:szCs w:val="20"/>
              </w:rPr>
            </w:pPr>
            <w:r w:rsidRPr="00A9629E">
              <w:rPr>
                <w:sz w:val="20"/>
                <w:szCs w:val="20"/>
                <w:lang w:val="en"/>
              </w:rPr>
              <w:t>Criminal law - Sexual assault - Evidence - Credibility - Whether trial judge misconstrued his judicial function - Whether trial judge impermissibly relied on generalizations about how people behave or are expected to behave in his assessment of credibility.</w:t>
            </w:r>
          </w:p>
        </w:tc>
        <w:tc>
          <w:tcPr>
            <w:tcW w:w="720" w:type="dxa"/>
            <w:tcMar>
              <w:left w:w="0" w:type="dxa"/>
              <w:right w:w="0" w:type="dxa"/>
            </w:tcMar>
          </w:tcPr>
          <w:p w:rsidR="00D60E9B" w:rsidRPr="00C1697B" w:rsidRDefault="00D60E9B" w:rsidP="00A465AC">
            <w:pPr>
              <w:widowControl w:val="0"/>
              <w:jc w:val="center"/>
              <w:rPr>
                <w:sz w:val="20"/>
                <w:szCs w:val="20"/>
              </w:rPr>
            </w:pPr>
          </w:p>
        </w:tc>
        <w:tc>
          <w:tcPr>
            <w:tcW w:w="4380" w:type="dxa"/>
            <w:tcMar>
              <w:left w:w="0" w:type="dxa"/>
              <w:right w:w="0" w:type="dxa"/>
            </w:tcMar>
          </w:tcPr>
          <w:p w:rsidR="00D60E9B" w:rsidRPr="00CC4D84" w:rsidRDefault="00D60E9B" w:rsidP="00A465AC">
            <w:pPr>
              <w:widowControl w:val="0"/>
              <w:jc w:val="both"/>
              <w:rPr>
                <w:b/>
                <w:sz w:val="20"/>
                <w:szCs w:val="20"/>
                <w:u w:val="single"/>
                <w:lang w:val="fr-CA"/>
              </w:rPr>
            </w:pPr>
            <w:r w:rsidRPr="00CC4D84">
              <w:rPr>
                <w:b/>
                <w:sz w:val="20"/>
                <w:szCs w:val="20"/>
                <w:u w:val="single"/>
                <w:lang w:val="fr-CA"/>
              </w:rPr>
              <w:t>Nature de la cause :</w:t>
            </w:r>
          </w:p>
          <w:p w:rsidR="00D60E9B" w:rsidRDefault="00D60E9B" w:rsidP="00A465AC">
            <w:pPr>
              <w:widowControl w:val="0"/>
              <w:jc w:val="both"/>
              <w:rPr>
                <w:sz w:val="20"/>
                <w:szCs w:val="20"/>
                <w:lang w:val="fr-CA"/>
              </w:rPr>
            </w:pPr>
          </w:p>
          <w:p w:rsidR="00D60E9B" w:rsidRDefault="00D60E9B" w:rsidP="00A465AC">
            <w:pPr>
              <w:widowControl w:val="0"/>
              <w:jc w:val="both"/>
              <w:rPr>
                <w:sz w:val="20"/>
                <w:szCs w:val="20"/>
                <w:lang w:val="fr-FR"/>
              </w:rPr>
            </w:pPr>
            <w:r w:rsidRPr="00A9629E">
              <w:rPr>
                <w:sz w:val="20"/>
                <w:szCs w:val="20"/>
                <w:lang w:val="fr-FR"/>
              </w:rPr>
              <w:t xml:space="preserve">Droit criminel - Agression sexuelle - Preuve - Crédibilité - Le juge du procès s’est-il mépris sur sa fonction judiciaire? - Le juge du procès s’est-il fondé de manière inacceptable, dans son évaluation de la crédibilité, sur des généralisations quant au comportement réel ou attendu des gens? </w:t>
            </w:r>
          </w:p>
          <w:p w:rsidR="00D60E9B" w:rsidRPr="00A9629E" w:rsidRDefault="00D60E9B" w:rsidP="00A465AC">
            <w:pPr>
              <w:widowControl w:val="0"/>
              <w:jc w:val="both"/>
              <w:rPr>
                <w:sz w:val="20"/>
                <w:szCs w:val="20"/>
                <w:lang w:val="fr-CA"/>
              </w:rPr>
            </w:pPr>
          </w:p>
        </w:tc>
      </w:tr>
    </w:tbl>
    <w:p w:rsidR="00732DB7" w:rsidRDefault="00732DB7" w:rsidP="00732DB7">
      <w:pPr>
        <w:widowControl w:val="0"/>
        <w:rPr>
          <w:sz w:val="20"/>
          <w:szCs w:val="20"/>
          <w:lang w:val="fr-CA"/>
        </w:rPr>
      </w:pPr>
    </w:p>
    <w:p w:rsidR="00D60E9B" w:rsidRPr="00C1697B" w:rsidRDefault="00D60E9B" w:rsidP="00732DB7">
      <w:pPr>
        <w:widowControl w:val="0"/>
        <w:rPr>
          <w:sz w:val="20"/>
          <w:szCs w:val="20"/>
          <w:lang w:val="fr-CA"/>
        </w:rPr>
      </w:pPr>
    </w:p>
    <w:p w:rsidR="00732DB7" w:rsidRPr="00C1697B" w:rsidRDefault="00476A55" w:rsidP="00732DB7">
      <w:pPr>
        <w:widowControl w:val="0"/>
        <w:rPr>
          <w:sz w:val="20"/>
          <w:szCs w:val="20"/>
          <w:lang w:val="fr-CA"/>
        </w:rPr>
        <w:sectPr w:rsidR="00732DB7" w:rsidRPr="00C1697B" w:rsidSect="00732DB7">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r>
        <w:rPr>
          <w:sz w:val="20"/>
          <w:szCs w:val="20"/>
          <w:lang w:val="fr-CA"/>
        </w:rPr>
        <w:pict>
          <v:rect id="_x0000_i1072" style="width:2in;height:1pt" o:hrpct="0" o:hralign="center" o:hrstd="t" o:hrnoshade="t" o:hr="t" fillcolor="black [3213]" stroked="f"/>
        </w:pict>
      </w: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A85473" w:rsidP="0056248C">
            <w:pPr>
              <w:keepNext/>
              <w:keepLines/>
              <w:rPr>
                <w:b/>
                <w:szCs w:val="24"/>
              </w:rPr>
            </w:pPr>
            <w:r>
              <w:rPr>
                <w:b/>
                <w:szCs w:val="24"/>
              </w:rPr>
              <w:lastRenderedPageBreak/>
              <w:t>A</w:t>
            </w:r>
            <w:r w:rsidR="0022323B" w:rsidRPr="00C50A5C">
              <w:rPr>
                <w:b/>
                <w:szCs w:val="24"/>
              </w:rPr>
              <w:t xml:space="preserve">GENDA FOR </w:t>
            </w:r>
            <w:r w:rsidR="0056248C">
              <w:rPr>
                <w:b/>
                <w:szCs w:val="24"/>
              </w:rPr>
              <w:t>JANUARY</w:t>
            </w:r>
            <w:r w:rsidR="005F1ED8">
              <w:rPr>
                <w:b/>
                <w:szCs w:val="24"/>
              </w:rPr>
              <w:t xml:space="preserve"> </w:t>
            </w:r>
            <w:r w:rsidR="00654A41">
              <w:rPr>
                <w:b/>
                <w:szCs w:val="24"/>
              </w:rPr>
              <w:t>2019</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56248C">
            <w:pPr>
              <w:keepNext/>
              <w:keepLines/>
              <w:rPr>
                <w:b/>
                <w:szCs w:val="24"/>
                <w:lang w:val="fr-CA"/>
              </w:rPr>
            </w:pPr>
            <w:r w:rsidRPr="00C50A5C">
              <w:rPr>
                <w:b/>
                <w:szCs w:val="24"/>
                <w:lang w:val="fr-CA"/>
              </w:rPr>
              <w:t>CALENDRIER D</w:t>
            </w:r>
            <w:r w:rsidR="0056248C">
              <w:rPr>
                <w:b/>
                <w:szCs w:val="24"/>
                <w:lang w:val="fr-CA"/>
              </w:rPr>
              <w:t>E JANVIER</w:t>
            </w:r>
            <w:r w:rsidRPr="00C50A5C">
              <w:rPr>
                <w:b/>
                <w:szCs w:val="24"/>
                <w:lang w:val="fr-CA"/>
              </w:rPr>
              <w:t xml:space="preserve"> </w:t>
            </w:r>
            <w:r w:rsidR="00654A41">
              <w:rPr>
                <w:b/>
                <w:szCs w:val="24"/>
                <w:lang w:val="fr-CA"/>
              </w:rPr>
              <w:t>2019</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56248C">
        <w:rPr>
          <w:b/>
          <w:sz w:val="20"/>
          <w:szCs w:val="20"/>
        </w:rPr>
        <w:t>January</w:t>
      </w:r>
      <w:r>
        <w:rPr>
          <w:b/>
          <w:sz w:val="20"/>
          <w:szCs w:val="20"/>
        </w:rPr>
        <w:t xml:space="preserve"> </w:t>
      </w:r>
      <w:r w:rsidR="00654A41">
        <w:rPr>
          <w:b/>
          <w:sz w:val="20"/>
          <w:szCs w:val="20"/>
        </w:rPr>
        <w:t>14</w:t>
      </w:r>
      <w:r w:rsidRPr="00DD0B49">
        <w:rPr>
          <w:b/>
          <w:sz w:val="20"/>
          <w:szCs w:val="20"/>
        </w:rPr>
        <w:t xml:space="preserve"> and </w:t>
      </w:r>
      <w:r w:rsidR="00654A41">
        <w:rPr>
          <w:b/>
          <w:sz w:val="20"/>
          <w:szCs w:val="20"/>
        </w:rPr>
        <w:t>21</w:t>
      </w:r>
      <w:r w:rsidRPr="00DD0B49">
        <w:rPr>
          <w:b/>
          <w:sz w:val="20"/>
          <w:szCs w:val="20"/>
        </w:rPr>
        <w:t xml:space="preserve">, </w:t>
      </w:r>
      <w:r w:rsidR="003008F5">
        <w:rPr>
          <w:b/>
          <w:sz w:val="20"/>
          <w:szCs w:val="20"/>
        </w:rPr>
        <w:t>201</w:t>
      </w:r>
      <w:r w:rsidR="00654A41">
        <w:rPr>
          <w:b/>
          <w:sz w:val="20"/>
          <w:szCs w:val="20"/>
        </w:rPr>
        <w:t>9</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w:t>
      </w:r>
      <w:r w:rsidR="00654A41">
        <w:rPr>
          <w:b/>
          <w:sz w:val="20"/>
          <w:szCs w:val="20"/>
          <w:lang w:val="fr-CA"/>
        </w:rPr>
        <w:t>NDRIER de la semaine du 14</w:t>
      </w:r>
      <w:r>
        <w:rPr>
          <w:b/>
          <w:sz w:val="20"/>
          <w:szCs w:val="20"/>
          <w:lang w:val="fr-CA"/>
        </w:rPr>
        <w:t xml:space="preserve"> </w:t>
      </w:r>
      <w:r w:rsidR="00C01FCB">
        <w:rPr>
          <w:b/>
          <w:sz w:val="20"/>
          <w:szCs w:val="20"/>
          <w:lang w:val="fr-CA"/>
        </w:rPr>
        <w:t>janvier</w:t>
      </w:r>
      <w:r>
        <w:rPr>
          <w:b/>
          <w:sz w:val="20"/>
          <w:szCs w:val="20"/>
          <w:lang w:val="fr-CA"/>
        </w:rPr>
        <w:t xml:space="preserve"> </w:t>
      </w:r>
      <w:r w:rsidRPr="00DD0B49">
        <w:rPr>
          <w:b/>
          <w:sz w:val="20"/>
          <w:szCs w:val="20"/>
          <w:lang w:val="fr-CA"/>
        </w:rPr>
        <w:t xml:space="preserve">et celle du </w:t>
      </w:r>
      <w:r w:rsidR="00654A41">
        <w:rPr>
          <w:b/>
          <w:sz w:val="20"/>
          <w:szCs w:val="20"/>
          <w:lang w:val="fr-CA"/>
        </w:rPr>
        <w:t>21</w:t>
      </w:r>
      <w:r w:rsidRPr="00DD0B49">
        <w:rPr>
          <w:b/>
          <w:sz w:val="20"/>
          <w:szCs w:val="20"/>
          <w:lang w:val="fr-CA"/>
        </w:rPr>
        <w:t xml:space="preserve"> </w:t>
      </w:r>
      <w:r w:rsidR="00C01FCB">
        <w:rPr>
          <w:b/>
          <w:sz w:val="20"/>
          <w:szCs w:val="20"/>
          <w:lang w:val="fr-CA"/>
        </w:rPr>
        <w:t>janvier</w:t>
      </w:r>
      <w:r w:rsidRPr="00DD0B49">
        <w:rPr>
          <w:b/>
          <w:sz w:val="20"/>
          <w:szCs w:val="20"/>
          <w:lang w:val="fr-CA"/>
        </w:rPr>
        <w:t xml:space="preserve"> </w:t>
      </w:r>
      <w:r w:rsidR="00654A41">
        <w:rPr>
          <w:b/>
          <w:sz w:val="20"/>
          <w:szCs w:val="20"/>
          <w:lang w:val="fr-CA"/>
        </w:rPr>
        <w:t>2019</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654A41">
        <w:rPr>
          <w:sz w:val="20"/>
          <w:szCs w:val="20"/>
        </w:rPr>
        <w:t xml:space="preserve">December 31, 2018 and of </w:t>
      </w:r>
      <w:r w:rsidR="00C01FCB">
        <w:rPr>
          <w:sz w:val="20"/>
          <w:szCs w:val="20"/>
        </w:rPr>
        <w:t>January</w:t>
      </w:r>
      <w:r>
        <w:rPr>
          <w:sz w:val="20"/>
          <w:szCs w:val="20"/>
        </w:rPr>
        <w:t xml:space="preserve"> </w:t>
      </w:r>
      <w:r w:rsidR="00654A41">
        <w:rPr>
          <w:sz w:val="20"/>
          <w:szCs w:val="20"/>
        </w:rPr>
        <w:t>7</w:t>
      </w:r>
      <w:r w:rsidR="00C01FCB">
        <w:rPr>
          <w:sz w:val="20"/>
          <w:szCs w:val="20"/>
        </w:rPr>
        <w:t xml:space="preserve"> </w:t>
      </w:r>
      <w:r w:rsidRPr="00DD0B49">
        <w:rPr>
          <w:sz w:val="20"/>
          <w:szCs w:val="20"/>
        </w:rPr>
        <w:t xml:space="preserve">and </w:t>
      </w:r>
      <w:r w:rsidR="00654A41">
        <w:rPr>
          <w:sz w:val="20"/>
          <w:szCs w:val="20"/>
        </w:rPr>
        <w:t>28</w:t>
      </w:r>
      <w:r w:rsidRPr="00DD0B49">
        <w:rPr>
          <w:sz w:val="20"/>
          <w:szCs w:val="20"/>
        </w:rPr>
        <w:t xml:space="preserve">, </w:t>
      </w:r>
      <w:r w:rsidR="003008F5">
        <w:rPr>
          <w:sz w:val="20"/>
          <w:szCs w:val="20"/>
        </w:rPr>
        <w:t>201</w:t>
      </w:r>
      <w:r w:rsidR="00654A41">
        <w:rPr>
          <w:sz w:val="20"/>
          <w:szCs w:val="20"/>
        </w:rPr>
        <w:t>9</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654A41">
        <w:rPr>
          <w:sz w:val="20"/>
          <w:szCs w:val="20"/>
          <w:lang w:val="fr-CA"/>
        </w:rPr>
        <w:t>31 décembre 2018 et du 7 et 28 janvier 2019</w:t>
      </w:r>
      <w:r w:rsidRPr="00DD0B49">
        <w:rPr>
          <w:sz w:val="20"/>
          <w:szCs w:val="20"/>
          <w:lang w:val="fr-CA"/>
        </w:rPr>
        <w:t>.</w:t>
      </w:r>
    </w:p>
    <w:p w:rsidR="004B66B4" w:rsidRPr="00DD0B49" w:rsidRDefault="00476A55" w:rsidP="004B66B4">
      <w:pPr>
        <w:rPr>
          <w:sz w:val="20"/>
          <w:szCs w:val="20"/>
        </w:rPr>
      </w:pPr>
      <w:r>
        <w:rPr>
          <w:sz w:val="20"/>
          <w:szCs w:val="20"/>
        </w:rPr>
        <w:pict>
          <v:rect id="_x0000_i1073" style="width:480.95pt;height:1pt" o:hralign="center" o:hrstd="t" o:hrnoshade="t" o:hr="t" fillcolor="black [3213]" stroked="f"/>
        </w:pict>
      </w:r>
    </w:p>
    <w:p w:rsidR="00654A41" w:rsidRDefault="00654A41" w:rsidP="004B66B4">
      <w:pPr>
        <w:rPr>
          <w:sz w:val="20"/>
          <w:szCs w:val="20"/>
          <w:lang w:val="fr-CA"/>
        </w:rPr>
      </w:pPr>
    </w:p>
    <w:p w:rsidR="003B7346" w:rsidRDefault="003B7346" w:rsidP="003B7346">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3B7346" w:rsidRPr="00476A55" w:rsidTr="00C2400A">
        <w:trPr>
          <w:cantSplit/>
        </w:trPr>
        <w:tc>
          <w:tcPr>
            <w:tcW w:w="2398" w:type="dxa"/>
          </w:tcPr>
          <w:p w:rsidR="003B7346" w:rsidRPr="00D752C1" w:rsidRDefault="003B7346" w:rsidP="00C2400A">
            <w:pPr>
              <w:rPr>
                <w:sz w:val="20"/>
                <w:szCs w:val="20"/>
              </w:rPr>
            </w:pPr>
            <w:r w:rsidRPr="00D752C1">
              <w:rPr>
                <w:sz w:val="20"/>
                <w:szCs w:val="20"/>
              </w:rPr>
              <w:t>DATE OF HEARING /</w:t>
            </w:r>
          </w:p>
          <w:p w:rsidR="003B7346" w:rsidRPr="00D752C1" w:rsidRDefault="003B7346" w:rsidP="00C2400A">
            <w:pPr>
              <w:rPr>
                <w:sz w:val="20"/>
                <w:szCs w:val="20"/>
              </w:rPr>
            </w:pPr>
            <w:r w:rsidRPr="00D752C1">
              <w:rPr>
                <w:sz w:val="20"/>
                <w:szCs w:val="20"/>
              </w:rPr>
              <w:t>DATE D’AUDITION</w:t>
            </w:r>
          </w:p>
        </w:tc>
        <w:tc>
          <w:tcPr>
            <w:tcW w:w="7178" w:type="dxa"/>
          </w:tcPr>
          <w:p w:rsidR="003B7346" w:rsidRPr="00D752C1" w:rsidRDefault="003B7346" w:rsidP="00C2400A">
            <w:pPr>
              <w:rPr>
                <w:sz w:val="20"/>
                <w:szCs w:val="20"/>
                <w:lang w:val="fr-CA"/>
              </w:rPr>
            </w:pPr>
            <w:r w:rsidRPr="00D752C1">
              <w:rPr>
                <w:sz w:val="20"/>
                <w:szCs w:val="20"/>
                <w:lang w:val="fr-CA"/>
              </w:rPr>
              <w:t>NAME AND CASE NUMBER /</w:t>
            </w:r>
          </w:p>
          <w:p w:rsidR="003B7346" w:rsidRPr="00D752C1" w:rsidRDefault="003B7346" w:rsidP="00C2400A">
            <w:pPr>
              <w:rPr>
                <w:sz w:val="20"/>
                <w:szCs w:val="20"/>
                <w:lang w:val="fr-CA"/>
              </w:rPr>
            </w:pPr>
            <w:r w:rsidRPr="00D752C1">
              <w:rPr>
                <w:sz w:val="20"/>
                <w:szCs w:val="20"/>
                <w:lang w:val="fr-CA"/>
              </w:rPr>
              <w:t>NOM DE LA CAUSE ET NUMÉRO</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2019-01-14</w:t>
            </w:r>
          </w:p>
        </w:tc>
        <w:tc>
          <w:tcPr>
            <w:tcW w:w="7178" w:type="dxa"/>
          </w:tcPr>
          <w:p w:rsidR="003B7346" w:rsidRDefault="003B7346" w:rsidP="00C2400A">
            <w:pPr>
              <w:rPr>
                <w:sz w:val="20"/>
              </w:rPr>
            </w:pPr>
            <w:r w:rsidRPr="00D752C1">
              <w:rPr>
                <w:rStyle w:val="SCCSsocChar"/>
              </w:rPr>
              <w:t>Her Majesty the Queen v. Corporal R.P. Beaudry</w:t>
            </w:r>
            <w:r w:rsidRPr="00D752C1">
              <w:rPr>
                <w:sz w:val="20"/>
                <w:szCs w:val="20"/>
              </w:rPr>
              <w:t xml:space="preserve"> (C</w:t>
            </w:r>
            <w:r>
              <w:rPr>
                <w:sz w:val="20"/>
                <w:szCs w:val="20"/>
              </w:rPr>
              <w:t>.M.A.C.</w:t>
            </w:r>
            <w:r w:rsidRPr="00D752C1">
              <w:rPr>
                <w:sz w:val="20"/>
                <w:szCs w:val="20"/>
              </w:rPr>
              <w:t>) (Criminal) (As of Right)</w:t>
            </w:r>
            <w:r>
              <w:rPr>
                <w:sz w:val="20"/>
                <w:szCs w:val="20"/>
              </w:rPr>
              <w:t xml:space="preserve"> </w:t>
            </w:r>
            <w:r w:rsidRPr="00CD76C6">
              <w:rPr>
                <w:sz w:val="20"/>
              </w:rPr>
              <w:t>(</w:t>
            </w:r>
            <w:hyperlink r:id="rId71" w:history="1">
              <w:r w:rsidRPr="00CD76C6">
                <w:rPr>
                  <w:rStyle w:val="Hyperlink"/>
                  <w:sz w:val="20"/>
                </w:rPr>
                <w:t>3</w:t>
              </w:r>
              <w:r>
                <w:rPr>
                  <w:rStyle w:val="Hyperlink"/>
                  <w:sz w:val="20"/>
                </w:rPr>
                <w:t>8308</w:t>
              </w:r>
            </w:hyperlink>
            <w:r w:rsidRPr="00CD76C6">
              <w:rPr>
                <w:sz w:val="20"/>
              </w:rPr>
              <w:t>)</w:t>
            </w:r>
          </w:p>
          <w:p w:rsidR="003B7346" w:rsidRPr="00D752C1" w:rsidRDefault="003B7346" w:rsidP="003B7346">
            <w:pPr>
              <w:rPr>
                <w:sz w:val="20"/>
                <w:szCs w:val="20"/>
              </w:rPr>
            </w:pPr>
            <w:r w:rsidRPr="00AC5C29">
              <w:rPr>
                <w:sz w:val="20"/>
                <w:szCs w:val="20"/>
              </w:rPr>
              <w:t>(</w:t>
            </w:r>
            <w:r>
              <w:rPr>
                <w:sz w:val="20"/>
                <w:szCs w:val="20"/>
              </w:rPr>
              <w:t xml:space="preserve">Oral hearing on motion </w:t>
            </w:r>
            <w:r w:rsidRPr="00AC5C29">
              <w:rPr>
                <w:sz w:val="20"/>
                <w:szCs w:val="20"/>
              </w:rPr>
              <w:t>/ Audition orale sur requête)</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2019-01-15</w:t>
            </w:r>
          </w:p>
        </w:tc>
        <w:tc>
          <w:tcPr>
            <w:tcW w:w="7178" w:type="dxa"/>
          </w:tcPr>
          <w:p w:rsidR="003B7346" w:rsidRPr="00D752C1" w:rsidRDefault="003B7346" w:rsidP="00C2400A">
            <w:pPr>
              <w:rPr>
                <w:sz w:val="20"/>
                <w:szCs w:val="20"/>
              </w:rPr>
            </w:pPr>
            <w:r w:rsidRPr="00D752C1">
              <w:rPr>
                <w:rStyle w:val="SCCSsocChar"/>
              </w:rPr>
              <w:t>Darren Edward Fedyck v. Her Majesty the Queen</w:t>
            </w:r>
            <w:r w:rsidRPr="00D752C1">
              <w:rPr>
                <w:sz w:val="20"/>
                <w:szCs w:val="20"/>
              </w:rPr>
              <w:t xml:space="preserve"> (Man.) (Criminal) (As of Right)</w:t>
            </w:r>
            <w:r>
              <w:rPr>
                <w:sz w:val="20"/>
                <w:szCs w:val="20"/>
              </w:rPr>
              <w:t xml:space="preserve"> </w:t>
            </w:r>
            <w:r w:rsidRPr="00CD76C6">
              <w:rPr>
                <w:sz w:val="20"/>
              </w:rPr>
              <w:t>(</w:t>
            </w:r>
            <w:hyperlink r:id="rId72" w:history="1">
              <w:r w:rsidRPr="00CD76C6">
                <w:rPr>
                  <w:rStyle w:val="Hyperlink"/>
                  <w:sz w:val="20"/>
                </w:rPr>
                <w:t>3</w:t>
              </w:r>
              <w:r>
                <w:rPr>
                  <w:rStyle w:val="Hyperlink"/>
                  <w:sz w:val="20"/>
                </w:rPr>
                <w:t>8214</w:t>
              </w:r>
            </w:hyperlink>
            <w:r w:rsidRPr="00CD76C6">
              <w:rPr>
                <w:sz w:val="20"/>
              </w:rPr>
              <w:t>)</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2019-01-16</w:t>
            </w:r>
          </w:p>
        </w:tc>
        <w:tc>
          <w:tcPr>
            <w:tcW w:w="7178" w:type="dxa"/>
          </w:tcPr>
          <w:p w:rsidR="003B7346" w:rsidRPr="00D752C1" w:rsidRDefault="003B7346" w:rsidP="00C2400A">
            <w:pPr>
              <w:rPr>
                <w:sz w:val="20"/>
                <w:szCs w:val="20"/>
              </w:rPr>
            </w:pPr>
            <w:r w:rsidRPr="00D752C1">
              <w:rPr>
                <w:rStyle w:val="SCCSsocChar"/>
              </w:rPr>
              <w:t>Patrick John Goldfinch v. Her Majesty the Queen</w:t>
            </w:r>
            <w:r w:rsidRPr="00D752C1">
              <w:rPr>
                <w:sz w:val="20"/>
                <w:szCs w:val="20"/>
              </w:rPr>
              <w:t xml:space="preserve"> (Alta.) (Criminal) (As of Right)</w:t>
            </w:r>
            <w:r>
              <w:rPr>
                <w:sz w:val="20"/>
                <w:szCs w:val="20"/>
              </w:rPr>
              <w:t xml:space="preserve"> </w:t>
            </w:r>
            <w:r w:rsidRPr="00CD76C6">
              <w:rPr>
                <w:sz w:val="20"/>
              </w:rPr>
              <w:t>(</w:t>
            </w:r>
            <w:hyperlink r:id="rId73" w:history="1">
              <w:r w:rsidRPr="00CD76C6">
                <w:rPr>
                  <w:rStyle w:val="Hyperlink"/>
                  <w:sz w:val="20"/>
                </w:rPr>
                <w:t>3</w:t>
              </w:r>
              <w:r>
                <w:rPr>
                  <w:rStyle w:val="Hyperlink"/>
                  <w:sz w:val="20"/>
                </w:rPr>
                <w:t>8270</w:t>
              </w:r>
            </w:hyperlink>
            <w:r w:rsidRPr="00CD76C6">
              <w:rPr>
                <w:sz w:val="20"/>
              </w:rPr>
              <w:t>)</w:t>
            </w:r>
          </w:p>
        </w:tc>
      </w:tr>
      <w:tr w:rsidR="003B7346" w:rsidRPr="00476A55" w:rsidTr="00C2400A">
        <w:trPr>
          <w:cantSplit/>
        </w:trPr>
        <w:tc>
          <w:tcPr>
            <w:tcW w:w="2398" w:type="dxa"/>
          </w:tcPr>
          <w:p w:rsidR="003B7346" w:rsidRPr="00D752C1" w:rsidRDefault="003B7346" w:rsidP="00C2400A">
            <w:pPr>
              <w:rPr>
                <w:sz w:val="20"/>
                <w:szCs w:val="20"/>
              </w:rPr>
            </w:pPr>
            <w:r w:rsidRPr="00D752C1">
              <w:rPr>
                <w:sz w:val="20"/>
                <w:szCs w:val="20"/>
              </w:rPr>
              <w:t>2019-01-21</w:t>
            </w:r>
          </w:p>
        </w:tc>
        <w:tc>
          <w:tcPr>
            <w:tcW w:w="7178" w:type="dxa"/>
          </w:tcPr>
          <w:p w:rsidR="003B7346" w:rsidRPr="003F73EF" w:rsidRDefault="003B7346" w:rsidP="00C2400A">
            <w:pPr>
              <w:rPr>
                <w:sz w:val="20"/>
                <w:szCs w:val="20"/>
                <w:lang w:val="fr-CA"/>
              </w:rPr>
            </w:pPr>
            <w:r w:rsidRPr="00D752C1">
              <w:rPr>
                <w:rStyle w:val="SCCSsocChar"/>
                <w:lang w:val="fr-CA"/>
              </w:rPr>
              <w:t>R.S. c. P.R.</w:t>
            </w:r>
            <w:r w:rsidRPr="00D752C1">
              <w:rPr>
                <w:sz w:val="20"/>
                <w:szCs w:val="20"/>
                <w:lang w:val="fr-CA"/>
              </w:rPr>
              <w:t xml:space="preserve"> (Qc) (Civile) (Autorisation)</w:t>
            </w:r>
            <w:r>
              <w:rPr>
                <w:sz w:val="20"/>
                <w:szCs w:val="20"/>
                <w:lang w:val="fr-CA"/>
              </w:rPr>
              <w:t xml:space="preserve"> </w:t>
            </w:r>
            <w:r w:rsidRPr="003F73EF">
              <w:rPr>
                <w:sz w:val="20"/>
                <w:lang w:val="fr-CA"/>
              </w:rPr>
              <w:t>(</w:t>
            </w:r>
            <w:hyperlink r:id="rId74" w:history="1">
              <w:r w:rsidRPr="003F73EF">
                <w:rPr>
                  <w:rStyle w:val="Hyperlink"/>
                  <w:sz w:val="20"/>
                  <w:lang w:val="fr-CA"/>
                </w:rPr>
                <w:t>378</w:t>
              </w:r>
              <w:r>
                <w:rPr>
                  <w:rStyle w:val="Hyperlink"/>
                  <w:sz w:val="20"/>
                  <w:lang w:val="fr-CA"/>
                </w:rPr>
                <w:t>61</w:t>
              </w:r>
            </w:hyperlink>
            <w:r w:rsidRPr="003F73EF">
              <w:rPr>
                <w:sz w:val="20"/>
                <w:lang w:val="fr-CA"/>
              </w:rPr>
              <w:t>)</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2019-01-22</w:t>
            </w:r>
          </w:p>
        </w:tc>
        <w:tc>
          <w:tcPr>
            <w:tcW w:w="7178" w:type="dxa"/>
          </w:tcPr>
          <w:p w:rsidR="003B7346" w:rsidRPr="00D752C1" w:rsidRDefault="003B7346" w:rsidP="00C2400A">
            <w:pPr>
              <w:rPr>
                <w:sz w:val="20"/>
                <w:szCs w:val="20"/>
              </w:rPr>
            </w:pPr>
            <w:r w:rsidRPr="00D752C1">
              <w:rPr>
                <w:rStyle w:val="SCCSsocChar"/>
              </w:rPr>
              <w:t>1068754 Alberta Ltd. as sole trustee of the DGGMC Bitton Trust v. Agence du revenu du Québec</w:t>
            </w:r>
            <w:r w:rsidRPr="00D752C1">
              <w:rPr>
                <w:sz w:val="20"/>
                <w:szCs w:val="20"/>
              </w:rPr>
              <w:t xml:space="preserve"> (Que.) (Civil) (By Leave)</w:t>
            </w:r>
            <w:r>
              <w:rPr>
                <w:sz w:val="20"/>
                <w:szCs w:val="20"/>
              </w:rPr>
              <w:t xml:space="preserve"> </w:t>
            </w:r>
            <w:r w:rsidRPr="00CD76C6">
              <w:rPr>
                <w:sz w:val="20"/>
              </w:rPr>
              <w:t>(</w:t>
            </w:r>
            <w:hyperlink r:id="rId75" w:history="1">
              <w:r w:rsidRPr="00CD76C6">
                <w:rPr>
                  <w:rStyle w:val="Hyperlink"/>
                  <w:sz w:val="20"/>
                </w:rPr>
                <w:t>37</w:t>
              </w:r>
              <w:r>
                <w:rPr>
                  <w:rStyle w:val="Hyperlink"/>
                  <w:sz w:val="20"/>
                </w:rPr>
                <w:t>999</w:t>
              </w:r>
            </w:hyperlink>
            <w:r w:rsidRPr="00CD76C6">
              <w:rPr>
                <w:sz w:val="20"/>
              </w:rPr>
              <w:t>)</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2019-01-23</w:t>
            </w:r>
          </w:p>
        </w:tc>
        <w:tc>
          <w:tcPr>
            <w:tcW w:w="7178" w:type="dxa"/>
          </w:tcPr>
          <w:p w:rsidR="003B7346" w:rsidRPr="00D752C1" w:rsidRDefault="003B7346" w:rsidP="00C2400A">
            <w:pPr>
              <w:rPr>
                <w:sz w:val="20"/>
                <w:szCs w:val="20"/>
              </w:rPr>
            </w:pPr>
            <w:r w:rsidRPr="00D752C1">
              <w:rPr>
                <w:rStyle w:val="SCCSsocChar"/>
              </w:rPr>
              <w:t>Nevsun Resources Ltd. v. Gize Yebeyo Araya et al.</w:t>
            </w:r>
            <w:r w:rsidRPr="00D752C1">
              <w:rPr>
                <w:sz w:val="20"/>
                <w:szCs w:val="20"/>
              </w:rPr>
              <w:t xml:space="preserve"> (B.C.) (Civil) (By Leave)</w:t>
            </w:r>
            <w:r>
              <w:rPr>
                <w:sz w:val="20"/>
                <w:szCs w:val="20"/>
              </w:rPr>
              <w:t xml:space="preserve"> </w:t>
            </w:r>
            <w:r w:rsidRPr="00CD76C6">
              <w:rPr>
                <w:sz w:val="20"/>
              </w:rPr>
              <w:t>(</w:t>
            </w:r>
            <w:hyperlink r:id="rId76" w:history="1">
              <w:r w:rsidRPr="00CD76C6">
                <w:rPr>
                  <w:rStyle w:val="Hyperlink"/>
                  <w:sz w:val="20"/>
                </w:rPr>
                <w:t>37</w:t>
              </w:r>
              <w:r>
                <w:rPr>
                  <w:rStyle w:val="Hyperlink"/>
                  <w:sz w:val="20"/>
                </w:rPr>
                <w:t>919</w:t>
              </w:r>
            </w:hyperlink>
            <w:r w:rsidRPr="00CD76C6">
              <w:rPr>
                <w:sz w:val="20"/>
              </w:rPr>
              <w:t>)</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2019-01-24</w:t>
            </w:r>
          </w:p>
        </w:tc>
        <w:tc>
          <w:tcPr>
            <w:tcW w:w="7178" w:type="dxa"/>
          </w:tcPr>
          <w:p w:rsidR="003B7346" w:rsidRPr="00D752C1" w:rsidRDefault="003B7346" w:rsidP="00C2400A">
            <w:pPr>
              <w:rPr>
                <w:sz w:val="20"/>
                <w:szCs w:val="20"/>
              </w:rPr>
            </w:pPr>
            <w:r w:rsidRPr="00D752C1">
              <w:rPr>
                <w:rStyle w:val="SCCSsocChar"/>
                <w:lang w:val="fr-CA"/>
              </w:rPr>
              <w:t>Transport Desgagnés Inc. et al. v. Wärtsilä Canada Inc. et al.</w:t>
            </w:r>
            <w:r w:rsidRPr="00D752C1">
              <w:rPr>
                <w:sz w:val="20"/>
                <w:szCs w:val="20"/>
                <w:lang w:val="fr-CA"/>
              </w:rPr>
              <w:t xml:space="preserve"> </w:t>
            </w:r>
            <w:r w:rsidRPr="000845B4">
              <w:rPr>
                <w:sz w:val="20"/>
                <w:szCs w:val="20"/>
                <w:lang w:val="fr-CA"/>
              </w:rPr>
              <w:t xml:space="preserve">(Que.) (Civil) (By Leave) </w:t>
            </w:r>
            <w:r w:rsidRPr="000845B4">
              <w:rPr>
                <w:sz w:val="20"/>
                <w:lang w:val="fr-CA"/>
              </w:rPr>
              <w:t>(</w:t>
            </w:r>
            <w:hyperlink r:id="rId77" w:history="1">
              <w:r w:rsidRPr="000845B4">
                <w:rPr>
                  <w:rStyle w:val="Hyperlink"/>
                  <w:sz w:val="20"/>
                  <w:lang w:val="fr-CA"/>
                </w:rPr>
                <w:t>37873</w:t>
              </w:r>
            </w:hyperlink>
            <w:r w:rsidRPr="000845B4">
              <w:rPr>
                <w:sz w:val="20"/>
                <w:lang w:val="fr-CA"/>
              </w:rPr>
              <w:t>)</w:t>
            </w:r>
          </w:p>
        </w:tc>
      </w:tr>
      <w:tr w:rsidR="003B7346" w:rsidRPr="00D752C1" w:rsidTr="00C2400A">
        <w:trPr>
          <w:cantSplit/>
        </w:trPr>
        <w:tc>
          <w:tcPr>
            <w:tcW w:w="2398" w:type="dxa"/>
          </w:tcPr>
          <w:p w:rsidR="003B7346" w:rsidRPr="00D752C1" w:rsidRDefault="003B7346" w:rsidP="00C2400A">
            <w:pPr>
              <w:rPr>
                <w:sz w:val="20"/>
                <w:szCs w:val="20"/>
              </w:rPr>
            </w:pPr>
            <w:r w:rsidRPr="00D752C1">
              <w:rPr>
                <w:sz w:val="20"/>
                <w:szCs w:val="20"/>
              </w:rPr>
              <w:t>2019-01-25</w:t>
            </w:r>
          </w:p>
        </w:tc>
        <w:tc>
          <w:tcPr>
            <w:tcW w:w="7178" w:type="dxa"/>
          </w:tcPr>
          <w:p w:rsidR="003B7346" w:rsidRPr="00D752C1" w:rsidRDefault="003B7346" w:rsidP="00C2400A">
            <w:pPr>
              <w:rPr>
                <w:sz w:val="20"/>
                <w:szCs w:val="20"/>
              </w:rPr>
            </w:pPr>
            <w:r w:rsidRPr="00D752C1">
              <w:rPr>
                <w:rStyle w:val="SCCSsocChar"/>
              </w:rPr>
              <w:t>Yulik Rafilovich v. Her Majesty the Queen</w:t>
            </w:r>
            <w:r w:rsidRPr="00D752C1">
              <w:rPr>
                <w:sz w:val="20"/>
                <w:szCs w:val="20"/>
              </w:rPr>
              <w:t xml:space="preserve"> (Ont.) (Criminal) (By Leave)</w:t>
            </w:r>
            <w:r>
              <w:rPr>
                <w:sz w:val="20"/>
                <w:szCs w:val="20"/>
              </w:rPr>
              <w:t xml:space="preserve"> </w:t>
            </w:r>
            <w:r w:rsidRPr="00CD76C6">
              <w:rPr>
                <w:sz w:val="20"/>
              </w:rPr>
              <w:t>(</w:t>
            </w:r>
            <w:hyperlink r:id="rId78" w:history="1">
              <w:r w:rsidRPr="00CD76C6">
                <w:rPr>
                  <w:rStyle w:val="Hyperlink"/>
                  <w:sz w:val="20"/>
                </w:rPr>
                <w:t>37</w:t>
              </w:r>
              <w:r>
                <w:rPr>
                  <w:rStyle w:val="Hyperlink"/>
                  <w:sz w:val="20"/>
                </w:rPr>
                <w:t>791</w:t>
              </w:r>
            </w:hyperlink>
            <w:r w:rsidRPr="00CD76C6">
              <w:rPr>
                <w:sz w:val="20"/>
              </w:rPr>
              <w:t>)</w:t>
            </w:r>
          </w:p>
        </w:tc>
      </w:tr>
    </w:tbl>
    <w:p w:rsidR="003B7346" w:rsidRDefault="003B7346" w:rsidP="004B66B4">
      <w:pPr>
        <w:rPr>
          <w:sz w:val="20"/>
          <w:szCs w:val="20"/>
          <w:lang w:val="fr-CA"/>
        </w:rPr>
      </w:pPr>
    </w:p>
    <w:p w:rsidR="004B66B4" w:rsidRPr="00DD0B49" w:rsidRDefault="00476A55" w:rsidP="002868D0">
      <w:pPr>
        <w:jc w:val="both"/>
        <w:rPr>
          <w:sz w:val="20"/>
          <w:szCs w:val="20"/>
        </w:rPr>
      </w:pPr>
      <w:r>
        <w:rPr>
          <w:sz w:val="20"/>
          <w:szCs w:val="20"/>
          <w:lang w:val="fr-CA"/>
        </w:rPr>
        <w:pict>
          <v:rect id="_x0000_i1074"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p w:rsidR="003B7346" w:rsidRPr="003B7346" w:rsidRDefault="003B7346" w:rsidP="003B7346">
      <w:pPr>
        <w:widowControl w:val="0"/>
        <w:jc w:val="both"/>
        <w:rPr>
          <w:rFonts w:eastAsia="Times New Roman" w:cs="Times New Roman"/>
          <w:sz w:val="20"/>
          <w:szCs w:val="20"/>
          <w:lang w:val="fr-CA"/>
        </w:rPr>
      </w:pPr>
      <w:bookmarkStart w:id="2" w:name="1"/>
      <w:bookmarkEnd w:id="2"/>
    </w:p>
    <w:p w:rsidR="003B7346" w:rsidRPr="003B7346" w:rsidRDefault="003B7346" w:rsidP="003B7346">
      <w:pPr>
        <w:jc w:val="both"/>
        <w:rPr>
          <w:rFonts w:eastAsia="Calibri" w:cs="Times New Roman"/>
          <w:b/>
          <w:i/>
          <w:sz w:val="20"/>
          <w:szCs w:val="20"/>
          <w:lang w:val="en-US"/>
        </w:rPr>
      </w:pPr>
      <w:r w:rsidRPr="003B7346">
        <w:rPr>
          <w:rFonts w:eastAsia="Calibri" w:cs="Times New Roman"/>
          <w:b/>
          <w:sz w:val="20"/>
          <w:szCs w:val="20"/>
        </w:rPr>
        <w:t>38308</w:t>
      </w:r>
      <w:r w:rsidRPr="003B7346">
        <w:rPr>
          <w:rFonts w:eastAsia="Calibri" w:cs="Times New Roman"/>
          <w:b/>
          <w:sz w:val="20"/>
          <w:szCs w:val="20"/>
        </w:rPr>
        <w:tab/>
      </w:r>
      <w:r w:rsidRPr="003B7346">
        <w:rPr>
          <w:rFonts w:eastAsia="Calibri" w:cs="Times New Roman"/>
          <w:b/>
          <w:i/>
          <w:sz w:val="20"/>
          <w:szCs w:val="20"/>
          <w:lang w:val="en-US"/>
        </w:rPr>
        <w:t>Her Majesty the Queen v. Corporal R.P. Beaudry</w:t>
      </w:r>
    </w:p>
    <w:p w:rsidR="003B7346" w:rsidRPr="003B7346" w:rsidRDefault="003B7346" w:rsidP="003B7346">
      <w:pPr>
        <w:widowControl w:val="0"/>
        <w:ind w:firstLine="720"/>
        <w:jc w:val="both"/>
        <w:rPr>
          <w:rFonts w:eastAsia="Times New Roman" w:cs="Times New Roman"/>
          <w:sz w:val="20"/>
          <w:szCs w:val="20"/>
          <w:lang w:val="en-US"/>
        </w:rPr>
      </w:pPr>
      <w:r w:rsidRPr="003B7346">
        <w:rPr>
          <w:rFonts w:eastAsia="Times New Roman" w:cs="Times New Roman"/>
          <w:sz w:val="20"/>
          <w:szCs w:val="20"/>
          <w:lang w:val="en-US"/>
        </w:rPr>
        <w:t>(C.M.A.C.) (Criminal) (As of Right)</w:t>
      </w:r>
    </w:p>
    <w:p w:rsidR="00C01FCB" w:rsidRPr="003B7346" w:rsidRDefault="00C01FCB" w:rsidP="00C01FCB">
      <w:pPr>
        <w:widowControl w:val="0"/>
        <w:jc w:val="both"/>
        <w:rPr>
          <w:b/>
          <w:i/>
          <w:sz w:val="20"/>
          <w:szCs w:val="20"/>
          <w:lang w:val="en-US"/>
        </w:rPr>
      </w:pPr>
    </w:p>
    <w:p w:rsidR="003B7346" w:rsidRPr="003B7346" w:rsidRDefault="003B7346" w:rsidP="003B7346">
      <w:pPr>
        <w:autoSpaceDE w:val="0"/>
        <w:autoSpaceDN w:val="0"/>
        <w:adjustRightInd w:val="0"/>
        <w:jc w:val="both"/>
        <w:rPr>
          <w:sz w:val="20"/>
          <w:szCs w:val="20"/>
          <w:lang w:val="en-US"/>
        </w:rPr>
      </w:pPr>
      <w:r w:rsidRPr="003B7346">
        <w:rPr>
          <w:i/>
          <w:sz w:val="20"/>
          <w:szCs w:val="20"/>
          <w:lang w:val="en-US"/>
        </w:rPr>
        <w:t>Canadian Charter of Rights and Freedoms</w:t>
      </w:r>
      <w:r w:rsidRPr="003B7346">
        <w:rPr>
          <w:sz w:val="20"/>
          <w:szCs w:val="20"/>
          <w:lang w:val="en-US"/>
        </w:rPr>
        <w:t xml:space="preserve"> - Criminal law - Offences - Constitutional law - Military offences - Right to jury - Whether s. 130(1)(a) of </w:t>
      </w:r>
      <w:r w:rsidRPr="003B7346">
        <w:rPr>
          <w:i/>
          <w:sz w:val="20"/>
          <w:szCs w:val="20"/>
          <w:lang w:val="en-US"/>
        </w:rPr>
        <w:t>National Defence Act</w:t>
      </w:r>
      <w:r w:rsidRPr="003B7346">
        <w:rPr>
          <w:sz w:val="20"/>
          <w:szCs w:val="20"/>
          <w:lang w:val="en-US"/>
        </w:rPr>
        <w:t xml:space="preserve">, R.S.C. 1985, c. N-5, violates s. 11(f) of </w:t>
      </w:r>
      <w:r w:rsidRPr="003B7346">
        <w:rPr>
          <w:i/>
          <w:sz w:val="20"/>
          <w:szCs w:val="20"/>
          <w:lang w:val="en-US"/>
        </w:rPr>
        <w:t>Canadian Charter of Rights and Freedoms</w:t>
      </w:r>
      <w:r w:rsidRPr="003B7346">
        <w:rPr>
          <w:sz w:val="20"/>
          <w:szCs w:val="20"/>
          <w:lang w:val="en-US"/>
        </w:rPr>
        <w:t>.</w:t>
      </w:r>
    </w:p>
    <w:p w:rsidR="003B7346" w:rsidRPr="003B7346" w:rsidRDefault="003B7346" w:rsidP="003B7346">
      <w:pPr>
        <w:autoSpaceDE w:val="0"/>
        <w:autoSpaceDN w:val="0"/>
        <w:adjustRightInd w:val="0"/>
        <w:jc w:val="both"/>
        <w:rPr>
          <w:sz w:val="20"/>
          <w:szCs w:val="20"/>
          <w:lang w:val="en-US"/>
        </w:rPr>
      </w:pPr>
    </w:p>
    <w:p w:rsidR="003B7346" w:rsidRPr="003B7346" w:rsidRDefault="003B7346" w:rsidP="003B7346">
      <w:pPr>
        <w:autoSpaceDE w:val="0"/>
        <w:autoSpaceDN w:val="0"/>
        <w:adjustRightInd w:val="0"/>
        <w:jc w:val="both"/>
        <w:rPr>
          <w:sz w:val="20"/>
          <w:szCs w:val="20"/>
          <w:lang w:val="en"/>
        </w:rPr>
      </w:pPr>
      <w:r w:rsidRPr="003B7346">
        <w:rPr>
          <w:sz w:val="20"/>
          <w:szCs w:val="20"/>
          <w:lang w:val="en"/>
        </w:rPr>
        <w:t xml:space="preserve">On July 14, 2016, the respondent Corporal Beaudry, a member of the Canadian Armed Forces, was convicted of sexual assault causing bodily harm (an offence under s. 272 of the </w:t>
      </w:r>
      <w:r w:rsidRPr="003B7346">
        <w:rPr>
          <w:i/>
          <w:sz w:val="20"/>
          <w:szCs w:val="20"/>
          <w:lang w:val="en"/>
        </w:rPr>
        <w:t>Criminal Code</w:t>
      </w:r>
      <w:r w:rsidRPr="003B7346">
        <w:rPr>
          <w:sz w:val="20"/>
          <w:szCs w:val="20"/>
          <w:lang w:val="en"/>
        </w:rPr>
        <w:t xml:space="preserve">) by a Standing Court Martial. Section 130 of the </w:t>
      </w:r>
      <w:r w:rsidRPr="003B7346">
        <w:rPr>
          <w:i/>
          <w:sz w:val="20"/>
          <w:szCs w:val="20"/>
          <w:lang w:val="en"/>
        </w:rPr>
        <w:t>National Defence Act</w:t>
      </w:r>
      <w:r w:rsidRPr="003B7346">
        <w:rPr>
          <w:sz w:val="20"/>
          <w:szCs w:val="20"/>
          <w:lang w:val="en"/>
        </w:rPr>
        <w:t xml:space="preserve"> (</w:t>
      </w:r>
      <w:r w:rsidRPr="003B7346">
        <w:rPr>
          <w:i/>
          <w:sz w:val="20"/>
          <w:szCs w:val="20"/>
          <w:lang w:val="en"/>
        </w:rPr>
        <w:t>NDA</w:t>
      </w:r>
      <w:r w:rsidRPr="003B7346">
        <w:rPr>
          <w:sz w:val="20"/>
          <w:szCs w:val="20"/>
          <w:lang w:val="en"/>
        </w:rPr>
        <w:t xml:space="preserve">) provides that </w:t>
      </w:r>
      <w:r w:rsidRPr="003B7346">
        <w:rPr>
          <w:i/>
          <w:sz w:val="20"/>
          <w:szCs w:val="20"/>
          <w:lang w:val="en"/>
        </w:rPr>
        <w:t xml:space="preserve">Criminal Code </w:t>
      </w:r>
      <w:r w:rsidRPr="003B7346">
        <w:rPr>
          <w:sz w:val="20"/>
          <w:szCs w:val="20"/>
          <w:lang w:val="en"/>
        </w:rPr>
        <w:t xml:space="preserve">offences are service offences that can be tried in the military justice system.  Before trial, Cpl. Beaudry had asked for a trial before judge and jury, but this was denied. </w:t>
      </w:r>
    </w:p>
    <w:p w:rsidR="003B7346" w:rsidRPr="003B7346" w:rsidRDefault="003B7346" w:rsidP="003B7346">
      <w:pPr>
        <w:autoSpaceDE w:val="0"/>
        <w:autoSpaceDN w:val="0"/>
        <w:adjustRightInd w:val="0"/>
        <w:jc w:val="both"/>
        <w:rPr>
          <w:sz w:val="20"/>
          <w:szCs w:val="20"/>
          <w:lang w:val="en"/>
        </w:rPr>
      </w:pPr>
    </w:p>
    <w:p w:rsidR="003B7346" w:rsidRPr="003B7346" w:rsidRDefault="003B7346" w:rsidP="003B7346">
      <w:pPr>
        <w:autoSpaceDE w:val="0"/>
        <w:autoSpaceDN w:val="0"/>
        <w:adjustRightInd w:val="0"/>
        <w:jc w:val="both"/>
        <w:rPr>
          <w:sz w:val="20"/>
          <w:szCs w:val="20"/>
          <w:lang w:val="en-US"/>
        </w:rPr>
      </w:pPr>
      <w:r w:rsidRPr="003B7346">
        <w:rPr>
          <w:sz w:val="20"/>
          <w:szCs w:val="20"/>
          <w:lang w:val="en"/>
        </w:rPr>
        <w:t>On appeal, Cpl. Beaudry argued that s. 130 violates his rights to a jury trial protected by s. 11(</w:t>
      </w:r>
      <w:r w:rsidRPr="003B7346">
        <w:rPr>
          <w:i/>
          <w:sz w:val="20"/>
          <w:szCs w:val="20"/>
          <w:lang w:val="en"/>
        </w:rPr>
        <w:t>f</w:t>
      </w:r>
      <w:r w:rsidRPr="003B7346">
        <w:rPr>
          <w:sz w:val="20"/>
          <w:szCs w:val="20"/>
          <w:lang w:val="en"/>
        </w:rPr>
        <w:t xml:space="preserve">) of the </w:t>
      </w:r>
      <w:r w:rsidRPr="003B7346">
        <w:rPr>
          <w:i/>
          <w:sz w:val="20"/>
          <w:szCs w:val="20"/>
          <w:lang w:val="en"/>
        </w:rPr>
        <w:t>Charter</w:t>
      </w:r>
      <w:r w:rsidRPr="003B7346">
        <w:rPr>
          <w:sz w:val="20"/>
          <w:szCs w:val="20"/>
          <w:lang w:val="en"/>
        </w:rPr>
        <w:t>. His appeal was allowed.  The Court declared p</w:t>
      </w:r>
      <w:r w:rsidRPr="003B7346">
        <w:rPr>
          <w:sz w:val="20"/>
          <w:szCs w:val="20"/>
          <w:lang w:val="en-US"/>
        </w:rPr>
        <w:t xml:space="preserve">aragraph 130(1)(a) of the </w:t>
      </w:r>
      <w:r w:rsidRPr="003B7346">
        <w:rPr>
          <w:i/>
          <w:sz w:val="20"/>
          <w:szCs w:val="20"/>
          <w:lang w:val="en-US"/>
        </w:rPr>
        <w:t>National Defence Act</w:t>
      </w:r>
      <w:r w:rsidRPr="003B7346">
        <w:rPr>
          <w:sz w:val="20"/>
          <w:szCs w:val="20"/>
          <w:lang w:val="en-US"/>
        </w:rPr>
        <w:t>, R.S.C. 1985, c. N-5, to be of no force or effect in its application to any civil offence for which the maximum sentence is five years or more. Bell C.J., dissenting, would have upheld the constitutionality of the provision.</w:t>
      </w:r>
    </w:p>
    <w:p w:rsidR="00C01FCB" w:rsidRPr="0045295F" w:rsidRDefault="00C01FCB" w:rsidP="00C01FCB">
      <w:pPr>
        <w:autoSpaceDE w:val="0"/>
        <w:autoSpaceDN w:val="0"/>
        <w:adjustRightInd w:val="0"/>
        <w:jc w:val="both"/>
        <w:rPr>
          <w:sz w:val="20"/>
          <w:szCs w:val="20"/>
          <w:lang w:val="en-US"/>
        </w:rPr>
      </w:pPr>
    </w:p>
    <w:p w:rsidR="000B3C9A" w:rsidRPr="005F1ED8" w:rsidRDefault="00476A55" w:rsidP="00C01FCB">
      <w:pPr>
        <w:tabs>
          <w:tab w:val="left" w:pos="-1440"/>
          <w:tab w:val="left" w:pos="-720"/>
        </w:tabs>
        <w:ind w:left="720" w:hanging="720"/>
        <w:jc w:val="both"/>
        <w:rPr>
          <w:sz w:val="20"/>
          <w:szCs w:val="20"/>
        </w:rPr>
      </w:pPr>
      <w:r>
        <w:rPr>
          <w:sz w:val="20"/>
          <w:szCs w:val="20"/>
          <w:lang w:val="fr-CA"/>
        </w:rPr>
        <w:pict>
          <v:rect id="_x0000_i1077"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lang w:val="fr-CA"/>
        </w:rPr>
      </w:pPr>
    </w:p>
    <w:p w:rsidR="003B7346" w:rsidRPr="003B7346" w:rsidRDefault="003B7346" w:rsidP="003B7346">
      <w:pPr>
        <w:jc w:val="both"/>
        <w:rPr>
          <w:rFonts w:eastAsia="Calibri" w:cs="Times New Roman"/>
          <w:b/>
          <w:i/>
          <w:sz w:val="20"/>
          <w:szCs w:val="20"/>
          <w:lang w:val="fr-CA"/>
        </w:rPr>
      </w:pPr>
      <w:r w:rsidRPr="003B7346">
        <w:rPr>
          <w:rFonts w:eastAsia="Calibri" w:cs="Times New Roman"/>
          <w:b/>
          <w:sz w:val="20"/>
          <w:szCs w:val="20"/>
          <w:lang w:val="fr-CA"/>
        </w:rPr>
        <w:t>38308</w:t>
      </w:r>
      <w:r w:rsidRPr="003B7346">
        <w:rPr>
          <w:rFonts w:eastAsia="Calibri" w:cs="Times New Roman"/>
          <w:b/>
          <w:sz w:val="20"/>
          <w:szCs w:val="20"/>
          <w:lang w:val="fr-CA"/>
        </w:rPr>
        <w:tab/>
      </w:r>
      <w:r w:rsidRPr="003B7346">
        <w:rPr>
          <w:rFonts w:eastAsia="Calibri" w:cs="Times New Roman"/>
          <w:b/>
          <w:i/>
          <w:sz w:val="20"/>
          <w:szCs w:val="20"/>
          <w:lang w:val="fr-CA"/>
        </w:rPr>
        <w:t>Sa Majesté la Reine c. Caporal R.P. Beaudry</w:t>
      </w:r>
    </w:p>
    <w:p w:rsidR="003B7346" w:rsidRPr="003B7346" w:rsidRDefault="003B7346" w:rsidP="003B7346">
      <w:pPr>
        <w:widowControl w:val="0"/>
        <w:ind w:firstLine="720"/>
        <w:jc w:val="both"/>
        <w:rPr>
          <w:rFonts w:eastAsia="Times New Roman" w:cs="Times New Roman"/>
          <w:sz w:val="20"/>
          <w:szCs w:val="20"/>
          <w:lang w:val="fr-CA"/>
        </w:rPr>
      </w:pPr>
      <w:r w:rsidRPr="003B7346">
        <w:rPr>
          <w:rFonts w:eastAsia="Times New Roman" w:cs="Times New Roman"/>
          <w:sz w:val="20"/>
          <w:szCs w:val="20"/>
          <w:lang w:val="fr-CA"/>
        </w:rPr>
        <w:t>(C.A.C.M.) (Criminelle) (De plein droit)</w:t>
      </w:r>
    </w:p>
    <w:p w:rsidR="003B7346" w:rsidRPr="003B7346" w:rsidRDefault="003B7346" w:rsidP="003B7346">
      <w:pPr>
        <w:widowControl w:val="0"/>
        <w:jc w:val="both"/>
        <w:rPr>
          <w:rFonts w:eastAsia="Times New Roman" w:cs="Times New Roman"/>
          <w:sz w:val="20"/>
          <w:szCs w:val="20"/>
          <w:lang w:val="fr-CA"/>
        </w:rPr>
      </w:pPr>
    </w:p>
    <w:p w:rsidR="003B7346" w:rsidRPr="003B7346" w:rsidRDefault="003B7346" w:rsidP="003B7346">
      <w:pPr>
        <w:jc w:val="both"/>
        <w:rPr>
          <w:rFonts w:eastAsia="Times New Roman" w:cs="Times New Roman"/>
          <w:sz w:val="20"/>
          <w:szCs w:val="20"/>
          <w:lang w:val="fr-CA"/>
        </w:rPr>
      </w:pPr>
      <w:r w:rsidRPr="003B7346">
        <w:rPr>
          <w:rFonts w:eastAsia="Times New Roman" w:cs="Times New Roman"/>
          <w:i/>
          <w:sz w:val="20"/>
          <w:szCs w:val="20"/>
          <w:lang w:val="fr-CA"/>
        </w:rPr>
        <w:t>Charte canadienne des droits et libertés</w:t>
      </w:r>
      <w:r w:rsidRPr="003B7346">
        <w:rPr>
          <w:rFonts w:eastAsia="Times New Roman" w:cs="Times New Roman"/>
          <w:sz w:val="20"/>
          <w:szCs w:val="20"/>
          <w:lang w:val="fr-CA"/>
        </w:rPr>
        <w:t xml:space="preserve"> - Droit criminel - Infractions - Droit constitutionnel - Infractions militaires - Droit à un jury - L’alinéa 130(1)a) de la </w:t>
      </w:r>
      <w:r w:rsidRPr="003B7346">
        <w:rPr>
          <w:rFonts w:eastAsia="Times New Roman" w:cs="Times New Roman"/>
          <w:i/>
          <w:sz w:val="20"/>
          <w:szCs w:val="20"/>
          <w:lang w:val="fr-CA"/>
        </w:rPr>
        <w:t>Loi sur la défense nationale</w:t>
      </w:r>
      <w:r w:rsidRPr="003B7346">
        <w:rPr>
          <w:rFonts w:eastAsia="Times New Roman" w:cs="Times New Roman"/>
          <w:sz w:val="20"/>
          <w:szCs w:val="20"/>
          <w:lang w:val="fr-CA"/>
        </w:rPr>
        <w:t>, L.R.C. 1985, c. N-5, viole-t-il l’al. 11</w:t>
      </w:r>
      <w:r w:rsidRPr="003B7346">
        <w:rPr>
          <w:rFonts w:eastAsia="Times New Roman" w:cs="Times New Roman"/>
          <w:i/>
          <w:sz w:val="20"/>
          <w:szCs w:val="20"/>
          <w:lang w:val="fr-CA"/>
        </w:rPr>
        <w:t>f</w:t>
      </w:r>
      <w:r w:rsidRPr="003B7346">
        <w:rPr>
          <w:rFonts w:eastAsia="Times New Roman" w:cs="Times New Roman"/>
          <w:sz w:val="20"/>
          <w:szCs w:val="20"/>
          <w:lang w:val="fr-CA"/>
        </w:rPr>
        <w:t xml:space="preserve">) de la </w:t>
      </w:r>
      <w:r w:rsidRPr="003B7346">
        <w:rPr>
          <w:rFonts w:eastAsia="Times New Roman" w:cs="Times New Roman"/>
          <w:i/>
          <w:sz w:val="20"/>
          <w:szCs w:val="20"/>
          <w:lang w:val="fr-CA"/>
        </w:rPr>
        <w:t>Charte canadienne des droits et libertés</w:t>
      </w:r>
      <w:r w:rsidRPr="003B7346">
        <w:rPr>
          <w:rFonts w:eastAsia="Times New Roman" w:cs="Times New Roman"/>
          <w:sz w:val="20"/>
          <w:szCs w:val="20"/>
          <w:lang w:val="fr-CA"/>
        </w:rPr>
        <w:t xml:space="preserve">? </w:t>
      </w:r>
    </w:p>
    <w:p w:rsidR="003B7346" w:rsidRPr="003B7346" w:rsidRDefault="003B7346" w:rsidP="003B7346">
      <w:pPr>
        <w:widowControl w:val="0"/>
        <w:jc w:val="both"/>
        <w:rPr>
          <w:rFonts w:eastAsia="Times New Roman" w:cs="Times New Roman"/>
          <w:sz w:val="20"/>
          <w:szCs w:val="20"/>
          <w:lang w:val="fr-CA"/>
        </w:rPr>
      </w:pPr>
    </w:p>
    <w:p w:rsidR="003B7346" w:rsidRPr="003B7346" w:rsidRDefault="003B7346" w:rsidP="003B7346">
      <w:pPr>
        <w:jc w:val="both"/>
        <w:rPr>
          <w:rFonts w:eastAsia="Times New Roman" w:cs="Times New Roman"/>
          <w:sz w:val="20"/>
          <w:szCs w:val="20"/>
          <w:lang w:val="fr-CA"/>
        </w:rPr>
      </w:pPr>
      <w:r w:rsidRPr="003B7346">
        <w:rPr>
          <w:rFonts w:eastAsia="Times New Roman" w:cs="Times New Roman"/>
          <w:sz w:val="20"/>
          <w:szCs w:val="20"/>
          <w:lang w:val="fr-CA"/>
        </w:rPr>
        <w:t xml:space="preserve">Le 14 juillet 2016, l’intimé, le caporal Beaudry, des Forces armées canadiennes, a été reconnu coupable d’agression sexuelle causant des lésions corporelles (une infraction à l’art. 272 du </w:t>
      </w:r>
      <w:r w:rsidRPr="003B7346">
        <w:rPr>
          <w:rFonts w:eastAsia="Times New Roman" w:cs="Times New Roman"/>
          <w:i/>
          <w:sz w:val="20"/>
          <w:szCs w:val="20"/>
          <w:lang w:val="fr-CA"/>
        </w:rPr>
        <w:t>Code criminel</w:t>
      </w:r>
      <w:r w:rsidRPr="003B7346">
        <w:rPr>
          <w:rFonts w:eastAsia="Times New Roman" w:cs="Times New Roman"/>
          <w:sz w:val="20"/>
          <w:szCs w:val="20"/>
          <w:lang w:val="fr-CA"/>
        </w:rPr>
        <w:t xml:space="preserve">) par une cour martiale permanente. Selon l’art. 130 de la </w:t>
      </w:r>
      <w:r w:rsidRPr="003B7346">
        <w:rPr>
          <w:rFonts w:eastAsia="Times New Roman" w:cs="Times New Roman"/>
          <w:i/>
          <w:sz w:val="20"/>
          <w:szCs w:val="20"/>
          <w:lang w:val="fr-CA"/>
        </w:rPr>
        <w:t xml:space="preserve">Loi sur la défense nationale </w:t>
      </w:r>
      <w:r w:rsidRPr="003B7346">
        <w:rPr>
          <w:rFonts w:eastAsia="Times New Roman" w:cs="Times New Roman"/>
          <w:sz w:val="20"/>
          <w:szCs w:val="20"/>
          <w:lang w:val="fr-CA"/>
        </w:rPr>
        <w:t xml:space="preserve">(LDN), les infractions au </w:t>
      </w:r>
      <w:r w:rsidRPr="003B7346">
        <w:rPr>
          <w:rFonts w:eastAsia="Times New Roman" w:cs="Times New Roman"/>
          <w:i/>
          <w:sz w:val="20"/>
          <w:szCs w:val="20"/>
          <w:lang w:val="fr-CA"/>
        </w:rPr>
        <w:t xml:space="preserve">Code criminel </w:t>
      </w:r>
      <w:r w:rsidRPr="003B7346">
        <w:rPr>
          <w:rFonts w:eastAsia="Times New Roman" w:cs="Times New Roman"/>
          <w:sz w:val="20"/>
          <w:szCs w:val="20"/>
          <w:lang w:val="fr-CA"/>
        </w:rPr>
        <w:t xml:space="preserve">sont des infractions militaires qui peuvent être jugées au sein du système de justice militaire. Avant son procès, le caporal Beaudry a demandé à subir un procès devant juge et jury, mais cette demande a été refusée.  </w:t>
      </w:r>
    </w:p>
    <w:p w:rsidR="003B7346" w:rsidRPr="003B7346" w:rsidRDefault="003B7346" w:rsidP="003B7346">
      <w:pPr>
        <w:jc w:val="both"/>
        <w:rPr>
          <w:rFonts w:eastAsia="Times New Roman" w:cs="Times New Roman"/>
          <w:sz w:val="20"/>
          <w:szCs w:val="20"/>
          <w:lang w:val="fr-CA"/>
        </w:rPr>
      </w:pPr>
    </w:p>
    <w:p w:rsidR="003B7346" w:rsidRDefault="003B7346" w:rsidP="003B7346">
      <w:pPr>
        <w:jc w:val="both"/>
        <w:rPr>
          <w:rFonts w:eastAsia="Times New Roman" w:cs="Times New Roman"/>
          <w:sz w:val="20"/>
          <w:szCs w:val="20"/>
          <w:lang w:val="fr-CA"/>
        </w:rPr>
      </w:pPr>
      <w:r w:rsidRPr="003B7346">
        <w:rPr>
          <w:rFonts w:eastAsia="Times New Roman" w:cs="Times New Roman"/>
          <w:sz w:val="20"/>
          <w:szCs w:val="20"/>
          <w:lang w:val="fr-CA"/>
        </w:rPr>
        <w:t xml:space="preserve">En appel, le caporal </w:t>
      </w:r>
      <w:proofErr w:type="gramStart"/>
      <w:r w:rsidRPr="003B7346">
        <w:rPr>
          <w:rFonts w:eastAsia="Times New Roman" w:cs="Times New Roman"/>
          <w:sz w:val="20"/>
          <w:szCs w:val="20"/>
          <w:lang w:val="fr-CA"/>
        </w:rPr>
        <w:t>Beaudry a</w:t>
      </w:r>
      <w:proofErr w:type="gramEnd"/>
      <w:r w:rsidRPr="003B7346">
        <w:rPr>
          <w:rFonts w:eastAsia="Times New Roman" w:cs="Times New Roman"/>
          <w:sz w:val="20"/>
          <w:szCs w:val="20"/>
          <w:lang w:val="fr-CA"/>
        </w:rPr>
        <w:t xml:space="preserve"> soutenu que l’art. 130 </w:t>
      </w:r>
      <w:proofErr w:type="gramStart"/>
      <w:r w:rsidRPr="003B7346">
        <w:rPr>
          <w:rFonts w:eastAsia="Times New Roman" w:cs="Times New Roman"/>
          <w:sz w:val="20"/>
          <w:szCs w:val="20"/>
          <w:lang w:val="fr-CA"/>
        </w:rPr>
        <w:t>viole</w:t>
      </w:r>
      <w:proofErr w:type="gramEnd"/>
      <w:r w:rsidRPr="003B7346">
        <w:rPr>
          <w:rFonts w:eastAsia="Times New Roman" w:cs="Times New Roman"/>
          <w:sz w:val="20"/>
          <w:szCs w:val="20"/>
          <w:lang w:val="fr-CA"/>
        </w:rPr>
        <w:t xml:space="preserve"> le droit à un procès devant jury que lui reconnaît l’al. 11</w:t>
      </w:r>
      <w:r w:rsidRPr="003B7346">
        <w:rPr>
          <w:rFonts w:eastAsia="Times New Roman" w:cs="Times New Roman"/>
          <w:i/>
          <w:sz w:val="20"/>
          <w:szCs w:val="20"/>
          <w:lang w:val="fr-CA"/>
        </w:rPr>
        <w:t>f</w:t>
      </w:r>
      <w:r w:rsidRPr="003B7346">
        <w:rPr>
          <w:rFonts w:eastAsia="Times New Roman" w:cs="Times New Roman"/>
          <w:sz w:val="20"/>
          <w:szCs w:val="20"/>
          <w:lang w:val="fr-CA"/>
        </w:rPr>
        <w:t xml:space="preserve">) de la </w:t>
      </w:r>
      <w:r w:rsidRPr="003B7346">
        <w:rPr>
          <w:rFonts w:eastAsia="Times New Roman" w:cs="Times New Roman"/>
          <w:i/>
          <w:sz w:val="20"/>
          <w:szCs w:val="20"/>
          <w:lang w:val="fr-CA"/>
        </w:rPr>
        <w:t>Charte</w:t>
      </w:r>
      <w:r w:rsidRPr="003B7346">
        <w:rPr>
          <w:rFonts w:eastAsia="Times New Roman" w:cs="Times New Roman"/>
          <w:sz w:val="20"/>
          <w:szCs w:val="20"/>
          <w:lang w:val="fr-CA"/>
        </w:rPr>
        <w:t xml:space="preserve">. Son appel a été accueilli. La Cour a déclaré l’al. 130(1)a) de la </w:t>
      </w:r>
      <w:r w:rsidRPr="003B7346">
        <w:rPr>
          <w:rFonts w:eastAsia="Times New Roman" w:cs="Times New Roman"/>
          <w:i/>
          <w:sz w:val="20"/>
          <w:szCs w:val="20"/>
          <w:lang w:val="fr-CA"/>
        </w:rPr>
        <w:t>Loi sur la défense nationale</w:t>
      </w:r>
      <w:r w:rsidRPr="003B7346">
        <w:rPr>
          <w:rFonts w:eastAsia="Times New Roman" w:cs="Times New Roman"/>
          <w:sz w:val="20"/>
          <w:szCs w:val="20"/>
          <w:lang w:val="fr-CA"/>
        </w:rPr>
        <w:t>, L.R.C. 1985, c. N-5, inopérant dans son application à toute infraction civile dont la peine maximale est de cinq ans ou plus. Le juge en chef Bell, dissident, aurait confirmé la constitutionnalité de la disposition.</w:t>
      </w:r>
    </w:p>
    <w:p w:rsidR="003B7346" w:rsidRPr="003B7346" w:rsidRDefault="003B7346" w:rsidP="003B7346">
      <w:pPr>
        <w:jc w:val="both"/>
        <w:rPr>
          <w:rFonts w:eastAsia="Times New Roman" w:cs="Times New Roman"/>
          <w:sz w:val="20"/>
          <w:szCs w:val="20"/>
          <w:lang w:val="fr-CA"/>
        </w:rPr>
      </w:pPr>
    </w:p>
    <w:p w:rsidR="003B7346" w:rsidRPr="00DD0B49" w:rsidRDefault="00476A55" w:rsidP="000B3C9A">
      <w:pPr>
        <w:tabs>
          <w:tab w:val="left" w:pos="-1440"/>
          <w:tab w:val="left" w:pos="-720"/>
        </w:tabs>
        <w:ind w:left="720" w:hanging="720"/>
        <w:jc w:val="both"/>
        <w:rPr>
          <w:sz w:val="20"/>
          <w:szCs w:val="20"/>
          <w:lang w:val="fr-CA"/>
        </w:rPr>
      </w:pPr>
      <w:r>
        <w:rPr>
          <w:sz w:val="20"/>
          <w:szCs w:val="20"/>
          <w:lang w:val="fr-CA"/>
        </w:rPr>
        <w:pict>
          <v:rect id="_x0000_i1078" style="width:2in;height:1pt" o:hrpct="0" o:hralign="center" o:hrstd="t" o:hrnoshade="t" o:hr="t" fillcolor="black [3213]" stroked="f"/>
        </w:pict>
      </w:r>
    </w:p>
    <w:p w:rsidR="003B7346" w:rsidRDefault="003B7346" w:rsidP="00C01FCB">
      <w:pPr>
        <w:widowControl w:val="0"/>
        <w:ind w:left="900" w:hanging="900"/>
        <w:jc w:val="both"/>
        <w:rPr>
          <w:b/>
          <w:sz w:val="20"/>
          <w:szCs w:val="20"/>
        </w:rPr>
      </w:pPr>
    </w:p>
    <w:p w:rsidR="003B7346" w:rsidRPr="003B7346" w:rsidRDefault="003B7346" w:rsidP="003B7346">
      <w:pPr>
        <w:widowControl w:val="0"/>
        <w:ind w:left="720" w:hanging="720"/>
        <w:jc w:val="both"/>
        <w:rPr>
          <w:rFonts w:eastAsia="Times New Roman" w:cs="Times New Roman"/>
          <w:b/>
          <w:sz w:val="20"/>
          <w:szCs w:val="20"/>
        </w:rPr>
      </w:pPr>
      <w:r w:rsidRPr="003B7346">
        <w:rPr>
          <w:rFonts w:eastAsia="Times New Roman" w:cs="Times New Roman"/>
          <w:sz w:val="20"/>
          <w:szCs w:val="20"/>
        </w:rPr>
        <w:fldChar w:fldCharType="begin"/>
      </w:r>
      <w:r w:rsidRPr="003B7346">
        <w:rPr>
          <w:rFonts w:eastAsia="Times New Roman" w:cs="Times New Roman"/>
          <w:sz w:val="20"/>
          <w:szCs w:val="20"/>
          <w:lang w:val="en-US"/>
        </w:rPr>
        <w:instrText xml:space="preserve"> SEQ CHAPTER \h \r 1</w:instrText>
      </w:r>
      <w:r w:rsidRPr="003B7346">
        <w:rPr>
          <w:rFonts w:eastAsia="Times New Roman" w:cs="Times New Roman"/>
          <w:sz w:val="20"/>
          <w:szCs w:val="20"/>
          <w:lang w:val="en-US"/>
        </w:rPr>
        <w:fldChar w:fldCharType="end"/>
      </w:r>
      <w:r w:rsidRPr="003B7346">
        <w:rPr>
          <w:rFonts w:eastAsia="Times New Roman" w:cs="Times New Roman"/>
          <w:b/>
          <w:sz w:val="20"/>
          <w:szCs w:val="20"/>
        </w:rPr>
        <w:t>38214</w:t>
      </w:r>
      <w:r w:rsidRPr="003B7346">
        <w:rPr>
          <w:rFonts w:eastAsia="Times New Roman" w:cs="Times New Roman"/>
          <w:b/>
          <w:sz w:val="20"/>
          <w:szCs w:val="20"/>
        </w:rPr>
        <w:tab/>
      </w:r>
      <w:r w:rsidRPr="003B7346">
        <w:rPr>
          <w:rFonts w:eastAsia="Times New Roman" w:cs="Times New Roman"/>
          <w:b/>
          <w:i/>
          <w:sz w:val="20"/>
          <w:szCs w:val="20"/>
        </w:rPr>
        <w:t>Darren Edward Fedyck v. Her Majesty the Queen</w:t>
      </w:r>
    </w:p>
    <w:p w:rsidR="003B7346" w:rsidRPr="003B7346" w:rsidRDefault="003B7346" w:rsidP="003B7346">
      <w:pPr>
        <w:widowControl w:val="0"/>
        <w:ind w:firstLine="720"/>
        <w:jc w:val="both"/>
        <w:rPr>
          <w:rFonts w:eastAsia="Times New Roman" w:cs="Times New Roman"/>
          <w:sz w:val="20"/>
          <w:szCs w:val="20"/>
        </w:rPr>
      </w:pPr>
      <w:r w:rsidRPr="003B7346">
        <w:rPr>
          <w:rFonts w:eastAsia="Times New Roman" w:cs="Times New Roman"/>
          <w:sz w:val="20"/>
          <w:szCs w:val="20"/>
        </w:rPr>
        <w:t>(Man.) (Criminal) (As of Right)</w:t>
      </w:r>
    </w:p>
    <w:p w:rsidR="003B7346" w:rsidRPr="003B7346" w:rsidRDefault="003B7346" w:rsidP="003B7346">
      <w:pPr>
        <w:widowControl w:val="0"/>
        <w:jc w:val="both"/>
        <w:rPr>
          <w:rFonts w:eastAsia="Times New Roman" w:cs="Times New Roman"/>
          <w:sz w:val="20"/>
          <w:szCs w:val="20"/>
        </w:rPr>
      </w:pPr>
    </w:p>
    <w:p w:rsidR="004A0409" w:rsidRDefault="003B7346" w:rsidP="003B7346">
      <w:pPr>
        <w:widowControl w:val="0"/>
        <w:jc w:val="both"/>
        <w:rPr>
          <w:rFonts w:eastAsia="Times New Roman" w:cs="Times New Roman"/>
          <w:sz w:val="20"/>
          <w:szCs w:val="20"/>
        </w:rPr>
      </w:pPr>
      <w:r w:rsidRPr="003B7346">
        <w:rPr>
          <w:rFonts w:eastAsia="Times New Roman" w:cs="Times New Roman"/>
          <w:sz w:val="20"/>
          <w:szCs w:val="20"/>
        </w:rPr>
        <w:t>Criminal law - Reasonable verdict - Theft under $5,000 - Whether the trial judge misapprehended certain evidence - Whether the appellant’s guilt was the only conclusion available on the evidence.</w:t>
      </w:r>
    </w:p>
    <w:p w:rsidR="004A0409" w:rsidRDefault="004A0409">
      <w:pPr>
        <w:rPr>
          <w:rFonts w:eastAsia="Times New Roman" w:cs="Times New Roman"/>
          <w:sz w:val="20"/>
          <w:szCs w:val="20"/>
        </w:rPr>
      </w:pPr>
      <w:r>
        <w:rPr>
          <w:rFonts w:eastAsia="Times New Roman" w:cs="Times New Roman"/>
          <w:sz w:val="20"/>
          <w:szCs w:val="20"/>
        </w:rPr>
        <w:br w:type="page"/>
      </w:r>
    </w:p>
    <w:p w:rsidR="003B7346" w:rsidRPr="003B7346" w:rsidRDefault="003B7346" w:rsidP="003B7346">
      <w:pPr>
        <w:widowControl w:val="0"/>
        <w:jc w:val="both"/>
        <w:rPr>
          <w:rFonts w:eastAsia="Times New Roman" w:cs="Times New Roman"/>
          <w:sz w:val="20"/>
          <w:szCs w:val="20"/>
        </w:rPr>
      </w:pPr>
      <w:r w:rsidRPr="003B7346">
        <w:rPr>
          <w:rFonts w:eastAsia="Times New Roman" w:cs="Times New Roman"/>
          <w:sz w:val="20"/>
          <w:szCs w:val="20"/>
        </w:rPr>
        <w:lastRenderedPageBreak/>
        <w:t>The appellant, a firefighter, was convicted of theft under $5,000, for stealing money and jewellery from an elderly woman he and several other firefighters found deceased in her home. The appellant’s coworkers found his behaviour at the scene suspicious and found large amounts of cash and jewellery in the pocket of his fleece jacket which he had left rolled up in the fire truck after first attending to the deceased. When confronted, the appellant claimed the money was his and that it was to pay for some repairs to be done to his vehicle. He also claimed the jewellery was his and that he intended to sell it. The trial judge rejected the appellant’s argument that there was a reasonable alternative explanation for the appellant’s possession of cash and jewellery at the time and entered a conviction. A majority of the Court of Appeal dismissed the appeal. Beard J.A., dissenting, would have allowed the appeal and entered an acquittal. She found that the trial judge misapprehended certain evidence and erred in concluding that the appellant’s guilt was the only reasonable conclusion available on the totality of the evidence. In her view, the appellant’s alternative explanation that the money and jewellery were his was reasonably supported by the evidence.</w:t>
      </w:r>
    </w:p>
    <w:p w:rsidR="003B7346" w:rsidRDefault="003B7346" w:rsidP="00C01FCB">
      <w:pPr>
        <w:widowControl w:val="0"/>
        <w:ind w:left="900" w:hanging="900"/>
        <w:jc w:val="both"/>
        <w:rPr>
          <w:b/>
          <w:sz w:val="20"/>
          <w:szCs w:val="20"/>
        </w:rPr>
      </w:pPr>
    </w:p>
    <w:p w:rsidR="003B7346" w:rsidRDefault="00476A55" w:rsidP="00C01FCB">
      <w:pPr>
        <w:widowControl w:val="0"/>
        <w:ind w:left="900" w:hanging="900"/>
        <w:jc w:val="both"/>
        <w:rPr>
          <w:b/>
          <w:sz w:val="20"/>
          <w:szCs w:val="20"/>
        </w:rPr>
      </w:pPr>
      <w:r>
        <w:rPr>
          <w:sz w:val="20"/>
          <w:szCs w:val="20"/>
          <w:lang w:val="fr-CA"/>
        </w:rPr>
        <w:pict>
          <v:rect id="_x0000_i1079" style="width:2in;height:1pt" o:hrpct="0" o:hralign="center" o:hrstd="t" o:hrnoshade="t" o:hr="t" fillcolor="black [3213]" stroked="f"/>
        </w:pict>
      </w:r>
    </w:p>
    <w:p w:rsidR="003B7346" w:rsidRDefault="003B7346" w:rsidP="00C01FCB">
      <w:pPr>
        <w:widowControl w:val="0"/>
        <w:ind w:left="900" w:hanging="900"/>
        <w:jc w:val="both"/>
        <w:rPr>
          <w:b/>
          <w:sz w:val="20"/>
          <w:szCs w:val="20"/>
        </w:rPr>
      </w:pPr>
    </w:p>
    <w:p w:rsidR="003B7346" w:rsidRPr="006E75E2" w:rsidRDefault="003B7346" w:rsidP="003B7346">
      <w:pPr>
        <w:widowControl w:val="0"/>
        <w:ind w:left="720" w:hanging="720"/>
        <w:jc w:val="both"/>
        <w:rPr>
          <w:b/>
          <w:sz w:val="20"/>
          <w:lang w:val="fr-CA"/>
        </w:rPr>
      </w:pPr>
      <w:r w:rsidRPr="006E75E2">
        <w:rPr>
          <w:sz w:val="20"/>
        </w:rPr>
        <w:fldChar w:fldCharType="begin"/>
      </w:r>
      <w:r w:rsidRPr="006E75E2">
        <w:rPr>
          <w:sz w:val="20"/>
          <w:lang w:val="fr-CA"/>
        </w:rPr>
        <w:instrText xml:space="preserve"> SEQ CHAPTER \h \r 1</w:instrText>
      </w:r>
      <w:r w:rsidRPr="006E75E2">
        <w:rPr>
          <w:sz w:val="20"/>
        </w:rPr>
        <w:fldChar w:fldCharType="end"/>
      </w:r>
      <w:r w:rsidRPr="006E75E2">
        <w:rPr>
          <w:b/>
          <w:sz w:val="20"/>
          <w:lang w:val="fr-CA"/>
        </w:rPr>
        <w:t>38214</w:t>
      </w:r>
      <w:r w:rsidRPr="006E75E2">
        <w:rPr>
          <w:b/>
          <w:sz w:val="20"/>
          <w:lang w:val="fr-CA"/>
        </w:rPr>
        <w:tab/>
      </w:r>
      <w:r w:rsidRPr="006E75E2">
        <w:rPr>
          <w:b/>
          <w:i/>
          <w:sz w:val="20"/>
          <w:lang w:val="fr-CA"/>
        </w:rPr>
        <w:t>Darren Edward Fedyck c Sa Majesté la Reine</w:t>
      </w:r>
    </w:p>
    <w:p w:rsidR="003B7346" w:rsidRPr="006E75E2" w:rsidRDefault="003B7346" w:rsidP="003B7346">
      <w:pPr>
        <w:widowControl w:val="0"/>
        <w:ind w:firstLine="720"/>
        <w:jc w:val="both"/>
        <w:rPr>
          <w:sz w:val="20"/>
          <w:lang w:val="fr-CA"/>
        </w:rPr>
      </w:pPr>
      <w:r w:rsidRPr="006E75E2">
        <w:rPr>
          <w:sz w:val="20"/>
          <w:lang w:val="fr-CA"/>
        </w:rPr>
        <w:t>(Man.) (Criminelle) (De plein droit)</w:t>
      </w:r>
    </w:p>
    <w:p w:rsidR="003B7346" w:rsidRPr="006E75E2" w:rsidRDefault="003B7346" w:rsidP="003B7346">
      <w:pPr>
        <w:widowControl w:val="0"/>
        <w:jc w:val="both"/>
        <w:rPr>
          <w:sz w:val="20"/>
          <w:lang w:val="fr-CA"/>
        </w:rPr>
      </w:pPr>
    </w:p>
    <w:p w:rsidR="003B7346" w:rsidRPr="006E75E2" w:rsidRDefault="003B7346" w:rsidP="003B7346">
      <w:pPr>
        <w:widowControl w:val="0"/>
        <w:jc w:val="both"/>
        <w:rPr>
          <w:sz w:val="20"/>
          <w:lang w:val="fr-CA"/>
        </w:rPr>
      </w:pPr>
      <w:r w:rsidRPr="006E75E2">
        <w:rPr>
          <w:sz w:val="20"/>
          <w:lang w:val="fr-CA"/>
        </w:rPr>
        <w:t>Droit criminel - Verdict raisonnable - Vol d’une valeur de moins de 5 000 $ - Le juge du procès a-t-il mal compris certains éléments de preuve ? - La culpabilité de l’appelant était-elle la seule conclusion possible compte tenu de la preuve ?</w:t>
      </w:r>
    </w:p>
    <w:p w:rsidR="003B7346" w:rsidRPr="006E75E2" w:rsidRDefault="003B7346" w:rsidP="003B7346">
      <w:pPr>
        <w:widowControl w:val="0"/>
        <w:jc w:val="both"/>
        <w:rPr>
          <w:sz w:val="20"/>
          <w:lang w:val="fr-CA"/>
        </w:rPr>
      </w:pPr>
    </w:p>
    <w:p w:rsidR="003B7346" w:rsidRPr="006E75E2" w:rsidRDefault="003B7346" w:rsidP="003B7346">
      <w:pPr>
        <w:widowControl w:val="0"/>
        <w:jc w:val="both"/>
        <w:rPr>
          <w:sz w:val="20"/>
          <w:lang w:val="fr-CA"/>
        </w:rPr>
      </w:pPr>
      <w:r w:rsidRPr="006E75E2">
        <w:rPr>
          <w:sz w:val="20"/>
          <w:lang w:val="fr-CA"/>
        </w:rPr>
        <w:t>L’appelant, un pompier, a été déclaré coupable d’avoir perpétré un vol d’une valeur de moins de 5 000 $, pour avoir volé de l’argent et des bijoux chez une dame âgée qu’il avait trouvés, avec d’autres pompiers, sans vie chez elle. Les collègues de l’appelant ont trouvé qu’il avait un comportement suspect au moment des faits et ont découvert une grande quantité d’argent et de bijoux dans la poche de sa veste de laine qu’il avait roulée et laissée dans le camion de pompier après s’être d’abord occupé de la défunte. Lorsque ses collègues l’ont confronté, l’appelant a prétendu qu’il s’agissait de son argent et qu’il devait servir à payer des réparations à effectuer sur sa voiture. Il a aussi prétendu que les bijoux lui appartenaient et qu’il avait l’intention de les vendre. Le juge du procès a rejeté l’argument de l’appelant selon lequel il existait une autre explication raisonnable pour justifier que l’appelant était en possession de l’argent comptant et des bijoux au moment des faits et a prononcé une déclaration de culpabilité. Les juges majoritaires de la Cour d’appel ont rejeté l’appel. La juge Beard, dissidente, aurait accueilli l’appel et acquitté l’appelant. Elle a conclu que le juge du procès avait mal compris certains éléments de preuve et commis une erreur en concluant que la culpabilité de l’appelant était la seule conclusion possible à la lumière de l’ensemble de la preuve. À son avis, la preuve étayait raisonnablement l’autre explication donnée par l’appelant pour justifier qu’il se trouvait en possession de l’argent et des bijoux.</w:t>
      </w:r>
    </w:p>
    <w:p w:rsidR="00C01FCB" w:rsidRPr="003B7346" w:rsidRDefault="00C01FCB" w:rsidP="00C01FCB">
      <w:pPr>
        <w:widowControl w:val="0"/>
        <w:rPr>
          <w:sz w:val="20"/>
          <w:szCs w:val="20"/>
          <w:lang w:val="fr-CA"/>
        </w:rPr>
      </w:pPr>
    </w:p>
    <w:p w:rsidR="000B3C9A" w:rsidRPr="003B7346" w:rsidRDefault="00476A55" w:rsidP="000B3C9A">
      <w:pPr>
        <w:tabs>
          <w:tab w:val="left" w:pos="-1440"/>
          <w:tab w:val="left" w:pos="-720"/>
        </w:tabs>
        <w:jc w:val="both"/>
        <w:rPr>
          <w:sz w:val="20"/>
          <w:szCs w:val="20"/>
          <w:lang w:val="fr-CA"/>
        </w:rPr>
      </w:pPr>
      <w:r>
        <w:rPr>
          <w:sz w:val="20"/>
          <w:szCs w:val="20"/>
          <w:lang w:val="fr-CA"/>
        </w:rPr>
        <w:pict>
          <v:rect id="_x0000_i1080" style="width:2in;height:1pt" o:hrpct="0" o:hralign="center" o:hrstd="t" o:hrnoshade="t" o:hr="t" fillcolor="black [3213]" stroked="f"/>
        </w:pict>
      </w:r>
    </w:p>
    <w:p w:rsidR="004A0409" w:rsidRDefault="004A0409" w:rsidP="003B7346">
      <w:pPr>
        <w:widowControl w:val="0"/>
        <w:ind w:left="709" w:hanging="709"/>
        <w:jc w:val="both"/>
        <w:rPr>
          <w:rFonts w:eastAsia="Times New Roman" w:cs="Times New Roman"/>
          <w:b/>
          <w:sz w:val="20"/>
          <w:szCs w:val="20"/>
        </w:rPr>
      </w:pPr>
    </w:p>
    <w:p w:rsidR="003B7346" w:rsidRPr="003B7346" w:rsidRDefault="003B7346" w:rsidP="003B7346">
      <w:pPr>
        <w:widowControl w:val="0"/>
        <w:ind w:left="709" w:hanging="709"/>
        <w:jc w:val="both"/>
        <w:rPr>
          <w:rFonts w:eastAsia="Times New Roman" w:cs="Times New Roman"/>
          <w:b/>
          <w:i/>
          <w:sz w:val="20"/>
          <w:szCs w:val="20"/>
        </w:rPr>
      </w:pPr>
      <w:r w:rsidRPr="003B7346">
        <w:rPr>
          <w:rFonts w:eastAsia="Times New Roman" w:cs="Times New Roman"/>
          <w:b/>
          <w:sz w:val="20"/>
          <w:szCs w:val="20"/>
        </w:rPr>
        <w:fldChar w:fldCharType="begin"/>
      </w:r>
      <w:r w:rsidRPr="003B7346">
        <w:rPr>
          <w:rFonts w:eastAsia="Times New Roman" w:cs="Times New Roman"/>
          <w:b/>
          <w:sz w:val="20"/>
          <w:szCs w:val="20"/>
          <w:lang w:val="en-US"/>
        </w:rPr>
        <w:instrText xml:space="preserve"> SEQ CHAPTER \h \r 1</w:instrText>
      </w:r>
      <w:r w:rsidRPr="003B7346">
        <w:rPr>
          <w:rFonts w:eastAsia="Times New Roman" w:cs="Times New Roman"/>
          <w:b/>
          <w:sz w:val="20"/>
          <w:szCs w:val="20"/>
          <w:lang w:val="en-US"/>
        </w:rPr>
        <w:fldChar w:fldCharType="end"/>
      </w:r>
      <w:r w:rsidRPr="003B7346">
        <w:rPr>
          <w:rFonts w:eastAsia="Times New Roman" w:cs="Times New Roman"/>
          <w:b/>
          <w:sz w:val="20"/>
          <w:szCs w:val="20"/>
        </w:rPr>
        <w:t>38270</w:t>
      </w:r>
      <w:r w:rsidRPr="003B7346">
        <w:rPr>
          <w:rFonts w:eastAsia="Times New Roman" w:cs="Times New Roman"/>
          <w:sz w:val="20"/>
          <w:szCs w:val="20"/>
        </w:rPr>
        <w:tab/>
      </w:r>
      <w:bookmarkStart w:id="3" w:name="3"/>
      <w:bookmarkEnd w:id="3"/>
      <w:r w:rsidRPr="003B7346">
        <w:rPr>
          <w:rFonts w:eastAsia="Times New Roman" w:cs="Times New Roman"/>
          <w:b/>
          <w:i/>
          <w:sz w:val="20"/>
          <w:szCs w:val="20"/>
        </w:rPr>
        <w:t>Patrick John Goldfinch v. Her Majesty the Queen</w:t>
      </w:r>
    </w:p>
    <w:p w:rsidR="003B7346" w:rsidRPr="003B7346" w:rsidRDefault="003B7346" w:rsidP="003B7346">
      <w:pPr>
        <w:widowControl w:val="0"/>
        <w:ind w:left="709" w:hanging="709"/>
        <w:jc w:val="both"/>
        <w:rPr>
          <w:rFonts w:eastAsia="Times New Roman" w:cs="Times New Roman"/>
          <w:sz w:val="20"/>
          <w:szCs w:val="20"/>
          <w:lang w:val="en-US"/>
        </w:rPr>
      </w:pPr>
      <w:r w:rsidRPr="003B7346">
        <w:rPr>
          <w:rFonts w:eastAsia="Times New Roman" w:cs="Times New Roman"/>
          <w:sz w:val="20"/>
          <w:szCs w:val="20"/>
        </w:rPr>
        <w:tab/>
      </w:r>
      <w:r w:rsidRPr="003B7346">
        <w:rPr>
          <w:rFonts w:eastAsia="Times New Roman" w:cs="Times New Roman"/>
          <w:sz w:val="20"/>
          <w:szCs w:val="20"/>
          <w:lang w:val="en-US"/>
        </w:rPr>
        <w:t>(Alta.) (Criminal) (As of Right)</w:t>
      </w:r>
    </w:p>
    <w:p w:rsidR="003B7346" w:rsidRPr="003B7346" w:rsidRDefault="003B7346" w:rsidP="003B7346">
      <w:pPr>
        <w:widowControl w:val="0"/>
        <w:ind w:left="709" w:hanging="709"/>
        <w:jc w:val="both"/>
        <w:rPr>
          <w:rFonts w:eastAsia="Times New Roman" w:cs="Times New Roman"/>
          <w:sz w:val="20"/>
          <w:szCs w:val="20"/>
          <w:lang w:val="en-US"/>
        </w:rPr>
      </w:pPr>
    </w:p>
    <w:p w:rsidR="003B7346" w:rsidRPr="003B7346" w:rsidRDefault="003B7346" w:rsidP="003B7346">
      <w:pPr>
        <w:jc w:val="both"/>
        <w:rPr>
          <w:rFonts w:eastAsia="Calibri" w:cs="Times New Roman"/>
          <w:smallCaps/>
          <w:sz w:val="20"/>
          <w:szCs w:val="20"/>
        </w:rPr>
      </w:pPr>
      <w:r w:rsidRPr="003B7346">
        <w:rPr>
          <w:rFonts w:eastAsia="Calibri" w:cs="Times New Roman"/>
          <w:smallCaps/>
          <w:sz w:val="20"/>
          <w:szCs w:val="20"/>
        </w:rPr>
        <w:t>(Publication ban in case)</w:t>
      </w:r>
    </w:p>
    <w:p w:rsidR="003B7346" w:rsidRPr="003B7346" w:rsidRDefault="003B7346" w:rsidP="003B7346">
      <w:pPr>
        <w:jc w:val="both"/>
        <w:rPr>
          <w:rFonts w:eastAsia="Times New Roman" w:cs="Times New Roman"/>
          <w:sz w:val="20"/>
          <w:szCs w:val="20"/>
          <w:lang w:val="en-US"/>
        </w:rPr>
      </w:pPr>
    </w:p>
    <w:p w:rsidR="003B7346" w:rsidRPr="003B7346" w:rsidRDefault="003B7346" w:rsidP="003B7346">
      <w:pPr>
        <w:widowControl w:val="0"/>
        <w:jc w:val="both"/>
        <w:rPr>
          <w:rFonts w:eastAsia="Times New Roman" w:cs="Times New Roman"/>
          <w:sz w:val="20"/>
          <w:szCs w:val="20"/>
          <w:lang w:val="en-US"/>
        </w:rPr>
      </w:pPr>
      <w:r w:rsidRPr="003B7346">
        <w:rPr>
          <w:rFonts w:eastAsia="Times New Roman" w:cs="Times New Roman"/>
          <w:sz w:val="20"/>
          <w:szCs w:val="20"/>
          <w:lang w:val="en-US"/>
        </w:rPr>
        <w:t xml:space="preserve">Criminal law - Evidence - Admissibility - Complainant’s sexual activity - Whether the trial judge correctly ruled that evidence of a relationship was not tendered for the purposes prohibited by s. 276 of the </w:t>
      </w:r>
      <w:r w:rsidRPr="003B7346">
        <w:rPr>
          <w:rFonts w:eastAsia="Times New Roman" w:cs="Times New Roman"/>
          <w:i/>
          <w:sz w:val="20"/>
          <w:szCs w:val="20"/>
          <w:lang w:val="en-US"/>
        </w:rPr>
        <w:t>Criminal Code</w:t>
      </w:r>
      <w:r w:rsidRPr="003B7346">
        <w:rPr>
          <w:rFonts w:eastAsia="Times New Roman" w:cs="Times New Roman"/>
          <w:sz w:val="20"/>
          <w:szCs w:val="20"/>
          <w:lang w:val="en-US"/>
        </w:rPr>
        <w:t xml:space="preserve">, R.S.C. 1985 c. C-46, and was properly admissible in evidence - Whether the trial judge erred in deeming admissible “relatively benign” relationship evidence with respect to which she provided the jury with correct legal instructions as to both the permissible and impermissible uses - Whether any error in the application of s. 276 would have had a material bearing on the acquittals in accordance with the test set out in </w:t>
      </w:r>
      <w:r w:rsidRPr="003B7346">
        <w:rPr>
          <w:rFonts w:eastAsia="Times New Roman" w:cs="Times New Roman"/>
          <w:i/>
          <w:sz w:val="20"/>
          <w:szCs w:val="20"/>
          <w:lang w:val="en-US"/>
        </w:rPr>
        <w:t xml:space="preserve">R. v. </w:t>
      </w:r>
      <w:proofErr w:type="spellStart"/>
      <w:r w:rsidRPr="003B7346">
        <w:rPr>
          <w:rFonts w:eastAsia="Times New Roman" w:cs="Times New Roman"/>
          <w:i/>
          <w:sz w:val="20"/>
          <w:szCs w:val="20"/>
          <w:lang w:val="en-US"/>
        </w:rPr>
        <w:t>Graveline</w:t>
      </w:r>
      <w:proofErr w:type="spellEnd"/>
      <w:r w:rsidRPr="003B7346">
        <w:rPr>
          <w:rFonts w:eastAsia="Times New Roman" w:cs="Times New Roman"/>
          <w:sz w:val="20"/>
          <w:szCs w:val="20"/>
          <w:lang w:val="en-US"/>
        </w:rPr>
        <w:t>, 2006 SCC 16, [2006] 1 S.C.R. 609.</w:t>
      </w:r>
    </w:p>
    <w:p w:rsidR="004A0409" w:rsidRDefault="004A0409">
      <w:pPr>
        <w:rPr>
          <w:rFonts w:eastAsia="Times New Roman" w:cs="Times New Roman"/>
          <w:sz w:val="20"/>
          <w:szCs w:val="20"/>
          <w:lang w:val="en-US"/>
        </w:rPr>
      </w:pPr>
      <w:r>
        <w:rPr>
          <w:rFonts w:eastAsia="Times New Roman" w:cs="Times New Roman"/>
          <w:sz w:val="20"/>
          <w:szCs w:val="20"/>
          <w:lang w:val="en-US"/>
        </w:rPr>
        <w:br w:type="page"/>
      </w:r>
    </w:p>
    <w:p w:rsidR="003B7346" w:rsidRPr="003B7346" w:rsidRDefault="003B7346" w:rsidP="003B7346">
      <w:pPr>
        <w:widowControl w:val="0"/>
        <w:ind w:left="709" w:hanging="709"/>
        <w:jc w:val="both"/>
        <w:rPr>
          <w:rFonts w:eastAsia="Times New Roman" w:cs="Times New Roman"/>
          <w:sz w:val="20"/>
          <w:szCs w:val="20"/>
          <w:lang w:val="en-US"/>
        </w:rPr>
      </w:pPr>
    </w:p>
    <w:p w:rsidR="003B7346" w:rsidRPr="003B7346" w:rsidRDefault="003B7346" w:rsidP="003B7346">
      <w:pPr>
        <w:widowControl w:val="0"/>
        <w:jc w:val="both"/>
        <w:rPr>
          <w:rFonts w:eastAsia="Times New Roman" w:cs="Times New Roman"/>
          <w:sz w:val="20"/>
          <w:szCs w:val="20"/>
          <w:lang w:val="en-US"/>
        </w:rPr>
      </w:pPr>
      <w:r w:rsidRPr="003B7346">
        <w:rPr>
          <w:rFonts w:eastAsia="Times New Roman" w:cs="Times New Roman"/>
          <w:sz w:val="20"/>
          <w:szCs w:val="20"/>
          <w:lang w:val="en-US"/>
        </w:rPr>
        <w:t xml:space="preserve">Patrick John Goldfinch, appellant, was acquitted on charges of assault and sexual assault. He and the complainant had been in a relationship together and, when it ended, they continued to see each other just for sex. At trial, evidence of the complainant’s sexual history was admitted, pursuant to s. 276 of the </w:t>
      </w:r>
      <w:r w:rsidRPr="003B7346">
        <w:rPr>
          <w:rFonts w:eastAsia="Times New Roman" w:cs="Times New Roman"/>
          <w:i/>
          <w:sz w:val="20"/>
          <w:szCs w:val="20"/>
          <w:lang w:val="en-US"/>
        </w:rPr>
        <w:t>Criminal Code</w:t>
      </w:r>
      <w:r w:rsidRPr="003B7346">
        <w:rPr>
          <w:rFonts w:eastAsia="Times New Roman" w:cs="Times New Roman"/>
          <w:sz w:val="20"/>
          <w:szCs w:val="20"/>
          <w:lang w:val="en-US"/>
        </w:rPr>
        <w:t>, on the basis that it would provide context and help avoid an erroneous misapprehension on the part of the jury that the relationship between Mr. Goldfinch and the complainant was platonic. The trial judge found that the evidence was relevant and had probative value that exceeded any prejudicial effect. The Crown appealed the acquittals, arguing that the trial judge was wrong to have admitted the evidence. A majority of the Court of Appeal allowed the appeal and ordered a new trial. Berger J.A., dissenting, would have dismissed the appeal on the basis that the trial judge’s analysis and the steps she took to comply with s. 276 revealed no misapprehension of the evidence nor any error warranting appellate intervention.</w:t>
      </w:r>
    </w:p>
    <w:p w:rsidR="00C01FCB" w:rsidRPr="003B7346" w:rsidRDefault="00C01FCB" w:rsidP="00782AE4">
      <w:pPr>
        <w:jc w:val="both"/>
        <w:rPr>
          <w:sz w:val="20"/>
          <w:szCs w:val="20"/>
          <w:lang w:val="en-US"/>
        </w:rPr>
      </w:pPr>
    </w:p>
    <w:p w:rsidR="003B7346" w:rsidRPr="003B7346" w:rsidRDefault="00476A55" w:rsidP="00782AE4">
      <w:pPr>
        <w:jc w:val="both"/>
        <w:rPr>
          <w:sz w:val="20"/>
          <w:szCs w:val="20"/>
          <w:lang w:val="en-US"/>
        </w:rPr>
      </w:pPr>
      <w:r>
        <w:rPr>
          <w:sz w:val="20"/>
          <w:szCs w:val="20"/>
          <w:lang w:val="fr-CA"/>
        </w:rPr>
        <w:pict>
          <v:rect id="_x0000_i1081" style="width:2in;height:1pt" o:hrpct="0" o:hralign="center" o:hrstd="t" o:hrnoshade="t" o:hr="t" fillcolor="black [3213]" stroked="f"/>
        </w:pict>
      </w:r>
    </w:p>
    <w:p w:rsidR="003B7346" w:rsidRDefault="003B7346" w:rsidP="00782AE4">
      <w:pPr>
        <w:jc w:val="both"/>
        <w:rPr>
          <w:sz w:val="20"/>
          <w:szCs w:val="20"/>
          <w:lang w:val="en-US"/>
        </w:rPr>
      </w:pPr>
    </w:p>
    <w:p w:rsidR="003B7346" w:rsidRPr="003B7346" w:rsidRDefault="003B7346" w:rsidP="003B7346">
      <w:pPr>
        <w:widowControl w:val="0"/>
        <w:ind w:left="709" w:hanging="709"/>
        <w:jc w:val="both"/>
        <w:rPr>
          <w:rFonts w:eastAsia="Times New Roman" w:cs="Times New Roman"/>
          <w:b/>
          <w:i/>
          <w:sz w:val="20"/>
          <w:szCs w:val="20"/>
          <w:lang w:val="fr-CA"/>
        </w:rPr>
      </w:pPr>
      <w:r w:rsidRPr="003B7346">
        <w:rPr>
          <w:rFonts w:eastAsia="Times New Roman" w:cs="Times New Roman"/>
          <w:b/>
          <w:sz w:val="20"/>
          <w:szCs w:val="20"/>
          <w:lang w:val="fr-CA"/>
        </w:rPr>
        <w:fldChar w:fldCharType="begin"/>
      </w:r>
      <w:r w:rsidRPr="003B7346">
        <w:rPr>
          <w:rFonts w:eastAsia="Times New Roman" w:cs="Times New Roman"/>
          <w:b/>
          <w:sz w:val="20"/>
          <w:szCs w:val="20"/>
          <w:lang w:val="fr-CA"/>
        </w:rPr>
        <w:instrText xml:space="preserve"> SEQ CHAPTER \h \r 1</w:instrText>
      </w:r>
      <w:r w:rsidRPr="003B7346">
        <w:rPr>
          <w:rFonts w:eastAsia="Times New Roman" w:cs="Times New Roman"/>
          <w:b/>
          <w:sz w:val="20"/>
          <w:szCs w:val="20"/>
          <w:lang w:val="fr-CA"/>
        </w:rPr>
        <w:fldChar w:fldCharType="end"/>
      </w:r>
      <w:r w:rsidRPr="003B7346">
        <w:rPr>
          <w:rFonts w:eastAsia="Times New Roman" w:cs="Times New Roman"/>
          <w:b/>
          <w:sz w:val="20"/>
          <w:szCs w:val="20"/>
          <w:lang w:val="fr-CA"/>
        </w:rPr>
        <w:t>38270</w:t>
      </w:r>
      <w:r w:rsidRPr="003B7346">
        <w:rPr>
          <w:rFonts w:eastAsia="Times New Roman" w:cs="Times New Roman"/>
          <w:sz w:val="20"/>
          <w:szCs w:val="20"/>
          <w:lang w:val="fr-CA"/>
        </w:rPr>
        <w:tab/>
      </w:r>
      <w:r w:rsidRPr="003B7346">
        <w:rPr>
          <w:rFonts w:eastAsia="Times New Roman" w:cs="Times New Roman"/>
          <w:b/>
          <w:i/>
          <w:sz w:val="20"/>
          <w:szCs w:val="20"/>
          <w:lang w:val="fr-CA"/>
        </w:rPr>
        <w:t xml:space="preserve">Patrick John </w:t>
      </w:r>
      <w:proofErr w:type="spellStart"/>
      <w:r w:rsidRPr="003B7346">
        <w:rPr>
          <w:rFonts w:eastAsia="Times New Roman" w:cs="Times New Roman"/>
          <w:b/>
          <w:i/>
          <w:sz w:val="20"/>
          <w:szCs w:val="20"/>
          <w:lang w:val="fr-CA"/>
        </w:rPr>
        <w:t>Goldfinch</w:t>
      </w:r>
      <w:proofErr w:type="spellEnd"/>
      <w:r w:rsidRPr="003B7346">
        <w:rPr>
          <w:rFonts w:eastAsia="Times New Roman" w:cs="Times New Roman"/>
          <w:b/>
          <w:i/>
          <w:sz w:val="20"/>
          <w:szCs w:val="20"/>
          <w:lang w:val="fr-CA"/>
        </w:rPr>
        <w:t xml:space="preserve"> c. Sa Majesté la Reine</w:t>
      </w:r>
    </w:p>
    <w:p w:rsidR="003B7346" w:rsidRPr="003B7346" w:rsidRDefault="003B7346" w:rsidP="003B7346">
      <w:pPr>
        <w:widowControl w:val="0"/>
        <w:ind w:left="709" w:hanging="709"/>
        <w:jc w:val="both"/>
        <w:rPr>
          <w:rFonts w:eastAsia="Times New Roman" w:cs="Times New Roman"/>
          <w:sz w:val="20"/>
          <w:szCs w:val="20"/>
          <w:lang w:val="fr-CA"/>
        </w:rPr>
      </w:pPr>
      <w:r w:rsidRPr="003B7346">
        <w:rPr>
          <w:rFonts w:eastAsia="Times New Roman" w:cs="Times New Roman"/>
          <w:sz w:val="20"/>
          <w:szCs w:val="20"/>
          <w:lang w:val="fr-CA"/>
        </w:rPr>
        <w:tab/>
        <w:t>(Alb.) (Criminelle) (De plein droit)</w:t>
      </w:r>
    </w:p>
    <w:p w:rsidR="003B7346" w:rsidRDefault="003B7346" w:rsidP="003B7346">
      <w:pPr>
        <w:jc w:val="both"/>
        <w:rPr>
          <w:rFonts w:eastAsia="Calibri" w:cs="Times New Roman"/>
          <w:smallCaps/>
          <w:sz w:val="20"/>
          <w:szCs w:val="20"/>
          <w:lang w:val="fr-CA"/>
        </w:rPr>
      </w:pPr>
    </w:p>
    <w:p w:rsidR="003B7346" w:rsidRPr="003B7346" w:rsidRDefault="003B7346" w:rsidP="003B7346">
      <w:pPr>
        <w:jc w:val="both"/>
        <w:rPr>
          <w:rFonts w:eastAsia="Calibri" w:cs="Times New Roman"/>
          <w:smallCaps/>
          <w:sz w:val="20"/>
          <w:szCs w:val="20"/>
          <w:lang w:val="fr-CA"/>
        </w:rPr>
      </w:pPr>
      <w:r w:rsidRPr="003B7346">
        <w:rPr>
          <w:rFonts w:eastAsia="Calibri" w:cs="Times New Roman"/>
          <w:smallCaps/>
          <w:sz w:val="20"/>
          <w:szCs w:val="20"/>
          <w:lang w:val="fr-CA"/>
        </w:rPr>
        <w:t>(Ordonnance de non-publication dans le dossier)</w:t>
      </w:r>
    </w:p>
    <w:p w:rsidR="003B7346" w:rsidRPr="003B7346" w:rsidRDefault="003B7346" w:rsidP="003B7346">
      <w:pPr>
        <w:jc w:val="both"/>
        <w:rPr>
          <w:rFonts w:eastAsia="Times New Roman" w:cs="Times New Roman"/>
          <w:sz w:val="20"/>
          <w:szCs w:val="20"/>
          <w:lang w:val="fr-CA"/>
        </w:rPr>
      </w:pPr>
    </w:p>
    <w:p w:rsidR="003B7346" w:rsidRPr="003B7346" w:rsidRDefault="003B7346" w:rsidP="003B7346">
      <w:pPr>
        <w:widowControl w:val="0"/>
        <w:jc w:val="both"/>
        <w:rPr>
          <w:rFonts w:eastAsia="Times New Roman" w:cs="Times New Roman"/>
          <w:sz w:val="20"/>
          <w:szCs w:val="20"/>
          <w:lang w:val="fr-CA"/>
        </w:rPr>
      </w:pPr>
      <w:r w:rsidRPr="003B7346">
        <w:rPr>
          <w:rFonts w:eastAsia="Times New Roman" w:cs="Times New Roman"/>
          <w:sz w:val="20"/>
          <w:szCs w:val="20"/>
          <w:lang w:val="fr-CA"/>
        </w:rPr>
        <w:t xml:space="preserve">Droit criminel - Preuve - Admissibilité - Comportement sexuel de la plaignante - La juge de procès a-t-elle statué à bon droit que la preuve d’une relation n’avait pas été présentée aux fins interdites par l’art. 276 du </w:t>
      </w:r>
      <w:r w:rsidRPr="003B7346">
        <w:rPr>
          <w:rFonts w:eastAsia="Times New Roman" w:cs="Times New Roman"/>
          <w:i/>
          <w:sz w:val="20"/>
          <w:szCs w:val="20"/>
          <w:lang w:val="fr-CA"/>
        </w:rPr>
        <w:t>Code criminel</w:t>
      </w:r>
      <w:r w:rsidRPr="003B7346">
        <w:rPr>
          <w:rFonts w:eastAsia="Times New Roman" w:cs="Times New Roman"/>
          <w:sz w:val="20"/>
          <w:szCs w:val="20"/>
          <w:lang w:val="fr-CA"/>
        </w:rPr>
        <w:t>, L.R.C. 1985 ch. C-46, et qu’elle était admissible? - La juge du procès a-t-elle eu tort d’estimer admissible une preuve de relation [</w:t>
      </w:r>
      <w:r w:rsidRPr="003B7346">
        <w:rPr>
          <w:rFonts w:eastAsia="Times New Roman" w:cs="Times New Roman"/>
          <w:smallCaps/>
          <w:sz w:val="20"/>
          <w:szCs w:val="20"/>
          <w:lang w:val="fr-CA"/>
        </w:rPr>
        <w:t>traduction</w:t>
      </w:r>
      <w:r w:rsidRPr="003B7346">
        <w:rPr>
          <w:rFonts w:eastAsia="Times New Roman" w:cs="Times New Roman"/>
          <w:sz w:val="20"/>
          <w:szCs w:val="20"/>
          <w:lang w:val="fr-CA"/>
        </w:rPr>
        <w:t xml:space="preserve">] « relativement bénigne » à l’égard de laquelle elle a fourni au jury des directives appropriées sur le droit relativement aux utilisations qui pouvaient être faites ou non de cette preuve? - Une erreur d’application de l’art. 276 aurait-elle une incidence significative sur les verdicts d’acquittement conformément au critère établi dans l’arrêt </w:t>
      </w:r>
      <w:r w:rsidRPr="003B7346">
        <w:rPr>
          <w:rFonts w:eastAsia="Times New Roman" w:cs="Times New Roman"/>
          <w:i/>
          <w:sz w:val="20"/>
          <w:szCs w:val="20"/>
          <w:lang w:val="fr-CA"/>
        </w:rPr>
        <w:t xml:space="preserve">R. c. </w:t>
      </w:r>
      <w:proofErr w:type="spellStart"/>
      <w:r w:rsidRPr="003B7346">
        <w:rPr>
          <w:rFonts w:eastAsia="Times New Roman" w:cs="Times New Roman"/>
          <w:i/>
          <w:sz w:val="20"/>
          <w:szCs w:val="20"/>
          <w:lang w:val="fr-CA"/>
        </w:rPr>
        <w:t>Graveline</w:t>
      </w:r>
      <w:proofErr w:type="spellEnd"/>
      <w:r w:rsidRPr="003B7346">
        <w:rPr>
          <w:rFonts w:eastAsia="Times New Roman" w:cs="Times New Roman"/>
          <w:sz w:val="20"/>
          <w:szCs w:val="20"/>
          <w:lang w:val="fr-CA"/>
        </w:rPr>
        <w:t>, 2006 CSC 16, [2006] 1 R.C.S. 609?</w:t>
      </w:r>
    </w:p>
    <w:p w:rsidR="003B7346" w:rsidRPr="003B7346" w:rsidRDefault="003B7346" w:rsidP="003B7346">
      <w:pPr>
        <w:widowControl w:val="0"/>
        <w:jc w:val="both"/>
        <w:rPr>
          <w:rFonts w:eastAsia="Times New Roman" w:cs="Times New Roman"/>
          <w:sz w:val="20"/>
          <w:szCs w:val="20"/>
          <w:lang w:val="fr-CA"/>
        </w:rPr>
      </w:pPr>
    </w:p>
    <w:p w:rsidR="003B7346" w:rsidRPr="003B7346" w:rsidRDefault="003B7346" w:rsidP="003B7346">
      <w:pPr>
        <w:widowControl w:val="0"/>
        <w:jc w:val="both"/>
        <w:rPr>
          <w:rFonts w:eastAsia="Times New Roman" w:cs="Times New Roman"/>
          <w:sz w:val="20"/>
          <w:szCs w:val="20"/>
          <w:lang w:val="fr-CA"/>
        </w:rPr>
      </w:pPr>
      <w:r w:rsidRPr="003B7346">
        <w:rPr>
          <w:rFonts w:eastAsia="Times New Roman" w:cs="Times New Roman"/>
          <w:sz w:val="20"/>
          <w:szCs w:val="20"/>
          <w:lang w:val="fr-CA"/>
        </w:rPr>
        <w:t xml:space="preserve">Patrick John </w:t>
      </w:r>
      <w:proofErr w:type="spellStart"/>
      <w:r w:rsidRPr="003B7346">
        <w:rPr>
          <w:rFonts w:eastAsia="Times New Roman" w:cs="Times New Roman"/>
          <w:sz w:val="20"/>
          <w:szCs w:val="20"/>
          <w:lang w:val="fr-CA"/>
        </w:rPr>
        <w:t>Goldfinch</w:t>
      </w:r>
      <w:proofErr w:type="spellEnd"/>
      <w:r w:rsidRPr="003B7346">
        <w:rPr>
          <w:rFonts w:eastAsia="Times New Roman" w:cs="Times New Roman"/>
          <w:sz w:val="20"/>
          <w:szCs w:val="20"/>
          <w:lang w:val="fr-CA"/>
        </w:rPr>
        <w:t xml:space="preserve">, l’appelant, a été acquitté à l’égard d’accusations de voies de fait et d’agression sexuelle. Lui et la plaignante avaient vécu une relation ensemble et, lorsqu’elle a pris fin, ils ont continué à se voir pour le sexe seulement. Au procès, une preuve du comportement sexuel antérieur de la plaignante a été admise, en application de l’art. 276 du </w:t>
      </w:r>
      <w:r w:rsidRPr="003B7346">
        <w:rPr>
          <w:rFonts w:eastAsia="Times New Roman" w:cs="Times New Roman"/>
          <w:i/>
          <w:sz w:val="20"/>
          <w:szCs w:val="20"/>
          <w:lang w:val="fr-CA"/>
        </w:rPr>
        <w:t>Code criminel</w:t>
      </w:r>
      <w:r w:rsidRPr="003B7346">
        <w:rPr>
          <w:rFonts w:eastAsia="Times New Roman" w:cs="Times New Roman"/>
          <w:sz w:val="20"/>
          <w:szCs w:val="20"/>
          <w:lang w:val="fr-CA"/>
        </w:rPr>
        <w:t>, au motif que cela fournirait un contexte et aiderait à éviter toute interprétation erronée de la part du jury comme quoi la relation entre M. </w:t>
      </w:r>
      <w:proofErr w:type="spellStart"/>
      <w:r w:rsidRPr="003B7346">
        <w:rPr>
          <w:rFonts w:eastAsia="Times New Roman" w:cs="Times New Roman"/>
          <w:sz w:val="20"/>
          <w:szCs w:val="20"/>
          <w:lang w:val="fr-CA"/>
        </w:rPr>
        <w:t>Goldfinch</w:t>
      </w:r>
      <w:proofErr w:type="spellEnd"/>
      <w:r w:rsidRPr="003B7346">
        <w:rPr>
          <w:rFonts w:eastAsia="Times New Roman" w:cs="Times New Roman"/>
          <w:sz w:val="20"/>
          <w:szCs w:val="20"/>
          <w:lang w:val="fr-CA"/>
        </w:rPr>
        <w:t xml:space="preserve"> et la plaignante était platonique. La juge du procès a conclu que la preuve était pertinente et que sa valeur probante l’emportait sur tout effet préjudiciable, le cas échéant. Le ministère public a interjeté appel des acquittements, plaidant que la juge du procès avait eu tort d’admettre la preuve. Les juges majoritaires de la Cour d’appel ont accueilli l’appel et ordonné la tenue d’un nouveau procès. Le juge Berger, dissident, aurait rejeté l’appel, estimant que l’analyse de la juge du procès et les mesures qu’elle avait prises pour se conformer à l’art. 276 ne révélaient aucune erreur d’interprétation  de la preuve ni aucune erreur justifiant une intervention en appel.</w:t>
      </w:r>
    </w:p>
    <w:p w:rsidR="003B7346" w:rsidRDefault="003B7346" w:rsidP="00782AE4">
      <w:pPr>
        <w:jc w:val="both"/>
        <w:rPr>
          <w:sz w:val="20"/>
          <w:szCs w:val="20"/>
          <w:lang w:val="fr-CA"/>
        </w:rPr>
      </w:pPr>
    </w:p>
    <w:p w:rsidR="003B7346" w:rsidRDefault="00476A55" w:rsidP="00782AE4">
      <w:pPr>
        <w:jc w:val="both"/>
        <w:rPr>
          <w:sz w:val="20"/>
          <w:szCs w:val="20"/>
          <w:lang w:val="fr-CA"/>
        </w:rPr>
      </w:pPr>
      <w:r>
        <w:rPr>
          <w:sz w:val="20"/>
          <w:szCs w:val="20"/>
          <w:lang w:val="fr-CA"/>
        </w:rPr>
        <w:pict>
          <v:rect id="_x0000_i1082" style="width:2in;height:1pt" o:hrpct="0" o:hralign="center" o:hrstd="t" o:hrnoshade="t" o:hr="t" fillcolor="black [3213]" stroked="f"/>
        </w:pict>
      </w:r>
    </w:p>
    <w:p w:rsidR="003B7346" w:rsidRDefault="003B7346" w:rsidP="00782AE4">
      <w:pPr>
        <w:jc w:val="both"/>
        <w:rPr>
          <w:sz w:val="20"/>
          <w:szCs w:val="20"/>
          <w:lang w:val="fr-CA"/>
        </w:rPr>
      </w:pPr>
    </w:p>
    <w:p w:rsidR="003B7346" w:rsidRPr="003B7346" w:rsidRDefault="003B7346" w:rsidP="003B7346">
      <w:pPr>
        <w:widowControl w:val="0"/>
        <w:ind w:left="720" w:hanging="720"/>
        <w:jc w:val="both"/>
        <w:rPr>
          <w:rFonts w:eastAsia="Times New Roman" w:cs="Times New Roman"/>
          <w:b/>
          <w:i/>
          <w:sz w:val="20"/>
          <w:szCs w:val="20"/>
        </w:rPr>
      </w:pPr>
      <w:r w:rsidRPr="003B7346">
        <w:rPr>
          <w:rFonts w:eastAsia="Times New Roman" w:cs="Times New Roman"/>
          <w:b/>
          <w:sz w:val="20"/>
          <w:szCs w:val="20"/>
        </w:rPr>
        <w:fldChar w:fldCharType="begin"/>
      </w:r>
      <w:r w:rsidRPr="003B7346">
        <w:rPr>
          <w:rFonts w:eastAsia="Times New Roman" w:cs="Times New Roman"/>
          <w:b/>
          <w:sz w:val="20"/>
          <w:szCs w:val="20"/>
        </w:rPr>
        <w:instrText xml:space="preserve"> SEQ CHAPTER \h \r 1</w:instrText>
      </w:r>
      <w:r w:rsidRPr="003B7346">
        <w:rPr>
          <w:rFonts w:eastAsia="Times New Roman" w:cs="Times New Roman"/>
          <w:b/>
          <w:sz w:val="20"/>
          <w:szCs w:val="20"/>
        </w:rPr>
        <w:fldChar w:fldCharType="end"/>
      </w:r>
      <w:r w:rsidRPr="003B7346">
        <w:rPr>
          <w:rFonts w:eastAsia="Times New Roman" w:cs="Times New Roman"/>
          <w:b/>
          <w:sz w:val="20"/>
          <w:szCs w:val="20"/>
        </w:rPr>
        <w:t>37861</w:t>
      </w:r>
      <w:r w:rsidRPr="003B7346">
        <w:rPr>
          <w:rFonts w:eastAsia="Times New Roman" w:cs="Times New Roman"/>
          <w:b/>
          <w:sz w:val="20"/>
          <w:szCs w:val="20"/>
        </w:rPr>
        <w:tab/>
      </w:r>
      <w:r w:rsidRPr="003B7346">
        <w:rPr>
          <w:rFonts w:eastAsia="Times New Roman" w:cs="Times New Roman"/>
          <w:b/>
          <w:i/>
          <w:sz w:val="20"/>
          <w:szCs w:val="20"/>
        </w:rPr>
        <w:t xml:space="preserve">R.S. v. P.R. </w:t>
      </w:r>
    </w:p>
    <w:p w:rsidR="003B7346" w:rsidRPr="003B7346" w:rsidRDefault="003B7346" w:rsidP="003B7346">
      <w:pPr>
        <w:widowControl w:val="0"/>
        <w:ind w:left="1440" w:hanging="720"/>
        <w:jc w:val="both"/>
        <w:rPr>
          <w:rFonts w:eastAsia="Times New Roman" w:cs="Times New Roman"/>
          <w:b/>
          <w:i/>
          <w:sz w:val="20"/>
          <w:szCs w:val="20"/>
        </w:rPr>
      </w:pPr>
      <w:r w:rsidRPr="003B7346">
        <w:rPr>
          <w:rFonts w:eastAsia="Times New Roman" w:cs="Times New Roman"/>
          <w:b/>
          <w:sz w:val="20"/>
          <w:szCs w:val="20"/>
        </w:rPr>
        <w:t>-</w:t>
      </w:r>
      <w:proofErr w:type="gramStart"/>
      <w:r w:rsidRPr="003B7346">
        <w:rPr>
          <w:rFonts w:eastAsia="Times New Roman" w:cs="Times New Roman"/>
          <w:b/>
          <w:i/>
          <w:sz w:val="20"/>
          <w:szCs w:val="20"/>
        </w:rPr>
        <w:t>and</w:t>
      </w:r>
      <w:proofErr w:type="gramEnd"/>
      <w:r w:rsidRPr="003B7346">
        <w:rPr>
          <w:rFonts w:eastAsia="Times New Roman" w:cs="Times New Roman"/>
          <w:b/>
          <w:i/>
          <w:sz w:val="20"/>
          <w:szCs w:val="20"/>
        </w:rPr>
        <w:t>-</w:t>
      </w:r>
    </w:p>
    <w:p w:rsidR="003B7346" w:rsidRPr="003B7346" w:rsidRDefault="003B7346" w:rsidP="003B7346">
      <w:pPr>
        <w:widowControl w:val="0"/>
        <w:ind w:left="1440" w:hanging="720"/>
        <w:jc w:val="both"/>
        <w:rPr>
          <w:rFonts w:eastAsia="Times New Roman" w:cs="Times New Roman"/>
          <w:b/>
          <w:i/>
          <w:sz w:val="20"/>
          <w:szCs w:val="20"/>
        </w:rPr>
      </w:pPr>
      <w:r w:rsidRPr="003B7346">
        <w:rPr>
          <w:rFonts w:eastAsia="Times New Roman" w:cs="Times New Roman"/>
          <w:b/>
          <w:i/>
          <w:sz w:val="20"/>
          <w:szCs w:val="20"/>
        </w:rPr>
        <w:t>Attorney General of Quebec</w:t>
      </w:r>
    </w:p>
    <w:p w:rsidR="003B7346" w:rsidRPr="003B7346" w:rsidRDefault="003B7346" w:rsidP="003B7346">
      <w:pPr>
        <w:widowControl w:val="0"/>
        <w:ind w:left="1440" w:hanging="720"/>
        <w:jc w:val="both"/>
        <w:rPr>
          <w:rFonts w:eastAsia="Times New Roman" w:cs="Times New Roman"/>
          <w:sz w:val="20"/>
          <w:szCs w:val="20"/>
        </w:rPr>
      </w:pPr>
      <w:r w:rsidRPr="003B7346">
        <w:rPr>
          <w:rFonts w:eastAsia="Times New Roman" w:cs="Times New Roman"/>
          <w:sz w:val="20"/>
          <w:szCs w:val="20"/>
        </w:rPr>
        <w:t>(Que.) (Civil) (By Leave)</w:t>
      </w:r>
    </w:p>
    <w:p w:rsidR="003B7346" w:rsidRPr="003B7346" w:rsidRDefault="003B7346" w:rsidP="003B7346">
      <w:pPr>
        <w:widowControl w:val="0"/>
        <w:ind w:left="1440" w:hanging="1440"/>
        <w:jc w:val="both"/>
        <w:rPr>
          <w:rFonts w:eastAsia="Times New Roman" w:cs="Times New Roman"/>
          <w:sz w:val="20"/>
          <w:szCs w:val="20"/>
        </w:rPr>
      </w:pPr>
    </w:p>
    <w:p w:rsidR="003B7346" w:rsidRPr="003B7346" w:rsidRDefault="003B7346" w:rsidP="003B7346">
      <w:pPr>
        <w:jc w:val="both"/>
        <w:rPr>
          <w:rFonts w:eastAsia="Calibri" w:cs="Times New Roman"/>
          <w:smallCaps/>
          <w:sz w:val="20"/>
          <w:szCs w:val="20"/>
        </w:rPr>
      </w:pPr>
      <w:r w:rsidRPr="003B7346">
        <w:rPr>
          <w:rFonts w:eastAsia="Calibri" w:cs="Times New Roman"/>
          <w:smallCaps/>
          <w:sz w:val="20"/>
          <w:szCs w:val="20"/>
        </w:rPr>
        <w:t>(Publication ban in case) (Publication ban on party) (Court file contains information that is not available for inspection by the public)</w:t>
      </w:r>
    </w:p>
    <w:p w:rsidR="003B7346" w:rsidRPr="003B7346" w:rsidRDefault="003B7346" w:rsidP="003B7346">
      <w:pPr>
        <w:jc w:val="both"/>
        <w:rPr>
          <w:rFonts w:eastAsia="Calibri" w:cs="Times New Roman"/>
          <w:smallCaps/>
          <w:sz w:val="20"/>
          <w:szCs w:val="20"/>
        </w:rPr>
      </w:pPr>
    </w:p>
    <w:p w:rsidR="003B7346" w:rsidRPr="003B7346" w:rsidRDefault="003B7346" w:rsidP="003B7346">
      <w:pPr>
        <w:jc w:val="both"/>
        <w:rPr>
          <w:rFonts w:eastAsia="Times New Roman" w:cs="Times New Roman"/>
          <w:sz w:val="20"/>
          <w:szCs w:val="20"/>
        </w:rPr>
      </w:pPr>
      <w:r w:rsidRPr="003B7346">
        <w:rPr>
          <w:rFonts w:eastAsia="Times New Roman" w:cs="Times New Roman"/>
          <w:sz w:val="20"/>
          <w:szCs w:val="20"/>
        </w:rPr>
        <w:t xml:space="preserve">Family law - Divorce - Private international law - Foreign judgments - Recognition - </w:t>
      </w:r>
      <w:r w:rsidRPr="003B7346">
        <w:rPr>
          <w:rFonts w:eastAsia="Times New Roman" w:cs="Times New Roman"/>
          <w:i/>
          <w:sz w:val="20"/>
          <w:szCs w:val="20"/>
        </w:rPr>
        <w:t xml:space="preserve">Lis </w:t>
      </w:r>
      <w:proofErr w:type="spellStart"/>
      <w:r w:rsidRPr="003B7346">
        <w:rPr>
          <w:rFonts w:eastAsia="Times New Roman" w:cs="Times New Roman"/>
          <w:i/>
          <w:sz w:val="20"/>
          <w:szCs w:val="20"/>
        </w:rPr>
        <w:t>pendens</w:t>
      </w:r>
      <w:proofErr w:type="spellEnd"/>
      <w:r w:rsidRPr="003B7346">
        <w:rPr>
          <w:rFonts w:eastAsia="Times New Roman" w:cs="Times New Roman"/>
          <w:sz w:val="20"/>
          <w:szCs w:val="20"/>
        </w:rPr>
        <w:t xml:space="preserve"> - Parallel divorce proceedings commenced in Belgium and Quebec - Revocability of gifts made in consideration of marriage under Belgian law - Proceeding in Belgian court brought first - Likelihood of possible Belgian judgment being recognized in Quebec - Level of proof required under article 3137 of Code for recognition or non-recognition of foreign judgment in Quebec, and party who bears burden - Scope of court’s discretion in ruling on application for stay under article 3137 of Code - </w:t>
      </w:r>
      <w:r w:rsidRPr="003B7346">
        <w:rPr>
          <w:rFonts w:eastAsia="Times New Roman" w:cs="Times New Roman"/>
          <w:i/>
          <w:sz w:val="20"/>
          <w:szCs w:val="20"/>
        </w:rPr>
        <w:t>Civil Code of Québec</w:t>
      </w:r>
      <w:r w:rsidRPr="003B7346">
        <w:rPr>
          <w:rFonts w:eastAsia="Times New Roman" w:cs="Times New Roman"/>
          <w:sz w:val="20"/>
          <w:szCs w:val="20"/>
        </w:rPr>
        <w:t>, arts. 3081, 3135, 3137, 3155(5) and 3167 para. 1</w:t>
      </w:r>
      <w:r w:rsidRPr="003B7346">
        <w:rPr>
          <w:rFonts w:eastAsia="Times New Roman" w:cs="Times New Roman"/>
          <w:i/>
          <w:sz w:val="20"/>
          <w:szCs w:val="20"/>
        </w:rPr>
        <w:t xml:space="preserve"> </w:t>
      </w:r>
      <w:r w:rsidRPr="003B7346">
        <w:rPr>
          <w:rFonts w:eastAsia="Times New Roman" w:cs="Times New Roman"/>
          <w:sz w:val="20"/>
          <w:szCs w:val="20"/>
        </w:rPr>
        <w:t xml:space="preserve">- </w:t>
      </w:r>
      <w:r w:rsidRPr="003B7346">
        <w:rPr>
          <w:rFonts w:eastAsia="Times New Roman" w:cs="Times New Roman"/>
          <w:i/>
          <w:sz w:val="20"/>
          <w:szCs w:val="20"/>
        </w:rPr>
        <w:t>Divorce Act</w:t>
      </w:r>
      <w:r w:rsidRPr="003B7346">
        <w:rPr>
          <w:rFonts w:eastAsia="Times New Roman" w:cs="Times New Roman"/>
          <w:sz w:val="20"/>
          <w:szCs w:val="20"/>
        </w:rPr>
        <w:t>, R.S.C. 1985, c. 3 (2nd Supp.), s. 22(1) and (3).</w:t>
      </w:r>
    </w:p>
    <w:p w:rsidR="003B7346" w:rsidRPr="003B7346" w:rsidRDefault="003B7346" w:rsidP="003B7346">
      <w:pPr>
        <w:jc w:val="both"/>
        <w:rPr>
          <w:rFonts w:eastAsia="Times New Roman" w:cs="Times New Roman"/>
          <w:sz w:val="20"/>
          <w:szCs w:val="20"/>
        </w:rPr>
      </w:pPr>
    </w:p>
    <w:p w:rsidR="003B7346" w:rsidRPr="003B7346" w:rsidRDefault="003B7346" w:rsidP="003B7346">
      <w:pPr>
        <w:jc w:val="both"/>
        <w:rPr>
          <w:rFonts w:eastAsia="Times New Roman" w:cs="Times New Roman"/>
          <w:sz w:val="20"/>
          <w:szCs w:val="20"/>
        </w:rPr>
      </w:pPr>
      <w:r w:rsidRPr="003B7346">
        <w:rPr>
          <w:rFonts w:eastAsia="Times New Roman" w:cs="Times New Roman"/>
          <w:sz w:val="20"/>
          <w:szCs w:val="20"/>
        </w:rPr>
        <w:lastRenderedPageBreak/>
        <w:t xml:space="preserve">This case concerns the exercise of discretion on the ground of </w:t>
      </w:r>
      <w:proofErr w:type="spellStart"/>
      <w:r w:rsidRPr="003B7346">
        <w:rPr>
          <w:rFonts w:eastAsia="Times New Roman" w:cs="Times New Roman"/>
          <w:i/>
          <w:sz w:val="20"/>
          <w:szCs w:val="20"/>
        </w:rPr>
        <w:t>lis</w:t>
      </w:r>
      <w:proofErr w:type="spellEnd"/>
      <w:r w:rsidRPr="003B7346">
        <w:rPr>
          <w:rFonts w:eastAsia="Times New Roman" w:cs="Times New Roman"/>
          <w:i/>
          <w:sz w:val="20"/>
          <w:szCs w:val="20"/>
        </w:rPr>
        <w:t> </w:t>
      </w:r>
      <w:proofErr w:type="spellStart"/>
      <w:r w:rsidRPr="003B7346">
        <w:rPr>
          <w:rFonts w:eastAsia="Times New Roman" w:cs="Times New Roman"/>
          <w:i/>
          <w:sz w:val="20"/>
          <w:szCs w:val="20"/>
        </w:rPr>
        <w:t>pendens</w:t>
      </w:r>
      <w:proofErr w:type="spellEnd"/>
      <w:r w:rsidRPr="003B7346">
        <w:rPr>
          <w:rFonts w:eastAsia="Times New Roman" w:cs="Times New Roman"/>
          <w:sz w:val="20"/>
          <w:szCs w:val="20"/>
        </w:rPr>
        <w:t xml:space="preserve"> provided for in article 3137 of the </w:t>
      </w:r>
      <w:r w:rsidRPr="003B7346">
        <w:rPr>
          <w:rFonts w:eastAsia="Times New Roman" w:cs="Times New Roman"/>
          <w:i/>
          <w:sz w:val="20"/>
          <w:szCs w:val="20"/>
        </w:rPr>
        <w:t>Civil Code of Québec</w:t>
      </w:r>
      <w:r w:rsidRPr="003B7346">
        <w:rPr>
          <w:rFonts w:eastAsia="Times New Roman" w:cs="Times New Roman"/>
          <w:sz w:val="20"/>
          <w:szCs w:val="20"/>
        </w:rPr>
        <w:t xml:space="preserve"> (the “Code”), which authorizes a court to stay its ruling where an action between the same parties, based on the same facts and having the same subject is pending before a foreign authority, provided that that action can result in a decision which may be recognized in Quebec. The focus of this case is the possible recognition in Quebec of a decision applying article 1096 of the </w:t>
      </w:r>
      <w:r w:rsidRPr="003B7346">
        <w:rPr>
          <w:rFonts w:eastAsia="Times New Roman" w:cs="Times New Roman"/>
          <w:i/>
          <w:sz w:val="20"/>
          <w:szCs w:val="20"/>
        </w:rPr>
        <w:t xml:space="preserve">Code civil </w:t>
      </w:r>
      <w:proofErr w:type="spellStart"/>
      <w:r w:rsidRPr="003B7346">
        <w:rPr>
          <w:rFonts w:eastAsia="Times New Roman" w:cs="Times New Roman"/>
          <w:i/>
          <w:sz w:val="20"/>
          <w:szCs w:val="20"/>
        </w:rPr>
        <w:t>belge</w:t>
      </w:r>
      <w:proofErr w:type="spellEnd"/>
      <w:r w:rsidRPr="003B7346">
        <w:rPr>
          <w:rFonts w:eastAsia="Times New Roman" w:cs="Times New Roman"/>
          <w:sz w:val="20"/>
          <w:szCs w:val="20"/>
        </w:rPr>
        <w:t xml:space="preserve"> (the “Belgian Civil Code”), which provides for the revocation </w:t>
      </w:r>
      <w:r w:rsidRPr="003B7346">
        <w:rPr>
          <w:rFonts w:eastAsia="Times New Roman" w:cs="Times New Roman"/>
          <w:i/>
          <w:sz w:val="20"/>
          <w:szCs w:val="20"/>
        </w:rPr>
        <w:t xml:space="preserve">ad </w:t>
      </w:r>
      <w:proofErr w:type="spellStart"/>
      <w:r w:rsidRPr="003B7346">
        <w:rPr>
          <w:rFonts w:eastAsia="Times New Roman" w:cs="Times New Roman"/>
          <w:i/>
          <w:sz w:val="20"/>
          <w:szCs w:val="20"/>
        </w:rPr>
        <w:t>nutum</w:t>
      </w:r>
      <w:proofErr w:type="spellEnd"/>
      <w:r w:rsidRPr="003B7346">
        <w:rPr>
          <w:rFonts w:eastAsia="Times New Roman" w:cs="Times New Roman"/>
          <w:sz w:val="20"/>
          <w:szCs w:val="20"/>
        </w:rPr>
        <w:t xml:space="preserve"> (at will) of gifts between spouses. The parties are Belgian citizens who were residing in Quebec when they commenced parallel divorce proceedings. The respondent, P.R., applied first to the Belgian authority for a divorce and for the liquidation of the matrimonial regime under Belgian law. The appellant, R.S., applied in Quebec for a divorce as well as for provisional, accessory and safeguard measures under the law applicable in the province. P.R. intended to avail himself of the Belgian provision and filed a motion to dismiss the Quebec proceedings on the ground of </w:t>
      </w:r>
      <w:proofErr w:type="spellStart"/>
      <w:r w:rsidRPr="003B7346">
        <w:rPr>
          <w:rFonts w:eastAsia="Times New Roman" w:cs="Times New Roman"/>
          <w:i/>
          <w:sz w:val="20"/>
          <w:szCs w:val="20"/>
        </w:rPr>
        <w:t>lis</w:t>
      </w:r>
      <w:proofErr w:type="spellEnd"/>
      <w:r w:rsidRPr="003B7346">
        <w:rPr>
          <w:rFonts w:eastAsia="Times New Roman" w:cs="Times New Roman"/>
          <w:i/>
          <w:sz w:val="20"/>
          <w:szCs w:val="20"/>
        </w:rPr>
        <w:t> </w:t>
      </w:r>
      <w:proofErr w:type="spellStart"/>
      <w:r w:rsidRPr="003B7346">
        <w:rPr>
          <w:rFonts w:eastAsia="Times New Roman" w:cs="Times New Roman"/>
          <w:i/>
          <w:sz w:val="20"/>
          <w:szCs w:val="20"/>
        </w:rPr>
        <w:t>pendens</w:t>
      </w:r>
      <w:proofErr w:type="spellEnd"/>
      <w:r w:rsidRPr="003B7346">
        <w:rPr>
          <w:rFonts w:eastAsia="Times New Roman" w:cs="Times New Roman"/>
          <w:sz w:val="20"/>
          <w:szCs w:val="20"/>
        </w:rPr>
        <w:t>. The Quebec Superior Court dismissed P.R.’s motion to dismiss, finding that Quebec is the jurisdiction having the closest connection with the dispute. The Court of Appeal allowed P.R.’s appeal on the basis of the principle of international comity and the presumption of recognition of foreign judgments that flows from it.</w:t>
      </w:r>
    </w:p>
    <w:p w:rsidR="003B7346" w:rsidRPr="003B7346" w:rsidRDefault="003B7346" w:rsidP="00782AE4">
      <w:pPr>
        <w:jc w:val="both"/>
        <w:rPr>
          <w:sz w:val="20"/>
          <w:szCs w:val="20"/>
        </w:rPr>
      </w:pPr>
    </w:p>
    <w:p w:rsidR="003B7346" w:rsidRPr="003B7346" w:rsidRDefault="00476A55" w:rsidP="00782AE4">
      <w:pPr>
        <w:jc w:val="both"/>
        <w:rPr>
          <w:sz w:val="20"/>
          <w:szCs w:val="20"/>
          <w:lang w:val="en-US"/>
        </w:rPr>
      </w:pPr>
      <w:r>
        <w:rPr>
          <w:sz w:val="20"/>
          <w:szCs w:val="20"/>
          <w:lang w:val="fr-CA"/>
        </w:rPr>
        <w:pict>
          <v:rect id="_x0000_i1083" style="width:2in;height:1pt" o:hrpct="0" o:hralign="center" o:hrstd="t" o:hrnoshade="t" o:hr="t" fillcolor="black [3213]" stroked="f"/>
        </w:pict>
      </w:r>
    </w:p>
    <w:p w:rsidR="00C01FCB" w:rsidRPr="003B7346" w:rsidRDefault="00C01FCB" w:rsidP="00782AE4">
      <w:pPr>
        <w:jc w:val="both"/>
        <w:rPr>
          <w:sz w:val="20"/>
          <w:szCs w:val="20"/>
          <w:lang w:val="en-US"/>
        </w:rPr>
      </w:pPr>
    </w:p>
    <w:p w:rsidR="003B7346" w:rsidRPr="006E75E2" w:rsidRDefault="003B7346" w:rsidP="003B7346">
      <w:pPr>
        <w:widowControl w:val="0"/>
        <w:ind w:left="720" w:hanging="720"/>
        <w:jc w:val="both"/>
        <w:rPr>
          <w:b/>
          <w:i/>
          <w:sz w:val="20"/>
          <w:lang w:val="fr-CA"/>
        </w:rPr>
      </w:pPr>
      <w:r w:rsidRPr="006E75E2">
        <w:rPr>
          <w:b/>
          <w:sz w:val="20"/>
        </w:rPr>
        <w:fldChar w:fldCharType="begin"/>
      </w:r>
      <w:r w:rsidRPr="006E75E2">
        <w:rPr>
          <w:b/>
          <w:sz w:val="20"/>
          <w:lang w:val="fr-CA"/>
        </w:rPr>
        <w:instrText xml:space="preserve"> SEQ CHAPTER \h \r 1</w:instrText>
      </w:r>
      <w:r w:rsidRPr="006E75E2">
        <w:rPr>
          <w:b/>
          <w:sz w:val="20"/>
        </w:rPr>
        <w:fldChar w:fldCharType="end"/>
      </w:r>
      <w:r w:rsidRPr="006E75E2">
        <w:rPr>
          <w:b/>
          <w:sz w:val="20"/>
          <w:lang w:val="fr-CA"/>
        </w:rPr>
        <w:t>37861</w:t>
      </w:r>
      <w:r w:rsidRPr="006E75E2">
        <w:rPr>
          <w:b/>
          <w:sz w:val="20"/>
          <w:lang w:val="fr-CA"/>
        </w:rPr>
        <w:tab/>
      </w:r>
      <w:r w:rsidRPr="006E75E2">
        <w:rPr>
          <w:b/>
          <w:i/>
          <w:sz w:val="20"/>
          <w:lang w:val="fr-CA"/>
        </w:rPr>
        <w:t xml:space="preserve">R.S. c. P.R. </w:t>
      </w:r>
    </w:p>
    <w:p w:rsidR="003B7346" w:rsidRPr="006E75E2" w:rsidRDefault="003B7346" w:rsidP="003B7346">
      <w:pPr>
        <w:widowControl w:val="0"/>
        <w:ind w:left="1440" w:hanging="720"/>
        <w:jc w:val="both"/>
        <w:rPr>
          <w:b/>
          <w:i/>
          <w:sz w:val="20"/>
          <w:lang w:val="fr-CA"/>
        </w:rPr>
      </w:pPr>
      <w:r w:rsidRPr="006E75E2">
        <w:rPr>
          <w:b/>
          <w:sz w:val="20"/>
          <w:lang w:val="fr-CA"/>
        </w:rPr>
        <w:t>-</w:t>
      </w:r>
      <w:r w:rsidRPr="006E75E2">
        <w:rPr>
          <w:b/>
          <w:i/>
          <w:sz w:val="20"/>
          <w:lang w:val="fr-CA"/>
        </w:rPr>
        <w:t>et-</w:t>
      </w:r>
    </w:p>
    <w:p w:rsidR="003B7346" w:rsidRPr="006E75E2" w:rsidRDefault="003B7346" w:rsidP="003B7346">
      <w:pPr>
        <w:widowControl w:val="0"/>
        <w:ind w:left="1440" w:hanging="720"/>
        <w:jc w:val="both"/>
        <w:rPr>
          <w:b/>
          <w:i/>
          <w:sz w:val="20"/>
          <w:lang w:val="fr-CA"/>
        </w:rPr>
      </w:pPr>
      <w:r w:rsidRPr="006E75E2">
        <w:rPr>
          <w:b/>
          <w:i/>
          <w:sz w:val="20"/>
          <w:lang w:val="fr-CA"/>
        </w:rPr>
        <w:t>Procureure générale du Québec</w:t>
      </w:r>
    </w:p>
    <w:p w:rsidR="003B7346" w:rsidRPr="006E75E2" w:rsidRDefault="003B7346" w:rsidP="003B7346">
      <w:pPr>
        <w:widowControl w:val="0"/>
        <w:ind w:left="1440" w:hanging="720"/>
        <w:jc w:val="both"/>
        <w:rPr>
          <w:sz w:val="20"/>
          <w:lang w:val="fr-CA"/>
        </w:rPr>
      </w:pPr>
      <w:r w:rsidRPr="006E75E2">
        <w:rPr>
          <w:sz w:val="20"/>
          <w:lang w:val="fr-CA"/>
        </w:rPr>
        <w:t>(Qc) (Civile) (Autorisation)</w:t>
      </w:r>
    </w:p>
    <w:p w:rsidR="003B7346" w:rsidRPr="006E75E2" w:rsidRDefault="003B7346" w:rsidP="003B7346">
      <w:pPr>
        <w:widowControl w:val="0"/>
        <w:ind w:left="1440" w:hanging="1440"/>
        <w:jc w:val="both"/>
        <w:rPr>
          <w:sz w:val="20"/>
          <w:lang w:val="fr-CA"/>
        </w:rPr>
      </w:pPr>
    </w:p>
    <w:p w:rsidR="003B7346" w:rsidRPr="006E75E2" w:rsidRDefault="003B7346" w:rsidP="003B7346">
      <w:pPr>
        <w:jc w:val="both"/>
        <w:rPr>
          <w:smallCaps/>
          <w:sz w:val="20"/>
          <w:lang w:val="fr-CA"/>
        </w:rPr>
      </w:pPr>
      <w:r w:rsidRPr="006E75E2">
        <w:rPr>
          <w:smallCaps/>
          <w:sz w:val="20"/>
          <w:lang w:val="fr-CA"/>
        </w:rPr>
        <w:t>(Ordonnance de non-publication dans le dossier) (Ordonnance de non-publication visant une partie) (Le dossier de la Cour renferme des données que le public n'est pas autorisé à consulter)</w:t>
      </w:r>
    </w:p>
    <w:p w:rsidR="003B7346" w:rsidRPr="006E75E2" w:rsidRDefault="003B7346" w:rsidP="003B7346">
      <w:pPr>
        <w:jc w:val="both"/>
        <w:rPr>
          <w:smallCaps/>
          <w:sz w:val="20"/>
          <w:lang w:val="fr-CA"/>
        </w:rPr>
      </w:pPr>
    </w:p>
    <w:p w:rsidR="003B7346" w:rsidRPr="006E75E2" w:rsidRDefault="003B7346" w:rsidP="003B7346">
      <w:pPr>
        <w:jc w:val="both"/>
        <w:rPr>
          <w:sz w:val="20"/>
          <w:lang w:val="fr-CA"/>
        </w:rPr>
      </w:pPr>
      <w:r w:rsidRPr="006E75E2">
        <w:rPr>
          <w:sz w:val="20"/>
          <w:lang w:val="fr-CA"/>
        </w:rPr>
        <w:t xml:space="preserve">Droit de la famille - Divorce - Droit international privé - Jugements étrangers - Reconnaissance - Litispendance - Procédures en divorce parallèles intentées en Belgique et au Québec - Caractère révocable des donations faites en considération du mariage sous le droit belge - Saisine en priorité du tribunal belge - Susceptibilité de faire reconnaître le jugement belge éventuel au Québec - Sous l’article 3137 du Code, quel est le degré de preuve requis quant à l’éventuelle reconnaissance ou non-reconnaissance du jugement étranger au Québec et sur qui repose le fardeau? - Quelles sont la portée et l’étendue de la discrétion judiciaire dans l’appréciation du sursis à statuer de l’article 3137 du Code? - </w:t>
      </w:r>
      <w:r w:rsidRPr="006E75E2">
        <w:rPr>
          <w:i/>
          <w:sz w:val="20"/>
          <w:lang w:val="fr-CA"/>
        </w:rPr>
        <w:t>Code civil du Québec</w:t>
      </w:r>
      <w:r w:rsidRPr="006E75E2">
        <w:rPr>
          <w:sz w:val="20"/>
          <w:lang w:val="fr-CA"/>
        </w:rPr>
        <w:t xml:space="preserve">, arts. 3081, 3135, 3137, 3155(5) et 3167 al. 1 - </w:t>
      </w:r>
      <w:r w:rsidRPr="006E75E2">
        <w:rPr>
          <w:i/>
          <w:sz w:val="20"/>
          <w:lang w:val="fr-CA"/>
        </w:rPr>
        <w:t>Loi sur le divorce</w:t>
      </w:r>
      <w:r w:rsidRPr="006E75E2">
        <w:rPr>
          <w:sz w:val="20"/>
          <w:lang w:val="fr-CA"/>
        </w:rPr>
        <w:t>, L.R.C. 1985, c. 3 (2e suppl.), arts. 22(1), 22(3).</w:t>
      </w:r>
    </w:p>
    <w:p w:rsidR="003B7346" w:rsidRPr="006E75E2" w:rsidRDefault="003B7346" w:rsidP="003B7346">
      <w:pPr>
        <w:jc w:val="both"/>
        <w:rPr>
          <w:sz w:val="20"/>
          <w:lang w:val="fr-CA"/>
        </w:rPr>
      </w:pPr>
    </w:p>
    <w:p w:rsidR="003B7346" w:rsidRPr="006E75E2" w:rsidRDefault="003B7346" w:rsidP="003B7346">
      <w:pPr>
        <w:jc w:val="both"/>
        <w:rPr>
          <w:sz w:val="20"/>
          <w:lang w:val="fr-CA"/>
        </w:rPr>
      </w:pPr>
      <w:r w:rsidRPr="006E75E2">
        <w:rPr>
          <w:sz w:val="20"/>
          <w:lang w:val="fr-CA"/>
        </w:rPr>
        <w:t xml:space="preserve">Cette affaire met en cause l’exercice discrétionnaire pour cause de litispendance prévu à l’article 3137 du </w:t>
      </w:r>
      <w:r w:rsidRPr="006E75E2">
        <w:rPr>
          <w:i/>
          <w:sz w:val="20"/>
          <w:lang w:val="fr-CA"/>
        </w:rPr>
        <w:t>Code civil du Québec</w:t>
      </w:r>
      <w:r w:rsidRPr="006E75E2">
        <w:rPr>
          <w:sz w:val="20"/>
          <w:lang w:val="fr-CA"/>
        </w:rPr>
        <w:t xml:space="preserve"> (le « Code »). Cette disposition permet aux tribunaux de surseoir à statuer lorsqu’une autorité étrangère est saisie par les mêmes parties dans une action pendante fondée sur les mêmes faits et ayant le même objet, à condition que cette même action puisse donner lieu à une décision susceptible de reconnaissance au Québec. Au cœur du présent litige est l’éventuelle reconnaissance au Québec d’une décision appliquant l’article 1096 du </w:t>
      </w:r>
      <w:r w:rsidRPr="006E75E2">
        <w:rPr>
          <w:i/>
          <w:sz w:val="20"/>
          <w:lang w:val="fr-CA"/>
        </w:rPr>
        <w:t xml:space="preserve">Code civil belge </w:t>
      </w:r>
      <w:r w:rsidRPr="006E75E2">
        <w:rPr>
          <w:sz w:val="20"/>
          <w:lang w:val="fr-CA"/>
        </w:rPr>
        <w:t xml:space="preserve">(le « Code belge »). Cet article prévoit la révocation </w:t>
      </w:r>
      <w:r w:rsidRPr="006E75E2">
        <w:rPr>
          <w:i/>
          <w:sz w:val="20"/>
          <w:lang w:val="fr-CA"/>
        </w:rPr>
        <w:t>ad nutum</w:t>
      </w:r>
      <w:r w:rsidRPr="006E75E2">
        <w:rPr>
          <w:sz w:val="20"/>
          <w:lang w:val="fr-CA"/>
        </w:rPr>
        <w:t xml:space="preserve"> des donations entre époux. Les parties sont des citoyens belges qui résident au Québec au moment où elles introduisent des procédures en divorce parallèles. L’autorité belge est saisie en premier par l’intimé, P.R., qui demande un prononcé de divorce ainsi que la liquidation du régime matrimonial en vertu du droit belge. L’appelante, R.S. présente une demande corollaire au Québec qui vise, en plus du divorce, des mesures provisoires, accessoires et de sauvegarde selon le droit applicable de la province. P.R. entend se prévaloir de la disposition belge et dépose une requête en irrecevabilité des procédures québécoises pour cause de litispendance. La Cour supérieure du Québec a rejeté la requête en irrecevabilité de P.R. et a conclu que le Québec est le for </w:t>
      </w:r>
      <w:r w:rsidRPr="006E75E2">
        <w:rPr>
          <w:sz w:val="20"/>
          <w:lang w:val="fr-FR"/>
        </w:rPr>
        <w:t>ayant les liens les plus étroits avec le litige</w:t>
      </w:r>
      <w:r w:rsidRPr="006E75E2">
        <w:rPr>
          <w:sz w:val="20"/>
          <w:lang w:val="fr-CA"/>
        </w:rPr>
        <w:t xml:space="preserve">. La Cour d’appel a accueilli l’appel de P.R. sur la base du principe de la courtoisie internationale et de la </w:t>
      </w:r>
      <w:r w:rsidRPr="006E75E2">
        <w:rPr>
          <w:sz w:val="20"/>
          <w:lang w:val="fr-FR"/>
        </w:rPr>
        <w:t>présomption de reconnaissance du jugement étranger qui en découle</w:t>
      </w:r>
      <w:r w:rsidRPr="006E75E2">
        <w:rPr>
          <w:sz w:val="20"/>
          <w:lang w:val="fr-CA"/>
        </w:rPr>
        <w:t xml:space="preserve">. </w:t>
      </w:r>
    </w:p>
    <w:p w:rsidR="003B7346" w:rsidRPr="006E75E2" w:rsidRDefault="003B7346" w:rsidP="003B7346">
      <w:pPr>
        <w:widowControl w:val="0"/>
        <w:jc w:val="both"/>
        <w:rPr>
          <w:sz w:val="20"/>
          <w:lang w:val="fr-CA"/>
        </w:rPr>
      </w:pPr>
    </w:p>
    <w:p w:rsidR="005F263E" w:rsidRDefault="00476A55" w:rsidP="00782AE4">
      <w:pPr>
        <w:jc w:val="both"/>
        <w:rPr>
          <w:sz w:val="20"/>
          <w:szCs w:val="20"/>
          <w:lang w:val="fr-CA"/>
        </w:rPr>
      </w:pPr>
      <w:r>
        <w:rPr>
          <w:sz w:val="20"/>
          <w:szCs w:val="20"/>
          <w:lang w:val="fr-CA"/>
        </w:rPr>
        <w:pict>
          <v:rect id="_x0000_i1084" style="width:2in;height:1pt" o:hrpct="0" o:hralign="center" o:hrstd="t" o:hrnoshade="t" o:hr="t" fillcolor="black [3213]" stroked="f"/>
        </w:pict>
      </w:r>
    </w:p>
    <w:p w:rsidR="003B7346" w:rsidRDefault="003B7346" w:rsidP="00782AE4">
      <w:pPr>
        <w:jc w:val="both"/>
        <w:rPr>
          <w:sz w:val="20"/>
          <w:szCs w:val="20"/>
          <w:lang w:val="fr-CA"/>
        </w:rPr>
      </w:pPr>
    </w:p>
    <w:p w:rsidR="004A0409" w:rsidRDefault="004A0409">
      <w:pPr>
        <w:rPr>
          <w:b/>
          <w:sz w:val="20"/>
        </w:rPr>
      </w:pPr>
      <w:r>
        <w:rPr>
          <w:b/>
          <w:sz w:val="20"/>
        </w:rPr>
        <w:br w:type="page"/>
      </w:r>
    </w:p>
    <w:p w:rsidR="003B7346" w:rsidRPr="006E75E2" w:rsidRDefault="003B7346" w:rsidP="003B7346">
      <w:pPr>
        <w:widowControl w:val="0"/>
        <w:ind w:left="709" w:hanging="709"/>
        <w:jc w:val="both"/>
        <w:rPr>
          <w:b/>
          <w:i/>
          <w:sz w:val="20"/>
        </w:rPr>
      </w:pPr>
      <w:r w:rsidRPr="006E75E2">
        <w:rPr>
          <w:b/>
          <w:sz w:val="20"/>
        </w:rPr>
        <w:lastRenderedPageBreak/>
        <w:fldChar w:fldCharType="begin"/>
      </w:r>
      <w:r w:rsidRPr="006E75E2">
        <w:rPr>
          <w:b/>
          <w:sz w:val="20"/>
        </w:rPr>
        <w:instrText xml:space="preserve"> SEQ CHAPTER \h \r 1</w:instrText>
      </w:r>
      <w:r w:rsidRPr="006E75E2">
        <w:rPr>
          <w:b/>
          <w:sz w:val="20"/>
        </w:rPr>
        <w:fldChar w:fldCharType="end"/>
      </w:r>
      <w:r w:rsidRPr="006E75E2">
        <w:rPr>
          <w:b/>
          <w:sz w:val="20"/>
        </w:rPr>
        <w:t>37999</w:t>
      </w:r>
      <w:r w:rsidRPr="006E75E2">
        <w:rPr>
          <w:sz w:val="20"/>
        </w:rPr>
        <w:tab/>
      </w:r>
      <w:r w:rsidRPr="006E75E2">
        <w:rPr>
          <w:b/>
          <w:i/>
          <w:sz w:val="20"/>
        </w:rPr>
        <w:t>1068754 Alberta Ltd. as sole trustee of the DGGMC Bitton Trust v. Agence du revenu du Québec</w:t>
      </w:r>
    </w:p>
    <w:p w:rsidR="003B7346" w:rsidRPr="006E75E2" w:rsidRDefault="003B7346" w:rsidP="003B7346">
      <w:pPr>
        <w:ind w:firstLine="709"/>
        <w:jc w:val="both"/>
        <w:rPr>
          <w:sz w:val="20"/>
        </w:rPr>
      </w:pPr>
      <w:r w:rsidRPr="006E75E2">
        <w:rPr>
          <w:sz w:val="20"/>
        </w:rPr>
        <w:t>(Que.) (Civil) (By Leave)</w:t>
      </w:r>
    </w:p>
    <w:p w:rsidR="003B7346" w:rsidRPr="006E75E2" w:rsidRDefault="003B7346" w:rsidP="003B7346">
      <w:pPr>
        <w:widowControl w:val="0"/>
        <w:ind w:left="1440" w:hanging="1440"/>
        <w:jc w:val="both"/>
        <w:rPr>
          <w:sz w:val="20"/>
        </w:rPr>
      </w:pPr>
    </w:p>
    <w:p w:rsidR="003B7346" w:rsidRPr="006E75E2" w:rsidRDefault="003B7346" w:rsidP="003B7346">
      <w:pPr>
        <w:jc w:val="both"/>
        <w:rPr>
          <w:sz w:val="20"/>
        </w:rPr>
      </w:pPr>
      <w:r w:rsidRPr="006E75E2">
        <w:rPr>
          <w:sz w:val="20"/>
        </w:rPr>
        <w:t xml:space="preserve">Financial institutions - Banks - Taxation - Procedure - Search and seizure - Whether a provincial statute, in and of itself and without any cross-jurisdictional formality, may authorize the administrative seizure of information and documents from an account maintained at a bank branch located in a foreign jurisdiction - Under banking law: (a) the statutory framework that governs seizures on banks; (b) whether a bank branch is deemed an entity distinct from the bank itself for the purpose of all seizures - </w:t>
      </w:r>
      <w:r w:rsidRPr="006E75E2">
        <w:rPr>
          <w:i/>
          <w:sz w:val="20"/>
        </w:rPr>
        <w:t>Tax Administration Act</w:t>
      </w:r>
      <w:r w:rsidRPr="006E75E2">
        <w:rPr>
          <w:sz w:val="20"/>
        </w:rPr>
        <w:t>, CQLR, c. A</w:t>
      </w:r>
      <w:r w:rsidRPr="006E75E2">
        <w:rPr>
          <w:sz w:val="20"/>
        </w:rPr>
        <w:noBreakHyphen/>
        <w:t xml:space="preserve">6.002, s. 39 - </w:t>
      </w:r>
      <w:r w:rsidRPr="006E75E2">
        <w:rPr>
          <w:i/>
          <w:sz w:val="20"/>
        </w:rPr>
        <w:t>Bank Act</w:t>
      </w:r>
      <w:r w:rsidRPr="006E75E2">
        <w:rPr>
          <w:sz w:val="20"/>
        </w:rPr>
        <w:t>, S.C. 1991, c. 46, s. 462.</w:t>
      </w:r>
    </w:p>
    <w:p w:rsidR="003B7346" w:rsidRPr="006E75E2" w:rsidRDefault="003B7346" w:rsidP="003B7346">
      <w:pPr>
        <w:widowControl w:val="0"/>
        <w:ind w:left="1440" w:hanging="1440"/>
        <w:jc w:val="both"/>
        <w:rPr>
          <w:sz w:val="20"/>
        </w:rPr>
      </w:pPr>
    </w:p>
    <w:p w:rsidR="003B7346" w:rsidRDefault="003B7346" w:rsidP="003B7346">
      <w:pPr>
        <w:jc w:val="both"/>
        <w:rPr>
          <w:sz w:val="20"/>
        </w:rPr>
      </w:pPr>
      <w:r w:rsidRPr="006E75E2">
        <w:rPr>
          <w:sz w:val="20"/>
        </w:rPr>
        <w:t xml:space="preserve">The Agence du revenu du Québec sought bank documents relating to DGGMC, a trust of which 1068754 Alberta Ltd. was the sole trustee. The documents in question were held by a branch of the National Bank of Canada located in Calgary. DGGMC was being audited under Quebec’s </w:t>
      </w:r>
      <w:r w:rsidRPr="006E75E2">
        <w:rPr>
          <w:i/>
          <w:sz w:val="20"/>
        </w:rPr>
        <w:t>Taxation Act</w:t>
      </w:r>
      <w:r w:rsidRPr="006E75E2">
        <w:rPr>
          <w:sz w:val="20"/>
        </w:rPr>
        <w:t xml:space="preserve"> (CQLR, c. I-3) because the Agence suspected that it was required to pay taxes in Quebec. The Superior Court dismissed 1068754 Alberta Ltd.’s application to quash the demand for documents made by the Agence. It found that the demand was not a seizure. In its view, though the demand had to be communicated to the branch of the account under the </w:t>
      </w:r>
      <w:r w:rsidRPr="006E75E2">
        <w:rPr>
          <w:i/>
          <w:sz w:val="20"/>
        </w:rPr>
        <w:t>Bank Act</w:t>
      </w:r>
      <w:r w:rsidRPr="006E75E2">
        <w:rPr>
          <w:sz w:val="20"/>
        </w:rPr>
        <w:t xml:space="preserve">, it was the bank as a whole, not the branch as a separate legal entity, that was notified. The Court of Appeal dismissed 1068754 Alberta Ltd.’s appeal, holding that the demand for documents was a seizure but that it did not have extraterritorial effect under the applicable provision of the </w:t>
      </w:r>
      <w:r w:rsidRPr="006E75E2">
        <w:rPr>
          <w:i/>
          <w:sz w:val="20"/>
        </w:rPr>
        <w:t>Bank Act</w:t>
      </w:r>
      <w:r w:rsidRPr="006E75E2">
        <w:rPr>
          <w:sz w:val="20"/>
        </w:rPr>
        <w:t>. Moreover, the Agence had not exceeded its jurisdiction.</w:t>
      </w:r>
    </w:p>
    <w:p w:rsidR="004A0409" w:rsidRDefault="004A0409" w:rsidP="003B7346">
      <w:pPr>
        <w:jc w:val="both"/>
        <w:rPr>
          <w:sz w:val="20"/>
        </w:rPr>
      </w:pPr>
    </w:p>
    <w:p w:rsidR="004A0409" w:rsidRDefault="00476A55" w:rsidP="003B7346">
      <w:pPr>
        <w:jc w:val="both"/>
        <w:rPr>
          <w:sz w:val="20"/>
        </w:rPr>
      </w:pPr>
      <w:r>
        <w:rPr>
          <w:sz w:val="20"/>
          <w:szCs w:val="20"/>
          <w:lang w:val="fr-CA"/>
        </w:rPr>
        <w:pict>
          <v:rect id="_x0000_i1085" style="width:2in;height:1pt" o:hrpct="0" o:hralign="center" o:hrstd="t" o:hrnoshade="t" o:hr="t" fillcolor="black [3213]" stroked="f"/>
        </w:pict>
      </w:r>
    </w:p>
    <w:p w:rsidR="003B7346" w:rsidRDefault="003B7346" w:rsidP="00782AE4">
      <w:pPr>
        <w:jc w:val="both"/>
        <w:rPr>
          <w:sz w:val="20"/>
          <w:szCs w:val="20"/>
          <w:lang w:val="fr-CA"/>
        </w:rPr>
      </w:pPr>
    </w:p>
    <w:p w:rsidR="004A0409" w:rsidRPr="006E75E2" w:rsidRDefault="004A0409" w:rsidP="004A0409">
      <w:pPr>
        <w:widowControl w:val="0"/>
        <w:ind w:left="709" w:hanging="709"/>
        <w:jc w:val="both"/>
        <w:rPr>
          <w:b/>
          <w:i/>
          <w:sz w:val="20"/>
        </w:rPr>
      </w:pPr>
      <w:r w:rsidRPr="006E75E2">
        <w:rPr>
          <w:b/>
          <w:sz w:val="20"/>
          <w:lang w:val="fr-CA"/>
        </w:rPr>
        <w:fldChar w:fldCharType="begin"/>
      </w:r>
      <w:r w:rsidRPr="006E75E2">
        <w:rPr>
          <w:b/>
          <w:sz w:val="20"/>
        </w:rPr>
        <w:instrText xml:space="preserve"> SEQ CHAPTER \h \r 1</w:instrText>
      </w:r>
      <w:r w:rsidRPr="006E75E2">
        <w:rPr>
          <w:b/>
          <w:sz w:val="20"/>
          <w:lang w:val="fr-CA"/>
        </w:rPr>
        <w:fldChar w:fldCharType="end"/>
      </w:r>
      <w:r w:rsidRPr="006E75E2">
        <w:rPr>
          <w:b/>
          <w:sz w:val="20"/>
        </w:rPr>
        <w:t>37999</w:t>
      </w:r>
      <w:r w:rsidRPr="006E75E2">
        <w:rPr>
          <w:sz w:val="20"/>
        </w:rPr>
        <w:tab/>
      </w:r>
      <w:r w:rsidRPr="006E75E2">
        <w:rPr>
          <w:b/>
          <w:i/>
          <w:sz w:val="20"/>
        </w:rPr>
        <w:t>1068754 Alberta Ltd. as sole trustee of the DGGMC Bitton Trust c. Agence du revenu du Québec</w:t>
      </w:r>
    </w:p>
    <w:p w:rsidR="004A0409" w:rsidRPr="006E75E2" w:rsidRDefault="004A0409" w:rsidP="004A0409">
      <w:pPr>
        <w:ind w:firstLine="709"/>
        <w:jc w:val="both"/>
        <w:rPr>
          <w:sz w:val="20"/>
          <w:lang w:val="fr-CA"/>
        </w:rPr>
      </w:pPr>
      <w:r w:rsidRPr="006E75E2">
        <w:rPr>
          <w:sz w:val="20"/>
          <w:lang w:val="fr-CA"/>
        </w:rPr>
        <w:t>(Q</w:t>
      </w:r>
      <w:r>
        <w:rPr>
          <w:sz w:val="20"/>
          <w:lang w:val="fr-CA"/>
        </w:rPr>
        <w:t>c</w:t>
      </w:r>
      <w:r w:rsidRPr="006E75E2">
        <w:rPr>
          <w:sz w:val="20"/>
          <w:lang w:val="fr-CA"/>
        </w:rPr>
        <w:t>) (Civile) (Autorisation)</w:t>
      </w:r>
    </w:p>
    <w:p w:rsidR="004A0409" w:rsidRPr="006E75E2" w:rsidRDefault="004A0409" w:rsidP="004A0409">
      <w:pPr>
        <w:widowControl w:val="0"/>
        <w:ind w:left="1440" w:hanging="1440"/>
        <w:jc w:val="both"/>
        <w:rPr>
          <w:sz w:val="20"/>
          <w:lang w:val="fr-CA"/>
        </w:rPr>
      </w:pPr>
    </w:p>
    <w:p w:rsidR="004A0409" w:rsidRPr="006E75E2" w:rsidRDefault="004A0409" w:rsidP="004A0409">
      <w:pPr>
        <w:jc w:val="both"/>
        <w:rPr>
          <w:sz w:val="20"/>
          <w:lang w:val="fr-CA"/>
        </w:rPr>
      </w:pPr>
      <w:r w:rsidRPr="006E75E2">
        <w:rPr>
          <w:sz w:val="20"/>
          <w:lang w:val="fr-CA"/>
        </w:rPr>
        <w:t xml:space="preserve">Institutions financières - Banques - Droit fiscal - Procédure - Fouilles, perquisitions et saisies - Une loi provinciale peut-elle, à elle seule et sans formalité pangouvernementale, autoriser la saisie administrative d’information et de documents d’un compte tenu à une succursale bancaire située dans un ressort étranger? - En vertu du droit bancaire : a) quel est le cadre législatif régissant les saisies sur les banques? b) une succursale bancaire est-elle réputée être une entité distincte de la banque elle-même pour les fins de toutes les saisies? - </w:t>
      </w:r>
      <w:r w:rsidRPr="006E75E2">
        <w:rPr>
          <w:i/>
          <w:sz w:val="20"/>
          <w:lang w:val="fr-CA"/>
        </w:rPr>
        <w:t>Loi sur l’administration fiscale</w:t>
      </w:r>
      <w:r w:rsidRPr="006E75E2">
        <w:rPr>
          <w:sz w:val="20"/>
          <w:lang w:val="fr-CA"/>
        </w:rPr>
        <w:t xml:space="preserve">, RLRQ, c. A-6.002, art. 39 - </w:t>
      </w:r>
      <w:r w:rsidRPr="006E75E2">
        <w:rPr>
          <w:i/>
          <w:sz w:val="20"/>
          <w:lang w:val="fr-CA"/>
        </w:rPr>
        <w:t>Loi sur les banques</w:t>
      </w:r>
      <w:r w:rsidRPr="006E75E2">
        <w:rPr>
          <w:sz w:val="20"/>
          <w:lang w:val="fr-CA"/>
        </w:rPr>
        <w:t>, L.C. 1991, ch. 46, art. 462.</w:t>
      </w:r>
    </w:p>
    <w:p w:rsidR="004A0409" w:rsidRPr="006E75E2" w:rsidRDefault="004A0409" w:rsidP="004A0409">
      <w:pPr>
        <w:widowControl w:val="0"/>
        <w:ind w:left="1440" w:hanging="1440"/>
        <w:jc w:val="both"/>
        <w:rPr>
          <w:sz w:val="20"/>
          <w:lang w:val="fr-CA"/>
        </w:rPr>
      </w:pPr>
    </w:p>
    <w:p w:rsidR="004A0409" w:rsidRDefault="004A0409" w:rsidP="004A0409">
      <w:pPr>
        <w:jc w:val="both"/>
        <w:rPr>
          <w:sz w:val="20"/>
          <w:lang w:val="fr-CA"/>
        </w:rPr>
      </w:pPr>
      <w:r w:rsidRPr="006E75E2">
        <w:rPr>
          <w:sz w:val="20"/>
          <w:lang w:val="fr-CA"/>
        </w:rPr>
        <w:t xml:space="preserve">L’Agence du revenu du Québec cherche à obtenir des documents bancaires concernant DGGMC, une fiducie dont 1068754 Alberta Ltd. était l’unique fiduciaire. Les documents en cause sont détenus par une succursale de la Banque Nationale du Canada située à Calgary. La vérification s’effectue en vertu de la </w:t>
      </w:r>
      <w:r w:rsidRPr="006E75E2">
        <w:rPr>
          <w:i/>
          <w:sz w:val="20"/>
          <w:lang w:val="fr-CA"/>
        </w:rPr>
        <w:t xml:space="preserve">Loi sur les impôts </w:t>
      </w:r>
      <w:r w:rsidRPr="006E75E2">
        <w:rPr>
          <w:sz w:val="20"/>
          <w:lang w:val="fr-CA"/>
        </w:rPr>
        <w:t xml:space="preserve">québécoise (RLRQ, ch. I-3) et serait motivée par des soupçons de l’Agence à l’effet que DGGMC soit tenue de verser des impôts au Québec. La Cour supérieure rejette la demande d’Alberta Ltd. visant à casser la demande péremptoire de documents de l’Agence. Elle a conclu que la demande péremptoire en cause ne constitue pas une saisie. Toutefois, à son avis, même si la demande péremptoire devait être communiquée à la succursale du compte en vertu de la </w:t>
      </w:r>
      <w:r w:rsidRPr="006E75E2">
        <w:rPr>
          <w:i/>
          <w:sz w:val="20"/>
          <w:lang w:val="fr-CA"/>
        </w:rPr>
        <w:t>Loi sur les banques</w:t>
      </w:r>
      <w:r w:rsidRPr="006E75E2">
        <w:rPr>
          <w:sz w:val="20"/>
          <w:lang w:val="fr-CA"/>
        </w:rPr>
        <w:t xml:space="preserve">, c’est la banque en son ensemble, et non la succursale en tant qu’entité juridique distincte, qui est notifiée. La Cour d’appel rejette l’appel d’Alberta Ltd. Elle juge que la demande péremptoire de documents constitue une saisie, mais cette dernière n’a pas une portée extraterritoriale aux termes de la disposition applicable de la </w:t>
      </w:r>
      <w:r w:rsidRPr="006E75E2">
        <w:rPr>
          <w:i/>
          <w:sz w:val="20"/>
          <w:lang w:val="fr-CA"/>
        </w:rPr>
        <w:t>Loi sur les banques</w:t>
      </w:r>
      <w:r w:rsidRPr="006E75E2">
        <w:rPr>
          <w:sz w:val="20"/>
          <w:lang w:val="fr-CA"/>
        </w:rPr>
        <w:t>. De plus, l’Agence n’a pas excédé sa compétence.</w:t>
      </w:r>
    </w:p>
    <w:p w:rsidR="004A0409" w:rsidRDefault="004A0409" w:rsidP="004A0409">
      <w:pPr>
        <w:jc w:val="both"/>
        <w:rPr>
          <w:sz w:val="20"/>
          <w:lang w:val="fr-CA"/>
        </w:rPr>
      </w:pPr>
    </w:p>
    <w:p w:rsidR="004A0409" w:rsidRDefault="00476A55" w:rsidP="00782AE4">
      <w:pPr>
        <w:jc w:val="both"/>
        <w:rPr>
          <w:sz w:val="20"/>
          <w:szCs w:val="20"/>
          <w:lang w:val="fr-CA"/>
        </w:rPr>
      </w:pPr>
      <w:r>
        <w:rPr>
          <w:sz w:val="20"/>
          <w:szCs w:val="20"/>
          <w:lang w:val="fr-CA"/>
        </w:rPr>
        <w:pict>
          <v:rect id="_x0000_i1086" style="width:2in;height:1pt" o:hrpct="0" o:hralign="center" o:hrstd="t" o:hrnoshade="t" o:hr="t" fillcolor="black [3213]" stroked="f"/>
        </w:pict>
      </w:r>
    </w:p>
    <w:p w:rsidR="004A0409" w:rsidRDefault="004A0409" w:rsidP="00782AE4">
      <w:pPr>
        <w:jc w:val="both"/>
        <w:rPr>
          <w:sz w:val="20"/>
          <w:szCs w:val="20"/>
          <w:lang w:val="fr-CA"/>
        </w:rPr>
      </w:pPr>
    </w:p>
    <w:p w:rsidR="004A0409" w:rsidRPr="004A0409" w:rsidRDefault="004A0409" w:rsidP="004A0409">
      <w:pPr>
        <w:pStyle w:val="SCCLsocParty"/>
        <w:ind w:left="1"/>
        <w:jc w:val="both"/>
        <w:rPr>
          <w:b/>
          <w:i/>
          <w:sz w:val="20"/>
          <w:szCs w:val="20"/>
          <w:lang w:val="en-US"/>
        </w:rPr>
      </w:pPr>
      <w:r w:rsidRPr="004A0409">
        <w:rPr>
          <w:rStyle w:val="SCCFileNumberChar"/>
          <w:sz w:val="20"/>
          <w:szCs w:val="20"/>
          <w:lang w:val="en-US"/>
        </w:rPr>
        <w:t>37919</w:t>
      </w:r>
      <w:r w:rsidRPr="004A0409">
        <w:rPr>
          <w:rStyle w:val="SCCFileNumberChar"/>
          <w:sz w:val="20"/>
          <w:szCs w:val="20"/>
          <w:lang w:val="en-US"/>
        </w:rPr>
        <w:tab/>
      </w:r>
      <w:r w:rsidRPr="004A0409">
        <w:rPr>
          <w:b/>
          <w:i/>
          <w:sz w:val="20"/>
          <w:szCs w:val="20"/>
          <w:lang w:val="en-US"/>
        </w:rPr>
        <w:t xml:space="preserve">Nevsun Resources Ltd. v. </w:t>
      </w:r>
      <w:proofErr w:type="spellStart"/>
      <w:r w:rsidRPr="004A0409">
        <w:rPr>
          <w:b/>
          <w:i/>
          <w:sz w:val="20"/>
          <w:szCs w:val="20"/>
          <w:lang w:val="en-US"/>
        </w:rPr>
        <w:t>Gize</w:t>
      </w:r>
      <w:proofErr w:type="spellEnd"/>
      <w:r w:rsidRPr="004A0409">
        <w:rPr>
          <w:b/>
          <w:i/>
          <w:sz w:val="20"/>
          <w:szCs w:val="20"/>
          <w:lang w:val="en-US"/>
        </w:rPr>
        <w:t xml:space="preserve"> </w:t>
      </w:r>
      <w:proofErr w:type="spellStart"/>
      <w:r w:rsidRPr="004A0409">
        <w:rPr>
          <w:b/>
          <w:i/>
          <w:sz w:val="20"/>
          <w:szCs w:val="20"/>
          <w:lang w:val="en-US"/>
        </w:rPr>
        <w:t>Yebeyo</w:t>
      </w:r>
      <w:proofErr w:type="spellEnd"/>
      <w:r w:rsidRPr="004A0409">
        <w:rPr>
          <w:b/>
          <w:i/>
          <w:sz w:val="20"/>
          <w:szCs w:val="20"/>
          <w:lang w:val="en-US"/>
        </w:rPr>
        <w:t xml:space="preserve"> Araya, </w:t>
      </w:r>
      <w:proofErr w:type="spellStart"/>
      <w:r w:rsidRPr="004A0409">
        <w:rPr>
          <w:b/>
          <w:i/>
          <w:sz w:val="20"/>
          <w:szCs w:val="20"/>
          <w:lang w:val="en-US"/>
        </w:rPr>
        <w:t>Kesete</w:t>
      </w:r>
      <w:proofErr w:type="spellEnd"/>
      <w:r w:rsidRPr="004A0409">
        <w:rPr>
          <w:b/>
          <w:i/>
          <w:sz w:val="20"/>
          <w:szCs w:val="20"/>
          <w:lang w:val="en-US"/>
        </w:rPr>
        <w:t xml:space="preserve"> </w:t>
      </w:r>
      <w:proofErr w:type="spellStart"/>
      <w:r w:rsidRPr="004A0409">
        <w:rPr>
          <w:b/>
          <w:i/>
          <w:sz w:val="20"/>
          <w:szCs w:val="20"/>
          <w:lang w:val="en-US"/>
        </w:rPr>
        <w:t>Tekle</w:t>
      </w:r>
      <w:proofErr w:type="spellEnd"/>
      <w:r w:rsidRPr="004A0409">
        <w:rPr>
          <w:b/>
          <w:i/>
          <w:sz w:val="20"/>
          <w:szCs w:val="20"/>
          <w:lang w:val="en-US"/>
        </w:rPr>
        <w:t xml:space="preserve"> </w:t>
      </w:r>
      <w:proofErr w:type="spellStart"/>
      <w:r w:rsidRPr="004A0409">
        <w:rPr>
          <w:b/>
          <w:i/>
          <w:sz w:val="20"/>
          <w:szCs w:val="20"/>
          <w:lang w:val="en-US"/>
        </w:rPr>
        <w:t>Fshazion</w:t>
      </w:r>
      <w:proofErr w:type="spellEnd"/>
      <w:r w:rsidRPr="004A0409">
        <w:rPr>
          <w:b/>
          <w:i/>
          <w:sz w:val="20"/>
          <w:szCs w:val="20"/>
          <w:lang w:val="en-US"/>
        </w:rPr>
        <w:t xml:space="preserve">, </w:t>
      </w:r>
      <w:proofErr w:type="spellStart"/>
      <w:r w:rsidRPr="004A0409">
        <w:rPr>
          <w:b/>
          <w:i/>
          <w:sz w:val="20"/>
          <w:szCs w:val="20"/>
          <w:lang w:val="en-US"/>
        </w:rPr>
        <w:t>Mihretab</w:t>
      </w:r>
      <w:proofErr w:type="spellEnd"/>
      <w:r w:rsidRPr="004A0409">
        <w:rPr>
          <w:b/>
          <w:i/>
          <w:sz w:val="20"/>
          <w:szCs w:val="20"/>
          <w:lang w:val="en-US"/>
        </w:rPr>
        <w:t xml:space="preserve"> </w:t>
      </w:r>
      <w:proofErr w:type="spellStart"/>
      <w:r w:rsidRPr="004A0409">
        <w:rPr>
          <w:b/>
          <w:i/>
          <w:sz w:val="20"/>
          <w:szCs w:val="20"/>
          <w:lang w:val="en-US"/>
        </w:rPr>
        <w:t>Yemane</w:t>
      </w:r>
      <w:proofErr w:type="spellEnd"/>
      <w:r w:rsidRPr="004A0409">
        <w:rPr>
          <w:b/>
          <w:i/>
          <w:sz w:val="20"/>
          <w:szCs w:val="20"/>
          <w:lang w:val="en-US"/>
        </w:rPr>
        <w:t xml:space="preserve"> </w:t>
      </w:r>
      <w:proofErr w:type="spellStart"/>
      <w:r w:rsidRPr="004A0409">
        <w:rPr>
          <w:b/>
          <w:i/>
          <w:sz w:val="20"/>
          <w:szCs w:val="20"/>
          <w:lang w:val="en-US"/>
        </w:rPr>
        <w:t>Tekle</w:t>
      </w:r>
      <w:proofErr w:type="spellEnd"/>
    </w:p>
    <w:p w:rsidR="004A0409" w:rsidRPr="006E75E2" w:rsidRDefault="004A0409" w:rsidP="004A0409">
      <w:pPr>
        <w:ind w:firstLine="720"/>
        <w:jc w:val="both"/>
        <w:rPr>
          <w:sz w:val="20"/>
        </w:rPr>
      </w:pPr>
      <w:r w:rsidRPr="006E75E2">
        <w:rPr>
          <w:sz w:val="20"/>
        </w:rPr>
        <w:t>(B.C.) (Civil) (By Leave)</w:t>
      </w:r>
    </w:p>
    <w:p w:rsidR="004A0409" w:rsidRPr="00690A69" w:rsidRDefault="004A0409" w:rsidP="004A0409">
      <w:pPr>
        <w:jc w:val="both"/>
        <w:rPr>
          <w:sz w:val="20"/>
        </w:rPr>
      </w:pPr>
    </w:p>
    <w:p w:rsidR="004A0409" w:rsidRDefault="004A0409" w:rsidP="004A0409">
      <w:pPr>
        <w:jc w:val="both"/>
        <w:rPr>
          <w:sz w:val="20"/>
        </w:rPr>
      </w:pPr>
      <w:r w:rsidRPr="006E75E2">
        <w:rPr>
          <w:sz w:val="20"/>
        </w:rPr>
        <w:t>Public International Law - State Immunity - Applicability of the act of state doctrine and its exceptions - Does the act of state doctrine preclude a British Columbia court from judging the legality of the sovereign acts of a foreign state within its own territory - Should Canadian common law recognise a cause of action for damages based on alleged breaches of norms of customary international law.</w:t>
      </w:r>
    </w:p>
    <w:p w:rsidR="004A0409" w:rsidRDefault="004A0409">
      <w:pPr>
        <w:rPr>
          <w:sz w:val="20"/>
        </w:rPr>
      </w:pPr>
      <w:r>
        <w:rPr>
          <w:sz w:val="20"/>
        </w:rPr>
        <w:br w:type="page"/>
      </w:r>
    </w:p>
    <w:p w:rsidR="004A0409" w:rsidRPr="006E75E2" w:rsidRDefault="004A0409" w:rsidP="004A0409">
      <w:pPr>
        <w:jc w:val="both"/>
        <w:rPr>
          <w:sz w:val="20"/>
        </w:rPr>
      </w:pPr>
      <w:r w:rsidRPr="006E75E2">
        <w:rPr>
          <w:sz w:val="20"/>
        </w:rPr>
        <w:lastRenderedPageBreak/>
        <w:t>The respondents are Eritrean refugees who sought to bring a representative claim against the appellant, a publicly-held B.C. corporation. They allege that through a chain of subsidiaries, the appellant entered into a commercial venture with Eritrea for the development of a gold, copper and zinc mine in Eritrea. The appellant allegedly engaged the Eritrean military and military controlled corporations and was complicit in the use of forced labour at the mine, conscripted under Eritrea’s National Service Program. The respondents claim to have fallen victim to forced labour, slavery, torture, cruel, inhumane or degrading treatment and crimes against humanity. They bring claims of private law torts as well as breaches of peremptory principles of international law for which they seek damages at customary international law. The appellant denied that the respondents were subjected to forced labour or mistreatment and argued that the military and its personnel were not subject to the control, direction or supervision of the appellant or of the mining company in which the appellant has a 60% indirect interest.</w:t>
      </w:r>
    </w:p>
    <w:p w:rsidR="004A0409" w:rsidRPr="006E75E2" w:rsidRDefault="004A0409" w:rsidP="004A0409">
      <w:pPr>
        <w:jc w:val="both"/>
        <w:rPr>
          <w:sz w:val="20"/>
        </w:rPr>
      </w:pPr>
    </w:p>
    <w:p w:rsidR="004A0409" w:rsidRDefault="004A0409" w:rsidP="004A0409">
      <w:pPr>
        <w:jc w:val="both"/>
        <w:rPr>
          <w:sz w:val="20"/>
        </w:rPr>
      </w:pPr>
      <w:r w:rsidRPr="006E75E2">
        <w:rPr>
          <w:sz w:val="20"/>
        </w:rPr>
        <w:t xml:space="preserve">The Supreme Court of British Columbia granted the appellant’s motion to deny the proceeding status as a common law representative action but dismissed the appellant’s motions to stay, dismiss or strike aspects of the respondents’ claims on the basis that either Eritrea is the </w:t>
      </w:r>
      <w:r w:rsidRPr="006E75E2">
        <w:rPr>
          <w:i/>
          <w:sz w:val="20"/>
        </w:rPr>
        <w:t xml:space="preserve">forum </w:t>
      </w:r>
      <w:proofErr w:type="spellStart"/>
      <w:r w:rsidRPr="006E75E2">
        <w:rPr>
          <w:i/>
          <w:sz w:val="20"/>
        </w:rPr>
        <w:t>conveniens</w:t>
      </w:r>
      <w:proofErr w:type="spellEnd"/>
      <w:r w:rsidRPr="006E75E2">
        <w:rPr>
          <w:sz w:val="20"/>
        </w:rPr>
        <w:t>, or that the claims are precluded by or have no reasonable chance of success due to the act of state doctrine or the inapplicability of customary international law. The Court also held that certain secondary evidence filed by the respondents was admissible for the limited purpose of providing social and historical facts for context. The Court of Appeal for British Columbia dismissed the appellant’s appeal.</w:t>
      </w:r>
    </w:p>
    <w:p w:rsidR="00476A55" w:rsidRDefault="00476A55" w:rsidP="004A0409">
      <w:pPr>
        <w:jc w:val="both"/>
        <w:rPr>
          <w:sz w:val="20"/>
        </w:rPr>
      </w:pPr>
    </w:p>
    <w:p w:rsidR="00476A55" w:rsidRPr="00690A69" w:rsidRDefault="00476A55" w:rsidP="00476A55">
      <w:pPr>
        <w:pStyle w:val="SCCLsocParty"/>
        <w:ind w:left="1"/>
        <w:jc w:val="both"/>
        <w:rPr>
          <w:b/>
          <w:i/>
          <w:sz w:val="20"/>
          <w:szCs w:val="20"/>
          <w:lang w:val="en-US"/>
        </w:rPr>
      </w:pPr>
      <w:r w:rsidRPr="006E75E2">
        <w:rPr>
          <w:rStyle w:val="SCCFileNumberChar"/>
          <w:sz w:val="20"/>
          <w:szCs w:val="20"/>
        </w:rPr>
        <w:t>37919</w:t>
      </w:r>
      <w:r>
        <w:rPr>
          <w:rStyle w:val="SCCFileNumberChar"/>
          <w:sz w:val="20"/>
          <w:szCs w:val="20"/>
        </w:rPr>
        <w:tab/>
      </w:r>
      <w:proofErr w:type="spellStart"/>
      <w:r w:rsidRPr="00690A69">
        <w:rPr>
          <w:b/>
          <w:i/>
          <w:sz w:val="20"/>
          <w:szCs w:val="20"/>
          <w:lang w:val="en-US"/>
        </w:rPr>
        <w:t>Nevsun</w:t>
      </w:r>
      <w:proofErr w:type="spellEnd"/>
      <w:r w:rsidRPr="00690A69">
        <w:rPr>
          <w:b/>
          <w:i/>
          <w:sz w:val="20"/>
          <w:szCs w:val="20"/>
          <w:lang w:val="en-US"/>
        </w:rPr>
        <w:t xml:space="preserve"> Resources L</w:t>
      </w:r>
      <w:r>
        <w:rPr>
          <w:b/>
          <w:i/>
          <w:sz w:val="20"/>
          <w:szCs w:val="20"/>
          <w:lang w:val="en-US"/>
        </w:rPr>
        <w:t>td.</w:t>
      </w:r>
      <w:r w:rsidRPr="00690A69">
        <w:rPr>
          <w:b/>
          <w:i/>
          <w:sz w:val="20"/>
          <w:szCs w:val="20"/>
          <w:lang w:val="en-US"/>
        </w:rPr>
        <w:t xml:space="preserve"> c. </w:t>
      </w:r>
      <w:proofErr w:type="spellStart"/>
      <w:r w:rsidRPr="00690A69">
        <w:rPr>
          <w:b/>
          <w:i/>
          <w:sz w:val="20"/>
          <w:szCs w:val="20"/>
          <w:lang w:val="en-US"/>
        </w:rPr>
        <w:t>Gize</w:t>
      </w:r>
      <w:proofErr w:type="spellEnd"/>
      <w:r w:rsidRPr="00690A69">
        <w:rPr>
          <w:b/>
          <w:i/>
          <w:sz w:val="20"/>
          <w:szCs w:val="20"/>
          <w:lang w:val="en-US"/>
        </w:rPr>
        <w:t xml:space="preserve"> </w:t>
      </w:r>
      <w:proofErr w:type="spellStart"/>
      <w:r w:rsidRPr="00690A69">
        <w:rPr>
          <w:b/>
          <w:i/>
          <w:sz w:val="20"/>
          <w:szCs w:val="20"/>
          <w:lang w:val="en-US"/>
        </w:rPr>
        <w:t>Yebeyo</w:t>
      </w:r>
      <w:proofErr w:type="spellEnd"/>
      <w:r w:rsidRPr="00690A69">
        <w:rPr>
          <w:b/>
          <w:i/>
          <w:sz w:val="20"/>
          <w:szCs w:val="20"/>
          <w:lang w:val="en-US"/>
        </w:rPr>
        <w:t xml:space="preserve"> Araya, </w:t>
      </w:r>
      <w:proofErr w:type="spellStart"/>
      <w:r w:rsidRPr="00690A69">
        <w:rPr>
          <w:b/>
          <w:i/>
          <w:sz w:val="20"/>
          <w:szCs w:val="20"/>
          <w:lang w:val="en-US"/>
        </w:rPr>
        <w:t>Kesete</w:t>
      </w:r>
      <w:proofErr w:type="spellEnd"/>
      <w:r w:rsidRPr="00690A69">
        <w:rPr>
          <w:b/>
          <w:i/>
          <w:sz w:val="20"/>
          <w:szCs w:val="20"/>
          <w:lang w:val="en-US"/>
        </w:rPr>
        <w:t xml:space="preserve"> </w:t>
      </w:r>
      <w:proofErr w:type="spellStart"/>
      <w:r w:rsidRPr="00690A69">
        <w:rPr>
          <w:b/>
          <w:i/>
          <w:sz w:val="20"/>
          <w:szCs w:val="20"/>
          <w:lang w:val="en-US"/>
        </w:rPr>
        <w:t>Tekle</w:t>
      </w:r>
      <w:proofErr w:type="spellEnd"/>
      <w:r w:rsidRPr="00690A69">
        <w:rPr>
          <w:b/>
          <w:i/>
          <w:sz w:val="20"/>
          <w:szCs w:val="20"/>
          <w:lang w:val="en-US"/>
        </w:rPr>
        <w:t xml:space="preserve"> </w:t>
      </w:r>
      <w:proofErr w:type="spellStart"/>
      <w:r w:rsidRPr="00690A69">
        <w:rPr>
          <w:b/>
          <w:i/>
          <w:sz w:val="20"/>
          <w:szCs w:val="20"/>
          <w:lang w:val="en-US"/>
        </w:rPr>
        <w:t>Fshazion</w:t>
      </w:r>
      <w:proofErr w:type="spellEnd"/>
      <w:r w:rsidRPr="00690A69">
        <w:rPr>
          <w:b/>
          <w:i/>
          <w:sz w:val="20"/>
          <w:szCs w:val="20"/>
          <w:lang w:val="en-US"/>
        </w:rPr>
        <w:t xml:space="preserve">, </w:t>
      </w:r>
      <w:proofErr w:type="spellStart"/>
      <w:r w:rsidRPr="00690A69">
        <w:rPr>
          <w:b/>
          <w:i/>
          <w:sz w:val="20"/>
          <w:szCs w:val="20"/>
          <w:lang w:val="en-US"/>
        </w:rPr>
        <w:t>Mihretab</w:t>
      </w:r>
      <w:proofErr w:type="spellEnd"/>
      <w:r w:rsidRPr="00690A69">
        <w:rPr>
          <w:b/>
          <w:i/>
          <w:sz w:val="20"/>
          <w:szCs w:val="20"/>
          <w:lang w:val="en-US"/>
        </w:rPr>
        <w:t xml:space="preserve"> </w:t>
      </w:r>
      <w:proofErr w:type="spellStart"/>
      <w:r w:rsidRPr="00690A69">
        <w:rPr>
          <w:b/>
          <w:i/>
          <w:sz w:val="20"/>
          <w:szCs w:val="20"/>
          <w:lang w:val="en-US"/>
        </w:rPr>
        <w:t>Yemane</w:t>
      </w:r>
      <w:proofErr w:type="spellEnd"/>
      <w:r w:rsidRPr="00690A69">
        <w:rPr>
          <w:b/>
          <w:i/>
          <w:sz w:val="20"/>
          <w:szCs w:val="20"/>
          <w:lang w:val="en-US"/>
        </w:rPr>
        <w:t xml:space="preserve"> </w:t>
      </w:r>
      <w:proofErr w:type="spellStart"/>
      <w:r w:rsidRPr="00690A69">
        <w:rPr>
          <w:b/>
          <w:i/>
          <w:sz w:val="20"/>
          <w:szCs w:val="20"/>
          <w:lang w:val="en-US"/>
        </w:rPr>
        <w:t>Tekle</w:t>
      </w:r>
      <w:proofErr w:type="spellEnd"/>
    </w:p>
    <w:p w:rsidR="00476A55" w:rsidRPr="00690A69" w:rsidRDefault="00476A55" w:rsidP="00476A55">
      <w:pPr>
        <w:widowControl w:val="0"/>
        <w:ind w:firstLine="720"/>
        <w:jc w:val="both"/>
        <w:rPr>
          <w:sz w:val="20"/>
          <w:lang w:val="fr-CA"/>
        </w:rPr>
      </w:pPr>
      <w:r w:rsidRPr="00690A69">
        <w:rPr>
          <w:sz w:val="20"/>
          <w:lang w:val="fr-CA"/>
        </w:rPr>
        <w:t>(C.-B.) (Civile) (Autorisation)</w:t>
      </w:r>
    </w:p>
    <w:p w:rsidR="00476A55" w:rsidRPr="00690A69" w:rsidRDefault="00476A55" w:rsidP="00476A55">
      <w:pPr>
        <w:widowControl w:val="0"/>
        <w:jc w:val="both"/>
        <w:rPr>
          <w:sz w:val="20"/>
          <w:lang w:val="fr-CA"/>
        </w:rPr>
      </w:pPr>
    </w:p>
    <w:p w:rsidR="00476A55" w:rsidRPr="006E75E2" w:rsidRDefault="00476A55" w:rsidP="00476A55">
      <w:pPr>
        <w:jc w:val="both"/>
        <w:rPr>
          <w:sz w:val="20"/>
          <w:lang w:val="fr-CA"/>
        </w:rPr>
      </w:pPr>
      <w:r w:rsidRPr="006E75E2">
        <w:rPr>
          <w:sz w:val="20"/>
          <w:lang w:val="fr-CA"/>
        </w:rPr>
        <w:t xml:space="preserve">Droit international public - Immunité des États - Applicabilité de la doctrine de l’acte de gouvernement et ses exceptions - La doctrine de l’acte de gouvernement empêche-t-elle un tribunal de la Colombie-Britannique de juger de la légalité des actes souverains d’un État étranger à l’intérieur de son propre territoire? - La </w:t>
      </w:r>
      <w:proofErr w:type="spellStart"/>
      <w:r w:rsidRPr="006E75E2">
        <w:rPr>
          <w:sz w:val="20"/>
          <w:lang w:val="fr-CA"/>
        </w:rPr>
        <w:t>common</w:t>
      </w:r>
      <w:proofErr w:type="spellEnd"/>
      <w:r w:rsidRPr="006E75E2">
        <w:rPr>
          <w:sz w:val="20"/>
          <w:lang w:val="fr-CA"/>
        </w:rPr>
        <w:t xml:space="preserve"> </w:t>
      </w:r>
      <w:proofErr w:type="spellStart"/>
      <w:r w:rsidRPr="006E75E2">
        <w:rPr>
          <w:sz w:val="20"/>
          <w:lang w:val="fr-CA"/>
        </w:rPr>
        <w:t>law</w:t>
      </w:r>
      <w:proofErr w:type="spellEnd"/>
      <w:r w:rsidRPr="006E75E2">
        <w:rPr>
          <w:sz w:val="20"/>
          <w:lang w:val="fr-CA"/>
        </w:rPr>
        <w:t xml:space="preserve"> canadienne </w:t>
      </w:r>
      <w:proofErr w:type="spellStart"/>
      <w:r w:rsidRPr="006E75E2">
        <w:rPr>
          <w:sz w:val="20"/>
          <w:lang w:val="fr-CA"/>
        </w:rPr>
        <w:t>doit-elle</w:t>
      </w:r>
      <w:proofErr w:type="spellEnd"/>
      <w:r w:rsidRPr="006E75E2">
        <w:rPr>
          <w:sz w:val="20"/>
          <w:lang w:val="fr-CA"/>
        </w:rPr>
        <w:t xml:space="preserve"> reconnaître une cause d’action en dommages-intérêts fondée sur les manquements présumés aux normes du droit international coutumier?</w:t>
      </w:r>
    </w:p>
    <w:p w:rsidR="00476A55" w:rsidRPr="00690A69" w:rsidRDefault="00476A55" w:rsidP="00476A55">
      <w:pPr>
        <w:widowControl w:val="0"/>
        <w:jc w:val="both"/>
        <w:rPr>
          <w:sz w:val="20"/>
          <w:lang w:val="fr-CA"/>
        </w:rPr>
      </w:pPr>
    </w:p>
    <w:p w:rsidR="00476A55" w:rsidRPr="006E75E2" w:rsidRDefault="00476A55" w:rsidP="00476A55">
      <w:pPr>
        <w:jc w:val="both"/>
        <w:rPr>
          <w:sz w:val="20"/>
          <w:lang w:val="fr-CA"/>
        </w:rPr>
      </w:pPr>
      <w:r w:rsidRPr="006E75E2">
        <w:rPr>
          <w:sz w:val="20"/>
          <w:lang w:val="fr-CA"/>
        </w:rPr>
        <w:t>Les intimés sont des réfugiés érythréens qui ont tenté d’introduire un recours collectif contre l’appelante, une société ouverte de la Colombie-Britannique. Ils allèguent que par une série de filiales, l’appelante aurait participé à une entreprise commerciale avec l’Érythrée pour la mise en valeur d’une mine d’or, de cuivre et de zinc en Érythrée. L’appelante aurait censément engagé les forces militaires érythréennes et des sociétés contrôlées par ces forces et aurait été complice dans le recours à de la main-d’œuvre contrainte au travail à la mine, conscrite dans le cadre du programme de service national de l’Érythrée. Les intimés allèguent être tombés victimes de travail forcé, d’esclavage, de torture, de traitements cruels, inhumains ou dégradants et de crimes contre l’humanité. Ils allèguent des délits civils de droit privé et des manquements aux principes péremptoires de droit international pour lesquels ils sollicitent des dommages-intérêts de droit international coutumier. L’appelante nie que les intimés ont été contraints au travail forcé ou qu’ils ont subi des mauvais traitements et plaident que les forces militaires et leur personnel n’étaient pas soumis au contrôle, à la direction ou à la supervision de l’appelante ou de la société minière dans laquelle l’appelante a une participation indirecte de 60 %.</w:t>
      </w:r>
    </w:p>
    <w:p w:rsidR="00476A55" w:rsidRPr="006E75E2" w:rsidRDefault="00476A55" w:rsidP="00476A55">
      <w:pPr>
        <w:jc w:val="both"/>
        <w:rPr>
          <w:sz w:val="20"/>
          <w:lang w:val="fr-CA"/>
        </w:rPr>
      </w:pPr>
    </w:p>
    <w:p w:rsidR="00476A55" w:rsidRPr="00690A69" w:rsidRDefault="00476A55" w:rsidP="00476A55">
      <w:pPr>
        <w:widowControl w:val="0"/>
        <w:jc w:val="both"/>
        <w:rPr>
          <w:sz w:val="20"/>
          <w:lang w:val="fr-CA"/>
        </w:rPr>
      </w:pPr>
      <w:r w:rsidRPr="006E75E2">
        <w:rPr>
          <w:sz w:val="20"/>
          <w:lang w:val="fr-CA"/>
        </w:rPr>
        <w:t xml:space="preserve">La Cour suprême de la Colombie-Britannique a accueilli la requête de l’appelante visant à nier à l’instance la qualité de recours collectif de </w:t>
      </w:r>
      <w:proofErr w:type="spellStart"/>
      <w:r w:rsidRPr="006E75E2">
        <w:rPr>
          <w:sz w:val="20"/>
          <w:lang w:val="fr-CA"/>
        </w:rPr>
        <w:t>common</w:t>
      </w:r>
      <w:proofErr w:type="spellEnd"/>
      <w:r w:rsidRPr="006E75E2">
        <w:rPr>
          <w:sz w:val="20"/>
          <w:lang w:val="fr-CA"/>
        </w:rPr>
        <w:t xml:space="preserve"> </w:t>
      </w:r>
      <w:proofErr w:type="spellStart"/>
      <w:r w:rsidRPr="006E75E2">
        <w:rPr>
          <w:sz w:val="20"/>
          <w:lang w:val="fr-CA"/>
        </w:rPr>
        <w:t>law</w:t>
      </w:r>
      <w:proofErr w:type="spellEnd"/>
      <w:r w:rsidRPr="006E75E2">
        <w:rPr>
          <w:sz w:val="20"/>
          <w:lang w:val="fr-CA"/>
        </w:rPr>
        <w:t xml:space="preserve">, mais a rejeté les requêtes de l’appelante en vue de suspendre, de rejeter ou de radier des aspects des demandes des intimés au motif que l’Érythrée est le </w:t>
      </w:r>
      <w:r w:rsidRPr="006E75E2">
        <w:rPr>
          <w:i/>
          <w:sz w:val="20"/>
          <w:lang w:val="fr-CA"/>
        </w:rPr>
        <w:t xml:space="preserve">forum </w:t>
      </w:r>
      <w:proofErr w:type="spellStart"/>
      <w:r w:rsidRPr="006E75E2">
        <w:rPr>
          <w:i/>
          <w:sz w:val="20"/>
          <w:lang w:val="fr-CA"/>
        </w:rPr>
        <w:t>conveniens</w:t>
      </w:r>
      <w:proofErr w:type="spellEnd"/>
      <w:r w:rsidRPr="006E75E2">
        <w:rPr>
          <w:sz w:val="20"/>
          <w:lang w:val="fr-CA"/>
        </w:rPr>
        <w:t xml:space="preserve"> ou que les demandes sont irrecevables ou n’ont aucune chance raisonnable de succès, vu la doctrine de l’acte de gouvernement ou l’inapplicabilité du droit international coutumier. La Cour a également statué que certains éléments de preuve secondaires déposés par les intimés étaient admissibles dans le but limité de fournir des faits sociaux et historiques en guise de contexte. La Cour d’appel de la Colombie-Britannique a rejeté l’appel de l’appelante.</w:t>
      </w:r>
    </w:p>
    <w:p w:rsidR="00476A55" w:rsidRPr="00476A55" w:rsidRDefault="00476A55" w:rsidP="004A0409">
      <w:pPr>
        <w:jc w:val="both"/>
        <w:rPr>
          <w:sz w:val="20"/>
          <w:lang w:val="fr-CA"/>
        </w:rPr>
      </w:pPr>
    </w:p>
    <w:p w:rsidR="004A0409" w:rsidRPr="00690A69" w:rsidRDefault="00476A55" w:rsidP="004A0409">
      <w:pPr>
        <w:jc w:val="both"/>
        <w:rPr>
          <w:sz w:val="20"/>
        </w:rPr>
      </w:pPr>
      <w:r>
        <w:rPr>
          <w:sz w:val="20"/>
          <w:szCs w:val="20"/>
          <w:lang w:val="fr-CA"/>
        </w:rPr>
        <w:pict>
          <v:rect id="_x0000_i1087" style="width:2in;height:1pt" o:hrpct="0" o:hralign="center" o:hrstd="t" o:hrnoshade="t" o:hr="t" fillcolor="black [3213]" stroked="f"/>
        </w:pict>
      </w:r>
    </w:p>
    <w:p w:rsidR="004A0409" w:rsidRPr="004A0409" w:rsidRDefault="004A0409" w:rsidP="00782AE4">
      <w:pPr>
        <w:jc w:val="both"/>
        <w:rPr>
          <w:sz w:val="20"/>
          <w:szCs w:val="20"/>
        </w:rPr>
      </w:pPr>
    </w:p>
    <w:p w:rsidR="004A0409" w:rsidRPr="006E75E2" w:rsidRDefault="004A0409" w:rsidP="004A0409">
      <w:pPr>
        <w:widowControl w:val="0"/>
        <w:ind w:left="709" w:hanging="709"/>
        <w:jc w:val="both"/>
        <w:rPr>
          <w:b/>
          <w:i/>
          <w:sz w:val="20"/>
        </w:rPr>
      </w:pPr>
      <w:r w:rsidRPr="006E75E2">
        <w:rPr>
          <w:b/>
          <w:sz w:val="20"/>
        </w:rPr>
        <w:fldChar w:fldCharType="begin"/>
      </w:r>
      <w:r w:rsidRPr="006E75E2">
        <w:rPr>
          <w:b/>
          <w:sz w:val="20"/>
        </w:rPr>
        <w:instrText xml:space="preserve"> SEQ CHAPTER \h \r 1</w:instrText>
      </w:r>
      <w:r w:rsidRPr="006E75E2">
        <w:rPr>
          <w:b/>
          <w:sz w:val="20"/>
        </w:rPr>
        <w:fldChar w:fldCharType="end"/>
      </w:r>
      <w:r w:rsidRPr="006E75E2">
        <w:rPr>
          <w:b/>
          <w:sz w:val="20"/>
        </w:rPr>
        <w:t>37873</w:t>
      </w:r>
      <w:r w:rsidRPr="006E75E2">
        <w:rPr>
          <w:sz w:val="20"/>
        </w:rPr>
        <w:tab/>
      </w:r>
      <w:r w:rsidRPr="006E75E2">
        <w:rPr>
          <w:b/>
          <w:i/>
          <w:sz w:val="20"/>
        </w:rPr>
        <w:t xml:space="preserve">Transport Desgagnés Inc., </w:t>
      </w:r>
      <w:proofErr w:type="spellStart"/>
      <w:r w:rsidRPr="006E75E2">
        <w:rPr>
          <w:b/>
          <w:i/>
          <w:sz w:val="20"/>
        </w:rPr>
        <w:t>Desgagnés</w:t>
      </w:r>
      <w:proofErr w:type="spellEnd"/>
      <w:r w:rsidRPr="006E75E2">
        <w:rPr>
          <w:b/>
          <w:i/>
          <w:sz w:val="20"/>
        </w:rPr>
        <w:t xml:space="preserve"> </w:t>
      </w:r>
      <w:proofErr w:type="spellStart"/>
      <w:r w:rsidRPr="006E75E2">
        <w:rPr>
          <w:b/>
          <w:i/>
          <w:sz w:val="20"/>
        </w:rPr>
        <w:t>Transartik</w:t>
      </w:r>
      <w:proofErr w:type="spellEnd"/>
      <w:r w:rsidRPr="006E75E2">
        <w:rPr>
          <w:b/>
          <w:i/>
          <w:sz w:val="20"/>
        </w:rPr>
        <w:t xml:space="preserve"> Inc., Navigation Desgagnés Inc., Lloyds Underwriters and Institute of Lloyds Underwriters (ILU) Companies Subscribing to Policy Number B0856 09h0016 and Aim Insurance (Barbados) SCC v. Wärtsilä Canada Inc. and Wärtsilä Nederland B.V. </w:t>
      </w:r>
    </w:p>
    <w:p w:rsidR="004A0409" w:rsidRPr="006E75E2" w:rsidRDefault="004A0409" w:rsidP="004A0409">
      <w:pPr>
        <w:widowControl w:val="0"/>
        <w:ind w:firstLine="709"/>
        <w:jc w:val="both"/>
        <w:rPr>
          <w:sz w:val="20"/>
        </w:rPr>
      </w:pPr>
      <w:r w:rsidRPr="006E75E2">
        <w:rPr>
          <w:sz w:val="20"/>
        </w:rPr>
        <w:t>(Que.) (Civil) (By Leave)</w:t>
      </w:r>
    </w:p>
    <w:p w:rsidR="003B7346" w:rsidRPr="0095593C" w:rsidRDefault="003B7346" w:rsidP="00782AE4">
      <w:pPr>
        <w:jc w:val="both"/>
        <w:rPr>
          <w:sz w:val="20"/>
          <w:szCs w:val="20"/>
          <w:lang w:val="en-US"/>
        </w:rPr>
      </w:pPr>
    </w:p>
    <w:p w:rsidR="004A0409" w:rsidRPr="006E75E2" w:rsidRDefault="004A0409" w:rsidP="004A0409">
      <w:pPr>
        <w:widowControl w:val="0"/>
        <w:jc w:val="both"/>
        <w:rPr>
          <w:sz w:val="20"/>
        </w:rPr>
      </w:pPr>
      <w:r w:rsidRPr="006E75E2">
        <w:rPr>
          <w:sz w:val="20"/>
        </w:rPr>
        <w:t xml:space="preserve">Constitutional law - Division of powers - Maritime law - Scope - Courts - Federal Court - Jurisdiction - Contracts - Sale </w:t>
      </w:r>
      <w:r w:rsidRPr="006E75E2">
        <w:rPr>
          <w:sz w:val="20"/>
        </w:rPr>
        <w:lastRenderedPageBreak/>
        <w:t xml:space="preserve">- Whether Canadian maritime law or the </w:t>
      </w:r>
      <w:r w:rsidRPr="006E75E2">
        <w:rPr>
          <w:i/>
          <w:sz w:val="20"/>
        </w:rPr>
        <w:t xml:space="preserve">Civil Code of Québec </w:t>
      </w:r>
      <w:r w:rsidRPr="006E75E2">
        <w:rPr>
          <w:sz w:val="20"/>
        </w:rPr>
        <w:t xml:space="preserve">applies - Whether the adjudication of a claim by a buyer for damages arising from a latent defect pursuant to a contract of sale of a marine engine or equipment supplied to a ship is governed by Canadian maritime law or whether it falls within provincial jurisdiction - In what circumstances (and by what criteria) should the choice as to whether federal or provincial laws apply be made - In characterizing the true nature of the matters in dispute to determine whether the subject-matter under consideration is “integrally connected with maritime matters”, whether the analysis should focus on the activity which gave rise to the breach of contract of sale, or on whether the object of the activity appears in a federal statute - If Canadian maritime law governs, whether provincial law can nevertheless apply incidentally - Whether art. 1729 and 1733 of the </w:t>
      </w:r>
      <w:r w:rsidRPr="006E75E2">
        <w:rPr>
          <w:i/>
          <w:sz w:val="20"/>
        </w:rPr>
        <w:t>Civil Code of Québec</w:t>
      </w:r>
      <w:r w:rsidRPr="006E75E2">
        <w:rPr>
          <w:sz w:val="20"/>
        </w:rPr>
        <w:t xml:space="preserve"> are constitutionally inoperative in respect of a claim by a buyer for damages arising from a latent defect pursuant to a contract of sale of a marine engine or equipment supplied to a ship by reason of the doctrine of federal paramountcy - Whether art. 1729 and 1733 of the </w:t>
      </w:r>
      <w:r w:rsidRPr="006E75E2">
        <w:rPr>
          <w:i/>
          <w:sz w:val="20"/>
        </w:rPr>
        <w:t xml:space="preserve">Civil Code of Québec </w:t>
      </w:r>
      <w:r w:rsidRPr="006E75E2">
        <w:rPr>
          <w:sz w:val="20"/>
        </w:rPr>
        <w:t xml:space="preserve">are constitutionally inapplicable in respect of a claim by a buyer for damages arising from a latent defect pursuant to a contract of sale of a marine engine or equipment supplied to a ship by reason of the doctrine of inter-jurisdictional immunity - </w:t>
      </w:r>
      <w:r w:rsidRPr="006E75E2">
        <w:rPr>
          <w:i/>
          <w:sz w:val="20"/>
        </w:rPr>
        <w:t>Constitution Act</w:t>
      </w:r>
      <w:r w:rsidRPr="006E75E2">
        <w:rPr>
          <w:sz w:val="20"/>
        </w:rPr>
        <w:t xml:space="preserve">, 1867, ss. 91(10) &amp; 92(13) - </w:t>
      </w:r>
      <w:r w:rsidRPr="006E75E2">
        <w:rPr>
          <w:i/>
          <w:sz w:val="20"/>
        </w:rPr>
        <w:t xml:space="preserve">Federal Courts Act, </w:t>
      </w:r>
      <w:r w:rsidRPr="006E75E2">
        <w:rPr>
          <w:sz w:val="20"/>
        </w:rPr>
        <w:t xml:space="preserve">R.S.C. 1985, c. F-7, ss. 2 &amp; 22 - </w:t>
      </w:r>
      <w:r w:rsidRPr="006E75E2">
        <w:rPr>
          <w:i/>
          <w:sz w:val="20"/>
        </w:rPr>
        <w:t>Civil Code of Québec</w:t>
      </w:r>
      <w:r w:rsidRPr="006E75E2">
        <w:rPr>
          <w:sz w:val="20"/>
        </w:rPr>
        <w:t>, art. 1728, 1729 &amp; 1733.</w:t>
      </w:r>
    </w:p>
    <w:p w:rsidR="004A0409" w:rsidRPr="006E75E2" w:rsidRDefault="004A0409" w:rsidP="004A0409">
      <w:pPr>
        <w:widowControl w:val="0"/>
        <w:jc w:val="both"/>
        <w:rPr>
          <w:sz w:val="20"/>
        </w:rPr>
      </w:pPr>
    </w:p>
    <w:p w:rsidR="004A0409" w:rsidRPr="006E75E2" w:rsidRDefault="004A0409" w:rsidP="004A0409">
      <w:pPr>
        <w:jc w:val="both"/>
        <w:rPr>
          <w:sz w:val="20"/>
        </w:rPr>
      </w:pPr>
      <w:r w:rsidRPr="006E75E2">
        <w:rPr>
          <w:sz w:val="20"/>
        </w:rPr>
        <w:t xml:space="preserve">In 2006, Desgagnés purchased marine engine parts for one of its vessels from Wärtsilä. The parts were delivered and installed in 2007. The engine failed in 2009, engendering damages of $5,661,830.33 for Desgagnés. The contract limited </w:t>
      </w:r>
      <w:proofErr w:type="spellStart"/>
      <w:r w:rsidRPr="006E75E2">
        <w:rPr>
          <w:sz w:val="20"/>
        </w:rPr>
        <w:t>Wärtsilä’s</w:t>
      </w:r>
      <w:proofErr w:type="spellEnd"/>
      <w:r w:rsidRPr="006E75E2">
        <w:rPr>
          <w:sz w:val="20"/>
        </w:rPr>
        <w:t xml:space="preserve"> liability in both scope and time. Desgagnés instituted proceedings against Wärtsilä for the recovery of its damages. </w:t>
      </w:r>
    </w:p>
    <w:p w:rsidR="004A0409" w:rsidRPr="006E75E2" w:rsidRDefault="004A0409" w:rsidP="004A0409">
      <w:pPr>
        <w:jc w:val="both"/>
        <w:rPr>
          <w:sz w:val="20"/>
        </w:rPr>
      </w:pPr>
    </w:p>
    <w:p w:rsidR="004A0409" w:rsidRPr="006E75E2" w:rsidRDefault="004A0409" w:rsidP="004A0409">
      <w:pPr>
        <w:jc w:val="both"/>
        <w:rPr>
          <w:sz w:val="20"/>
        </w:rPr>
      </w:pPr>
      <w:r w:rsidRPr="006E75E2">
        <w:rPr>
          <w:sz w:val="20"/>
        </w:rPr>
        <w:t xml:space="preserve">The Superior Court of Québec ordered Wärtsilä to fully indemnify Desgagnés, ruling that provincial law governed the dispute, and that the contractual limitations of liability were rendered inapplicable by the </w:t>
      </w:r>
      <w:r w:rsidRPr="006E75E2">
        <w:rPr>
          <w:i/>
          <w:sz w:val="20"/>
        </w:rPr>
        <w:t>Québec Civil Code</w:t>
      </w:r>
      <w:r w:rsidRPr="006E75E2">
        <w:rPr>
          <w:sz w:val="20"/>
        </w:rPr>
        <w:t>’s provisions on warranties. The majority of the Court of Appeal of Québec set aside the trial judgment, ruling that Canadian maritime law exclusively governed the dispute, and that the contractual limitations of liability were thus applicable. The dissent sided with the Superior Court’s conclusions.</w:t>
      </w:r>
    </w:p>
    <w:p w:rsidR="004A0409" w:rsidRDefault="004A0409" w:rsidP="00782AE4">
      <w:pPr>
        <w:jc w:val="both"/>
        <w:rPr>
          <w:sz w:val="20"/>
          <w:szCs w:val="20"/>
          <w:lang w:val="fr-CA"/>
        </w:rPr>
      </w:pPr>
    </w:p>
    <w:p w:rsidR="004A0409" w:rsidRDefault="00476A55" w:rsidP="00782AE4">
      <w:pPr>
        <w:jc w:val="both"/>
        <w:rPr>
          <w:sz w:val="20"/>
          <w:szCs w:val="20"/>
          <w:lang w:val="fr-CA"/>
        </w:rPr>
      </w:pPr>
      <w:r>
        <w:rPr>
          <w:sz w:val="20"/>
          <w:szCs w:val="20"/>
          <w:lang w:val="fr-CA"/>
        </w:rPr>
        <w:pict>
          <v:rect id="_x0000_i1088" style="width:2in;height:1pt" o:hrpct="0" o:hralign="center" o:hrstd="t" o:hrnoshade="t" o:hr="t" fillcolor="black [3213]" stroked="f"/>
        </w:pict>
      </w:r>
    </w:p>
    <w:p w:rsidR="004A0409" w:rsidRDefault="004A0409" w:rsidP="00782AE4">
      <w:pPr>
        <w:jc w:val="both"/>
        <w:rPr>
          <w:sz w:val="20"/>
          <w:szCs w:val="20"/>
          <w:lang w:val="fr-CA"/>
        </w:rPr>
      </w:pPr>
    </w:p>
    <w:p w:rsidR="004A0409" w:rsidRDefault="004A0409">
      <w:pPr>
        <w:rPr>
          <w:rFonts w:eastAsia="Times New Roman" w:cs="Times New Roman"/>
          <w:b/>
          <w:sz w:val="20"/>
          <w:szCs w:val="20"/>
        </w:rPr>
      </w:pPr>
      <w:r>
        <w:rPr>
          <w:rFonts w:eastAsia="Times New Roman" w:cs="Times New Roman"/>
          <w:b/>
          <w:sz w:val="20"/>
          <w:szCs w:val="20"/>
        </w:rPr>
        <w:br w:type="page"/>
      </w:r>
      <w:bookmarkStart w:id="4" w:name="_GoBack"/>
      <w:bookmarkEnd w:id="4"/>
    </w:p>
    <w:p w:rsidR="004A0409" w:rsidRPr="004A0409" w:rsidRDefault="004A0409" w:rsidP="004A0409">
      <w:pPr>
        <w:widowControl w:val="0"/>
        <w:ind w:left="709" w:hanging="709"/>
        <w:jc w:val="both"/>
        <w:rPr>
          <w:rFonts w:eastAsia="Times New Roman" w:cs="Times New Roman"/>
          <w:b/>
          <w:i/>
          <w:sz w:val="20"/>
          <w:szCs w:val="20"/>
        </w:rPr>
      </w:pPr>
      <w:r w:rsidRPr="004A0409">
        <w:rPr>
          <w:rFonts w:eastAsia="Times New Roman" w:cs="Times New Roman"/>
          <w:b/>
          <w:sz w:val="20"/>
          <w:szCs w:val="20"/>
        </w:rPr>
        <w:lastRenderedPageBreak/>
        <w:fldChar w:fldCharType="begin"/>
      </w:r>
      <w:r w:rsidRPr="004A0409">
        <w:rPr>
          <w:rFonts w:eastAsia="Times New Roman" w:cs="Times New Roman"/>
          <w:b/>
          <w:sz w:val="20"/>
          <w:szCs w:val="20"/>
        </w:rPr>
        <w:instrText xml:space="preserve"> SEQ CHAPTER \h \r 1</w:instrText>
      </w:r>
      <w:r w:rsidRPr="004A0409">
        <w:rPr>
          <w:rFonts w:eastAsia="Times New Roman" w:cs="Times New Roman"/>
          <w:b/>
          <w:sz w:val="20"/>
          <w:szCs w:val="20"/>
          <w:lang w:val="en-US"/>
        </w:rPr>
        <w:fldChar w:fldCharType="end"/>
      </w:r>
      <w:r w:rsidRPr="004A0409">
        <w:rPr>
          <w:rFonts w:eastAsia="Times New Roman" w:cs="Times New Roman"/>
          <w:b/>
          <w:sz w:val="20"/>
          <w:szCs w:val="20"/>
        </w:rPr>
        <w:t>37873</w:t>
      </w:r>
      <w:r w:rsidRPr="004A0409">
        <w:rPr>
          <w:rFonts w:eastAsia="Times New Roman" w:cs="Times New Roman"/>
          <w:sz w:val="20"/>
          <w:szCs w:val="20"/>
        </w:rPr>
        <w:tab/>
      </w:r>
      <w:r w:rsidRPr="004A0409">
        <w:rPr>
          <w:rFonts w:eastAsia="Times New Roman" w:cs="Times New Roman"/>
          <w:b/>
          <w:i/>
          <w:sz w:val="20"/>
          <w:szCs w:val="20"/>
        </w:rPr>
        <w:t xml:space="preserve">Transport Desgagnés Inc., </w:t>
      </w:r>
      <w:proofErr w:type="spellStart"/>
      <w:r w:rsidRPr="004A0409">
        <w:rPr>
          <w:rFonts w:eastAsia="Times New Roman" w:cs="Times New Roman"/>
          <w:b/>
          <w:i/>
          <w:sz w:val="20"/>
          <w:szCs w:val="20"/>
        </w:rPr>
        <w:t>Desgagnés</w:t>
      </w:r>
      <w:proofErr w:type="spellEnd"/>
      <w:r w:rsidRPr="004A0409">
        <w:rPr>
          <w:rFonts w:eastAsia="Times New Roman" w:cs="Times New Roman"/>
          <w:b/>
          <w:i/>
          <w:sz w:val="20"/>
          <w:szCs w:val="20"/>
        </w:rPr>
        <w:t xml:space="preserve"> </w:t>
      </w:r>
      <w:proofErr w:type="spellStart"/>
      <w:r w:rsidRPr="004A0409">
        <w:rPr>
          <w:rFonts w:eastAsia="Times New Roman" w:cs="Times New Roman"/>
          <w:b/>
          <w:i/>
          <w:sz w:val="20"/>
          <w:szCs w:val="20"/>
        </w:rPr>
        <w:t>Transartik</w:t>
      </w:r>
      <w:proofErr w:type="spellEnd"/>
      <w:r w:rsidRPr="004A0409">
        <w:rPr>
          <w:rFonts w:eastAsia="Times New Roman" w:cs="Times New Roman"/>
          <w:b/>
          <w:i/>
          <w:sz w:val="20"/>
          <w:szCs w:val="20"/>
        </w:rPr>
        <w:t xml:space="preserve"> Inc., Navigation Desgagnés Inc., Lloyds Underwriters and Institute of Lloyds Underwriters (ILU) Companies Subscribing to Policy Number B0856 09h0016 et Aim Insurance (Barbados) SCC c. Wärtsilä Canada Inc. et Wärtsilä Nederland B.V. </w:t>
      </w:r>
    </w:p>
    <w:p w:rsidR="004A0409" w:rsidRPr="004A0409" w:rsidRDefault="004A0409" w:rsidP="004A0409">
      <w:pPr>
        <w:widowControl w:val="0"/>
        <w:ind w:firstLine="709"/>
        <w:jc w:val="both"/>
        <w:rPr>
          <w:rFonts w:eastAsia="Times New Roman" w:cs="Times New Roman"/>
          <w:sz w:val="20"/>
          <w:szCs w:val="20"/>
          <w:lang w:val="fr-CA"/>
        </w:rPr>
      </w:pPr>
      <w:r w:rsidRPr="004A0409">
        <w:rPr>
          <w:rFonts w:eastAsia="Times New Roman" w:cs="Times New Roman"/>
          <w:sz w:val="20"/>
          <w:szCs w:val="20"/>
          <w:lang w:val="fr-CA"/>
        </w:rPr>
        <w:t>(Qc) (Civile) (Autorisation)</w:t>
      </w:r>
    </w:p>
    <w:p w:rsidR="004A0409" w:rsidRDefault="004A0409" w:rsidP="00782AE4">
      <w:pPr>
        <w:jc w:val="both"/>
        <w:rPr>
          <w:sz w:val="20"/>
          <w:szCs w:val="20"/>
          <w:lang w:val="fr-CA"/>
        </w:rPr>
      </w:pPr>
    </w:p>
    <w:p w:rsidR="004A0409" w:rsidRPr="006E75E2" w:rsidRDefault="004A0409" w:rsidP="004A0409">
      <w:pPr>
        <w:jc w:val="both"/>
        <w:rPr>
          <w:sz w:val="20"/>
          <w:lang w:val="fr-CA"/>
        </w:rPr>
      </w:pPr>
      <w:r w:rsidRPr="006E75E2">
        <w:rPr>
          <w:sz w:val="20"/>
          <w:lang w:val="fr-CA"/>
        </w:rPr>
        <w:t xml:space="preserve">Droit constitutionnel - Partage des compétences - Droit maritime - Portée - Tribunaux - Cour fédérale - Compétence - Contrats - Vente - Est-ce le droit maritime canadien ou le </w:t>
      </w:r>
      <w:r w:rsidRPr="006E75E2">
        <w:rPr>
          <w:i/>
          <w:sz w:val="20"/>
          <w:lang w:val="fr-CA"/>
        </w:rPr>
        <w:t xml:space="preserve">Code civil du Québec </w:t>
      </w:r>
      <w:r w:rsidRPr="006E75E2">
        <w:rPr>
          <w:sz w:val="20"/>
          <w:lang w:val="fr-CA"/>
        </w:rPr>
        <w:t xml:space="preserve">qui s’applique en l’espèce? - L’action d’un acheteur en dommages-intérêts pour vices cachés fondée sur un contrat de vente d’un moteur de navire ou d’équipement fourni à un navire est-elle régie par le droit maritime canadien ou relève-t-elle de la compétence provinciale? - Dans quelles situations (et à partir de quels critères) doit être fait le choix du droit applicable, fédéral ou provincial? - Dans la qualification de la véritable nature des questions en litige pour déterminer si l’objet examiné « relève intégralement du domaine maritime », l’analyse doit-elle porter principalement sur l’activité qui a donné lieu à la violation du contrat de vente ou sur la question de savoir si l’objet de l’activité apparaît dans une loi fédérale? - Si le droit maritime canadien régit l’instance, le droit provincial peut-il s’appliquer de façon accessoire? - Les articles 1729 et 1733 du </w:t>
      </w:r>
      <w:r w:rsidRPr="006E75E2">
        <w:rPr>
          <w:i/>
          <w:sz w:val="20"/>
          <w:lang w:val="fr-CA"/>
        </w:rPr>
        <w:t>Code civil du Québec</w:t>
      </w:r>
      <w:r w:rsidRPr="006E75E2">
        <w:rPr>
          <w:sz w:val="20"/>
          <w:lang w:val="fr-CA"/>
        </w:rPr>
        <w:t xml:space="preserve"> sont-elles inopérantes du point de vue constitutionnel à l’égard de l’action d’un acheteur en dommages-intérêts pour vices cachés fondée sur un contrat de vente d’un moteur de navire ou d’équipement fourni à un navire en raison de l’application de la doctrine de la prépondérance fédérale? - Les articles 1729 et 1733 du </w:t>
      </w:r>
      <w:r w:rsidRPr="006E75E2">
        <w:rPr>
          <w:i/>
          <w:sz w:val="20"/>
          <w:lang w:val="fr-CA"/>
        </w:rPr>
        <w:t>Code civil du Québec</w:t>
      </w:r>
      <w:r w:rsidRPr="006E75E2">
        <w:rPr>
          <w:sz w:val="20"/>
          <w:lang w:val="fr-CA"/>
        </w:rPr>
        <w:t xml:space="preserve"> sont-elles inapplicables du point de vue constitutionnel à l’égard de l’action d’un acheteur en dommages-intérêts pour vices cachés fondée sur un contrat de vente d’un moteur de navire ou d’équipement fourni à un navire en raison de la doctrine de l’exclusivité des compétences? - </w:t>
      </w:r>
      <w:r w:rsidRPr="006E75E2">
        <w:rPr>
          <w:i/>
          <w:sz w:val="20"/>
          <w:lang w:val="fr-CA"/>
        </w:rPr>
        <w:t>Loi constitutionnelle de 1867</w:t>
      </w:r>
      <w:r w:rsidRPr="006E75E2">
        <w:rPr>
          <w:sz w:val="20"/>
          <w:lang w:val="fr-CA"/>
        </w:rPr>
        <w:t xml:space="preserve">, par. 91(10) et 92(13) - </w:t>
      </w:r>
      <w:r w:rsidRPr="006E75E2">
        <w:rPr>
          <w:i/>
          <w:sz w:val="20"/>
          <w:lang w:val="fr-CA"/>
        </w:rPr>
        <w:t xml:space="preserve">Loi sur les Cours fédérales, </w:t>
      </w:r>
      <w:r w:rsidRPr="006E75E2">
        <w:rPr>
          <w:sz w:val="20"/>
          <w:lang w:val="fr-CA"/>
        </w:rPr>
        <w:t xml:space="preserve">L.R.C. 1985, ch. F-7, art. 2 et 22 - </w:t>
      </w:r>
      <w:r w:rsidRPr="006E75E2">
        <w:rPr>
          <w:i/>
          <w:sz w:val="20"/>
          <w:lang w:val="fr-CA"/>
        </w:rPr>
        <w:t>Code civil du Québec</w:t>
      </w:r>
      <w:r w:rsidRPr="006E75E2">
        <w:rPr>
          <w:sz w:val="20"/>
          <w:lang w:val="fr-CA"/>
        </w:rPr>
        <w:t>, art. 1728, 1729 et 1733.</w:t>
      </w:r>
    </w:p>
    <w:p w:rsidR="004A0409" w:rsidRPr="006E75E2" w:rsidRDefault="004A0409" w:rsidP="004A0409">
      <w:pPr>
        <w:widowControl w:val="0"/>
        <w:jc w:val="both"/>
        <w:rPr>
          <w:sz w:val="20"/>
          <w:lang w:val="fr-CA"/>
        </w:rPr>
      </w:pPr>
    </w:p>
    <w:p w:rsidR="004A0409" w:rsidRPr="006E75E2" w:rsidRDefault="004A0409" w:rsidP="004A0409">
      <w:pPr>
        <w:jc w:val="both"/>
        <w:rPr>
          <w:sz w:val="20"/>
          <w:lang w:val="fr-CA"/>
        </w:rPr>
      </w:pPr>
      <w:r w:rsidRPr="006E75E2">
        <w:rPr>
          <w:sz w:val="20"/>
          <w:lang w:val="fr-CA"/>
        </w:rPr>
        <w:t xml:space="preserve">En 2006, Desgagnés a acheté de Wärtsilä des pièces de moteur pour un de ses navires. Les pièces ont été livrées et installées en 2007. Le moteur a connu une défaillance en 2009, engendrant pour Desgagnés des dommages se chiffrant à 5 661 830,33 $. Le contrat limitait la portée et la durée de la responsabilité de Wärtsilä. Desgagnés a intenté une action contre Wärtsilä pour le recouvrement des dommages qu’elle a subis. </w:t>
      </w:r>
    </w:p>
    <w:p w:rsidR="004A0409" w:rsidRPr="006E75E2" w:rsidRDefault="004A0409" w:rsidP="004A0409">
      <w:pPr>
        <w:jc w:val="both"/>
        <w:rPr>
          <w:sz w:val="20"/>
          <w:lang w:val="fr-CA"/>
        </w:rPr>
      </w:pPr>
    </w:p>
    <w:p w:rsidR="004A0409" w:rsidRPr="006E75E2" w:rsidRDefault="004A0409" w:rsidP="004A0409">
      <w:pPr>
        <w:jc w:val="both"/>
        <w:rPr>
          <w:sz w:val="20"/>
          <w:lang w:val="fr-CA"/>
        </w:rPr>
      </w:pPr>
      <w:r w:rsidRPr="006E75E2">
        <w:rPr>
          <w:sz w:val="20"/>
          <w:lang w:val="fr-CA"/>
        </w:rPr>
        <w:t xml:space="preserve">La Cour supérieure du Québec a ordonné à Wärtsilä d’indemniser intégralement Desgagnés, statuant que le droit provincial régissait le différend et que les dispositions du </w:t>
      </w:r>
      <w:r w:rsidRPr="006E75E2">
        <w:rPr>
          <w:i/>
          <w:sz w:val="20"/>
          <w:lang w:val="fr-CA"/>
        </w:rPr>
        <w:t>Code civil du Québec</w:t>
      </w:r>
      <w:r w:rsidRPr="006E75E2">
        <w:rPr>
          <w:sz w:val="20"/>
          <w:lang w:val="fr-CA"/>
        </w:rPr>
        <w:t xml:space="preserve"> sur les garanties rendaient inapplicables les limitations de la responsabilité contractuelle. Les juges majoritaires de la Cour d’appel du Québec ont annulé le jugement de première instance, statuant que le droit maritime canadien régissait exclusivement le différend et que les limitations de la responsabilité contractuelle étaient donc applicables. Le juge dissident a souscrit aux conclusions de la Cour supérieure.</w:t>
      </w:r>
    </w:p>
    <w:p w:rsidR="004A0409" w:rsidRDefault="004A0409" w:rsidP="00782AE4">
      <w:pPr>
        <w:jc w:val="both"/>
        <w:rPr>
          <w:sz w:val="20"/>
          <w:szCs w:val="20"/>
          <w:lang w:val="fr-CA"/>
        </w:rPr>
      </w:pPr>
    </w:p>
    <w:p w:rsidR="004A0409" w:rsidRPr="004A0409" w:rsidRDefault="00476A55" w:rsidP="00782AE4">
      <w:pPr>
        <w:jc w:val="both"/>
        <w:rPr>
          <w:sz w:val="20"/>
          <w:szCs w:val="20"/>
          <w:lang w:val="fr-CA"/>
        </w:rPr>
      </w:pPr>
      <w:r>
        <w:rPr>
          <w:sz w:val="20"/>
          <w:szCs w:val="20"/>
          <w:lang w:val="fr-CA"/>
        </w:rPr>
        <w:pict>
          <v:rect id="_x0000_i1089" style="width:2in;height:1pt" o:hrpct="0" o:hralign="center" o:hrstd="t" o:hrnoshade="t" o:hr="t" fillcolor="black [3213]" stroked="f"/>
        </w:pict>
      </w:r>
    </w:p>
    <w:p w:rsidR="004A0409" w:rsidRDefault="004A0409" w:rsidP="00782AE4">
      <w:pPr>
        <w:jc w:val="both"/>
        <w:rPr>
          <w:sz w:val="20"/>
          <w:szCs w:val="20"/>
          <w:lang w:val="fr-CA"/>
        </w:rPr>
      </w:pPr>
    </w:p>
    <w:p w:rsidR="004A0409" w:rsidRPr="004A0409" w:rsidRDefault="004A0409" w:rsidP="004A0409">
      <w:pPr>
        <w:widowControl w:val="0"/>
        <w:ind w:left="709" w:hanging="709"/>
        <w:jc w:val="both"/>
        <w:rPr>
          <w:rFonts w:eastAsia="Times New Roman" w:cs="Times New Roman"/>
          <w:b/>
          <w:i/>
          <w:sz w:val="20"/>
          <w:szCs w:val="20"/>
          <w:lang w:val="en-US"/>
        </w:rPr>
      </w:pPr>
      <w:r w:rsidRPr="004A0409">
        <w:rPr>
          <w:rFonts w:eastAsia="Times New Roman" w:cs="Times New Roman"/>
          <w:b/>
          <w:sz w:val="20"/>
          <w:szCs w:val="20"/>
        </w:rPr>
        <w:fldChar w:fldCharType="begin"/>
      </w:r>
      <w:r w:rsidRPr="004A0409">
        <w:rPr>
          <w:rFonts w:eastAsia="Times New Roman" w:cs="Times New Roman"/>
          <w:b/>
          <w:sz w:val="20"/>
          <w:szCs w:val="20"/>
          <w:lang w:val="en-US"/>
        </w:rPr>
        <w:instrText xml:space="preserve"> SEQ CHAPTER \h \r 1</w:instrText>
      </w:r>
      <w:r w:rsidRPr="004A0409">
        <w:rPr>
          <w:rFonts w:eastAsia="Times New Roman" w:cs="Times New Roman"/>
          <w:b/>
          <w:sz w:val="20"/>
          <w:szCs w:val="20"/>
          <w:lang w:val="en-US"/>
        </w:rPr>
        <w:fldChar w:fldCharType="end"/>
      </w:r>
      <w:r w:rsidRPr="004A0409">
        <w:rPr>
          <w:rFonts w:eastAsia="Times New Roman" w:cs="Times New Roman"/>
          <w:b/>
          <w:sz w:val="20"/>
          <w:szCs w:val="20"/>
          <w:lang w:val="en-US"/>
        </w:rPr>
        <w:t>37791</w:t>
      </w:r>
      <w:r w:rsidRPr="004A0409">
        <w:rPr>
          <w:rFonts w:eastAsia="Times New Roman" w:cs="Times New Roman"/>
          <w:sz w:val="20"/>
          <w:szCs w:val="20"/>
          <w:lang w:val="en-US"/>
        </w:rPr>
        <w:tab/>
      </w:r>
      <w:r w:rsidRPr="004A0409">
        <w:rPr>
          <w:rFonts w:eastAsia="Times New Roman" w:cs="Times New Roman"/>
          <w:b/>
          <w:i/>
          <w:sz w:val="20"/>
          <w:szCs w:val="20"/>
        </w:rPr>
        <w:t>Yulik</w:t>
      </w:r>
      <w:r w:rsidRPr="004A0409">
        <w:rPr>
          <w:rFonts w:eastAsia="Times New Roman" w:cs="Times New Roman"/>
          <w:b/>
          <w:i/>
          <w:sz w:val="20"/>
          <w:szCs w:val="20"/>
          <w:lang w:val="en-US"/>
        </w:rPr>
        <w:t xml:space="preserve"> Rafilovich v. Her Majesty the Queen</w:t>
      </w:r>
    </w:p>
    <w:p w:rsidR="004A0409" w:rsidRPr="004A0409" w:rsidRDefault="004A0409" w:rsidP="004A0409">
      <w:pPr>
        <w:widowControl w:val="0"/>
        <w:ind w:left="1440" w:hanging="731"/>
        <w:jc w:val="both"/>
        <w:rPr>
          <w:rFonts w:eastAsia="Times New Roman" w:cs="Times New Roman"/>
          <w:sz w:val="20"/>
          <w:szCs w:val="20"/>
        </w:rPr>
      </w:pPr>
      <w:r w:rsidRPr="004A0409">
        <w:rPr>
          <w:rFonts w:eastAsia="Times New Roman" w:cs="Times New Roman"/>
          <w:sz w:val="20"/>
          <w:szCs w:val="20"/>
        </w:rPr>
        <w:t>(Ont.) (Criminal) (By leave)</w:t>
      </w:r>
    </w:p>
    <w:p w:rsidR="004A0409" w:rsidRPr="004A0409" w:rsidRDefault="004A0409" w:rsidP="004A0409">
      <w:pPr>
        <w:widowControl w:val="0"/>
        <w:ind w:left="1440" w:hanging="1440"/>
        <w:jc w:val="both"/>
        <w:rPr>
          <w:rFonts w:eastAsia="Times New Roman" w:cs="Times New Roman"/>
          <w:sz w:val="20"/>
          <w:szCs w:val="20"/>
        </w:rPr>
      </w:pPr>
    </w:p>
    <w:p w:rsidR="004A0409" w:rsidRPr="004A0409" w:rsidRDefault="004A0409" w:rsidP="004A0409">
      <w:pPr>
        <w:jc w:val="both"/>
        <w:rPr>
          <w:rFonts w:eastAsia="Times New Roman" w:cs="Times New Roman"/>
          <w:sz w:val="20"/>
          <w:szCs w:val="20"/>
          <w:lang w:val="en-US"/>
        </w:rPr>
      </w:pPr>
      <w:r w:rsidRPr="004A0409">
        <w:rPr>
          <w:rFonts w:eastAsia="Times New Roman" w:cs="Times New Roman"/>
          <w:sz w:val="20"/>
          <w:szCs w:val="20"/>
          <w:lang w:val="en-US"/>
        </w:rPr>
        <w:t xml:space="preserve">Criminal law - Sentencing - Fine in lieu of forfeiture - Whether a fine in lieu of forfeiture should be imposed in respect of proceeds of crime seized by the police but returned by order of the court to the accused to pay for </w:t>
      </w:r>
      <w:proofErr w:type="spellStart"/>
      <w:r w:rsidRPr="004A0409">
        <w:rPr>
          <w:rFonts w:eastAsia="Times New Roman" w:cs="Times New Roman"/>
          <w:sz w:val="20"/>
          <w:szCs w:val="20"/>
          <w:lang w:val="en-US"/>
        </w:rPr>
        <w:t>defence</w:t>
      </w:r>
      <w:proofErr w:type="spellEnd"/>
      <w:r w:rsidRPr="004A0409">
        <w:rPr>
          <w:rFonts w:eastAsia="Times New Roman" w:cs="Times New Roman"/>
          <w:sz w:val="20"/>
          <w:szCs w:val="20"/>
          <w:lang w:val="en-US"/>
        </w:rPr>
        <w:t xml:space="preserve"> counsel - Whether to interfere with sentencing judge’s discretion regarding whether to order a fine in lieu of forfeiture - Whether payment of legal fees from proceeds of crime was a benefit frustrating legislation respecting fines in lieu of forfeiture?</w:t>
      </w:r>
    </w:p>
    <w:p w:rsidR="004A0409" w:rsidRPr="004A0409" w:rsidRDefault="004A0409" w:rsidP="004A0409">
      <w:pPr>
        <w:jc w:val="both"/>
        <w:rPr>
          <w:rFonts w:eastAsia="Times New Roman" w:cs="Times New Roman"/>
          <w:sz w:val="20"/>
          <w:szCs w:val="20"/>
          <w:lang w:val="en-US"/>
        </w:rPr>
      </w:pPr>
    </w:p>
    <w:p w:rsidR="004A0409" w:rsidRPr="004A0409" w:rsidRDefault="004A0409" w:rsidP="004A0409">
      <w:pPr>
        <w:jc w:val="both"/>
        <w:rPr>
          <w:rFonts w:eastAsia="Times New Roman" w:cs="Times New Roman"/>
          <w:sz w:val="20"/>
          <w:szCs w:val="20"/>
          <w:lang w:val="en-US"/>
        </w:rPr>
      </w:pPr>
      <w:r w:rsidRPr="004A0409">
        <w:rPr>
          <w:rFonts w:eastAsia="Times New Roman" w:cs="Times New Roman"/>
          <w:sz w:val="20"/>
          <w:szCs w:val="20"/>
          <w:lang w:val="en-US"/>
        </w:rPr>
        <w:t xml:space="preserve">Mr. Rafilovich was charged with multiple offences. </w:t>
      </w:r>
      <w:r w:rsidRPr="004A0409">
        <w:rPr>
          <w:rFonts w:eastAsia="Times New Roman" w:cs="Times New Roman"/>
          <w:sz w:val="20"/>
          <w:szCs w:val="20"/>
          <w:lang w:val="en"/>
        </w:rPr>
        <w:t>When executing search warrants in relation to the offences, the police seized $41,130.51 (</w:t>
      </w:r>
      <w:proofErr w:type="spellStart"/>
      <w:r w:rsidRPr="004A0409">
        <w:rPr>
          <w:rFonts w:eastAsia="Times New Roman" w:cs="Times New Roman"/>
          <w:sz w:val="20"/>
          <w:szCs w:val="20"/>
          <w:lang w:val="en"/>
        </w:rPr>
        <w:t>Cdn</w:t>
      </w:r>
      <w:proofErr w:type="spellEnd"/>
      <w:r w:rsidRPr="004A0409">
        <w:rPr>
          <w:rFonts w:eastAsia="Times New Roman" w:cs="Times New Roman"/>
          <w:sz w:val="20"/>
          <w:szCs w:val="20"/>
          <w:lang w:val="en"/>
        </w:rPr>
        <w:t xml:space="preserve">) and $651 (US). </w:t>
      </w:r>
      <w:r w:rsidRPr="004A0409">
        <w:rPr>
          <w:rFonts w:eastAsia="Times New Roman" w:cs="Times New Roman"/>
          <w:sz w:val="20"/>
          <w:szCs w:val="20"/>
          <w:lang w:val="en-US"/>
        </w:rPr>
        <w:t xml:space="preserve">Mr. Rafilovich had no monies available for legal fees and did not qualify for legal aid. He applied pursuant to s. 462.34(4) of the </w:t>
      </w:r>
      <w:r w:rsidRPr="004A0409">
        <w:rPr>
          <w:rFonts w:eastAsia="Times New Roman" w:cs="Times New Roman"/>
          <w:i/>
          <w:sz w:val="20"/>
          <w:szCs w:val="20"/>
          <w:lang w:val="en-US"/>
        </w:rPr>
        <w:t>Criminal Code</w:t>
      </w:r>
      <w:r w:rsidRPr="004A0409">
        <w:rPr>
          <w:rFonts w:eastAsia="Times New Roman" w:cs="Times New Roman"/>
          <w:sz w:val="20"/>
          <w:szCs w:val="20"/>
          <w:lang w:val="en-US"/>
        </w:rPr>
        <w:t xml:space="preserve">, R.S.C. 1985, </w:t>
      </w:r>
      <w:proofErr w:type="gramStart"/>
      <w:r w:rsidRPr="004A0409">
        <w:rPr>
          <w:rFonts w:eastAsia="Times New Roman" w:cs="Times New Roman"/>
          <w:sz w:val="20"/>
          <w:szCs w:val="20"/>
          <w:lang w:val="en-US"/>
        </w:rPr>
        <w:t>c</w:t>
      </w:r>
      <w:proofErr w:type="gramEnd"/>
      <w:r w:rsidRPr="004A0409">
        <w:rPr>
          <w:rFonts w:eastAsia="Times New Roman" w:cs="Times New Roman"/>
          <w:sz w:val="20"/>
          <w:szCs w:val="20"/>
          <w:lang w:val="en-US"/>
        </w:rPr>
        <w:t>. C-46, to be permitted to utilize the seized funds to meet reasonable legal expenses. On October 26, 2009, Macdonald J. of the Superior Court of Justice granted the application and</w:t>
      </w:r>
      <w:r w:rsidRPr="004A0409">
        <w:rPr>
          <w:rFonts w:eastAsia="Times New Roman" w:cs="Times New Roman"/>
          <w:sz w:val="20"/>
          <w:szCs w:val="20"/>
          <w:lang w:val="en"/>
        </w:rPr>
        <w:t xml:space="preserve"> ordered all seized funds to be released to </w:t>
      </w:r>
      <w:proofErr w:type="spellStart"/>
      <w:r w:rsidRPr="004A0409">
        <w:rPr>
          <w:rFonts w:eastAsia="Times New Roman" w:cs="Times New Roman"/>
          <w:sz w:val="20"/>
          <w:szCs w:val="20"/>
          <w:lang w:val="en"/>
        </w:rPr>
        <w:t>defence</w:t>
      </w:r>
      <w:proofErr w:type="spellEnd"/>
      <w:r w:rsidRPr="004A0409">
        <w:rPr>
          <w:rFonts w:eastAsia="Times New Roman" w:cs="Times New Roman"/>
          <w:sz w:val="20"/>
          <w:szCs w:val="20"/>
          <w:lang w:val="en"/>
        </w:rPr>
        <w:t xml:space="preserve"> counsel to meet Mr. </w:t>
      </w:r>
      <w:proofErr w:type="spellStart"/>
      <w:r w:rsidRPr="004A0409">
        <w:rPr>
          <w:rFonts w:eastAsia="Times New Roman" w:cs="Times New Roman"/>
          <w:sz w:val="20"/>
          <w:szCs w:val="20"/>
          <w:lang w:val="en"/>
        </w:rPr>
        <w:t>Rafilovich’s</w:t>
      </w:r>
      <w:proofErr w:type="spellEnd"/>
      <w:r w:rsidRPr="004A0409">
        <w:rPr>
          <w:rFonts w:eastAsia="Times New Roman" w:cs="Times New Roman"/>
          <w:sz w:val="20"/>
          <w:szCs w:val="20"/>
          <w:lang w:val="en"/>
        </w:rPr>
        <w:t xml:space="preserve"> legal expenses. Mr. Rafilovich pleaded guilty to five charges</w:t>
      </w:r>
      <w:r w:rsidRPr="004A0409">
        <w:rPr>
          <w:rFonts w:eastAsia="Times New Roman" w:cs="Times New Roman"/>
          <w:sz w:val="20"/>
          <w:szCs w:val="20"/>
          <w:lang w:val="en-US"/>
        </w:rPr>
        <w:t>.</w:t>
      </w:r>
      <w:r w:rsidRPr="004A0409">
        <w:rPr>
          <w:rFonts w:eastAsia="Times New Roman" w:cs="Times New Roman"/>
          <w:sz w:val="20"/>
          <w:szCs w:val="20"/>
          <w:lang w:val="en"/>
        </w:rPr>
        <w:t xml:space="preserve"> The seized funds were determined to be proceeds of crime. </w:t>
      </w:r>
      <w:r w:rsidRPr="004A0409">
        <w:rPr>
          <w:rFonts w:eastAsia="Times New Roman" w:cs="Times New Roman"/>
          <w:sz w:val="20"/>
          <w:szCs w:val="20"/>
          <w:lang w:val="en-US"/>
        </w:rPr>
        <w:t xml:space="preserve">At the sentencing hearing, Crown counsel in part requested an order imposing a fine in lieu of forfeiture </w:t>
      </w:r>
      <w:r w:rsidRPr="004A0409">
        <w:rPr>
          <w:rFonts w:eastAsia="Times New Roman" w:cs="Times New Roman"/>
          <w:sz w:val="20"/>
          <w:szCs w:val="20"/>
          <w:lang w:val="en"/>
        </w:rPr>
        <w:t>of $41,976.39 (</w:t>
      </w:r>
      <w:proofErr w:type="spellStart"/>
      <w:r w:rsidRPr="004A0409">
        <w:rPr>
          <w:rFonts w:eastAsia="Times New Roman" w:cs="Times New Roman"/>
          <w:sz w:val="20"/>
          <w:szCs w:val="20"/>
          <w:lang w:val="en"/>
        </w:rPr>
        <w:t>Cdn</w:t>
      </w:r>
      <w:proofErr w:type="spellEnd"/>
      <w:r w:rsidRPr="004A0409">
        <w:rPr>
          <w:rFonts w:eastAsia="Times New Roman" w:cs="Times New Roman"/>
          <w:sz w:val="20"/>
          <w:szCs w:val="20"/>
          <w:lang w:val="en"/>
        </w:rPr>
        <w:t>)</w:t>
      </w:r>
      <w:r w:rsidRPr="004A0409">
        <w:rPr>
          <w:rFonts w:eastAsia="Times New Roman" w:cs="Times New Roman"/>
          <w:sz w:val="20"/>
          <w:szCs w:val="20"/>
          <w:lang w:val="en-US"/>
        </w:rPr>
        <w:t>. The sentencing judge decided not grant a fine in lieu of forfeiture.  Crown counsel appealed. The Court of Appeal allowed the appeal and ordered a fine in lieu of forfeiture in the amount of $41,976.39.</w:t>
      </w:r>
    </w:p>
    <w:p w:rsidR="004A0409" w:rsidRPr="004A0409" w:rsidRDefault="004A0409" w:rsidP="00782AE4">
      <w:pPr>
        <w:jc w:val="both"/>
        <w:rPr>
          <w:sz w:val="20"/>
          <w:szCs w:val="20"/>
          <w:lang w:val="en-US"/>
        </w:rPr>
      </w:pPr>
    </w:p>
    <w:p w:rsidR="004A0409" w:rsidRDefault="00476A55" w:rsidP="00782AE4">
      <w:pPr>
        <w:jc w:val="both"/>
        <w:rPr>
          <w:sz w:val="20"/>
          <w:szCs w:val="20"/>
          <w:lang w:val="fr-CA"/>
        </w:rPr>
      </w:pPr>
      <w:r>
        <w:rPr>
          <w:sz w:val="20"/>
          <w:szCs w:val="20"/>
          <w:lang w:val="fr-CA"/>
        </w:rPr>
        <w:pict>
          <v:rect id="_x0000_i1090" style="width:2in;height:1pt" o:hrpct="0" o:hralign="center" o:hrstd="t" o:hrnoshade="t" o:hr="t" fillcolor="black [3213]" stroked="f"/>
        </w:pict>
      </w:r>
    </w:p>
    <w:p w:rsidR="004A0409" w:rsidRPr="004A0409" w:rsidRDefault="004A0409" w:rsidP="004A0409">
      <w:pPr>
        <w:widowControl w:val="0"/>
        <w:ind w:left="709" w:hanging="709"/>
        <w:jc w:val="both"/>
        <w:rPr>
          <w:rFonts w:eastAsia="Times New Roman" w:cs="Times New Roman"/>
          <w:b/>
          <w:i/>
          <w:sz w:val="20"/>
          <w:szCs w:val="20"/>
          <w:lang w:val="fr-CA"/>
        </w:rPr>
      </w:pPr>
      <w:r w:rsidRPr="004A0409">
        <w:rPr>
          <w:rFonts w:eastAsia="Times New Roman" w:cs="Times New Roman"/>
          <w:b/>
          <w:sz w:val="20"/>
          <w:szCs w:val="20"/>
          <w:lang w:val="fr-CA"/>
        </w:rPr>
        <w:lastRenderedPageBreak/>
        <w:fldChar w:fldCharType="begin"/>
      </w:r>
      <w:r w:rsidRPr="004A0409">
        <w:rPr>
          <w:rFonts w:eastAsia="Times New Roman" w:cs="Times New Roman"/>
          <w:b/>
          <w:sz w:val="20"/>
          <w:szCs w:val="20"/>
          <w:lang w:val="fr-CA"/>
        </w:rPr>
        <w:instrText xml:space="preserve"> SEQ CHAPTER \h \r 1</w:instrText>
      </w:r>
      <w:r w:rsidRPr="004A0409">
        <w:rPr>
          <w:rFonts w:eastAsia="Times New Roman" w:cs="Times New Roman"/>
          <w:b/>
          <w:sz w:val="20"/>
          <w:szCs w:val="20"/>
          <w:lang w:val="fr-CA"/>
        </w:rPr>
        <w:fldChar w:fldCharType="end"/>
      </w:r>
      <w:r w:rsidRPr="004A0409">
        <w:rPr>
          <w:rFonts w:eastAsia="Times New Roman" w:cs="Times New Roman"/>
          <w:b/>
          <w:sz w:val="20"/>
          <w:szCs w:val="20"/>
          <w:lang w:val="fr-CA"/>
        </w:rPr>
        <w:t>37791</w:t>
      </w:r>
      <w:r w:rsidRPr="004A0409">
        <w:rPr>
          <w:rFonts w:eastAsia="Times New Roman" w:cs="Times New Roman"/>
          <w:sz w:val="20"/>
          <w:szCs w:val="20"/>
          <w:lang w:val="fr-CA"/>
        </w:rPr>
        <w:tab/>
      </w:r>
      <w:r w:rsidRPr="004A0409">
        <w:rPr>
          <w:rFonts w:eastAsia="Times New Roman" w:cs="Times New Roman"/>
          <w:b/>
          <w:i/>
          <w:sz w:val="20"/>
          <w:szCs w:val="20"/>
          <w:lang w:val="fr-CA"/>
        </w:rPr>
        <w:t>Yulik Rafilovich c. Sa Majesté la Reine</w:t>
      </w:r>
    </w:p>
    <w:p w:rsidR="004A0409" w:rsidRPr="004A0409" w:rsidRDefault="004A0409" w:rsidP="004A0409">
      <w:pPr>
        <w:widowControl w:val="0"/>
        <w:ind w:left="1440" w:hanging="731"/>
        <w:jc w:val="both"/>
        <w:rPr>
          <w:rFonts w:eastAsia="Times New Roman" w:cs="Times New Roman"/>
          <w:sz w:val="20"/>
          <w:szCs w:val="20"/>
          <w:lang w:val="fr-CA"/>
        </w:rPr>
      </w:pPr>
      <w:r w:rsidRPr="004A0409">
        <w:rPr>
          <w:rFonts w:eastAsia="Times New Roman" w:cs="Times New Roman"/>
          <w:sz w:val="20"/>
          <w:szCs w:val="20"/>
          <w:lang w:val="fr-CA"/>
        </w:rPr>
        <w:t>(Ont.) (Criminelle) (Autorisation)</w:t>
      </w:r>
    </w:p>
    <w:p w:rsidR="004A0409" w:rsidRPr="004A0409" w:rsidRDefault="004A0409" w:rsidP="004A0409">
      <w:pPr>
        <w:widowControl w:val="0"/>
        <w:ind w:left="1440" w:hanging="1440"/>
        <w:jc w:val="both"/>
        <w:rPr>
          <w:rFonts w:eastAsia="Times New Roman" w:cs="Times New Roman"/>
          <w:sz w:val="20"/>
          <w:szCs w:val="20"/>
          <w:lang w:val="fr-CA"/>
        </w:rPr>
      </w:pPr>
    </w:p>
    <w:p w:rsidR="004A0409" w:rsidRPr="004A0409" w:rsidRDefault="004A0409" w:rsidP="004A0409">
      <w:pPr>
        <w:jc w:val="both"/>
        <w:rPr>
          <w:rFonts w:eastAsia="Times New Roman" w:cs="Times New Roman"/>
          <w:sz w:val="20"/>
          <w:szCs w:val="20"/>
          <w:lang w:val="fr-CA"/>
        </w:rPr>
      </w:pPr>
      <w:r w:rsidRPr="004A0409">
        <w:rPr>
          <w:rFonts w:eastAsia="Times New Roman" w:cs="Times New Roman"/>
          <w:sz w:val="20"/>
          <w:szCs w:val="20"/>
          <w:lang w:val="fr-CA"/>
        </w:rPr>
        <w:t>Droit criminel - Détermination de la peine - Remplacement de la confiscation par une amende - Y a-t-il lieu d’imposer une amende plutôt que d’ordonner la confiscation à l’égard de produits de la criminalité saisis par la police, mais rendus à l’accusé sur ordonnance du tribunal pour payer les honoraires d’un avocat de la défense? - Y a-t-il lieu d’entraver le pouvoir discrétionnaire de la juge qui a prononcé la peine relativement à l’opportunité de remplacer la confiscation par une amende? - Le paiement d’honoraires d’avocat à partir des produits de la criminalité constitue-t-il un avantage qui a fait échec à la loi relative au remplacement de la confiscation par une amende?</w:t>
      </w:r>
    </w:p>
    <w:p w:rsidR="004A0409" w:rsidRPr="004A0409" w:rsidRDefault="004A0409" w:rsidP="004A0409">
      <w:pPr>
        <w:jc w:val="both"/>
        <w:rPr>
          <w:rFonts w:eastAsia="Times New Roman" w:cs="Times New Roman"/>
          <w:sz w:val="20"/>
          <w:szCs w:val="20"/>
          <w:lang w:val="fr-CA"/>
        </w:rPr>
      </w:pPr>
    </w:p>
    <w:p w:rsidR="004A0409" w:rsidRPr="004A0409" w:rsidRDefault="004A0409" w:rsidP="004A0409">
      <w:pPr>
        <w:jc w:val="both"/>
        <w:rPr>
          <w:rFonts w:eastAsia="Times New Roman" w:cs="Times New Roman"/>
          <w:sz w:val="20"/>
          <w:szCs w:val="20"/>
          <w:lang w:val="fr-CA"/>
        </w:rPr>
      </w:pPr>
      <w:r w:rsidRPr="004A0409">
        <w:rPr>
          <w:rFonts w:eastAsia="Times New Roman" w:cs="Times New Roman"/>
          <w:sz w:val="20"/>
          <w:szCs w:val="20"/>
          <w:lang w:val="fr-CA"/>
        </w:rPr>
        <w:t xml:space="preserve">Monsieur Rafilovich a été accusé de plusieurs infractions. Dans l’exécution de mandats de perquisition en lien avec les infractions, les policiers ont saisi 41 130,51 $ CA et 651 $ US. Monsieur </w:t>
      </w:r>
      <w:proofErr w:type="spellStart"/>
      <w:r w:rsidRPr="004A0409">
        <w:rPr>
          <w:rFonts w:eastAsia="Times New Roman" w:cs="Times New Roman"/>
          <w:sz w:val="20"/>
          <w:szCs w:val="20"/>
          <w:lang w:val="fr-CA"/>
        </w:rPr>
        <w:t>Rafilovitch</w:t>
      </w:r>
      <w:proofErr w:type="spellEnd"/>
      <w:r w:rsidRPr="004A0409">
        <w:rPr>
          <w:rFonts w:eastAsia="Times New Roman" w:cs="Times New Roman"/>
          <w:sz w:val="20"/>
          <w:szCs w:val="20"/>
          <w:lang w:val="fr-CA"/>
        </w:rPr>
        <w:t xml:space="preserve"> n’avait pas d’argent pour acquitter les honoraires d’avocat et il n’avait pas droit à l’aide juridique. Il a fait une demande en application du par. 462.34(4) du </w:t>
      </w:r>
      <w:r w:rsidRPr="004A0409">
        <w:rPr>
          <w:rFonts w:eastAsia="Times New Roman" w:cs="Times New Roman"/>
          <w:i/>
          <w:sz w:val="20"/>
          <w:szCs w:val="20"/>
          <w:lang w:val="fr-CA"/>
        </w:rPr>
        <w:t>Code criminel</w:t>
      </w:r>
      <w:r w:rsidRPr="004A0409">
        <w:rPr>
          <w:rFonts w:eastAsia="Times New Roman" w:cs="Times New Roman"/>
          <w:sz w:val="20"/>
          <w:szCs w:val="20"/>
          <w:lang w:val="fr-CA"/>
        </w:rPr>
        <w:t>, L.R.C. 1985, ch. C-46 pour qu’il lui soit permis d’utiliser les fonds saisis pour acquitter ses frais juridiques raisonnables. Le 26 octobre 2009, la juge MacDonald de la Cour supérieure de justice a accueilli la demande et a ordonné que tous les fonds saisis soient mis à la disposition de l’avocat de la défense pour acquitter les frais juridiques de M. Rafilovich. Monsieur Rafilovich a plaidé coupable des cinq infractions dont il avait été accusé. Les fonds saisis ont été jugés être des produits de la criminalité. À l’audience de détermination de la peine, l’avocat du ministère public a notamment demandé une ordonnance imposant le remplacement de la confiscation par une amende de 41 976,39 $ CA. La juge qui a prononcé la peine a décidé de ne pas ordonner le remplacement de la confiscation par une amende. La Cour d’appel a accueilli l’appel et a ordonné l’imposition d’une amende de 41 976,39 $,   plutôt que la confiscation.</w:t>
      </w:r>
    </w:p>
    <w:p w:rsidR="004A0409" w:rsidRDefault="004A0409" w:rsidP="00782AE4">
      <w:pPr>
        <w:jc w:val="both"/>
        <w:rPr>
          <w:sz w:val="20"/>
          <w:szCs w:val="20"/>
          <w:lang w:val="fr-CA"/>
        </w:rPr>
      </w:pPr>
    </w:p>
    <w:p w:rsidR="004A0409" w:rsidRDefault="00476A55" w:rsidP="00782AE4">
      <w:pPr>
        <w:jc w:val="both"/>
        <w:rPr>
          <w:sz w:val="20"/>
          <w:szCs w:val="20"/>
          <w:lang w:val="fr-CA"/>
        </w:rPr>
      </w:pPr>
      <w:r>
        <w:rPr>
          <w:sz w:val="20"/>
          <w:szCs w:val="20"/>
          <w:lang w:val="fr-CA"/>
        </w:rPr>
        <w:pict>
          <v:rect id="_x0000_i1091" style="width:2in;height:1pt" o:hrpct="0" o:hralign="center" o:hrstd="t" o:hrnoshade="t" o:hr="t" fillcolor="black [3213]" stroked="f"/>
        </w:pict>
      </w:r>
    </w:p>
    <w:p w:rsidR="004A0409" w:rsidRDefault="004A0409" w:rsidP="00782AE4">
      <w:pPr>
        <w:jc w:val="both"/>
        <w:rPr>
          <w:sz w:val="20"/>
          <w:szCs w:val="20"/>
          <w:lang w:val="fr-CA"/>
        </w:rPr>
      </w:pPr>
    </w:p>
    <w:p w:rsidR="00C022D4" w:rsidRPr="00C50A5C" w:rsidRDefault="00C022D4" w:rsidP="00C022D4">
      <w:pPr>
        <w:jc w:val="both"/>
        <w:rPr>
          <w:sz w:val="20"/>
          <w:szCs w:val="20"/>
          <w:lang w:val="fr-CA"/>
        </w:rPr>
      </w:pPr>
    </w:p>
    <w:p w:rsidR="00C022D4" w:rsidRPr="00C50A5C" w:rsidRDefault="00C022D4" w:rsidP="00C022D4">
      <w:pPr>
        <w:jc w:val="both"/>
        <w:rPr>
          <w:sz w:val="20"/>
          <w:szCs w:val="20"/>
          <w:lang w:val="fr-CA"/>
        </w:rPr>
      </w:pPr>
    </w:p>
    <w:p w:rsidR="00C022D4" w:rsidRPr="00C50A5C" w:rsidRDefault="00C022D4" w:rsidP="00C022D4">
      <w:pPr>
        <w:jc w:val="both"/>
        <w:rPr>
          <w:sz w:val="20"/>
          <w:szCs w:val="20"/>
          <w:lang w:val="fr-CA"/>
        </w:rPr>
        <w:sectPr w:rsidR="00C022D4" w:rsidRPr="00C50A5C" w:rsidSect="006B6926">
          <w:headerReference w:type="default"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C022D4" w:rsidRPr="00476A55" w:rsidTr="00C2400A">
        <w:tc>
          <w:tcPr>
            <w:tcW w:w="4320" w:type="dxa"/>
            <w:shd w:val="clear" w:color="auto" w:fill="auto"/>
          </w:tcPr>
          <w:p w:rsidR="00C022D4" w:rsidRPr="00C50A5C" w:rsidRDefault="00C022D4" w:rsidP="00C2400A">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C022D4" w:rsidRPr="00C50A5C" w:rsidRDefault="00C022D4" w:rsidP="00C2400A">
            <w:pPr>
              <w:jc w:val="center"/>
              <w:rPr>
                <w:b/>
                <w:bCs/>
                <w:szCs w:val="24"/>
                <w:lang w:val="en-GB"/>
              </w:rPr>
            </w:pPr>
          </w:p>
          <w:p w:rsidR="00C022D4" w:rsidRPr="00C50A5C" w:rsidRDefault="00C022D4" w:rsidP="00C2400A">
            <w:pPr>
              <w:jc w:val="center"/>
              <w:rPr>
                <w:b/>
                <w:bCs/>
                <w:szCs w:val="24"/>
                <w:lang w:val="en-GB"/>
              </w:rPr>
            </w:pPr>
          </w:p>
          <w:p w:rsidR="00C022D4" w:rsidRPr="00C50A5C" w:rsidRDefault="00C022D4" w:rsidP="00C2400A">
            <w:pPr>
              <w:jc w:val="center"/>
              <w:rPr>
                <w:b/>
                <w:bCs/>
                <w:szCs w:val="24"/>
                <w:lang w:val="en-GB"/>
              </w:rPr>
            </w:pPr>
          </w:p>
        </w:tc>
        <w:tc>
          <w:tcPr>
            <w:tcW w:w="4320" w:type="dxa"/>
            <w:shd w:val="clear" w:color="auto" w:fill="auto"/>
          </w:tcPr>
          <w:p w:rsidR="00C022D4" w:rsidRPr="00C50A5C" w:rsidRDefault="00C022D4" w:rsidP="00C2400A">
            <w:pPr>
              <w:keepNext/>
              <w:keepLines/>
              <w:rPr>
                <w:b/>
                <w:bCs/>
                <w:szCs w:val="24"/>
                <w:lang w:val="fr-CA"/>
              </w:rPr>
            </w:pPr>
            <w:r w:rsidRPr="00C50A5C">
              <w:rPr>
                <w:b/>
                <w:bCs/>
                <w:szCs w:val="24"/>
                <w:lang w:val="fr-CA"/>
              </w:rPr>
              <w:t>RECUEIL DES ARRÊTS DE LA COUR SUPRÊME</w:t>
            </w:r>
          </w:p>
        </w:tc>
      </w:tr>
    </w:tbl>
    <w:p w:rsidR="00C022D4" w:rsidRPr="00C31C83" w:rsidRDefault="00C022D4" w:rsidP="00C022D4">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1080"/>
        <w:gridCol w:w="4080"/>
      </w:tblGrid>
      <w:tr w:rsidR="00C022D4" w:rsidRPr="00476A55" w:rsidTr="00C2400A">
        <w:trPr>
          <w:cantSplit/>
          <w:trHeight w:val="1152"/>
        </w:trPr>
        <w:tc>
          <w:tcPr>
            <w:tcW w:w="4320" w:type="dxa"/>
            <w:tcBorders>
              <w:top w:val="nil"/>
              <w:left w:val="nil"/>
              <w:bottom w:val="nil"/>
              <w:right w:val="nil"/>
            </w:tcBorders>
          </w:tcPr>
          <w:p w:rsidR="00C022D4" w:rsidRPr="00C31C83" w:rsidRDefault="00C022D4" w:rsidP="00C2400A">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1080" w:type="dxa"/>
            <w:tcBorders>
              <w:top w:val="nil"/>
              <w:left w:val="nil"/>
              <w:bottom w:val="nil"/>
              <w:right w:val="nil"/>
            </w:tcBorders>
          </w:tcPr>
          <w:p w:rsidR="00C022D4" w:rsidRPr="00C31C83" w:rsidRDefault="00C022D4" w:rsidP="00C2400A">
            <w:pPr>
              <w:rPr>
                <w:rFonts w:cs="Times New Roman"/>
                <w:b/>
                <w:bCs/>
                <w:sz w:val="20"/>
                <w:szCs w:val="20"/>
                <w:lang w:val="en-GB"/>
              </w:rPr>
            </w:pPr>
          </w:p>
        </w:tc>
        <w:tc>
          <w:tcPr>
            <w:tcW w:w="4080" w:type="dxa"/>
            <w:tcBorders>
              <w:top w:val="nil"/>
              <w:left w:val="nil"/>
              <w:bottom w:val="nil"/>
              <w:right w:val="nil"/>
            </w:tcBorders>
          </w:tcPr>
          <w:p w:rsidR="00C022D4" w:rsidRPr="00C31C83" w:rsidRDefault="00C022D4" w:rsidP="00C2400A">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C022D4" w:rsidRPr="00C31C83" w:rsidTr="00C2400A">
        <w:tc>
          <w:tcPr>
            <w:tcW w:w="4320" w:type="dxa"/>
            <w:tcBorders>
              <w:top w:val="nil"/>
              <w:left w:val="nil"/>
              <w:bottom w:val="nil"/>
              <w:right w:val="nil"/>
            </w:tcBorders>
          </w:tcPr>
          <w:p w:rsidR="00C022D4" w:rsidRPr="009A060A" w:rsidRDefault="00C022D4" w:rsidP="00C2400A">
            <w:pPr>
              <w:rPr>
                <w:rFonts w:cs="Times New Roman"/>
                <w:sz w:val="20"/>
                <w:szCs w:val="20"/>
                <w:lang w:val="en-GB"/>
              </w:rPr>
            </w:pPr>
            <w:r w:rsidRPr="009A060A">
              <w:rPr>
                <w:rFonts w:cs="Times New Roman"/>
                <w:b/>
                <w:bCs/>
                <w:sz w:val="20"/>
                <w:szCs w:val="20"/>
                <w:lang w:val="en-GB"/>
              </w:rPr>
              <w:t xml:space="preserve">Judgments reported in [2018] </w:t>
            </w:r>
            <w:r w:rsidR="00E81DC7" w:rsidRPr="009A060A">
              <w:rPr>
                <w:rFonts w:cs="Times New Roman"/>
                <w:b/>
                <w:bCs/>
                <w:sz w:val="20"/>
                <w:szCs w:val="20"/>
                <w:lang w:val="en-GB"/>
              </w:rPr>
              <w:t>1</w:t>
            </w:r>
            <w:r w:rsidRPr="009A060A">
              <w:rPr>
                <w:rFonts w:cs="Times New Roman"/>
                <w:b/>
                <w:bCs/>
                <w:sz w:val="20"/>
                <w:szCs w:val="20"/>
                <w:lang w:val="en-GB"/>
              </w:rPr>
              <w:t xml:space="preserve"> S.C.R. Part 1</w:t>
            </w:r>
          </w:p>
          <w:p w:rsidR="00C022D4" w:rsidRPr="009A060A" w:rsidRDefault="00C022D4" w:rsidP="00E81DC7">
            <w:pPr>
              <w:rPr>
                <w:rFonts w:cs="Times New Roman"/>
                <w:sz w:val="20"/>
                <w:szCs w:val="20"/>
                <w:lang w:val="en-US"/>
              </w:rPr>
            </w:pPr>
          </w:p>
          <w:p w:rsidR="00C022D4" w:rsidRPr="009A060A" w:rsidRDefault="009A060A" w:rsidP="00C2400A">
            <w:pPr>
              <w:rPr>
                <w:rFonts w:cs="Times New Roman"/>
                <w:sz w:val="20"/>
                <w:szCs w:val="20"/>
                <w:lang w:val="en-US"/>
              </w:rPr>
            </w:pPr>
            <w:r w:rsidRPr="009A060A">
              <w:rPr>
                <w:rFonts w:cs="Times New Roman"/>
                <w:sz w:val="20"/>
                <w:szCs w:val="20"/>
                <w:lang w:val="en-US"/>
              </w:rPr>
              <w:t xml:space="preserve">R. </w:t>
            </w:r>
            <w:r w:rsidRPr="009A060A">
              <w:rPr>
                <w:rFonts w:cs="Times New Roman"/>
                <w:i/>
                <w:sz w:val="20"/>
                <w:szCs w:val="20"/>
                <w:lang w:val="en-US"/>
              </w:rPr>
              <w:t xml:space="preserve">v. </w:t>
            </w:r>
            <w:proofErr w:type="spellStart"/>
            <w:r w:rsidRPr="009A060A">
              <w:rPr>
                <w:rFonts w:cs="Times New Roman"/>
                <w:sz w:val="20"/>
                <w:szCs w:val="20"/>
                <w:lang w:val="en-US"/>
              </w:rPr>
              <w:t>Seipp</w:t>
            </w:r>
            <w:proofErr w:type="spellEnd"/>
          </w:p>
          <w:p w:rsidR="00C022D4" w:rsidRPr="009A060A" w:rsidRDefault="00C022D4" w:rsidP="00C2400A">
            <w:pPr>
              <w:rPr>
                <w:rFonts w:cs="Times New Roman"/>
                <w:sz w:val="20"/>
                <w:szCs w:val="20"/>
                <w:lang w:val="en-US"/>
              </w:rPr>
            </w:pPr>
            <w:r w:rsidRPr="009A060A">
              <w:rPr>
                <w:rFonts w:cs="Times New Roman"/>
                <w:sz w:val="20"/>
                <w:szCs w:val="20"/>
                <w:lang w:val="en-US"/>
              </w:rPr>
              <w:t>2018 SCC 1</w:t>
            </w:r>
            <w:r w:rsidR="009A060A" w:rsidRPr="009A060A">
              <w:rPr>
                <w:rFonts w:cs="Times New Roman"/>
                <w:sz w:val="20"/>
                <w:szCs w:val="20"/>
                <w:lang w:val="en-US"/>
              </w:rPr>
              <w:t>, [2018] 1 S.C.R. 3</w:t>
            </w:r>
          </w:p>
          <w:p w:rsidR="00C022D4" w:rsidRPr="009A060A" w:rsidRDefault="00C022D4" w:rsidP="00C2400A">
            <w:pPr>
              <w:rPr>
                <w:rFonts w:cs="Times New Roman"/>
                <w:sz w:val="20"/>
                <w:szCs w:val="20"/>
                <w:lang w:val="en-US"/>
              </w:rPr>
            </w:pPr>
          </w:p>
          <w:p w:rsidR="009A060A" w:rsidRPr="009A060A" w:rsidRDefault="009A060A" w:rsidP="009A060A">
            <w:pPr>
              <w:rPr>
                <w:rFonts w:cs="Times New Roman"/>
                <w:sz w:val="20"/>
                <w:szCs w:val="20"/>
                <w:lang w:val="en-US"/>
              </w:rPr>
            </w:pPr>
            <w:r>
              <w:rPr>
                <w:rFonts w:cs="Times New Roman"/>
                <w:sz w:val="20"/>
                <w:szCs w:val="20"/>
                <w:lang w:val="en-US"/>
              </w:rPr>
              <w:t xml:space="preserve">Delta Air Lines Inc. </w:t>
            </w:r>
            <w:r>
              <w:rPr>
                <w:rFonts w:cs="Times New Roman"/>
                <w:i/>
                <w:sz w:val="20"/>
                <w:szCs w:val="20"/>
                <w:lang w:val="en-US"/>
              </w:rPr>
              <w:t xml:space="preserve">v. </w:t>
            </w:r>
            <w:proofErr w:type="spellStart"/>
            <w:r>
              <w:rPr>
                <w:rFonts w:cs="Times New Roman"/>
                <w:sz w:val="20"/>
                <w:szCs w:val="20"/>
                <w:lang w:val="en-US"/>
              </w:rPr>
              <w:t>Lukács</w:t>
            </w:r>
            <w:proofErr w:type="spellEnd"/>
          </w:p>
          <w:p w:rsidR="00C022D4" w:rsidRPr="00604BE2" w:rsidRDefault="009A060A" w:rsidP="00C2400A">
            <w:pPr>
              <w:rPr>
                <w:rFonts w:cs="Times New Roman"/>
                <w:sz w:val="20"/>
                <w:szCs w:val="20"/>
                <w:lang w:val="fr-CA"/>
              </w:rPr>
            </w:pPr>
            <w:r w:rsidRPr="00604BE2">
              <w:rPr>
                <w:rFonts w:cs="Times New Roman"/>
                <w:sz w:val="20"/>
                <w:szCs w:val="20"/>
                <w:lang w:val="fr-CA"/>
              </w:rPr>
              <w:t>2018 SCC 2, [2018] 1 S.C.R. 6</w:t>
            </w:r>
          </w:p>
          <w:p w:rsidR="009A060A" w:rsidRPr="00604BE2" w:rsidRDefault="009A060A" w:rsidP="00C2400A">
            <w:pPr>
              <w:rPr>
                <w:rFonts w:cs="Times New Roman"/>
                <w:sz w:val="20"/>
                <w:szCs w:val="20"/>
                <w:lang w:val="fr-CA"/>
              </w:rPr>
            </w:pPr>
          </w:p>
          <w:p w:rsidR="009A060A" w:rsidRPr="009A060A" w:rsidRDefault="009A060A" w:rsidP="009A060A">
            <w:pPr>
              <w:rPr>
                <w:rFonts w:cs="Times New Roman"/>
                <w:sz w:val="20"/>
                <w:szCs w:val="20"/>
                <w:lang w:val="fr-CA"/>
              </w:rPr>
            </w:pPr>
            <w:r w:rsidRPr="009A060A">
              <w:rPr>
                <w:rFonts w:cs="Times New Roman"/>
                <w:sz w:val="20"/>
                <w:szCs w:val="20"/>
                <w:lang w:val="fr-CA"/>
              </w:rPr>
              <w:t>Qu</w:t>
            </w:r>
            <w:r>
              <w:rPr>
                <w:rFonts w:cs="Times New Roman"/>
                <w:sz w:val="20"/>
                <w:szCs w:val="20"/>
                <w:lang w:val="fr-CA"/>
              </w:rPr>
              <w:t>e</w:t>
            </w:r>
            <w:r w:rsidRPr="009A060A">
              <w:rPr>
                <w:rFonts w:cs="Times New Roman"/>
                <w:sz w:val="20"/>
                <w:szCs w:val="20"/>
                <w:lang w:val="fr-CA"/>
              </w:rPr>
              <w:t>bec (Commission des norm</w:t>
            </w:r>
            <w:r>
              <w:rPr>
                <w:rFonts w:cs="Times New Roman"/>
                <w:sz w:val="20"/>
                <w:szCs w:val="20"/>
                <w:lang w:val="fr-CA"/>
              </w:rPr>
              <w:t>e</w:t>
            </w:r>
            <w:r w:rsidRPr="009A060A">
              <w:rPr>
                <w:rFonts w:cs="Times New Roman"/>
                <w:sz w:val="20"/>
                <w:szCs w:val="20"/>
                <w:lang w:val="fr-CA"/>
              </w:rPr>
              <w:t>s, de l</w:t>
            </w:r>
            <w:r>
              <w:rPr>
                <w:rFonts w:cs="Times New Roman"/>
                <w:sz w:val="20"/>
                <w:szCs w:val="20"/>
                <w:lang w:val="fr-CA"/>
              </w:rPr>
              <w:t xml:space="preserve">’équité, de la santé et de la sécurité du travail) </w:t>
            </w:r>
            <w:r>
              <w:rPr>
                <w:rFonts w:cs="Times New Roman"/>
                <w:i/>
                <w:sz w:val="20"/>
                <w:szCs w:val="20"/>
                <w:lang w:val="fr-CA"/>
              </w:rPr>
              <w:t xml:space="preserve">v. </w:t>
            </w:r>
            <w:r>
              <w:rPr>
                <w:rFonts w:cs="Times New Roman"/>
                <w:sz w:val="20"/>
                <w:szCs w:val="20"/>
                <w:lang w:val="fr-CA"/>
              </w:rPr>
              <w:t>Caron</w:t>
            </w:r>
          </w:p>
          <w:p w:rsidR="009A060A" w:rsidRDefault="009A060A" w:rsidP="009A060A">
            <w:pPr>
              <w:rPr>
                <w:rFonts w:cs="Times New Roman"/>
                <w:sz w:val="20"/>
                <w:szCs w:val="20"/>
                <w:lang w:val="en-US"/>
              </w:rPr>
            </w:pPr>
            <w:r>
              <w:rPr>
                <w:rFonts w:cs="Times New Roman"/>
                <w:sz w:val="20"/>
                <w:szCs w:val="20"/>
                <w:lang w:val="en-US"/>
              </w:rPr>
              <w:t>2018 SCC 3, [2018] 1 S.C.R. 35</w:t>
            </w:r>
          </w:p>
          <w:p w:rsidR="009A060A" w:rsidRDefault="009A060A" w:rsidP="009A060A">
            <w:pPr>
              <w:rPr>
                <w:rFonts w:cs="Times New Roman"/>
                <w:sz w:val="20"/>
                <w:szCs w:val="20"/>
                <w:lang w:val="en-US"/>
              </w:rPr>
            </w:pPr>
          </w:p>
          <w:p w:rsidR="009A060A" w:rsidRPr="009A060A" w:rsidRDefault="009A060A" w:rsidP="009A060A">
            <w:pPr>
              <w:rPr>
                <w:rFonts w:cs="Times New Roman"/>
                <w:sz w:val="20"/>
                <w:szCs w:val="20"/>
                <w:lang w:val="en-US"/>
              </w:rPr>
            </w:pPr>
            <w:r>
              <w:rPr>
                <w:rFonts w:cs="Times New Roman"/>
                <w:sz w:val="20"/>
                <w:szCs w:val="20"/>
                <w:lang w:val="en-US"/>
              </w:rPr>
              <w:t xml:space="preserve">Williams Lake Indian Band </w:t>
            </w:r>
            <w:r>
              <w:rPr>
                <w:rFonts w:cs="Times New Roman"/>
                <w:i/>
                <w:sz w:val="20"/>
                <w:szCs w:val="20"/>
                <w:lang w:val="en-US"/>
              </w:rPr>
              <w:t xml:space="preserve">v. </w:t>
            </w:r>
            <w:r>
              <w:rPr>
                <w:rFonts w:cs="Times New Roman"/>
                <w:sz w:val="20"/>
                <w:szCs w:val="20"/>
                <w:lang w:val="en-US"/>
              </w:rPr>
              <w:t>Canada (Aboriginal Affairs and Northern Development)</w:t>
            </w:r>
          </w:p>
          <w:p w:rsidR="009A060A" w:rsidRDefault="009A060A" w:rsidP="009A060A">
            <w:pPr>
              <w:rPr>
                <w:rFonts w:cs="Times New Roman"/>
                <w:sz w:val="20"/>
                <w:szCs w:val="20"/>
                <w:lang w:val="en-US"/>
              </w:rPr>
            </w:pPr>
            <w:r>
              <w:rPr>
                <w:rFonts w:cs="Times New Roman"/>
                <w:sz w:val="20"/>
                <w:szCs w:val="20"/>
                <w:lang w:val="en-US"/>
              </w:rPr>
              <w:t>2018 SCC 4, [2018] 1 S.C.R. 83</w:t>
            </w:r>
          </w:p>
          <w:p w:rsidR="009A060A" w:rsidRDefault="009A060A" w:rsidP="009A060A">
            <w:pPr>
              <w:rPr>
                <w:rFonts w:cs="Times New Roman"/>
                <w:sz w:val="20"/>
                <w:szCs w:val="20"/>
                <w:lang w:val="en-US"/>
              </w:rPr>
            </w:pPr>
          </w:p>
          <w:p w:rsidR="009A060A" w:rsidRPr="009A060A" w:rsidRDefault="009A060A" w:rsidP="009A060A">
            <w:pPr>
              <w:rPr>
                <w:rFonts w:cs="Times New Roman"/>
                <w:sz w:val="20"/>
                <w:szCs w:val="20"/>
                <w:lang w:val="en-US"/>
              </w:rPr>
            </w:pPr>
            <w:r>
              <w:rPr>
                <w:rFonts w:cs="Times New Roman"/>
                <w:sz w:val="20"/>
                <w:szCs w:val="20"/>
                <w:lang w:val="en-US"/>
              </w:rPr>
              <w:t xml:space="preserve">R. </w:t>
            </w:r>
            <w:r>
              <w:rPr>
                <w:rFonts w:cs="Times New Roman"/>
                <w:i/>
                <w:sz w:val="20"/>
                <w:szCs w:val="20"/>
                <w:lang w:val="en-US"/>
              </w:rPr>
              <w:t xml:space="preserve">v. </w:t>
            </w:r>
            <w:r>
              <w:rPr>
                <w:rFonts w:cs="Times New Roman"/>
                <w:sz w:val="20"/>
                <w:szCs w:val="20"/>
                <w:lang w:val="en-US"/>
              </w:rPr>
              <w:t>Canadian Broadcasting Corp.</w:t>
            </w:r>
          </w:p>
          <w:p w:rsidR="009A060A" w:rsidRPr="00604BE2" w:rsidRDefault="009A060A" w:rsidP="009A060A">
            <w:pPr>
              <w:rPr>
                <w:rFonts w:cs="Times New Roman"/>
                <w:sz w:val="20"/>
                <w:szCs w:val="20"/>
                <w:lang w:val="en-US"/>
              </w:rPr>
            </w:pPr>
            <w:r w:rsidRPr="00604BE2">
              <w:rPr>
                <w:rFonts w:cs="Times New Roman"/>
                <w:sz w:val="20"/>
                <w:szCs w:val="20"/>
                <w:lang w:val="en-US"/>
              </w:rPr>
              <w:t>2018 SCC 5, [2018] 1 S.C.R. 196</w:t>
            </w:r>
          </w:p>
          <w:p w:rsidR="009A060A" w:rsidRPr="00604BE2" w:rsidRDefault="009A060A" w:rsidP="009A060A">
            <w:pPr>
              <w:rPr>
                <w:rFonts w:cs="Times New Roman"/>
                <w:sz w:val="20"/>
                <w:szCs w:val="20"/>
                <w:lang w:val="en-US"/>
              </w:rPr>
            </w:pPr>
          </w:p>
          <w:p w:rsidR="009A060A" w:rsidRPr="00604BE2" w:rsidRDefault="009A060A" w:rsidP="009A060A">
            <w:pPr>
              <w:rPr>
                <w:rFonts w:cs="Times New Roman"/>
                <w:sz w:val="20"/>
                <w:szCs w:val="20"/>
                <w:lang w:val="en-US"/>
              </w:rPr>
            </w:pPr>
            <w:r w:rsidRPr="00604BE2">
              <w:rPr>
                <w:rFonts w:cs="Times New Roman"/>
                <w:sz w:val="20"/>
                <w:szCs w:val="20"/>
                <w:lang w:val="en-US"/>
              </w:rPr>
              <w:t xml:space="preserve">R. </w:t>
            </w:r>
            <w:r w:rsidRPr="00604BE2">
              <w:rPr>
                <w:rFonts w:cs="Times New Roman"/>
                <w:i/>
                <w:sz w:val="20"/>
                <w:szCs w:val="20"/>
                <w:lang w:val="en-US"/>
              </w:rPr>
              <w:t>v.</w:t>
            </w:r>
            <w:r w:rsidR="000F1F23" w:rsidRPr="00604BE2">
              <w:rPr>
                <w:rFonts w:cs="Times New Roman"/>
                <w:i/>
                <w:sz w:val="20"/>
                <w:szCs w:val="20"/>
                <w:lang w:val="en-US"/>
              </w:rPr>
              <w:t xml:space="preserve"> </w:t>
            </w:r>
            <w:r w:rsidRPr="00604BE2">
              <w:rPr>
                <w:rFonts w:cs="Times New Roman"/>
                <w:sz w:val="20"/>
                <w:szCs w:val="20"/>
                <w:lang w:val="en-US"/>
              </w:rPr>
              <w:t>A.R.J.D.</w:t>
            </w:r>
          </w:p>
          <w:p w:rsidR="009A060A" w:rsidRPr="00604BE2" w:rsidRDefault="000F1F23" w:rsidP="009A060A">
            <w:pPr>
              <w:rPr>
                <w:rFonts w:cs="Times New Roman"/>
                <w:sz w:val="20"/>
                <w:szCs w:val="20"/>
                <w:lang w:val="en-US"/>
              </w:rPr>
            </w:pPr>
            <w:r w:rsidRPr="00604BE2">
              <w:rPr>
                <w:rFonts w:cs="Times New Roman"/>
                <w:sz w:val="20"/>
                <w:szCs w:val="20"/>
                <w:lang w:val="en-US"/>
              </w:rPr>
              <w:t>2018 SCC 6,</w:t>
            </w:r>
            <w:r w:rsidR="009A060A" w:rsidRPr="00604BE2">
              <w:rPr>
                <w:rFonts w:cs="Times New Roman"/>
                <w:sz w:val="20"/>
                <w:szCs w:val="20"/>
                <w:lang w:val="en-US"/>
              </w:rPr>
              <w:t xml:space="preserve"> [2018] 1 S.C.R. </w:t>
            </w:r>
            <w:r w:rsidRPr="00604BE2">
              <w:rPr>
                <w:rFonts w:cs="Times New Roman"/>
                <w:sz w:val="20"/>
                <w:szCs w:val="20"/>
                <w:lang w:val="en-US"/>
              </w:rPr>
              <w:t>218</w:t>
            </w:r>
          </w:p>
          <w:p w:rsidR="009A060A" w:rsidRPr="00604BE2" w:rsidRDefault="009A060A" w:rsidP="009A060A">
            <w:pPr>
              <w:rPr>
                <w:rFonts w:cs="Times New Roman"/>
                <w:sz w:val="20"/>
                <w:szCs w:val="20"/>
                <w:lang w:val="en-US"/>
              </w:rPr>
            </w:pPr>
          </w:p>
          <w:p w:rsidR="000F1F23" w:rsidRPr="00604BE2" w:rsidRDefault="000F1F23" w:rsidP="000F1F23">
            <w:pPr>
              <w:rPr>
                <w:rFonts w:cs="Times New Roman"/>
                <w:sz w:val="20"/>
                <w:szCs w:val="20"/>
                <w:lang w:val="en-US"/>
              </w:rPr>
            </w:pPr>
            <w:r w:rsidRPr="00604BE2">
              <w:rPr>
                <w:rFonts w:cs="Times New Roman"/>
                <w:sz w:val="20"/>
                <w:szCs w:val="20"/>
                <w:lang w:val="en-US"/>
              </w:rPr>
              <w:t xml:space="preserve">R. </w:t>
            </w:r>
            <w:r w:rsidRPr="00604BE2">
              <w:rPr>
                <w:rFonts w:cs="Times New Roman"/>
                <w:i/>
                <w:sz w:val="20"/>
                <w:szCs w:val="20"/>
                <w:lang w:val="en-US"/>
              </w:rPr>
              <w:t xml:space="preserve">v. </w:t>
            </w:r>
            <w:r w:rsidRPr="00604BE2">
              <w:rPr>
                <w:rFonts w:cs="Times New Roman"/>
                <w:sz w:val="20"/>
                <w:szCs w:val="20"/>
                <w:lang w:val="en-US"/>
              </w:rPr>
              <w:t>G.T.D.</w:t>
            </w:r>
          </w:p>
          <w:p w:rsidR="000F1F23" w:rsidRPr="00604BE2" w:rsidRDefault="000F1F23" w:rsidP="000F1F23">
            <w:pPr>
              <w:rPr>
                <w:rFonts w:cs="Times New Roman"/>
                <w:sz w:val="20"/>
                <w:szCs w:val="20"/>
                <w:lang w:val="en-US"/>
              </w:rPr>
            </w:pPr>
            <w:r w:rsidRPr="00604BE2">
              <w:rPr>
                <w:rFonts w:cs="Times New Roman"/>
                <w:sz w:val="20"/>
                <w:szCs w:val="20"/>
                <w:lang w:val="en-US"/>
              </w:rPr>
              <w:t>2018 SCC 7, [2018] 1 S.C.R. 220</w:t>
            </w:r>
          </w:p>
          <w:p w:rsidR="009A060A" w:rsidRPr="00604BE2" w:rsidRDefault="009A060A" w:rsidP="009A060A">
            <w:pPr>
              <w:rPr>
                <w:rFonts w:cs="Times New Roman"/>
                <w:sz w:val="20"/>
                <w:szCs w:val="20"/>
                <w:lang w:val="en-US"/>
              </w:rPr>
            </w:pPr>
          </w:p>
          <w:p w:rsidR="000F1F23" w:rsidRPr="000F1F23" w:rsidRDefault="000F1F23" w:rsidP="000F1F23">
            <w:pPr>
              <w:rPr>
                <w:rFonts w:cs="Times New Roman"/>
                <w:sz w:val="20"/>
                <w:szCs w:val="20"/>
                <w:lang w:val="en-US"/>
              </w:rPr>
            </w:pPr>
            <w:proofErr w:type="spellStart"/>
            <w:r w:rsidRPr="000F1F23">
              <w:rPr>
                <w:rFonts w:cs="Times New Roman"/>
                <w:sz w:val="20"/>
                <w:szCs w:val="20"/>
                <w:lang w:val="en-US"/>
              </w:rPr>
              <w:t>Valard</w:t>
            </w:r>
            <w:proofErr w:type="spellEnd"/>
            <w:r w:rsidRPr="000F1F23">
              <w:rPr>
                <w:rFonts w:cs="Times New Roman"/>
                <w:sz w:val="20"/>
                <w:szCs w:val="20"/>
                <w:lang w:val="en-US"/>
              </w:rPr>
              <w:t xml:space="preserve"> Construction Ltd. </w:t>
            </w:r>
            <w:r w:rsidRPr="000F1F23">
              <w:rPr>
                <w:rFonts w:cs="Times New Roman"/>
                <w:i/>
                <w:sz w:val="20"/>
                <w:szCs w:val="20"/>
                <w:lang w:val="en-US"/>
              </w:rPr>
              <w:t>v.</w:t>
            </w:r>
            <w:r w:rsidRPr="000F1F23">
              <w:rPr>
                <w:rFonts w:cs="Times New Roman"/>
                <w:sz w:val="20"/>
                <w:szCs w:val="20"/>
                <w:lang w:val="en-US"/>
              </w:rPr>
              <w:t xml:space="preserve"> Bird Construction Co.</w:t>
            </w:r>
          </w:p>
          <w:p w:rsidR="000F1F23" w:rsidRPr="001B5800" w:rsidRDefault="000F1F23" w:rsidP="000F1F23">
            <w:pPr>
              <w:rPr>
                <w:rFonts w:cs="Times New Roman"/>
                <w:sz w:val="20"/>
                <w:szCs w:val="20"/>
                <w:lang w:val="en-US"/>
              </w:rPr>
            </w:pPr>
            <w:r w:rsidRPr="001B5800">
              <w:rPr>
                <w:rFonts w:cs="Times New Roman"/>
                <w:sz w:val="20"/>
                <w:szCs w:val="20"/>
                <w:lang w:val="en-US"/>
              </w:rPr>
              <w:t>2018 SCC 8, [2018] 1 S.C.R. 224</w:t>
            </w:r>
          </w:p>
          <w:p w:rsidR="009A060A" w:rsidRPr="001B5800" w:rsidRDefault="009A060A" w:rsidP="00C2400A">
            <w:pPr>
              <w:rPr>
                <w:rFonts w:cs="Times New Roman"/>
                <w:sz w:val="20"/>
                <w:szCs w:val="20"/>
                <w:lang w:val="en-US"/>
              </w:rPr>
            </w:pPr>
          </w:p>
          <w:p w:rsidR="001B5800" w:rsidRPr="001B5800" w:rsidRDefault="001B5800" w:rsidP="001B5800">
            <w:pPr>
              <w:rPr>
                <w:rFonts w:cs="Times New Roman"/>
                <w:sz w:val="20"/>
                <w:szCs w:val="20"/>
                <w:lang w:val="en-US"/>
              </w:rPr>
            </w:pPr>
            <w:r w:rsidRPr="001B5800">
              <w:rPr>
                <w:rFonts w:cs="Times New Roman"/>
                <w:sz w:val="20"/>
                <w:szCs w:val="20"/>
                <w:lang w:val="en-US"/>
              </w:rPr>
              <w:t xml:space="preserve">R. </w:t>
            </w:r>
            <w:r w:rsidRPr="001B5800">
              <w:rPr>
                <w:rFonts w:cs="Times New Roman"/>
                <w:i/>
                <w:sz w:val="20"/>
                <w:szCs w:val="20"/>
                <w:lang w:val="en-US"/>
              </w:rPr>
              <w:t xml:space="preserve">v. </w:t>
            </w:r>
            <w:r>
              <w:rPr>
                <w:rFonts w:cs="Times New Roman"/>
                <w:sz w:val="20"/>
                <w:szCs w:val="20"/>
                <w:lang w:val="en-US"/>
              </w:rPr>
              <w:t>A.G.W.</w:t>
            </w:r>
          </w:p>
          <w:p w:rsidR="001B5800" w:rsidRPr="001B5800" w:rsidRDefault="001B5800" w:rsidP="001B5800">
            <w:pPr>
              <w:rPr>
                <w:rFonts w:cs="Times New Roman"/>
                <w:sz w:val="20"/>
                <w:szCs w:val="20"/>
                <w:lang w:val="en-US"/>
              </w:rPr>
            </w:pPr>
            <w:r w:rsidRPr="001B5800">
              <w:rPr>
                <w:rFonts w:cs="Times New Roman"/>
                <w:sz w:val="20"/>
                <w:szCs w:val="20"/>
                <w:lang w:val="en-US"/>
              </w:rPr>
              <w:t>2018 SCC 9, [2018] 1 S.C.R. 263</w:t>
            </w:r>
          </w:p>
          <w:p w:rsidR="000F1F23" w:rsidRPr="001B5800" w:rsidRDefault="000F1F23" w:rsidP="00C2400A">
            <w:pPr>
              <w:rPr>
                <w:rFonts w:cs="Times New Roman"/>
                <w:sz w:val="20"/>
                <w:szCs w:val="20"/>
                <w:lang w:val="en-US"/>
              </w:rPr>
            </w:pPr>
          </w:p>
          <w:p w:rsidR="00FA6490" w:rsidRPr="001B5800" w:rsidRDefault="00FA6490" w:rsidP="00FA6490">
            <w:pPr>
              <w:rPr>
                <w:rFonts w:cs="Times New Roman"/>
                <w:sz w:val="20"/>
                <w:szCs w:val="20"/>
                <w:lang w:val="en-US"/>
              </w:rPr>
            </w:pPr>
            <w:r w:rsidRPr="001B5800">
              <w:rPr>
                <w:rFonts w:cs="Times New Roman"/>
                <w:sz w:val="20"/>
                <w:szCs w:val="20"/>
                <w:lang w:val="en-US"/>
              </w:rPr>
              <w:t xml:space="preserve">R. </w:t>
            </w:r>
            <w:r w:rsidRPr="001B5800">
              <w:rPr>
                <w:rFonts w:cs="Times New Roman"/>
                <w:i/>
                <w:sz w:val="20"/>
                <w:szCs w:val="20"/>
                <w:lang w:val="en-US"/>
              </w:rPr>
              <w:t xml:space="preserve">v. </w:t>
            </w:r>
            <w:r>
              <w:rPr>
                <w:rFonts w:cs="Times New Roman"/>
                <w:sz w:val="20"/>
                <w:szCs w:val="20"/>
                <w:lang w:val="en-US"/>
              </w:rPr>
              <w:t>Black</w:t>
            </w:r>
          </w:p>
          <w:p w:rsidR="00FA6490" w:rsidRDefault="00FA6490" w:rsidP="00FA6490">
            <w:pPr>
              <w:rPr>
                <w:rFonts w:cs="Times New Roman"/>
                <w:sz w:val="20"/>
                <w:szCs w:val="20"/>
                <w:lang w:val="en-US"/>
              </w:rPr>
            </w:pPr>
            <w:r w:rsidRPr="001B5800">
              <w:rPr>
                <w:rFonts w:cs="Times New Roman"/>
                <w:sz w:val="20"/>
                <w:szCs w:val="20"/>
                <w:lang w:val="en-US"/>
              </w:rPr>
              <w:t xml:space="preserve">2018 SCC </w:t>
            </w:r>
            <w:r>
              <w:rPr>
                <w:rFonts w:cs="Times New Roman"/>
                <w:sz w:val="20"/>
                <w:szCs w:val="20"/>
                <w:lang w:val="en-US"/>
              </w:rPr>
              <w:t>10</w:t>
            </w:r>
            <w:r w:rsidRPr="001B5800">
              <w:rPr>
                <w:rFonts w:cs="Times New Roman"/>
                <w:sz w:val="20"/>
                <w:szCs w:val="20"/>
                <w:lang w:val="en-US"/>
              </w:rPr>
              <w:t xml:space="preserve">, [2018] 1 S.C.R. </w:t>
            </w:r>
            <w:r>
              <w:rPr>
                <w:rFonts w:cs="Times New Roman"/>
                <w:sz w:val="20"/>
                <w:szCs w:val="20"/>
                <w:lang w:val="en-US"/>
              </w:rPr>
              <w:t>265</w:t>
            </w:r>
          </w:p>
          <w:p w:rsidR="00431209" w:rsidRDefault="00431209" w:rsidP="00FA6490">
            <w:pPr>
              <w:rPr>
                <w:rFonts w:cs="Times New Roman"/>
                <w:sz w:val="20"/>
                <w:szCs w:val="20"/>
                <w:lang w:val="en-US"/>
              </w:rPr>
            </w:pPr>
          </w:p>
          <w:p w:rsidR="00431209" w:rsidRPr="00431209" w:rsidRDefault="00431209" w:rsidP="00431209">
            <w:pPr>
              <w:rPr>
                <w:rFonts w:cs="Times New Roman"/>
                <w:sz w:val="20"/>
                <w:szCs w:val="20"/>
                <w:lang w:val="en-US"/>
              </w:rPr>
            </w:pPr>
            <w:r>
              <w:rPr>
                <w:rFonts w:cs="Times New Roman"/>
                <w:sz w:val="20"/>
                <w:szCs w:val="20"/>
                <w:lang w:val="en-US"/>
              </w:rPr>
              <w:t xml:space="preserve">International Brotherhood of Electrical Workers (IBEW) Local 773 </w:t>
            </w:r>
            <w:r>
              <w:rPr>
                <w:rFonts w:cs="Times New Roman"/>
                <w:i/>
                <w:sz w:val="20"/>
                <w:szCs w:val="20"/>
                <w:lang w:val="en-US"/>
              </w:rPr>
              <w:t>v.</w:t>
            </w:r>
            <w:r>
              <w:rPr>
                <w:rFonts w:cs="Times New Roman"/>
                <w:sz w:val="20"/>
                <w:szCs w:val="20"/>
                <w:lang w:val="en-US"/>
              </w:rPr>
              <w:t xml:space="preserve"> Lawrence</w:t>
            </w:r>
          </w:p>
          <w:p w:rsidR="00431209" w:rsidRDefault="00431209" w:rsidP="00431209">
            <w:pPr>
              <w:rPr>
                <w:rFonts w:cs="Times New Roman"/>
                <w:sz w:val="20"/>
                <w:szCs w:val="20"/>
                <w:lang w:val="en-US"/>
              </w:rPr>
            </w:pPr>
            <w:r w:rsidRPr="001B5800">
              <w:rPr>
                <w:rFonts w:cs="Times New Roman"/>
                <w:sz w:val="20"/>
                <w:szCs w:val="20"/>
                <w:lang w:val="en-US"/>
              </w:rPr>
              <w:t xml:space="preserve">2018 SCC </w:t>
            </w:r>
            <w:r>
              <w:rPr>
                <w:rFonts w:cs="Times New Roman"/>
                <w:sz w:val="20"/>
                <w:szCs w:val="20"/>
                <w:lang w:val="en-US"/>
              </w:rPr>
              <w:t>11</w:t>
            </w:r>
            <w:r w:rsidRPr="001B5800">
              <w:rPr>
                <w:rFonts w:cs="Times New Roman"/>
                <w:sz w:val="20"/>
                <w:szCs w:val="20"/>
                <w:lang w:val="en-US"/>
              </w:rPr>
              <w:t xml:space="preserve">, [2018] 1 S.C.R. </w:t>
            </w:r>
            <w:r>
              <w:rPr>
                <w:rFonts w:cs="Times New Roman"/>
                <w:sz w:val="20"/>
                <w:szCs w:val="20"/>
                <w:lang w:val="en-US"/>
              </w:rPr>
              <w:t>267</w:t>
            </w:r>
          </w:p>
          <w:p w:rsidR="00431209" w:rsidRPr="001B5800" w:rsidRDefault="00431209" w:rsidP="00FA6490">
            <w:pPr>
              <w:rPr>
                <w:rFonts w:cs="Times New Roman"/>
                <w:sz w:val="20"/>
                <w:szCs w:val="20"/>
                <w:lang w:val="en-US"/>
              </w:rPr>
            </w:pPr>
          </w:p>
          <w:p w:rsidR="00431209" w:rsidRPr="001B5800" w:rsidRDefault="00431209" w:rsidP="00431209">
            <w:pPr>
              <w:rPr>
                <w:rFonts w:cs="Times New Roman"/>
                <w:sz w:val="20"/>
                <w:szCs w:val="20"/>
                <w:lang w:val="en-US"/>
              </w:rPr>
            </w:pPr>
            <w:r w:rsidRPr="001B5800">
              <w:rPr>
                <w:rFonts w:cs="Times New Roman"/>
                <w:sz w:val="20"/>
                <w:szCs w:val="20"/>
                <w:lang w:val="en-US"/>
              </w:rPr>
              <w:t xml:space="preserve">R. </w:t>
            </w:r>
            <w:r w:rsidRPr="001B5800">
              <w:rPr>
                <w:rFonts w:cs="Times New Roman"/>
                <w:i/>
                <w:sz w:val="20"/>
                <w:szCs w:val="20"/>
                <w:lang w:val="en-US"/>
              </w:rPr>
              <w:t xml:space="preserve">v. </w:t>
            </w:r>
            <w:r>
              <w:rPr>
                <w:rFonts w:cs="Times New Roman"/>
                <w:sz w:val="20"/>
                <w:szCs w:val="20"/>
                <w:lang w:val="en-US"/>
              </w:rPr>
              <w:t>Carson</w:t>
            </w:r>
          </w:p>
          <w:p w:rsidR="00431209" w:rsidRDefault="00431209" w:rsidP="00431209">
            <w:pPr>
              <w:rPr>
                <w:rFonts w:cs="Times New Roman"/>
                <w:sz w:val="20"/>
                <w:szCs w:val="20"/>
                <w:lang w:val="en-US"/>
              </w:rPr>
            </w:pPr>
            <w:r w:rsidRPr="001B5800">
              <w:rPr>
                <w:rFonts w:cs="Times New Roman"/>
                <w:sz w:val="20"/>
                <w:szCs w:val="20"/>
                <w:lang w:val="en-US"/>
              </w:rPr>
              <w:t xml:space="preserve">2018 SCC </w:t>
            </w:r>
            <w:r>
              <w:rPr>
                <w:rFonts w:cs="Times New Roman"/>
                <w:sz w:val="20"/>
                <w:szCs w:val="20"/>
                <w:lang w:val="en-US"/>
              </w:rPr>
              <w:t>12</w:t>
            </w:r>
            <w:r w:rsidRPr="001B5800">
              <w:rPr>
                <w:rFonts w:cs="Times New Roman"/>
                <w:sz w:val="20"/>
                <w:szCs w:val="20"/>
                <w:lang w:val="en-US"/>
              </w:rPr>
              <w:t xml:space="preserve">, [2018] 1 S.C.R. </w:t>
            </w:r>
            <w:r>
              <w:rPr>
                <w:rFonts w:cs="Times New Roman"/>
                <w:sz w:val="20"/>
                <w:szCs w:val="20"/>
                <w:lang w:val="en-US"/>
              </w:rPr>
              <w:t>269</w:t>
            </w:r>
          </w:p>
          <w:p w:rsidR="000F1F23" w:rsidRPr="001B5800" w:rsidRDefault="000F1F23" w:rsidP="00C2400A">
            <w:pPr>
              <w:rPr>
                <w:rFonts w:cs="Times New Roman"/>
                <w:sz w:val="20"/>
                <w:szCs w:val="20"/>
                <w:lang w:val="en-US"/>
              </w:rPr>
            </w:pPr>
          </w:p>
          <w:p w:rsidR="00C022D4" w:rsidRPr="009A060A" w:rsidRDefault="00476A55" w:rsidP="00C2400A">
            <w:pPr>
              <w:keepNext/>
              <w:keepLines/>
              <w:rPr>
                <w:rFonts w:cs="Times New Roman"/>
                <w:bCs/>
                <w:sz w:val="20"/>
                <w:szCs w:val="20"/>
                <w:lang w:val="fr-CA"/>
              </w:rPr>
            </w:pPr>
            <w:r>
              <w:rPr>
                <w:rFonts w:cs="Times New Roman"/>
                <w:sz w:val="20"/>
                <w:szCs w:val="20"/>
              </w:rPr>
              <w:pict>
                <v:rect id="_x0000_i1094" style="width:129.6pt;height:1pt" o:hrpct="600" o:hralign="center" o:hrstd="t" o:hrnoshade="t" o:hr="t" fillcolor="black [3213]" stroked="f"/>
              </w:pict>
            </w:r>
          </w:p>
          <w:p w:rsidR="00C022D4" w:rsidRPr="009A060A" w:rsidRDefault="00C022D4" w:rsidP="00C2400A">
            <w:pPr>
              <w:keepNext/>
              <w:keepLines/>
              <w:rPr>
                <w:rFonts w:cs="Times New Roman"/>
                <w:bCs/>
                <w:sz w:val="20"/>
                <w:szCs w:val="20"/>
                <w:lang w:val="fr-CA"/>
              </w:rPr>
            </w:pPr>
          </w:p>
        </w:tc>
        <w:tc>
          <w:tcPr>
            <w:tcW w:w="1080" w:type="dxa"/>
            <w:tcBorders>
              <w:top w:val="nil"/>
              <w:left w:val="nil"/>
              <w:bottom w:val="nil"/>
              <w:right w:val="nil"/>
            </w:tcBorders>
          </w:tcPr>
          <w:p w:rsidR="00C022D4" w:rsidRPr="009A060A" w:rsidRDefault="00C022D4" w:rsidP="00C2400A">
            <w:pPr>
              <w:rPr>
                <w:rFonts w:cs="Times New Roman"/>
                <w:b/>
                <w:bCs/>
                <w:sz w:val="20"/>
                <w:szCs w:val="20"/>
                <w:lang w:val="fr-CA"/>
              </w:rPr>
            </w:pPr>
          </w:p>
        </w:tc>
        <w:tc>
          <w:tcPr>
            <w:tcW w:w="4080" w:type="dxa"/>
            <w:tcBorders>
              <w:top w:val="nil"/>
              <w:left w:val="nil"/>
              <w:bottom w:val="nil"/>
              <w:right w:val="nil"/>
            </w:tcBorders>
          </w:tcPr>
          <w:p w:rsidR="00C022D4" w:rsidRPr="009A060A" w:rsidRDefault="00C022D4" w:rsidP="00C2400A">
            <w:pPr>
              <w:rPr>
                <w:rFonts w:cs="Times New Roman"/>
                <w:b/>
                <w:bCs/>
                <w:sz w:val="20"/>
                <w:szCs w:val="20"/>
                <w:lang w:val="fr-CA"/>
              </w:rPr>
            </w:pPr>
            <w:r w:rsidRPr="009A060A">
              <w:rPr>
                <w:rFonts w:cs="Times New Roman"/>
                <w:b/>
                <w:bCs/>
                <w:sz w:val="20"/>
                <w:szCs w:val="20"/>
                <w:lang w:val="fr-CA"/>
              </w:rPr>
              <w:t>Jugements publiés dans [2018] 1 R.C.S. Partie 1</w:t>
            </w:r>
          </w:p>
          <w:p w:rsidR="00C022D4" w:rsidRPr="009A060A" w:rsidRDefault="00C022D4" w:rsidP="00C2400A">
            <w:pPr>
              <w:rPr>
                <w:rFonts w:cs="Times New Roman"/>
                <w:sz w:val="20"/>
                <w:szCs w:val="20"/>
                <w:lang w:val="fr-CA"/>
              </w:rPr>
            </w:pPr>
          </w:p>
          <w:p w:rsidR="00C022D4" w:rsidRPr="009A060A" w:rsidRDefault="009A060A" w:rsidP="00C2400A">
            <w:pPr>
              <w:rPr>
                <w:rFonts w:cs="Times New Roman"/>
                <w:sz w:val="20"/>
                <w:szCs w:val="20"/>
                <w:lang w:val="fr-CA"/>
              </w:rPr>
            </w:pPr>
            <w:r w:rsidRPr="009A060A">
              <w:rPr>
                <w:rFonts w:cs="Times New Roman"/>
                <w:sz w:val="20"/>
                <w:szCs w:val="20"/>
                <w:lang w:val="fr-CA"/>
              </w:rPr>
              <w:t xml:space="preserve">R. </w:t>
            </w:r>
            <w:r w:rsidRPr="009A060A">
              <w:rPr>
                <w:rFonts w:cs="Times New Roman"/>
                <w:i/>
                <w:sz w:val="20"/>
                <w:szCs w:val="20"/>
                <w:lang w:val="fr-CA"/>
              </w:rPr>
              <w:t xml:space="preserve">c. </w:t>
            </w:r>
            <w:proofErr w:type="spellStart"/>
            <w:r w:rsidRPr="009A060A">
              <w:rPr>
                <w:rFonts w:cs="Times New Roman"/>
                <w:sz w:val="20"/>
                <w:szCs w:val="20"/>
                <w:lang w:val="fr-CA"/>
              </w:rPr>
              <w:t>Seipp</w:t>
            </w:r>
            <w:proofErr w:type="spellEnd"/>
          </w:p>
          <w:p w:rsidR="00C022D4" w:rsidRPr="009A060A" w:rsidRDefault="00C022D4" w:rsidP="00C2400A">
            <w:pPr>
              <w:rPr>
                <w:rFonts w:cs="Times New Roman"/>
                <w:sz w:val="20"/>
                <w:szCs w:val="20"/>
                <w:lang w:val="fr-CA"/>
              </w:rPr>
            </w:pPr>
            <w:r w:rsidRPr="009A060A">
              <w:rPr>
                <w:rFonts w:cs="Times New Roman"/>
                <w:sz w:val="20"/>
                <w:szCs w:val="20"/>
                <w:lang w:val="fr-CA"/>
              </w:rPr>
              <w:t xml:space="preserve">2018 CSC 1, [2018] 1 R.C.S. </w:t>
            </w:r>
            <w:r w:rsidR="009A060A" w:rsidRPr="009A060A">
              <w:rPr>
                <w:rFonts w:cs="Times New Roman"/>
                <w:sz w:val="20"/>
                <w:szCs w:val="20"/>
                <w:lang w:val="fr-CA"/>
              </w:rPr>
              <w:t>3</w:t>
            </w:r>
          </w:p>
          <w:p w:rsidR="00C022D4" w:rsidRPr="009A060A" w:rsidRDefault="00C022D4" w:rsidP="00C2400A">
            <w:pPr>
              <w:tabs>
                <w:tab w:val="left" w:pos="1476"/>
              </w:tabs>
              <w:rPr>
                <w:rFonts w:cs="Times New Roman"/>
                <w:sz w:val="20"/>
                <w:szCs w:val="20"/>
                <w:lang w:val="fr-CA"/>
              </w:rPr>
            </w:pPr>
          </w:p>
          <w:p w:rsidR="009A060A" w:rsidRPr="00604BE2" w:rsidRDefault="009A060A" w:rsidP="009A060A">
            <w:pPr>
              <w:rPr>
                <w:rFonts w:cs="Times New Roman"/>
                <w:sz w:val="20"/>
                <w:szCs w:val="20"/>
                <w:lang w:val="en-US"/>
              </w:rPr>
            </w:pPr>
            <w:r w:rsidRPr="00604BE2">
              <w:rPr>
                <w:rFonts w:cs="Times New Roman"/>
                <w:sz w:val="20"/>
                <w:szCs w:val="20"/>
                <w:lang w:val="en-US"/>
              </w:rPr>
              <w:t xml:space="preserve">Delta Air Lines Inc. </w:t>
            </w:r>
            <w:r w:rsidRPr="00604BE2">
              <w:rPr>
                <w:rFonts w:cs="Times New Roman"/>
                <w:i/>
                <w:sz w:val="20"/>
                <w:szCs w:val="20"/>
                <w:lang w:val="en-US"/>
              </w:rPr>
              <w:t xml:space="preserve">c. </w:t>
            </w:r>
            <w:r w:rsidRPr="00604BE2">
              <w:rPr>
                <w:rFonts w:cs="Times New Roman"/>
                <w:sz w:val="20"/>
                <w:szCs w:val="20"/>
                <w:lang w:val="en-US"/>
              </w:rPr>
              <w:t>Lukács</w:t>
            </w:r>
          </w:p>
          <w:p w:rsidR="009A060A" w:rsidRPr="009A060A" w:rsidRDefault="009A060A" w:rsidP="009A060A">
            <w:pPr>
              <w:rPr>
                <w:rFonts w:cs="Times New Roman"/>
                <w:sz w:val="20"/>
                <w:szCs w:val="20"/>
                <w:lang w:val="fr-CA"/>
              </w:rPr>
            </w:pPr>
            <w:r w:rsidRPr="009A060A">
              <w:rPr>
                <w:rFonts w:cs="Times New Roman"/>
                <w:sz w:val="20"/>
                <w:szCs w:val="20"/>
                <w:lang w:val="fr-CA"/>
              </w:rPr>
              <w:t xml:space="preserve">2018 CSC </w:t>
            </w:r>
            <w:r>
              <w:rPr>
                <w:rFonts w:cs="Times New Roman"/>
                <w:sz w:val="20"/>
                <w:szCs w:val="20"/>
                <w:lang w:val="fr-CA"/>
              </w:rPr>
              <w:t>2</w:t>
            </w:r>
            <w:r w:rsidRPr="009A060A">
              <w:rPr>
                <w:rFonts w:cs="Times New Roman"/>
                <w:sz w:val="20"/>
                <w:szCs w:val="20"/>
                <w:lang w:val="fr-CA"/>
              </w:rPr>
              <w:t xml:space="preserve">, [2018] 1 R.C.S. </w:t>
            </w:r>
            <w:r>
              <w:rPr>
                <w:rFonts w:cs="Times New Roman"/>
                <w:sz w:val="20"/>
                <w:szCs w:val="20"/>
                <w:lang w:val="fr-CA"/>
              </w:rPr>
              <w:t>6</w:t>
            </w:r>
          </w:p>
          <w:p w:rsidR="00C022D4" w:rsidRDefault="00C022D4" w:rsidP="00C2400A">
            <w:pPr>
              <w:keepNext/>
              <w:keepLines/>
              <w:rPr>
                <w:rFonts w:cs="Times New Roman"/>
                <w:bCs/>
                <w:sz w:val="20"/>
                <w:szCs w:val="20"/>
                <w:lang w:val="fr-CA"/>
              </w:rPr>
            </w:pPr>
          </w:p>
          <w:p w:rsidR="009A060A" w:rsidRPr="009A060A" w:rsidRDefault="001435C2" w:rsidP="009A060A">
            <w:pPr>
              <w:rPr>
                <w:rFonts w:cs="Times New Roman"/>
                <w:sz w:val="20"/>
                <w:szCs w:val="20"/>
                <w:lang w:val="fr-CA"/>
              </w:rPr>
            </w:pPr>
            <w:r w:rsidRPr="009A060A">
              <w:rPr>
                <w:rFonts w:cs="Times New Roman"/>
                <w:sz w:val="20"/>
                <w:szCs w:val="20"/>
                <w:lang w:val="fr-CA"/>
              </w:rPr>
              <w:t>Qu</w:t>
            </w:r>
            <w:r>
              <w:rPr>
                <w:rFonts w:cs="Times New Roman"/>
                <w:sz w:val="20"/>
                <w:szCs w:val="20"/>
                <w:lang w:val="fr-CA"/>
              </w:rPr>
              <w:t>é</w:t>
            </w:r>
            <w:r w:rsidRPr="009A060A">
              <w:rPr>
                <w:rFonts w:cs="Times New Roman"/>
                <w:sz w:val="20"/>
                <w:szCs w:val="20"/>
                <w:lang w:val="fr-CA"/>
              </w:rPr>
              <w:t>bec</w:t>
            </w:r>
            <w:r w:rsidR="009A060A" w:rsidRPr="009A060A">
              <w:rPr>
                <w:rFonts w:cs="Times New Roman"/>
                <w:sz w:val="20"/>
                <w:szCs w:val="20"/>
                <w:lang w:val="fr-CA"/>
              </w:rPr>
              <w:t xml:space="preserve"> (Commission des norm</w:t>
            </w:r>
            <w:r w:rsidR="009A060A">
              <w:rPr>
                <w:rFonts w:cs="Times New Roman"/>
                <w:sz w:val="20"/>
                <w:szCs w:val="20"/>
                <w:lang w:val="fr-CA"/>
              </w:rPr>
              <w:t>e</w:t>
            </w:r>
            <w:r w:rsidR="009A060A" w:rsidRPr="009A060A">
              <w:rPr>
                <w:rFonts w:cs="Times New Roman"/>
                <w:sz w:val="20"/>
                <w:szCs w:val="20"/>
                <w:lang w:val="fr-CA"/>
              </w:rPr>
              <w:t>s, de l</w:t>
            </w:r>
            <w:r w:rsidR="009A060A">
              <w:rPr>
                <w:rFonts w:cs="Times New Roman"/>
                <w:sz w:val="20"/>
                <w:szCs w:val="20"/>
                <w:lang w:val="fr-CA"/>
              </w:rPr>
              <w:t xml:space="preserve">’équité, de la santé et de la sécurité du travail) </w:t>
            </w:r>
            <w:r w:rsidR="009A060A">
              <w:rPr>
                <w:rFonts w:cs="Times New Roman"/>
                <w:i/>
                <w:sz w:val="20"/>
                <w:szCs w:val="20"/>
                <w:lang w:val="fr-CA"/>
              </w:rPr>
              <w:t xml:space="preserve">c. </w:t>
            </w:r>
            <w:r w:rsidR="009A060A">
              <w:rPr>
                <w:rFonts w:cs="Times New Roman"/>
                <w:sz w:val="20"/>
                <w:szCs w:val="20"/>
                <w:lang w:val="fr-CA"/>
              </w:rPr>
              <w:t>Caron</w:t>
            </w:r>
          </w:p>
          <w:p w:rsidR="009A060A" w:rsidRDefault="009A060A" w:rsidP="009A060A">
            <w:pPr>
              <w:rPr>
                <w:rFonts w:cs="Times New Roman"/>
                <w:sz w:val="20"/>
                <w:szCs w:val="20"/>
                <w:lang w:val="fr-CA"/>
              </w:rPr>
            </w:pPr>
            <w:r w:rsidRPr="009A060A">
              <w:rPr>
                <w:rFonts w:cs="Times New Roman"/>
                <w:sz w:val="20"/>
                <w:szCs w:val="20"/>
                <w:lang w:val="fr-CA"/>
              </w:rPr>
              <w:t xml:space="preserve">2018 CSC </w:t>
            </w:r>
            <w:r>
              <w:rPr>
                <w:rFonts w:cs="Times New Roman"/>
                <w:sz w:val="20"/>
                <w:szCs w:val="20"/>
                <w:lang w:val="fr-CA"/>
              </w:rPr>
              <w:t>3</w:t>
            </w:r>
            <w:r w:rsidRPr="009A060A">
              <w:rPr>
                <w:rFonts w:cs="Times New Roman"/>
                <w:sz w:val="20"/>
                <w:szCs w:val="20"/>
                <w:lang w:val="fr-CA"/>
              </w:rPr>
              <w:t xml:space="preserve">, [2018] 1 R.C.S. </w:t>
            </w:r>
            <w:r>
              <w:rPr>
                <w:rFonts w:cs="Times New Roman"/>
                <w:sz w:val="20"/>
                <w:szCs w:val="20"/>
                <w:lang w:val="fr-CA"/>
              </w:rPr>
              <w:t>35</w:t>
            </w:r>
          </w:p>
          <w:p w:rsidR="009A060A" w:rsidRDefault="009A060A" w:rsidP="009A060A">
            <w:pPr>
              <w:rPr>
                <w:rFonts w:cs="Times New Roman"/>
                <w:sz w:val="20"/>
                <w:szCs w:val="20"/>
                <w:lang w:val="fr-CA"/>
              </w:rPr>
            </w:pPr>
          </w:p>
          <w:p w:rsidR="009A060A" w:rsidRPr="009A060A" w:rsidRDefault="009A060A" w:rsidP="009A060A">
            <w:pPr>
              <w:rPr>
                <w:rFonts w:cs="Times New Roman"/>
                <w:sz w:val="20"/>
                <w:szCs w:val="20"/>
                <w:lang w:val="fr-CA"/>
              </w:rPr>
            </w:pPr>
            <w:r w:rsidRPr="009A060A">
              <w:rPr>
                <w:rFonts w:cs="Times New Roman"/>
                <w:sz w:val="20"/>
                <w:szCs w:val="20"/>
                <w:lang w:val="fr-CA"/>
              </w:rPr>
              <w:t xml:space="preserve">Williams Lake </w:t>
            </w:r>
            <w:proofErr w:type="spellStart"/>
            <w:r w:rsidRPr="009A060A">
              <w:rPr>
                <w:rFonts w:cs="Times New Roman"/>
                <w:sz w:val="20"/>
                <w:szCs w:val="20"/>
                <w:lang w:val="fr-CA"/>
              </w:rPr>
              <w:t>Indian</w:t>
            </w:r>
            <w:proofErr w:type="spellEnd"/>
            <w:r w:rsidRPr="009A060A">
              <w:rPr>
                <w:rFonts w:cs="Times New Roman"/>
                <w:sz w:val="20"/>
                <w:szCs w:val="20"/>
                <w:lang w:val="fr-CA"/>
              </w:rPr>
              <w:t xml:space="preserve"> Band </w:t>
            </w:r>
            <w:r w:rsidRPr="009A060A">
              <w:rPr>
                <w:rFonts w:cs="Times New Roman"/>
                <w:i/>
                <w:sz w:val="20"/>
                <w:szCs w:val="20"/>
                <w:lang w:val="fr-CA"/>
              </w:rPr>
              <w:t>c</w:t>
            </w:r>
            <w:r w:rsidRPr="009A060A">
              <w:rPr>
                <w:rFonts w:cs="Times New Roman"/>
                <w:sz w:val="20"/>
                <w:szCs w:val="20"/>
                <w:lang w:val="fr-CA"/>
              </w:rPr>
              <w:t>. Canada (Affaires autochtones et du Développement du Nord)</w:t>
            </w:r>
          </w:p>
          <w:p w:rsidR="009A060A" w:rsidRPr="00604BE2" w:rsidRDefault="009A060A" w:rsidP="009A060A">
            <w:pPr>
              <w:rPr>
                <w:rFonts w:cs="Times New Roman"/>
                <w:sz w:val="20"/>
                <w:szCs w:val="20"/>
                <w:lang w:val="fr-CA"/>
              </w:rPr>
            </w:pPr>
            <w:r w:rsidRPr="00604BE2">
              <w:rPr>
                <w:rFonts w:cs="Times New Roman"/>
                <w:sz w:val="20"/>
                <w:szCs w:val="20"/>
                <w:lang w:val="fr-CA"/>
              </w:rPr>
              <w:t>2018 CSC 4, [2018] 1 R.C.S. 83</w:t>
            </w:r>
          </w:p>
          <w:p w:rsidR="009A060A" w:rsidRPr="00604BE2" w:rsidRDefault="009A060A" w:rsidP="009A060A">
            <w:pPr>
              <w:rPr>
                <w:rFonts w:cs="Times New Roman"/>
                <w:sz w:val="20"/>
                <w:szCs w:val="20"/>
                <w:lang w:val="fr-CA"/>
              </w:rPr>
            </w:pPr>
          </w:p>
          <w:p w:rsidR="009A060A" w:rsidRPr="009A060A" w:rsidRDefault="009A060A" w:rsidP="009A060A">
            <w:pPr>
              <w:rPr>
                <w:rFonts w:cs="Times New Roman"/>
                <w:sz w:val="20"/>
                <w:szCs w:val="20"/>
                <w:lang w:val="fr-CA"/>
              </w:rPr>
            </w:pPr>
            <w:r w:rsidRPr="009A060A">
              <w:rPr>
                <w:rFonts w:cs="Times New Roman"/>
                <w:sz w:val="20"/>
                <w:szCs w:val="20"/>
                <w:lang w:val="fr-CA"/>
              </w:rPr>
              <w:t xml:space="preserve">R. </w:t>
            </w:r>
            <w:r w:rsidRPr="009A060A">
              <w:rPr>
                <w:rFonts w:cs="Times New Roman"/>
                <w:i/>
                <w:sz w:val="20"/>
                <w:szCs w:val="20"/>
                <w:lang w:val="fr-CA"/>
              </w:rPr>
              <w:t>c.</w:t>
            </w:r>
            <w:r w:rsidRPr="009A060A">
              <w:rPr>
                <w:rFonts w:cs="Times New Roman"/>
                <w:sz w:val="20"/>
                <w:szCs w:val="20"/>
                <w:lang w:val="fr-CA"/>
              </w:rPr>
              <w:t xml:space="preserve"> Société Radio-Canada</w:t>
            </w:r>
          </w:p>
          <w:p w:rsidR="009A060A" w:rsidRPr="00604BE2" w:rsidRDefault="009A060A" w:rsidP="009A060A">
            <w:pPr>
              <w:rPr>
                <w:rFonts w:cs="Times New Roman"/>
                <w:sz w:val="20"/>
                <w:szCs w:val="20"/>
                <w:lang w:val="fr-CA"/>
              </w:rPr>
            </w:pPr>
            <w:r w:rsidRPr="00604BE2">
              <w:rPr>
                <w:rFonts w:cs="Times New Roman"/>
                <w:sz w:val="20"/>
                <w:szCs w:val="20"/>
                <w:lang w:val="fr-CA"/>
              </w:rPr>
              <w:t>2018 CSC 5, [2018] 1 R.C.S. 196</w:t>
            </w:r>
          </w:p>
          <w:p w:rsidR="009A060A" w:rsidRPr="00604BE2" w:rsidRDefault="009A060A" w:rsidP="00C2400A">
            <w:pPr>
              <w:keepNext/>
              <w:keepLines/>
              <w:rPr>
                <w:rFonts w:cs="Times New Roman"/>
                <w:bCs/>
                <w:sz w:val="20"/>
                <w:szCs w:val="20"/>
                <w:lang w:val="fr-CA"/>
              </w:rPr>
            </w:pPr>
          </w:p>
          <w:p w:rsidR="000F1F23" w:rsidRPr="00604BE2" w:rsidRDefault="000F1F23" w:rsidP="000F1F23">
            <w:pPr>
              <w:rPr>
                <w:rFonts w:cs="Times New Roman"/>
                <w:i/>
                <w:sz w:val="20"/>
                <w:szCs w:val="20"/>
                <w:lang w:val="fr-CA"/>
              </w:rPr>
            </w:pPr>
            <w:r w:rsidRPr="00604BE2">
              <w:rPr>
                <w:rFonts w:cs="Times New Roman"/>
                <w:sz w:val="20"/>
                <w:szCs w:val="20"/>
                <w:lang w:val="fr-CA"/>
              </w:rPr>
              <w:t xml:space="preserve">R. </w:t>
            </w:r>
            <w:r w:rsidRPr="00604BE2">
              <w:rPr>
                <w:rFonts w:cs="Times New Roman"/>
                <w:i/>
                <w:sz w:val="20"/>
                <w:szCs w:val="20"/>
                <w:lang w:val="fr-CA"/>
              </w:rPr>
              <w:t>c.</w:t>
            </w:r>
            <w:r w:rsidRPr="00604BE2">
              <w:rPr>
                <w:rFonts w:cs="Times New Roman"/>
                <w:sz w:val="20"/>
                <w:szCs w:val="20"/>
                <w:lang w:val="fr-CA"/>
              </w:rPr>
              <w:t xml:space="preserve"> A.R.J.D.</w:t>
            </w:r>
            <w:r w:rsidRPr="00604BE2">
              <w:rPr>
                <w:rFonts w:cs="Times New Roman"/>
                <w:i/>
                <w:sz w:val="20"/>
                <w:szCs w:val="20"/>
                <w:lang w:val="fr-CA"/>
              </w:rPr>
              <w:t xml:space="preserve"> </w:t>
            </w:r>
          </w:p>
          <w:p w:rsidR="000F1F23" w:rsidRPr="00604BE2" w:rsidRDefault="000F1F23" w:rsidP="000F1F23">
            <w:pPr>
              <w:rPr>
                <w:rFonts w:cs="Times New Roman"/>
                <w:sz w:val="20"/>
                <w:szCs w:val="20"/>
                <w:lang w:val="fr-CA"/>
              </w:rPr>
            </w:pPr>
            <w:r w:rsidRPr="00604BE2">
              <w:rPr>
                <w:rFonts w:cs="Times New Roman"/>
                <w:sz w:val="20"/>
                <w:szCs w:val="20"/>
                <w:lang w:val="fr-CA"/>
              </w:rPr>
              <w:t>2018 CSC 6, [2018] 1 R.C.S. 218</w:t>
            </w:r>
          </w:p>
          <w:p w:rsidR="009A060A" w:rsidRPr="00604BE2" w:rsidRDefault="009A060A" w:rsidP="00C2400A">
            <w:pPr>
              <w:keepNext/>
              <w:keepLines/>
              <w:rPr>
                <w:rFonts w:cs="Times New Roman"/>
                <w:bCs/>
                <w:sz w:val="20"/>
                <w:szCs w:val="20"/>
                <w:lang w:val="fr-CA"/>
              </w:rPr>
            </w:pPr>
          </w:p>
          <w:p w:rsidR="000F1F23" w:rsidRPr="00604BE2" w:rsidRDefault="000F1F23" w:rsidP="000F1F23">
            <w:pPr>
              <w:rPr>
                <w:rFonts w:cs="Times New Roman"/>
                <w:i/>
                <w:sz w:val="20"/>
                <w:szCs w:val="20"/>
                <w:lang w:val="fr-CA"/>
              </w:rPr>
            </w:pPr>
            <w:r w:rsidRPr="00604BE2">
              <w:rPr>
                <w:rFonts w:cs="Times New Roman"/>
                <w:sz w:val="20"/>
                <w:szCs w:val="20"/>
                <w:lang w:val="fr-CA"/>
              </w:rPr>
              <w:t xml:space="preserve">R. </w:t>
            </w:r>
            <w:r w:rsidRPr="00604BE2">
              <w:rPr>
                <w:rFonts w:cs="Times New Roman"/>
                <w:i/>
                <w:sz w:val="20"/>
                <w:szCs w:val="20"/>
                <w:lang w:val="fr-CA"/>
              </w:rPr>
              <w:t>c.</w:t>
            </w:r>
            <w:r w:rsidRPr="00604BE2">
              <w:rPr>
                <w:rFonts w:cs="Times New Roman"/>
                <w:sz w:val="20"/>
                <w:szCs w:val="20"/>
                <w:lang w:val="fr-CA"/>
              </w:rPr>
              <w:t xml:space="preserve"> G.T.D.</w:t>
            </w:r>
          </w:p>
          <w:p w:rsidR="000F1F23" w:rsidRDefault="000F1F23" w:rsidP="000F1F23">
            <w:pPr>
              <w:rPr>
                <w:rFonts w:cs="Times New Roman"/>
                <w:sz w:val="20"/>
                <w:szCs w:val="20"/>
                <w:lang w:val="en-US"/>
              </w:rPr>
            </w:pPr>
            <w:r w:rsidRPr="000F1F23">
              <w:rPr>
                <w:rFonts w:cs="Times New Roman"/>
                <w:sz w:val="20"/>
                <w:szCs w:val="20"/>
                <w:lang w:val="en-US"/>
              </w:rPr>
              <w:t xml:space="preserve">2018 CSC </w:t>
            </w:r>
            <w:r>
              <w:rPr>
                <w:rFonts w:cs="Times New Roman"/>
                <w:sz w:val="20"/>
                <w:szCs w:val="20"/>
                <w:lang w:val="en-US"/>
              </w:rPr>
              <w:t>7</w:t>
            </w:r>
            <w:r w:rsidRPr="000F1F23">
              <w:rPr>
                <w:rFonts w:cs="Times New Roman"/>
                <w:sz w:val="20"/>
                <w:szCs w:val="20"/>
                <w:lang w:val="en-US"/>
              </w:rPr>
              <w:t xml:space="preserve">, [2018] 1 R.C.S. </w:t>
            </w:r>
            <w:r>
              <w:rPr>
                <w:rFonts w:cs="Times New Roman"/>
                <w:sz w:val="20"/>
                <w:szCs w:val="20"/>
                <w:lang w:val="en-US"/>
              </w:rPr>
              <w:t>220</w:t>
            </w:r>
          </w:p>
          <w:p w:rsidR="000F1F23" w:rsidRDefault="000F1F23" w:rsidP="000F1F23">
            <w:pPr>
              <w:rPr>
                <w:rFonts w:cs="Times New Roman"/>
                <w:sz w:val="20"/>
                <w:szCs w:val="20"/>
                <w:lang w:val="en-US"/>
              </w:rPr>
            </w:pPr>
          </w:p>
          <w:p w:rsidR="007D70DE" w:rsidRDefault="000F1F23" w:rsidP="000F1F23">
            <w:pPr>
              <w:rPr>
                <w:rFonts w:cs="Times New Roman"/>
                <w:sz w:val="20"/>
                <w:szCs w:val="20"/>
                <w:lang w:val="en-US"/>
              </w:rPr>
            </w:pPr>
            <w:proofErr w:type="spellStart"/>
            <w:r w:rsidRPr="000F1F23">
              <w:rPr>
                <w:rFonts w:cs="Times New Roman"/>
                <w:sz w:val="20"/>
                <w:szCs w:val="20"/>
                <w:lang w:val="en-US"/>
              </w:rPr>
              <w:t>Valard</w:t>
            </w:r>
            <w:proofErr w:type="spellEnd"/>
            <w:r w:rsidRPr="000F1F23">
              <w:rPr>
                <w:rFonts w:cs="Times New Roman"/>
                <w:sz w:val="20"/>
                <w:szCs w:val="20"/>
                <w:lang w:val="en-US"/>
              </w:rPr>
              <w:t xml:space="preserve"> Construction Ltd. </w:t>
            </w:r>
            <w:r>
              <w:rPr>
                <w:rFonts w:cs="Times New Roman"/>
                <w:i/>
                <w:sz w:val="20"/>
                <w:szCs w:val="20"/>
                <w:lang w:val="en-US"/>
              </w:rPr>
              <w:t>c</w:t>
            </w:r>
            <w:r w:rsidRPr="000F1F23">
              <w:rPr>
                <w:rFonts w:cs="Times New Roman"/>
                <w:i/>
                <w:sz w:val="20"/>
                <w:szCs w:val="20"/>
                <w:lang w:val="en-US"/>
              </w:rPr>
              <w:t>.</w:t>
            </w:r>
            <w:r w:rsidRPr="000F1F23">
              <w:rPr>
                <w:rFonts w:cs="Times New Roman"/>
                <w:sz w:val="20"/>
                <w:szCs w:val="20"/>
                <w:lang w:val="en-US"/>
              </w:rPr>
              <w:t xml:space="preserve"> Bird Construction</w:t>
            </w:r>
            <w:r w:rsidR="007D70DE">
              <w:rPr>
                <w:rFonts w:cs="Times New Roman"/>
                <w:sz w:val="20"/>
                <w:szCs w:val="20"/>
                <w:lang w:val="en-US"/>
              </w:rPr>
              <w:t xml:space="preserve"> </w:t>
            </w:r>
            <w:r w:rsidRPr="000F1F23">
              <w:rPr>
                <w:rFonts w:cs="Times New Roman"/>
                <w:sz w:val="20"/>
                <w:szCs w:val="20"/>
                <w:lang w:val="en-US"/>
              </w:rPr>
              <w:t>Co.</w:t>
            </w:r>
          </w:p>
          <w:p w:rsidR="000F1F23" w:rsidRPr="000F1F23" w:rsidRDefault="000F1F23" w:rsidP="000F1F23">
            <w:pPr>
              <w:rPr>
                <w:rFonts w:cs="Times New Roman"/>
                <w:sz w:val="20"/>
                <w:szCs w:val="20"/>
                <w:lang w:val="en-US"/>
              </w:rPr>
            </w:pPr>
            <w:r w:rsidRPr="000F1F23">
              <w:rPr>
                <w:rFonts w:cs="Times New Roman"/>
                <w:sz w:val="20"/>
                <w:szCs w:val="20"/>
                <w:lang w:val="en-US"/>
              </w:rPr>
              <w:t xml:space="preserve">2018 CSC </w:t>
            </w:r>
            <w:r>
              <w:rPr>
                <w:rFonts w:cs="Times New Roman"/>
                <w:sz w:val="20"/>
                <w:szCs w:val="20"/>
                <w:lang w:val="en-US"/>
              </w:rPr>
              <w:t>8</w:t>
            </w:r>
            <w:r w:rsidRPr="000F1F23">
              <w:rPr>
                <w:rFonts w:cs="Times New Roman"/>
                <w:sz w:val="20"/>
                <w:szCs w:val="20"/>
                <w:lang w:val="en-US"/>
              </w:rPr>
              <w:t xml:space="preserve">, [2018] 1 R.C.S. </w:t>
            </w:r>
            <w:r>
              <w:rPr>
                <w:rFonts w:cs="Times New Roman"/>
                <w:sz w:val="20"/>
                <w:szCs w:val="20"/>
                <w:lang w:val="en-US"/>
              </w:rPr>
              <w:t>224</w:t>
            </w:r>
          </w:p>
          <w:p w:rsidR="000F1F23" w:rsidRPr="000F1F23" w:rsidRDefault="000F1F23" w:rsidP="000F1F23">
            <w:pPr>
              <w:rPr>
                <w:rFonts w:cs="Times New Roman"/>
                <w:sz w:val="20"/>
                <w:szCs w:val="20"/>
                <w:lang w:val="en-US"/>
              </w:rPr>
            </w:pPr>
          </w:p>
          <w:p w:rsidR="001B5800" w:rsidRPr="000F1F23" w:rsidRDefault="001B5800" w:rsidP="001B5800">
            <w:pPr>
              <w:rPr>
                <w:rFonts w:cs="Times New Roman"/>
                <w:i/>
                <w:sz w:val="20"/>
                <w:szCs w:val="20"/>
                <w:lang w:val="en-US"/>
              </w:rPr>
            </w:pPr>
            <w:r>
              <w:rPr>
                <w:rFonts w:cs="Times New Roman"/>
                <w:sz w:val="20"/>
                <w:szCs w:val="20"/>
                <w:lang w:val="en-US"/>
              </w:rPr>
              <w:t xml:space="preserve">R. </w:t>
            </w:r>
            <w:r>
              <w:rPr>
                <w:rFonts w:cs="Times New Roman"/>
                <w:i/>
                <w:sz w:val="20"/>
                <w:szCs w:val="20"/>
                <w:lang w:val="en-US"/>
              </w:rPr>
              <w:t>c.</w:t>
            </w:r>
            <w:r>
              <w:rPr>
                <w:rFonts w:cs="Times New Roman"/>
                <w:sz w:val="20"/>
                <w:szCs w:val="20"/>
                <w:lang w:val="en-US"/>
              </w:rPr>
              <w:t xml:space="preserve"> A.G.W.</w:t>
            </w:r>
          </w:p>
          <w:p w:rsidR="001B5800" w:rsidRDefault="001B5800" w:rsidP="001B5800">
            <w:pPr>
              <w:rPr>
                <w:rFonts w:cs="Times New Roman"/>
                <w:sz w:val="20"/>
                <w:szCs w:val="20"/>
                <w:lang w:val="en-US"/>
              </w:rPr>
            </w:pPr>
            <w:r w:rsidRPr="000F1F23">
              <w:rPr>
                <w:rFonts w:cs="Times New Roman"/>
                <w:sz w:val="20"/>
                <w:szCs w:val="20"/>
                <w:lang w:val="en-US"/>
              </w:rPr>
              <w:t xml:space="preserve">2018 CSC </w:t>
            </w:r>
            <w:r>
              <w:rPr>
                <w:rFonts w:cs="Times New Roman"/>
                <w:sz w:val="20"/>
                <w:szCs w:val="20"/>
                <w:lang w:val="en-US"/>
              </w:rPr>
              <w:t>9</w:t>
            </w:r>
            <w:r w:rsidRPr="000F1F23">
              <w:rPr>
                <w:rFonts w:cs="Times New Roman"/>
                <w:sz w:val="20"/>
                <w:szCs w:val="20"/>
                <w:lang w:val="en-US"/>
              </w:rPr>
              <w:t xml:space="preserve">, [2018] 1 R.C.S. </w:t>
            </w:r>
            <w:r>
              <w:rPr>
                <w:rFonts w:cs="Times New Roman"/>
                <w:sz w:val="20"/>
                <w:szCs w:val="20"/>
                <w:lang w:val="en-US"/>
              </w:rPr>
              <w:t>263</w:t>
            </w:r>
          </w:p>
          <w:p w:rsidR="000F1F23" w:rsidRDefault="000F1F23" w:rsidP="00C2400A">
            <w:pPr>
              <w:keepNext/>
              <w:keepLines/>
              <w:rPr>
                <w:rFonts w:cs="Times New Roman"/>
                <w:bCs/>
                <w:sz w:val="20"/>
                <w:szCs w:val="20"/>
                <w:lang w:val="en-US"/>
              </w:rPr>
            </w:pPr>
          </w:p>
          <w:p w:rsidR="00FA6490" w:rsidRPr="000F1F23" w:rsidRDefault="00FA6490" w:rsidP="00FA6490">
            <w:pPr>
              <w:rPr>
                <w:rFonts w:cs="Times New Roman"/>
                <w:i/>
                <w:sz w:val="20"/>
                <w:szCs w:val="20"/>
                <w:lang w:val="en-US"/>
              </w:rPr>
            </w:pPr>
            <w:r>
              <w:rPr>
                <w:rFonts w:cs="Times New Roman"/>
                <w:sz w:val="20"/>
                <w:szCs w:val="20"/>
                <w:lang w:val="en-US"/>
              </w:rPr>
              <w:t xml:space="preserve">R. </w:t>
            </w:r>
            <w:r>
              <w:rPr>
                <w:rFonts w:cs="Times New Roman"/>
                <w:i/>
                <w:sz w:val="20"/>
                <w:szCs w:val="20"/>
                <w:lang w:val="en-US"/>
              </w:rPr>
              <w:t>c.</w:t>
            </w:r>
            <w:r>
              <w:rPr>
                <w:rFonts w:cs="Times New Roman"/>
                <w:sz w:val="20"/>
                <w:szCs w:val="20"/>
                <w:lang w:val="en-US"/>
              </w:rPr>
              <w:t xml:space="preserve"> A.G.W.</w:t>
            </w:r>
          </w:p>
          <w:p w:rsidR="00FA6490" w:rsidRDefault="00FA6490" w:rsidP="00FA6490">
            <w:pPr>
              <w:rPr>
                <w:rFonts w:cs="Times New Roman"/>
                <w:sz w:val="20"/>
                <w:szCs w:val="20"/>
                <w:lang w:val="en-US"/>
              </w:rPr>
            </w:pPr>
            <w:r w:rsidRPr="000F1F23">
              <w:rPr>
                <w:rFonts w:cs="Times New Roman"/>
                <w:sz w:val="20"/>
                <w:szCs w:val="20"/>
                <w:lang w:val="en-US"/>
              </w:rPr>
              <w:t xml:space="preserve">2018 CSC </w:t>
            </w:r>
            <w:r>
              <w:rPr>
                <w:rFonts w:cs="Times New Roman"/>
                <w:sz w:val="20"/>
                <w:szCs w:val="20"/>
                <w:lang w:val="en-US"/>
              </w:rPr>
              <w:t>10</w:t>
            </w:r>
            <w:r w:rsidRPr="000F1F23">
              <w:rPr>
                <w:rFonts w:cs="Times New Roman"/>
                <w:sz w:val="20"/>
                <w:szCs w:val="20"/>
                <w:lang w:val="en-US"/>
              </w:rPr>
              <w:t xml:space="preserve">, [2018] 1 R.C.S. </w:t>
            </w:r>
            <w:r>
              <w:rPr>
                <w:rFonts w:cs="Times New Roman"/>
                <w:sz w:val="20"/>
                <w:szCs w:val="20"/>
                <w:lang w:val="en-US"/>
              </w:rPr>
              <w:t>265</w:t>
            </w:r>
          </w:p>
          <w:p w:rsidR="00FA6490" w:rsidRDefault="00FA6490" w:rsidP="00C2400A">
            <w:pPr>
              <w:keepNext/>
              <w:keepLines/>
              <w:rPr>
                <w:rFonts w:cs="Times New Roman"/>
                <w:bCs/>
                <w:sz w:val="20"/>
                <w:szCs w:val="20"/>
                <w:lang w:val="en-US"/>
              </w:rPr>
            </w:pPr>
          </w:p>
          <w:p w:rsidR="00431209" w:rsidRPr="00431209" w:rsidRDefault="00431209" w:rsidP="00431209">
            <w:pPr>
              <w:rPr>
                <w:rFonts w:cs="Times New Roman"/>
                <w:sz w:val="20"/>
                <w:szCs w:val="20"/>
                <w:lang w:val="en-US"/>
              </w:rPr>
            </w:pPr>
            <w:r>
              <w:rPr>
                <w:rFonts w:cs="Times New Roman"/>
                <w:sz w:val="20"/>
                <w:szCs w:val="20"/>
                <w:lang w:val="en-US"/>
              </w:rPr>
              <w:t xml:space="preserve">International Brotherhood of Electrical Workers (IBEW) Local 773 </w:t>
            </w:r>
            <w:r>
              <w:rPr>
                <w:rFonts w:cs="Times New Roman"/>
                <w:i/>
                <w:sz w:val="20"/>
                <w:szCs w:val="20"/>
                <w:lang w:val="en-US"/>
              </w:rPr>
              <w:t>v.</w:t>
            </w:r>
            <w:r>
              <w:rPr>
                <w:rFonts w:cs="Times New Roman"/>
                <w:sz w:val="20"/>
                <w:szCs w:val="20"/>
                <w:lang w:val="en-US"/>
              </w:rPr>
              <w:t xml:space="preserve"> Lawrence</w:t>
            </w:r>
          </w:p>
          <w:p w:rsidR="00431209" w:rsidRDefault="00431209" w:rsidP="00431209">
            <w:pPr>
              <w:rPr>
                <w:rFonts w:cs="Times New Roman"/>
                <w:sz w:val="20"/>
                <w:szCs w:val="20"/>
                <w:lang w:val="en-US"/>
              </w:rPr>
            </w:pPr>
            <w:r w:rsidRPr="000F1F23">
              <w:rPr>
                <w:rFonts w:cs="Times New Roman"/>
                <w:sz w:val="20"/>
                <w:szCs w:val="20"/>
                <w:lang w:val="en-US"/>
              </w:rPr>
              <w:t xml:space="preserve">2018 CSC </w:t>
            </w:r>
            <w:r>
              <w:rPr>
                <w:rFonts w:cs="Times New Roman"/>
                <w:sz w:val="20"/>
                <w:szCs w:val="20"/>
                <w:lang w:val="en-US"/>
              </w:rPr>
              <w:t>11</w:t>
            </w:r>
            <w:r w:rsidRPr="000F1F23">
              <w:rPr>
                <w:rFonts w:cs="Times New Roman"/>
                <w:sz w:val="20"/>
                <w:szCs w:val="20"/>
                <w:lang w:val="en-US"/>
              </w:rPr>
              <w:t xml:space="preserve">, [2018] 1 R.C.S. </w:t>
            </w:r>
            <w:r>
              <w:rPr>
                <w:rFonts w:cs="Times New Roman"/>
                <w:sz w:val="20"/>
                <w:szCs w:val="20"/>
                <w:lang w:val="en-US"/>
              </w:rPr>
              <w:t>267</w:t>
            </w:r>
          </w:p>
          <w:p w:rsidR="00431209" w:rsidRDefault="00431209" w:rsidP="00C2400A">
            <w:pPr>
              <w:keepNext/>
              <w:keepLines/>
              <w:rPr>
                <w:rFonts w:cs="Times New Roman"/>
                <w:bCs/>
                <w:sz w:val="20"/>
                <w:szCs w:val="20"/>
                <w:lang w:val="en-US"/>
              </w:rPr>
            </w:pPr>
          </w:p>
          <w:p w:rsidR="00431209" w:rsidRPr="000F1F23" w:rsidRDefault="00431209" w:rsidP="00431209">
            <w:pPr>
              <w:rPr>
                <w:rFonts w:cs="Times New Roman"/>
                <w:i/>
                <w:sz w:val="20"/>
                <w:szCs w:val="20"/>
                <w:lang w:val="en-US"/>
              </w:rPr>
            </w:pPr>
            <w:r>
              <w:rPr>
                <w:rFonts w:cs="Times New Roman"/>
                <w:sz w:val="20"/>
                <w:szCs w:val="20"/>
                <w:lang w:val="en-US"/>
              </w:rPr>
              <w:t xml:space="preserve">R. </w:t>
            </w:r>
            <w:r>
              <w:rPr>
                <w:rFonts w:cs="Times New Roman"/>
                <w:i/>
                <w:sz w:val="20"/>
                <w:szCs w:val="20"/>
                <w:lang w:val="en-US"/>
              </w:rPr>
              <w:t>c.</w:t>
            </w:r>
            <w:r>
              <w:rPr>
                <w:rFonts w:cs="Times New Roman"/>
                <w:sz w:val="20"/>
                <w:szCs w:val="20"/>
                <w:lang w:val="en-US"/>
              </w:rPr>
              <w:t xml:space="preserve"> Carson</w:t>
            </w:r>
          </w:p>
          <w:p w:rsidR="00431209" w:rsidRDefault="00431209" w:rsidP="00431209">
            <w:pPr>
              <w:rPr>
                <w:rFonts w:cs="Times New Roman"/>
                <w:sz w:val="20"/>
                <w:szCs w:val="20"/>
                <w:lang w:val="en-US"/>
              </w:rPr>
            </w:pPr>
            <w:r w:rsidRPr="000F1F23">
              <w:rPr>
                <w:rFonts w:cs="Times New Roman"/>
                <w:sz w:val="20"/>
                <w:szCs w:val="20"/>
                <w:lang w:val="en-US"/>
              </w:rPr>
              <w:t xml:space="preserve">2018 CSC </w:t>
            </w:r>
            <w:r>
              <w:rPr>
                <w:rFonts w:cs="Times New Roman"/>
                <w:sz w:val="20"/>
                <w:szCs w:val="20"/>
                <w:lang w:val="en-US"/>
              </w:rPr>
              <w:t>12</w:t>
            </w:r>
            <w:r w:rsidRPr="000F1F23">
              <w:rPr>
                <w:rFonts w:cs="Times New Roman"/>
                <w:sz w:val="20"/>
                <w:szCs w:val="20"/>
                <w:lang w:val="en-US"/>
              </w:rPr>
              <w:t xml:space="preserve">, [2018] 1 R.C.S. </w:t>
            </w:r>
            <w:r>
              <w:rPr>
                <w:rFonts w:cs="Times New Roman"/>
                <w:sz w:val="20"/>
                <w:szCs w:val="20"/>
                <w:lang w:val="en-US"/>
              </w:rPr>
              <w:t>269</w:t>
            </w:r>
          </w:p>
          <w:p w:rsidR="00431209" w:rsidRDefault="00431209" w:rsidP="00C2400A">
            <w:pPr>
              <w:keepNext/>
              <w:keepLines/>
              <w:rPr>
                <w:rFonts w:cs="Times New Roman"/>
                <w:bCs/>
                <w:sz w:val="20"/>
                <w:szCs w:val="20"/>
                <w:lang w:val="en-US"/>
              </w:rPr>
            </w:pPr>
          </w:p>
          <w:p w:rsidR="00C022D4" w:rsidRPr="009A060A" w:rsidRDefault="00476A55" w:rsidP="00C2400A">
            <w:pPr>
              <w:rPr>
                <w:rFonts w:cs="Times New Roman"/>
                <w:sz w:val="20"/>
                <w:szCs w:val="20"/>
              </w:rPr>
            </w:pPr>
            <w:r>
              <w:rPr>
                <w:rFonts w:cs="Times New Roman"/>
                <w:sz w:val="20"/>
                <w:szCs w:val="20"/>
              </w:rPr>
              <w:pict>
                <v:rect id="_x0000_i1095" style="width:129.6pt;height:1pt" o:hrpct="600" o:hralign="center" o:hrstd="t" o:hrnoshade="t" o:hr="t" fillcolor="black [3213]" stroked="f"/>
              </w:pict>
            </w:r>
          </w:p>
          <w:p w:rsidR="00C022D4" w:rsidRPr="009A060A" w:rsidRDefault="00C022D4" w:rsidP="00C2400A">
            <w:pPr>
              <w:keepNext/>
              <w:keepLines/>
              <w:rPr>
                <w:rFonts w:cs="Times New Roman"/>
                <w:bCs/>
                <w:sz w:val="20"/>
                <w:szCs w:val="20"/>
                <w:lang w:val="en-US"/>
              </w:rPr>
            </w:pPr>
          </w:p>
        </w:tc>
      </w:tr>
    </w:tbl>
    <w:p w:rsidR="00C022D4" w:rsidRPr="00C31C83" w:rsidRDefault="00C022D4" w:rsidP="00C022D4">
      <w:pPr>
        <w:rPr>
          <w:sz w:val="20"/>
          <w:szCs w:val="20"/>
          <w:lang w:val="en-US"/>
        </w:rPr>
      </w:pPr>
    </w:p>
    <w:p w:rsidR="00C022D4" w:rsidRPr="00C31C83" w:rsidRDefault="00C022D4" w:rsidP="00C022D4">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22D4" w:rsidRPr="00476A55" w:rsidTr="00C2400A">
        <w:trPr>
          <w:cantSplit/>
          <w:trHeight w:val="1152"/>
        </w:trPr>
        <w:tc>
          <w:tcPr>
            <w:tcW w:w="4320" w:type="dxa"/>
            <w:tcBorders>
              <w:top w:val="nil"/>
              <w:left w:val="nil"/>
              <w:bottom w:val="nil"/>
              <w:right w:val="nil"/>
            </w:tcBorders>
          </w:tcPr>
          <w:p w:rsidR="00C022D4" w:rsidRPr="00C31C83" w:rsidRDefault="00C022D4" w:rsidP="00C2400A">
            <w:pPr>
              <w:keepNext/>
              <w:keepLines/>
              <w:jc w:val="both"/>
              <w:rPr>
                <w:rFonts w:cs="Times New Roman"/>
                <w:sz w:val="20"/>
                <w:szCs w:val="20"/>
                <w:lang w:val="en-GB"/>
              </w:rPr>
            </w:pPr>
            <w:r w:rsidRPr="00C31C83">
              <w:rPr>
                <w:rFonts w:cs="Times New Roman"/>
                <w:b/>
                <w:bCs/>
                <w:sz w:val="20"/>
                <w:szCs w:val="20"/>
                <w:lang w:val="en-GB"/>
              </w:rPr>
              <w:lastRenderedPageBreak/>
              <w:t>THE STYLES OF CAUSE IN THE PRESENT TABLE ARE THE STANDARDIZED STYLES OF CAUSE (AS EXPRESSED UNDER THE "INDEXED AS" ENTRY IN EACH CASE).</w:t>
            </w:r>
          </w:p>
        </w:tc>
        <w:tc>
          <w:tcPr>
            <w:tcW w:w="840" w:type="dxa"/>
            <w:tcBorders>
              <w:top w:val="nil"/>
              <w:left w:val="nil"/>
              <w:bottom w:val="nil"/>
              <w:right w:val="nil"/>
            </w:tcBorders>
          </w:tcPr>
          <w:p w:rsidR="00C022D4" w:rsidRPr="00C31C83" w:rsidRDefault="00C022D4" w:rsidP="00C2400A">
            <w:pPr>
              <w:rPr>
                <w:rFonts w:cs="Times New Roman"/>
                <w:b/>
                <w:bCs/>
                <w:sz w:val="20"/>
                <w:szCs w:val="20"/>
                <w:lang w:val="en-GB"/>
              </w:rPr>
            </w:pPr>
          </w:p>
        </w:tc>
        <w:tc>
          <w:tcPr>
            <w:tcW w:w="4320" w:type="dxa"/>
            <w:tcBorders>
              <w:top w:val="nil"/>
              <w:left w:val="nil"/>
              <w:bottom w:val="nil"/>
              <w:right w:val="nil"/>
            </w:tcBorders>
          </w:tcPr>
          <w:p w:rsidR="00C022D4" w:rsidRPr="00C31C83" w:rsidRDefault="00C022D4" w:rsidP="00C2400A">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C022D4" w:rsidRPr="00C31C83" w:rsidTr="00C2400A">
        <w:tc>
          <w:tcPr>
            <w:tcW w:w="4320" w:type="dxa"/>
            <w:tcBorders>
              <w:top w:val="nil"/>
              <w:left w:val="nil"/>
              <w:bottom w:val="nil"/>
              <w:right w:val="nil"/>
            </w:tcBorders>
          </w:tcPr>
          <w:p w:rsidR="00C022D4" w:rsidRPr="00F50D7C" w:rsidRDefault="00C022D4" w:rsidP="00C2400A">
            <w:pPr>
              <w:rPr>
                <w:rFonts w:cs="Times New Roman"/>
                <w:sz w:val="20"/>
                <w:szCs w:val="20"/>
                <w:lang w:val="en-GB"/>
              </w:rPr>
            </w:pPr>
            <w:r w:rsidRPr="00F50D7C">
              <w:rPr>
                <w:rFonts w:cs="Times New Roman"/>
                <w:b/>
                <w:bCs/>
                <w:sz w:val="20"/>
                <w:szCs w:val="20"/>
                <w:lang w:val="en-GB"/>
              </w:rPr>
              <w:t>Judgments reported in [2018] 1 S.C.R. Part 2</w:t>
            </w:r>
          </w:p>
          <w:p w:rsidR="00C022D4" w:rsidRPr="00F50D7C" w:rsidRDefault="00C022D4" w:rsidP="00C2400A">
            <w:pPr>
              <w:rPr>
                <w:rFonts w:cs="Times New Roman"/>
                <w:sz w:val="20"/>
                <w:szCs w:val="20"/>
                <w:lang w:val="en-GB"/>
              </w:rPr>
            </w:pPr>
          </w:p>
          <w:p w:rsidR="00F50D7C" w:rsidRPr="001B5800" w:rsidRDefault="00F50D7C" w:rsidP="00F50D7C">
            <w:pPr>
              <w:rPr>
                <w:rFonts w:cs="Times New Roman"/>
                <w:sz w:val="20"/>
                <w:szCs w:val="20"/>
                <w:lang w:val="en-US"/>
              </w:rPr>
            </w:pPr>
            <w:r w:rsidRPr="001B5800">
              <w:rPr>
                <w:rFonts w:cs="Times New Roman"/>
                <w:sz w:val="20"/>
                <w:szCs w:val="20"/>
                <w:lang w:val="en-US"/>
              </w:rPr>
              <w:t xml:space="preserve">R. </w:t>
            </w:r>
            <w:r w:rsidRPr="001B5800">
              <w:rPr>
                <w:rFonts w:cs="Times New Roman"/>
                <w:i/>
                <w:sz w:val="20"/>
                <w:szCs w:val="20"/>
                <w:lang w:val="en-US"/>
              </w:rPr>
              <w:t xml:space="preserve">v. </w:t>
            </w:r>
            <w:r>
              <w:rPr>
                <w:rFonts w:cs="Times New Roman"/>
                <w:sz w:val="20"/>
                <w:szCs w:val="20"/>
                <w:lang w:val="en-US"/>
              </w:rPr>
              <w:t>R.A.</w:t>
            </w:r>
          </w:p>
          <w:p w:rsidR="00F50D7C" w:rsidRPr="001B5800" w:rsidRDefault="00F50D7C" w:rsidP="00F50D7C">
            <w:pPr>
              <w:rPr>
                <w:rFonts w:cs="Times New Roman"/>
                <w:sz w:val="20"/>
                <w:szCs w:val="20"/>
                <w:lang w:val="en-US"/>
              </w:rPr>
            </w:pPr>
            <w:r w:rsidRPr="001B5800">
              <w:rPr>
                <w:rFonts w:cs="Times New Roman"/>
                <w:sz w:val="20"/>
                <w:szCs w:val="20"/>
                <w:lang w:val="en-US"/>
              </w:rPr>
              <w:t xml:space="preserve">2018 SCC </w:t>
            </w:r>
            <w:r>
              <w:rPr>
                <w:rFonts w:cs="Times New Roman"/>
                <w:sz w:val="20"/>
                <w:szCs w:val="20"/>
                <w:lang w:val="en-US"/>
              </w:rPr>
              <w:t>13</w:t>
            </w:r>
            <w:r w:rsidRPr="001B5800">
              <w:rPr>
                <w:rFonts w:cs="Times New Roman"/>
                <w:sz w:val="20"/>
                <w:szCs w:val="20"/>
                <w:lang w:val="en-US"/>
              </w:rPr>
              <w:t xml:space="preserve">, [2018] 1 S.C.R. </w:t>
            </w:r>
            <w:r>
              <w:rPr>
                <w:rFonts w:cs="Times New Roman"/>
                <w:sz w:val="20"/>
                <w:szCs w:val="20"/>
                <w:lang w:val="en-US"/>
              </w:rPr>
              <w:t>307</w:t>
            </w:r>
          </w:p>
          <w:p w:rsidR="00C022D4" w:rsidRPr="00F50D7C" w:rsidRDefault="00C022D4" w:rsidP="00C2400A">
            <w:pPr>
              <w:rPr>
                <w:rFonts w:cs="Times New Roman"/>
                <w:sz w:val="20"/>
                <w:szCs w:val="20"/>
                <w:lang w:val="en-US"/>
              </w:rPr>
            </w:pPr>
          </w:p>
          <w:p w:rsidR="00F50D7C" w:rsidRPr="001B5800" w:rsidRDefault="00F50D7C" w:rsidP="00F50D7C">
            <w:pPr>
              <w:rPr>
                <w:rFonts w:cs="Times New Roman"/>
                <w:sz w:val="20"/>
                <w:szCs w:val="20"/>
                <w:lang w:val="en-US"/>
              </w:rPr>
            </w:pPr>
            <w:r w:rsidRPr="001B5800">
              <w:rPr>
                <w:rFonts w:cs="Times New Roman"/>
                <w:sz w:val="20"/>
                <w:szCs w:val="20"/>
                <w:lang w:val="en-US"/>
              </w:rPr>
              <w:t xml:space="preserve">R. </w:t>
            </w:r>
            <w:r w:rsidRPr="001B5800">
              <w:rPr>
                <w:rFonts w:cs="Times New Roman"/>
                <w:i/>
                <w:sz w:val="20"/>
                <w:szCs w:val="20"/>
                <w:lang w:val="en-US"/>
              </w:rPr>
              <w:t xml:space="preserve">v. </w:t>
            </w:r>
            <w:proofErr w:type="spellStart"/>
            <w:r>
              <w:rPr>
                <w:rFonts w:cs="Times New Roman"/>
                <w:sz w:val="20"/>
                <w:szCs w:val="20"/>
                <w:lang w:val="en-US"/>
              </w:rPr>
              <w:t>Magoon</w:t>
            </w:r>
            <w:proofErr w:type="spellEnd"/>
          </w:p>
          <w:p w:rsidR="00F50D7C" w:rsidRPr="001B5800" w:rsidRDefault="00F50D7C" w:rsidP="00F50D7C">
            <w:pPr>
              <w:rPr>
                <w:rFonts w:cs="Times New Roman"/>
                <w:sz w:val="20"/>
                <w:szCs w:val="20"/>
                <w:lang w:val="en-US"/>
              </w:rPr>
            </w:pPr>
            <w:r w:rsidRPr="001B5800">
              <w:rPr>
                <w:rFonts w:cs="Times New Roman"/>
                <w:sz w:val="20"/>
                <w:szCs w:val="20"/>
                <w:lang w:val="en-US"/>
              </w:rPr>
              <w:t xml:space="preserve">2018 SCC </w:t>
            </w:r>
            <w:r>
              <w:rPr>
                <w:rFonts w:cs="Times New Roman"/>
                <w:sz w:val="20"/>
                <w:szCs w:val="20"/>
                <w:lang w:val="en-US"/>
              </w:rPr>
              <w:t>14</w:t>
            </w:r>
            <w:r w:rsidRPr="001B5800">
              <w:rPr>
                <w:rFonts w:cs="Times New Roman"/>
                <w:sz w:val="20"/>
                <w:szCs w:val="20"/>
                <w:lang w:val="en-US"/>
              </w:rPr>
              <w:t xml:space="preserve">, [2018] 1 S.C.R. </w:t>
            </w:r>
            <w:r>
              <w:rPr>
                <w:rFonts w:cs="Times New Roman"/>
                <w:sz w:val="20"/>
                <w:szCs w:val="20"/>
                <w:lang w:val="en-US"/>
              </w:rPr>
              <w:t>309</w:t>
            </w:r>
          </w:p>
          <w:p w:rsidR="00C022D4" w:rsidRDefault="00C022D4" w:rsidP="00C2400A">
            <w:pPr>
              <w:keepNext/>
              <w:keepLines/>
              <w:rPr>
                <w:rFonts w:cs="Times New Roman"/>
                <w:bCs/>
                <w:sz w:val="20"/>
                <w:szCs w:val="20"/>
                <w:lang w:val="en-US"/>
              </w:rPr>
            </w:pPr>
          </w:p>
          <w:p w:rsidR="00F50D7C" w:rsidRPr="00F50D7C" w:rsidRDefault="00F50D7C" w:rsidP="00F50D7C">
            <w:pPr>
              <w:rPr>
                <w:rFonts w:cs="Times New Roman"/>
                <w:sz w:val="20"/>
                <w:szCs w:val="20"/>
                <w:lang w:val="fr-CA"/>
              </w:rPr>
            </w:pPr>
            <w:r w:rsidRPr="00F50D7C">
              <w:rPr>
                <w:rFonts w:cs="Times New Roman"/>
                <w:sz w:val="20"/>
                <w:szCs w:val="20"/>
                <w:lang w:val="fr-CA"/>
              </w:rPr>
              <w:t xml:space="preserve">R. </w:t>
            </w:r>
            <w:r w:rsidRPr="00F50D7C">
              <w:rPr>
                <w:rFonts w:cs="Times New Roman"/>
                <w:i/>
                <w:sz w:val="20"/>
                <w:szCs w:val="20"/>
                <w:lang w:val="fr-CA"/>
              </w:rPr>
              <w:t xml:space="preserve">v. </w:t>
            </w:r>
            <w:r w:rsidRPr="00F50D7C">
              <w:rPr>
                <w:rFonts w:cs="Times New Roman"/>
                <w:sz w:val="20"/>
                <w:szCs w:val="20"/>
                <w:lang w:val="fr-CA"/>
              </w:rPr>
              <w:t>Comeau</w:t>
            </w:r>
          </w:p>
          <w:p w:rsidR="00F50D7C" w:rsidRPr="00F50D7C" w:rsidRDefault="00F50D7C" w:rsidP="00F50D7C">
            <w:pPr>
              <w:rPr>
                <w:rFonts w:cs="Times New Roman"/>
                <w:sz w:val="20"/>
                <w:szCs w:val="20"/>
                <w:lang w:val="fr-CA"/>
              </w:rPr>
            </w:pPr>
            <w:r w:rsidRPr="00F50D7C">
              <w:rPr>
                <w:rFonts w:cs="Times New Roman"/>
                <w:sz w:val="20"/>
                <w:szCs w:val="20"/>
                <w:lang w:val="fr-CA"/>
              </w:rPr>
              <w:t>2018 SCC 15, [2018] 1 S.C.R. 3</w:t>
            </w:r>
            <w:r>
              <w:rPr>
                <w:rFonts w:cs="Times New Roman"/>
                <w:sz w:val="20"/>
                <w:szCs w:val="20"/>
                <w:lang w:val="fr-CA"/>
              </w:rPr>
              <w:t>42</w:t>
            </w:r>
          </w:p>
          <w:p w:rsidR="00F50D7C" w:rsidRPr="00F50D7C" w:rsidRDefault="00F50D7C" w:rsidP="00C2400A">
            <w:pPr>
              <w:keepNext/>
              <w:keepLines/>
              <w:rPr>
                <w:rFonts w:cs="Times New Roman"/>
                <w:bCs/>
                <w:sz w:val="20"/>
                <w:szCs w:val="20"/>
                <w:lang w:val="fr-CA"/>
              </w:rPr>
            </w:pPr>
          </w:p>
          <w:p w:rsidR="00F50D7C" w:rsidRPr="00F50D7C" w:rsidRDefault="00F50D7C" w:rsidP="00F50D7C">
            <w:pPr>
              <w:rPr>
                <w:rFonts w:cs="Times New Roman"/>
                <w:sz w:val="20"/>
                <w:szCs w:val="20"/>
                <w:lang w:val="en-US"/>
              </w:rPr>
            </w:pPr>
            <w:r w:rsidRPr="00F50D7C">
              <w:rPr>
                <w:rFonts w:cs="Times New Roman"/>
                <w:sz w:val="20"/>
                <w:szCs w:val="20"/>
                <w:lang w:val="en-US"/>
              </w:rPr>
              <w:t>Office of the Children</w:t>
            </w:r>
            <w:r>
              <w:rPr>
                <w:rFonts w:cs="Times New Roman"/>
                <w:sz w:val="20"/>
                <w:szCs w:val="20"/>
                <w:lang w:val="en-US"/>
              </w:rPr>
              <w:t xml:space="preserve">’s Lawyer </w:t>
            </w:r>
            <w:r>
              <w:rPr>
                <w:rFonts w:cs="Times New Roman"/>
                <w:i/>
                <w:sz w:val="20"/>
                <w:szCs w:val="20"/>
                <w:lang w:val="en-US"/>
              </w:rPr>
              <w:t>v.</w:t>
            </w:r>
            <w:r>
              <w:rPr>
                <w:rFonts w:cs="Times New Roman"/>
                <w:sz w:val="20"/>
                <w:szCs w:val="20"/>
                <w:lang w:val="en-US"/>
              </w:rPr>
              <w:t xml:space="preserve"> </w:t>
            </w:r>
            <w:proofErr w:type="spellStart"/>
            <w:r>
              <w:rPr>
                <w:rFonts w:cs="Times New Roman"/>
                <w:sz w:val="20"/>
                <w:szCs w:val="20"/>
                <w:lang w:val="en-US"/>
              </w:rPr>
              <w:t>Balev</w:t>
            </w:r>
            <w:proofErr w:type="spellEnd"/>
          </w:p>
          <w:p w:rsidR="00F50D7C" w:rsidRPr="00604BE2" w:rsidRDefault="00F50D7C" w:rsidP="00F50D7C">
            <w:pPr>
              <w:rPr>
                <w:rFonts w:cs="Times New Roman"/>
                <w:sz w:val="20"/>
                <w:szCs w:val="20"/>
                <w:lang w:val="fr-CA"/>
              </w:rPr>
            </w:pPr>
            <w:r w:rsidRPr="00604BE2">
              <w:rPr>
                <w:rFonts w:cs="Times New Roman"/>
                <w:sz w:val="20"/>
                <w:szCs w:val="20"/>
                <w:lang w:val="fr-CA"/>
              </w:rPr>
              <w:t>2018 SCC 16, [2018] 1 S.C.R. 398</w:t>
            </w:r>
          </w:p>
          <w:p w:rsidR="00F50D7C" w:rsidRPr="00604BE2" w:rsidRDefault="00F50D7C" w:rsidP="00C2400A">
            <w:pPr>
              <w:keepNext/>
              <w:keepLines/>
              <w:rPr>
                <w:rFonts w:cs="Times New Roman"/>
                <w:bCs/>
                <w:sz w:val="20"/>
                <w:szCs w:val="20"/>
                <w:lang w:val="fr-CA"/>
              </w:rPr>
            </w:pPr>
          </w:p>
          <w:p w:rsidR="005903F8" w:rsidRPr="005903F8" w:rsidRDefault="005903F8" w:rsidP="005903F8">
            <w:pPr>
              <w:rPr>
                <w:rFonts w:cs="Times New Roman"/>
                <w:sz w:val="20"/>
                <w:szCs w:val="20"/>
                <w:lang w:val="fr-CA"/>
              </w:rPr>
            </w:pPr>
            <w:r w:rsidRPr="005903F8">
              <w:rPr>
                <w:rFonts w:cs="Times New Roman"/>
                <w:sz w:val="20"/>
                <w:szCs w:val="20"/>
                <w:lang w:val="fr-CA"/>
              </w:rPr>
              <w:t xml:space="preserve">Quebec (Attorney General) </w:t>
            </w:r>
            <w:r w:rsidRPr="005903F8">
              <w:rPr>
                <w:rFonts w:cs="Times New Roman"/>
                <w:i/>
                <w:sz w:val="20"/>
                <w:szCs w:val="20"/>
                <w:lang w:val="fr-CA"/>
              </w:rPr>
              <w:t>v.</w:t>
            </w:r>
            <w:r w:rsidRPr="005903F8">
              <w:rPr>
                <w:rFonts w:cs="Times New Roman"/>
                <w:sz w:val="20"/>
                <w:szCs w:val="20"/>
                <w:lang w:val="fr-CA"/>
              </w:rPr>
              <w:t xml:space="preserve"> Alliance du personnel professionnel et technique de la santé des services sociaux</w:t>
            </w:r>
            <w:r w:rsidR="00F65A98">
              <w:rPr>
                <w:rFonts w:cs="Times New Roman"/>
                <w:sz w:val="20"/>
                <w:szCs w:val="20"/>
                <w:lang w:val="fr-CA"/>
              </w:rPr>
              <w:t>)</w:t>
            </w:r>
          </w:p>
          <w:p w:rsidR="005903F8" w:rsidRPr="00F65A98" w:rsidRDefault="005903F8" w:rsidP="005903F8">
            <w:pPr>
              <w:rPr>
                <w:rFonts w:cs="Times New Roman"/>
                <w:sz w:val="20"/>
                <w:szCs w:val="20"/>
                <w:lang w:val="fr-CA"/>
              </w:rPr>
            </w:pPr>
            <w:r w:rsidRPr="00F65A98">
              <w:rPr>
                <w:rFonts w:cs="Times New Roman"/>
                <w:sz w:val="20"/>
                <w:szCs w:val="20"/>
                <w:lang w:val="fr-CA"/>
              </w:rPr>
              <w:t>2018 SCC 17, [2018] 1 S.C.R. 464</w:t>
            </w:r>
          </w:p>
          <w:p w:rsidR="00F50D7C" w:rsidRPr="00F65A98" w:rsidRDefault="00F50D7C" w:rsidP="00C2400A">
            <w:pPr>
              <w:keepNext/>
              <w:keepLines/>
              <w:rPr>
                <w:rFonts w:cs="Times New Roman"/>
                <w:bCs/>
                <w:sz w:val="20"/>
                <w:szCs w:val="20"/>
                <w:lang w:val="fr-CA"/>
              </w:rPr>
            </w:pPr>
          </w:p>
          <w:p w:rsidR="00F65A98" w:rsidRPr="00F65A98" w:rsidRDefault="00F65A98" w:rsidP="00F65A98">
            <w:pPr>
              <w:rPr>
                <w:rFonts w:cs="Times New Roman"/>
                <w:sz w:val="20"/>
                <w:szCs w:val="20"/>
                <w:lang w:val="fr-CA"/>
              </w:rPr>
            </w:pPr>
            <w:r>
              <w:rPr>
                <w:rFonts w:cs="Times New Roman"/>
                <w:sz w:val="20"/>
                <w:szCs w:val="20"/>
                <w:lang w:val="fr-CA"/>
              </w:rPr>
              <w:t xml:space="preserve">Centrale des syndicats du Québec </w:t>
            </w:r>
            <w:r>
              <w:rPr>
                <w:rFonts w:cs="Times New Roman"/>
                <w:i/>
                <w:sz w:val="20"/>
                <w:szCs w:val="20"/>
                <w:lang w:val="fr-CA"/>
              </w:rPr>
              <w:t>v.</w:t>
            </w:r>
            <w:r>
              <w:rPr>
                <w:rFonts w:cs="Times New Roman"/>
                <w:sz w:val="20"/>
                <w:szCs w:val="20"/>
                <w:lang w:val="fr-CA"/>
              </w:rPr>
              <w:t xml:space="preserve"> Quebec (Attorney General)</w:t>
            </w:r>
          </w:p>
          <w:p w:rsidR="00F65A98" w:rsidRPr="00604BE2" w:rsidRDefault="00F65A98" w:rsidP="00F65A98">
            <w:pPr>
              <w:rPr>
                <w:rFonts w:cs="Times New Roman"/>
                <w:sz w:val="20"/>
                <w:szCs w:val="20"/>
                <w:lang w:val="en-US"/>
              </w:rPr>
            </w:pPr>
            <w:r w:rsidRPr="00604BE2">
              <w:rPr>
                <w:rFonts w:cs="Times New Roman"/>
                <w:sz w:val="20"/>
                <w:szCs w:val="20"/>
                <w:lang w:val="en-US"/>
              </w:rPr>
              <w:t>2018 SCC 18, [2018] 1 S.C.R. 522</w:t>
            </w:r>
          </w:p>
          <w:p w:rsidR="00F50D7C" w:rsidRPr="00604BE2" w:rsidRDefault="00F50D7C" w:rsidP="00C2400A">
            <w:pPr>
              <w:keepNext/>
              <w:keepLines/>
              <w:rPr>
                <w:rFonts w:cs="Times New Roman"/>
                <w:bCs/>
                <w:sz w:val="20"/>
                <w:szCs w:val="20"/>
                <w:lang w:val="en-US"/>
              </w:rPr>
            </w:pPr>
          </w:p>
          <w:p w:rsidR="00F65A98" w:rsidRPr="00F65A98" w:rsidRDefault="00F65A98" w:rsidP="00F65A98">
            <w:pPr>
              <w:rPr>
                <w:rFonts w:cs="Times New Roman"/>
                <w:sz w:val="20"/>
                <w:szCs w:val="20"/>
                <w:lang w:val="en-US"/>
              </w:rPr>
            </w:pPr>
            <w:r w:rsidRPr="00F65A98">
              <w:rPr>
                <w:rFonts w:cs="Times New Roman"/>
                <w:sz w:val="20"/>
                <w:szCs w:val="20"/>
                <w:lang w:val="en-US"/>
              </w:rPr>
              <w:t xml:space="preserve">Rankin (Rankin’s Garage &amp; Sales) </w:t>
            </w:r>
            <w:r w:rsidRPr="00F65A98">
              <w:rPr>
                <w:rFonts w:cs="Times New Roman"/>
                <w:i/>
                <w:sz w:val="20"/>
                <w:szCs w:val="20"/>
                <w:lang w:val="en-US"/>
              </w:rPr>
              <w:t>v.</w:t>
            </w:r>
            <w:r>
              <w:rPr>
                <w:rFonts w:cs="Times New Roman"/>
                <w:sz w:val="20"/>
                <w:szCs w:val="20"/>
                <w:lang w:val="en-US"/>
              </w:rPr>
              <w:t xml:space="preserve"> J.J.</w:t>
            </w:r>
          </w:p>
          <w:p w:rsidR="00F65A98" w:rsidRPr="00F50D7C" w:rsidRDefault="00F65A98" w:rsidP="00F65A98">
            <w:pPr>
              <w:rPr>
                <w:rFonts w:cs="Times New Roman"/>
                <w:sz w:val="20"/>
                <w:szCs w:val="20"/>
                <w:lang w:val="fr-CA"/>
              </w:rPr>
            </w:pPr>
            <w:r w:rsidRPr="00F50D7C">
              <w:rPr>
                <w:rFonts w:cs="Times New Roman"/>
                <w:sz w:val="20"/>
                <w:szCs w:val="20"/>
                <w:lang w:val="fr-CA"/>
              </w:rPr>
              <w:t>2018 SCC 1</w:t>
            </w:r>
            <w:r>
              <w:rPr>
                <w:rFonts w:cs="Times New Roman"/>
                <w:sz w:val="20"/>
                <w:szCs w:val="20"/>
                <w:lang w:val="fr-CA"/>
              </w:rPr>
              <w:t>9</w:t>
            </w:r>
            <w:r w:rsidRPr="00F50D7C">
              <w:rPr>
                <w:rFonts w:cs="Times New Roman"/>
                <w:sz w:val="20"/>
                <w:szCs w:val="20"/>
                <w:lang w:val="fr-CA"/>
              </w:rPr>
              <w:t xml:space="preserve">, [2018] 1 S.C.R. </w:t>
            </w:r>
            <w:r>
              <w:rPr>
                <w:rFonts w:cs="Times New Roman"/>
                <w:sz w:val="20"/>
                <w:szCs w:val="20"/>
                <w:lang w:val="fr-CA"/>
              </w:rPr>
              <w:t>587</w:t>
            </w:r>
          </w:p>
          <w:p w:rsidR="00F65A98" w:rsidRDefault="00F65A98" w:rsidP="00C2400A">
            <w:pPr>
              <w:keepNext/>
              <w:keepLines/>
              <w:rPr>
                <w:rFonts w:cs="Times New Roman"/>
                <w:bCs/>
                <w:sz w:val="20"/>
                <w:szCs w:val="20"/>
                <w:lang w:val="fr-CA"/>
              </w:rPr>
            </w:pPr>
          </w:p>
          <w:p w:rsidR="00F65A98" w:rsidRDefault="00F65A98" w:rsidP="00C2400A">
            <w:pPr>
              <w:keepNext/>
              <w:keepLines/>
              <w:rPr>
                <w:rFonts w:cs="Times New Roman"/>
                <w:bCs/>
                <w:sz w:val="20"/>
                <w:szCs w:val="20"/>
                <w:lang w:val="fr-CA"/>
              </w:rPr>
            </w:pPr>
          </w:p>
          <w:p w:rsidR="00F65A98" w:rsidRPr="00F65A98" w:rsidRDefault="00F65A98" w:rsidP="00C2400A">
            <w:pPr>
              <w:keepNext/>
              <w:keepLines/>
              <w:rPr>
                <w:rFonts w:cs="Times New Roman"/>
                <w:bCs/>
                <w:sz w:val="20"/>
                <w:szCs w:val="20"/>
                <w:lang w:val="fr-CA"/>
              </w:rPr>
            </w:pPr>
          </w:p>
          <w:p w:rsidR="00C022D4" w:rsidRPr="00F50D7C" w:rsidRDefault="00476A55" w:rsidP="00C2400A">
            <w:pPr>
              <w:keepNext/>
              <w:keepLines/>
              <w:rPr>
                <w:rFonts w:cs="Times New Roman"/>
                <w:bCs/>
                <w:sz w:val="20"/>
                <w:szCs w:val="20"/>
                <w:lang w:val="fr-CA"/>
              </w:rPr>
            </w:pPr>
            <w:r>
              <w:rPr>
                <w:rFonts w:cs="Times New Roman"/>
                <w:sz w:val="20"/>
                <w:szCs w:val="20"/>
              </w:rPr>
              <w:pict>
                <v:rect id="_x0000_i1096" style="width:129.6pt;height:1pt" o:hrpct="600" o:hralign="center" o:hrstd="t" o:hrnoshade="t" o:hr="t" fillcolor="black [3213]" stroked="f"/>
              </w:pict>
            </w:r>
          </w:p>
          <w:p w:rsidR="00C022D4" w:rsidRPr="00F50D7C" w:rsidRDefault="00C022D4" w:rsidP="00C2400A">
            <w:pPr>
              <w:keepNext/>
              <w:keepLines/>
              <w:rPr>
                <w:rFonts w:cs="Times New Roman"/>
                <w:bCs/>
                <w:sz w:val="20"/>
                <w:szCs w:val="20"/>
                <w:lang w:val="fr-CA"/>
              </w:rPr>
            </w:pPr>
          </w:p>
        </w:tc>
        <w:tc>
          <w:tcPr>
            <w:tcW w:w="840" w:type="dxa"/>
            <w:tcBorders>
              <w:top w:val="nil"/>
              <w:left w:val="nil"/>
              <w:bottom w:val="nil"/>
              <w:right w:val="nil"/>
            </w:tcBorders>
          </w:tcPr>
          <w:p w:rsidR="00C022D4" w:rsidRPr="00F50D7C" w:rsidRDefault="00C022D4" w:rsidP="00C2400A">
            <w:pPr>
              <w:rPr>
                <w:rFonts w:cs="Times New Roman"/>
                <w:b/>
                <w:bCs/>
                <w:sz w:val="20"/>
                <w:szCs w:val="20"/>
                <w:lang w:val="fr-CA"/>
              </w:rPr>
            </w:pPr>
          </w:p>
        </w:tc>
        <w:tc>
          <w:tcPr>
            <w:tcW w:w="4320" w:type="dxa"/>
            <w:tcBorders>
              <w:top w:val="nil"/>
              <w:left w:val="nil"/>
              <w:bottom w:val="nil"/>
              <w:right w:val="nil"/>
            </w:tcBorders>
          </w:tcPr>
          <w:p w:rsidR="00C022D4" w:rsidRPr="00F50D7C" w:rsidRDefault="00C022D4" w:rsidP="00C2400A">
            <w:pPr>
              <w:rPr>
                <w:rFonts w:cs="Times New Roman"/>
                <w:b/>
                <w:bCs/>
                <w:sz w:val="20"/>
                <w:szCs w:val="20"/>
                <w:lang w:val="fr-CA"/>
              </w:rPr>
            </w:pPr>
            <w:r w:rsidRPr="00F50D7C">
              <w:rPr>
                <w:rFonts w:cs="Times New Roman"/>
                <w:b/>
                <w:bCs/>
                <w:sz w:val="20"/>
                <w:szCs w:val="20"/>
                <w:lang w:val="fr-CA"/>
              </w:rPr>
              <w:t>Jugements publiés dans [2018] 1 R.C.S. Partie 2</w:t>
            </w:r>
          </w:p>
          <w:p w:rsidR="00C022D4" w:rsidRPr="00F50D7C" w:rsidRDefault="00C022D4" w:rsidP="00C2400A">
            <w:pPr>
              <w:rPr>
                <w:rFonts w:cs="Times New Roman"/>
                <w:b/>
                <w:bCs/>
                <w:sz w:val="20"/>
                <w:szCs w:val="20"/>
                <w:lang w:val="fr-CA"/>
              </w:rPr>
            </w:pPr>
          </w:p>
          <w:p w:rsidR="00C022D4" w:rsidRPr="00F50D7C" w:rsidRDefault="00F50D7C" w:rsidP="00C2400A">
            <w:pPr>
              <w:rPr>
                <w:rFonts w:cs="Times New Roman"/>
                <w:sz w:val="20"/>
                <w:szCs w:val="20"/>
                <w:lang w:val="fr-CA"/>
              </w:rPr>
            </w:pPr>
            <w:r>
              <w:rPr>
                <w:rFonts w:cs="Times New Roman"/>
                <w:sz w:val="20"/>
                <w:szCs w:val="20"/>
                <w:lang w:val="fr-CA"/>
              </w:rPr>
              <w:t xml:space="preserve">R. </w:t>
            </w:r>
            <w:r>
              <w:rPr>
                <w:rFonts w:cs="Times New Roman"/>
                <w:i/>
                <w:sz w:val="20"/>
                <w:szCs w:val="20"/>
                <w:lang w:val="fr-CA"/>
              </w:rPr>
              <w:t>c.</w:t>
            </w:r>
            <w:r>
              <w:rPr>
                <w:rFonts w:cs="Times New Roman"/>
                <w:sz w:val="20"/>
                <w:szCs w:val="20"/>
                <w:lang w:val="fr-CA"/>
              </w:rPr>
              <w:t xml:space="preserve"> R.A.</w:t>
            </w:r>
          </w:p>
          <w:p w:rsidR="00C022D4" w:rsidRPr="00F50D7C" w:rsidRDefault="00C022D4" w:rsidP="00C2400A">
            <w:pPr>
              <w:rPr>
                <w:rFonts w:cs="Times New Roman"/>
                <w:sz w:val="20"/>
                <w:szCs w:val="20"/>
                <w:lang w:val="fr-CA"/>
              </w:rPr>
            </w:pPr>
            <w:r w:rsidRPr="00F50D7C">
              <w:rPr>
                <w:rFonts w:cs="Times New Roman"/>
                <w:sz w:val="20"/>
                <w:szCs w:val="20"/>
                <w:lang w:val="fr-CA"/>
              </w:rPr>
              <w:t>2018 CSC 1</w:t>
            </w:r>
            <w:r w:rsidR="00F50D7C">
              <w:rPr>
                <w:rFonts w:cs="Times New Roman"/>
                <w:sz w:val="20"/>
                <w:szCs w:val="20"/>
                <w:lang w:val="fr-CA"/>
              </w:rPr>
              <w:t>3, [2018] 1 R.C.S. 307</w:t>
            </w:r>
          </w:p>
          <w:p w:rsidR="00C022D4" w:rsidRDefault="00C022D4" w:rsidP="00C2400A">
            <w:pPr>
              <w:keepNext/>
              <w:keepLines/>
              <w:rPr>
                <w:rFonts w:cs="Times New Roman"/>
                <w:bCs/>
                <w:sz w:val="20"/>
                <w:szCs w:val="20"/>
                <w:lang w:val="fr-CA"/>
              </w:rPr>
            </w:pPr>
          </w:p>
          <w:p w:rsidR="00F50D7C" w:rsidRPr="00F50D7C" w:rsidRDefault="00F50D7C" w:rsidP="00F50D7C">
            <w:pPr>
              <w:rPr>
                <w:rFonts w:cs="Times New Roman"/>
                <w:sz w:val="20"/>
                <w:szCs w:val="20"/>
                <w:lang w:val="en-US"/>
              </w:rPr>
            </w:pPr>
            <w:r w:rsidRPr="00F50D7C">
              <w:rPr>
                <w:rFonts w:cs="Times New Roman"/>
                <w:sz w:val="20"/>
                <w:szCs w:val="20"/>
                <w:lang w:val="en-US"/>
              </w:rPr>
              <w:t xml:space="preserve">R. </w:t>
            </w:r>
            <w:r w:rsidRPr="00F50D7C">
              <w:rPr>
                <w:rFonts w:cs="Times New Roman"/>
                <w:i/>
                <w:sz w:val="20"/>
                <w:szCs w:val="20"/>
                <w:lang w:val="en-US"/>
              </w:rPr>
              <w:t>c.</w:t>
            </w:r>
            <w:r w:rsidRPr="00F50D7C">
              <w:rPr>
                <w:rFonts w:cs="Times New Roman"/>
                <w:sz w:val="20"/>
                <w:szCs w:val="20"/>
                <w:lang w:val="en-US"/>
              </w:rPr>
              <w:t xml:space="preserve"> </w:t>
            </w:r>
            <w:proofErr w:type="spellStart"/>
            <w:r w:rsidRPr="00F50D7C">
              <w:rPr>
                <w:rFonts w:cs="Times New Roman"/>
                <w:sz w:val="20"/>
                <w:szCs w:val="20"/>
                <w:lang w:val="en-US"/>
              </w:rPr>
              <w:t>Magoon</w:t>
            </w:r>
            <w:proofErr w:type="spellEnd"/>
          </w:p>
          <w:p w:rsidR="00F50D7C" w:rsidRPr="00F50D7C" w:rsidRDefault="00F50D7C" w:rsidP="00F50D7C">
            <w:pPr>
              <w:rPr>
                <w:rFonts w:cs="Times New Roman"/>
                <w:sz w:val="20"/>
                <w:szCs w:val="20"/>
                <w:lang w:val="en-US"/>
              </w:rPr>
            </w:pPr>
            <w:r w:rsidRPr="00F50D7C">
              <w:rPr>
                <w:rFonts w:cs="Times New Roman"/>
                <w:sz w:val="20"/>
                <w:szCs w:val="20"/>
                <w:lang w:val="en-US"/>
              </w:rPr>
              <w:t>2018 CSC 1</w:t>
            </w:r>
            <w:r>
              <w:rPr>
                <w:rFonts w:cs="Times New Roman"/>
                <w:sz w:val="20"/>
                <w:szCs w:val="20"/>
                <w:lang w:val="en-US"/>
              </w:rPr>
              <w:t>4</w:t>
            </w:r>
            <w:r w:rsidRPr="00F50D7C">
              <w:rPr>
                <w:rFonts w:cs="Times New Roman"/>
                <w:sz w:val="20"/>
                <w:szCs w:val="20"/>
                <w:lang w:val="en-US"/>
              </w:rPr>
              <w:t>, [2018] 1 R.C.S. 30</w:t>
            </w:r>
            <w:r>
              <w:rPr>
                <w:rFonts w:cs="Times New Roman"/>
                <w:sz w:val="20"/>
                <w:szCs w:val="20"/>
                <w:lang w:val="en-US"/>
              </w:rPr>
              <w:t>9</w:t>
            </w:r>
          </w:p>
          <w:p w:rsidR="00F50D7C" w:rsidRPr="00F50D7C" w:rsidRDefault="00F50D7C" w:rsidP="00C2400A">
            <w:pPr>
              <w:keepNext/>
              <w:keepLines/>
              <w:rPr>
                <w:rFonts w:cs="Times New Roman"/>
                <w:bCs/>
                <w:sz w:val="20"/>
                <w:szCs w:val="20"/>
                <w:lang w:val="en-US"/>
              </w:rPr>
            </w:pPr>
          </w:p>
          <w:p w:rsidR="00F50D7C" w:rsidRPr="00604BE2" w:rsidRDefault="00F50D7C" w:rsidP="00F50D7C">
            <w:pPr>
              <w:rPr>
                <w:rFonts w:cs="Times New Roman"/>
                <w:sz w:val="20"/>
                <w:szCs w:val="20"/>
                <w:lang w:val="fr-CA"/>
              </w:rPr>
            </w:pPr>
            <w:r w:rsidRPr="00604BE2">
              <w:rPr>
                <w:rFonts w:cs="Times New Roman"/>
                <w:sz w:val="20"/>
                <w:szCs w:val="20"/>
                <w:lang w:val="fr-CA"/>
              </w:rPr>
              <w:t xml:space="preserve">R. </w:t>
            </w:r>
            <w:r w:rsidRPr="00604BE2">
              <w:rPr>
                <w:rFonts w:cs="Times New Roman"/>
                <w:i/>
                <w:sz w:val="20"/>
                <w:szCs w:val="20"/>
                <w:lang w:val="fr-CA"/>
              </w:rPr>
              <w:t>c.</w:t>
            </w:r>
            <w:r w:rsidRPr="00604BE2">
              <w:rPr>
                <w:rFonts w:cs="Times New Roman"/>
                <w:sz w:val="20"/>
                <w:szCs w:val="20"/>
                <w:lang w:val="fr-CA"/>
              </w:rPr>
              <w:t xml:space="preserve"> Comeau</w:t>
            </w:r>
          </w:p>
          <w:p w:rsidR="00F50D7C" w:rsidRPr="00604BE2" w:rsidRDefault="00F50D7C" w:rsidP="00F50D7C">
            <w:pPr>
              <w:rPr>
                <w:rFonts w:cs="Times New Roman"/>
                <w:sz w:val="20"/>
                <w:szCs w:val="20"/>
                <w:lang w:val="fr-CA"/>
              </w:rPr>
            </w:pPr>
            <w:r w:rsidRPr="00604BE2">
              <w:rPr>
                <w:rFonts w:cs="Times New Roman"/>
                <w:sz w:val="20"/>
                <w:szCs w:val="20"/>
                <w:lang w:val="fr-CA"/>
              </w:rPr>
              <w:t>2018 CSC 15 [2018] 1 R.C.S. 342</w:t>
            </w:r>
          </w:p>
          <w:p w:rsidR="00F50D7C" w:rsidRPr="00604BE2" w:rsidRDefault="00F50D7C" w:rsidP="00C2400A">
            <w:pPr>
              <w:keepNext/>
              <w:keepLines/>
              <w:rPr>
                <w:rFonts w:cs="Times New Roman"/>
                <w:bCs/>
                <w:sz w:val="20"/>
                <w:szCs w:val="20"/>
                <w:lang w:val="fr-CA"/>
              </w:rPr>
            </w:pPr>
          </w:p>
          <w:p w:rsidR="00F50D7C" w:rsidRPr="00F50D7C" w:rsidRDefault="00F50D7C" w:rsidP="00F50D7C">
            <w:pPr>
              <w:rPr>
                <w:rFonts w:cs="Times New Roman"/>
                <w:sz w:val="20"/>
                <w:szCs w:val="20"/>
                <w:lang w:val="fr-CA"/>
              </w:rPr>
            </w:pPr>
            <w:r w:rsidRPr="00F50D7C">
              <w:rPr>
                <w:rFonts w:cs="Times New Roman"/>
                <w:sz w:val="20"/>
                <w:szCs w:val="20"/>
                <w:lang w:val="fr-CA"/>
              </w:rPr>
              <w:t>Bureau de l</w:t>
            </w:r>
            <w:r>
              <w:rPr>
                <w:rFonts w:cs="Times New Roman"/>
                <w:sz w:val="20"/>
                <w:szCs w:val="20"/>
                <w:lang w:val="fr-CA"/>
              </w:rPr>
              <w:t xml:space="preserve">’avocat des enfants </w:t>
            </w:r>
            <w:r>
              <w:rPr>
                <w:rFonts w:cs="Times New Roman"/>
                <w:i/>
                <w:sz w:val="20"/>
                <w:szCs w:val="20"/>
                <w:lang w:val="fr-CA"/>
              </w:rPr>
              <w:t>c.</w:t>
            </w:r>
            <w:r>
              <w:rPr>
                <w:rFonts w:cs="Times New Roman"/>
                <w:sz w:val="20"/>
                <w:szCs w:val="20"/>
                <w:lang w:val="fr-CA"/>
              </w:rPr>
              <w:t xml:space="preserve"> </w:t>
            </w:r>
            <w:proofErr w:type="spellStart"/>
            <w:r>
              <w:rPr>
                <w:rFonts w:cs="Times New Roman"/>
                <w:sz w:val="20"/>
                <w:szCs w:val="20"/>
                <w:lang w:val="fr-CA"/>
              </w:rPr>
              <w:t>Balev</w:t>
            </w:r>
            <w:proofErr w:type="spellEnd"/>
          </w:p>
          <w:p w:rsidR="00F50D7C" w:rsidRPr="00604BE2" w:rsidRDefault="00F50D7C" w:rsidP="00F50D7C">
            <w:pPr>
              <w:rPr>
                <w:rFonts w:cs="Times New Roman"/>
                <w:sz w:val="20"/>
                <w:szCs w:val="20"/>
                <w:lang w:val="fr-CA"/>
              </w:rPr>
            </w:pPr>
            <w:r w:rsidRPr="00604BE2">
              <w:rPr>
                <w:rFonts w:cs="Times New Roman"/>
                <w:sz w:val="20"/>
                <w:szCs w:val="20"/>
                <w:lang w:val="fr-CA"/>
              </w:rPr>
              <w:t>2018 CSC 16 [2018] 1 R.C.S. 398</w:t>
            </w:r>
          </w:p>
          <w:p w:rsidR="00F50D7C" w:rsidRPr="00604BE2" w:rsidRDefault="00F50D7C" w:rsidP="00C2400A">
            <w:pPr>
              <w:keepNext/>
              <w:keepLines/>
              <w:rPr>
                <w:rFonts w:cs="Times New Roman"/>
                <w:bCs/>
                <w:sz w:val="20"/>
                <w:szCs w:val="20"/>
                <w:lang w:val="fr-CA"/>
              </w:rPr>
            </w:pPr>
          </w:p>
          <w:p w:rsidR="005903F8" w:rsidRPr="005903F8" w:rsidRDefault="005903F8" w:rsidP="005903F8">
            <w:pPr>
              <w:rPr>
                <w:rFonts w:cs="Times New Roman"/>
                <w:sz w:val="20"/>
                <w:szCs w:val="20"/>
                <w:lang w:val="fr-CA"/>
              </w:rPr>
            </w:pPr>
            <w:r w:rsidRPr="005903F8">
              <w:rPr>
                <w:rFonts w:cs="Times New Roman"/>
                <w:sz w:val="20"/>
                <w:szCs w:val="20"/>
                <w:lang w:val="fr-CA"/>
              </w:rPr>
              <w:t>Québec (</w:t>
            </w:r>
            <w:r w:rsidR="00F65A98">
              <w:rPr>
                <w:rFonts w:cs="Times New Roman"/>
                <w:sz w:val="20"/>
                <w:szCs w:val="20"/>
                <w:lang w:val="fr-CA"/>
              </w:rPr>
              <w:t>Procureure générale</w:t>
            </w:r>
            <w:r w:rsidRPr="005903F8">
              <w:rPr>
                <w:rFonts w:cs="Times New Roman"/>
                <w:sz w:val="20"/>
                <w:szCs w:val="20"/>
                <w:lang w:val="fr-CA"/>
              </w:rPr>
              <w:t xml:space="preserve">) </w:t>
            </w:r>
            <w:r w:rsidR="00F65A98">
              <w:rPr>
                <w:rFonts w:cs="Times New Roman"/>
                <w:i/>
                <w:sz w:val="20"/>
                <w:szCs w:val="20"/>
                <w:lang w:val="fr-CA"/>
              </w:rPr>
              <w:t>c.</w:t>
            </w:r>
            <w:r w:rsidRPr="005903F8">
              <w:rPr>
                <w:rFonts w:cs="Times New Roman"/>
                <w:sz w:val="20"/>
                <w:szCs w:val="20"/>
                <w:lang w:val="fr-CA"/>
              </w:rPr>
              <w:t xml:space="preserve"> Alliance du personnel professionnel et technique de la santé des services sociaux</w:t>
            </w:r>
            <w:r w:rsidR="00F65A98">
              <w:rPr>
                <w:rFonts w:cs="Times New Roman"/>
                <w:sz w:val="20"/>
                <w:szCs w:val="20"/>
                <w:lang w:val="fr-CA"/>
              </w:rPr>
              <w:t>)</w:t>
            </w:r>
          </w:p>
          <w:p w:rsidR="005903F8" w:rsidRPr="00F65A98" w:rsidRDefault="005903F8" w:rsidP="005903F8">
            <w:pPr>
              <w:rPr>
                <w:rFonts w:cs="Times New Roman"/>
                <w:sz w:val="20"/>
                <w:szCs w:val="20"/>
                <w:lang w:val="fr-CA"/>
              </w:rPr>
            </w:pPr>
            <w:r w:rsidRPr="00F65A98">
              <w:rPr>
                <w:rFonts w:cs="Times New Roman"/>
                <w:sz w:val="20"/>
                <w:szCs w:val="20"/>
                <w:lang w:val="fr-CA"/>
              </w:rPr>
              <w:t>2018 CSC 1</w:t>
            </w:r>
            <w:r w:rsidR="00F65A98">
              <w:rPr>
                <w:rFonts w:cs="Times New Roman"/>
                <w:sz w:val="20"/>
                <w:szCs w:val="20"/>
                <w:lang w:val="fr-CA"/>
              </w:rPr>
              <w:t>7</w:t>
            </w:r>
            <w:r w:rsidRPr="00F65A98">
              <w:rPr>
                <w:rFonts w:cs="Times New Roman"/>
                <w:sz w:val="20"/>
                <w:szCs w:val="20"/>
                <w:lang w:val="fr-CA"/>
              </w:rPr>
              <w:t xml:space="preserve"> [2018] 1 R.C.S. </w:t>
            </w:r>
            <w:r w:rsidR="007D70DE">
              <w:rPr>
                <w:rFonts w:cs="Times New Roman"/>
                <w:sz w:val="20"/>
                <w:szCs w:val="20"/>
                <w:lang w:val="fr-CA"/>
              </w:rPr>
              <w:t>464</w:t>
            </w:r>
          </w:p>
          <w:p w:rsidR="00F50D7C" w:rsidRPr="00F65A98" w:rsidRDefault="00F50D7C" w:rsidP="00C2400A">
            <w:pPr>
              <w:keepNext/>
              <w:keepLines/>
              <w:rPr>
                <w:rFonts w:cs="Times New Roman"/>
                <w:bCs/>
                <w:sz w:val="20"/>
                <w:szCs w:val="20"/>
                <w:lang w:val="fr-CA"/>
              </w:rPr>
            </w:pPr>
          </w:p>
          <w:p w:rsidR="00F65A98" w:rsidRPr="00F65A98" w:rsidRDefault="00F65A98" w:rsidP="00F65A98">
            <w:pPr>
              <w:rPr>
                <w:rFonts w:cs="Times New Roman"/>
                <w:sz w:val="20"/>
                <w:szCs w:val="20"/>
                <w:lang w:val="fr-CA"/>
              </w:rPr>
            </w:pPr>
            <w:r>
              <w:rPr>
                <w:rFonts w:cs="Times New Roman"/>
                <w:sz w:val="20"/>
                <w:szCs w:val="20"/>
                <w:lang w:val="fr-CA"/>
              </w:rPr>
              <w:t xml:space="preserve">Centrale des syndicats du Québec </w:t>
            </w:r>
            <w:r>
              <w:rPr>
                <w:rFonts w:cs="Times New Roman"/>
                <w:i/>
                <w:sz w:val="20"/>
                <w:szCs w:val="20"/>
                <w:lang w:val="fr-CA"/>
              </w:rPr>
              <w:t>v.</w:t>
            </w:r>
            <w:r>
              <w:rPr>
                <w:rFonts w:cs="Times New Roman"/>
                <w:sz w:val="20"/>
                <w:szCs w:val="20"/>
                <w:lang w:val="fr-CA"/>
              </w:rPr>
              <w:t xml:space="preserve"> Québec (Procureure générale)</w:t>
            </w:r>
          </w:p>
          <w:p w:rsidR="00F65A98" w:rsidRPr="00604BE2" w:rsidRDefault="00F65A98" w:rsidP="00F65A98">
            <w:pPr>
              <w:rPr>
                <w:rFonts w:cs="Times New Roman"/>
                <w:sz w:val="20"/>
                <w:szCs w:val="20"/>
                <w:lang w:val="en-US"/>
              </w:rPr>
            </w:pPr>
            <w:r w:rsidRPr="00604BE2">
              <w:rPr>
                <w:rFonts w:cs="Times New Roman"/>
                <w:sz w:val="20"/>
                <w:szCs w:val="20"/>
                <w:lang w:val="en-US"/>
              </w:rPr>
              <w:t>2018 CSC 18 [2018] 1 R.C.S. 522</w:t>
            </w:r>
          </w:p>
          <w:p w:rsidR="00F50D7C" w:rsidRPr="00604BE2" w:rsidRDefault="00F50D7C" w:rsidP="00C2400A">
            <w:pPr>
              <w:keepNext/>
              <w:keepLines/>
              <w:rPr>
                <w:rFonts w:cs="Times New Roman"/>
                <w:bCs/>
                <w:sz w:val="20"/>
                <w:szCs w:val="20"/>
                <w:lang w:val="en-US"/>
              </w:rPr>
            </w:pPr>
          </w:p>
          <w:p w:rsidR="00F65A98" w:rsidRPr="00F65A98" w:rsidRDefault="00F65A98" w:rsidP="00F65A98">
            <w:pPr>
              <w:rPr>
                <w:rFonts w:cs="Times New Roman"/>
                <w:sz w:val="20"/>
                <w:szCs w:val="20"/>
                <w:lang w:val="en-US"/>
              </w:rPr>
            </w:pPr>
            <w:r w:rsidRPr="00F65A98">
              <w:rPr>
                <w:rFonts w:cs="Times New Roman"/>
                <w:sz w:val="20"/>
                <w:szCs w:val="20"/>
                <w:lang w:val="en-US"/>
              </w:rPr>
              <w:t xml:space="preserve">Rankin (Rankin’s Garage &amp; Sales) </w:t>
            </w:r>
            <w:r>
              <w:rPr>
                <w:rFonts w:cs="Times New Roman"/>
                <w:i/>
                <w:sz w:val="20"/>
                <w:szCs w:val="20"/>
                <w:lang w:val="en-US"/>
              </w:rPr>
              <w:t>c</w:t>
            </w:r>
            <w:r w:rsidRPr="00F65A98">
              <w:rPr>
                <w:rFonts w:cs="Times New Roman"/>
                <w:i/>
                <w:sz w:val="20"/>
                <w:szCs w:val="20"/>
                <w:lang w:val="en-US"/>
              </w:rPr>
              <w:t>.</w:t>
            </w:r>
            <w:r>
              <w:rPr>
                <w:rFonts w:cs="Times New Roman"/>
                <w:sz w:val="20"/>
                <w:szCs w:val="20"/>
                <w:lang w:val="en-US"/>
              </w:rPr>
              <w:t xml:space="preserve"> J.J.</w:t>
            </w:r>
          </w:p>
          <w:p w:rsidR="00F65A98" w:rsidRPr="00F50D7C" w:rsidRDefault="00F65A98" w:rsidP="00F65A98">
            <w:pPr>
              <w:rPr>
                <w:rFonts w:cs="Times New Roman"/>
                <w:sz w:val="20"/>
                <w:szCs w:val="20"/>
                <w:lang w:val="en-US"/>
              </w:rPr>
            </w:pPr>
            <w:r w:rsidRPr="00F50D7C">
              <w:rPr>
                <w:rFonts w:cs="Times New Roman"/>
                <w:sz w:val="20"/>
                <w:szCs w:val="20"/>
                <w:lang w:val="en-US"/>
              </w:rPr>
              <w:t>2018 CSC 1</w:t>
            </w:r>
            <w:r>
              <w:rPr>
                <w:rFonts w:cs="Times New Roman"/>
                <w:sz w:val="20"/>
                <w:szCs w:val="20"/>
                <w:lang w:val="en-US"/>
              </w:rPr>
              <w:t>9 [2018] 1 R.C.S. 587</w:t>
            </w:r>
          </w:p>
          <w:p w:rsidR="00C022D4" w:rsidRPr="00F50D7C" w:rsidRDefault="00C022D4" w:rsidP="00C2400A">
            <w:pPr>
              <w:keepNext/>
              <w:keepLines/>
              <w:rPr>
                <w:rFonts w:cs="Times New Roman"/>
                <w:bCs/>
                <w:sz w:val="20"/>
                <w:szCs w:val="20"/>
                <w:lang w:val="en-US"/>
              </w:rPr>
            </w:pPr>
          </w:p>
          <w:p w:rsidR="00C022D4" w:rsidRPr="00F50D7C" w:rsidRDefault="00476A55" w:rsidP="00C2400A">
            <w:pPr>
              <w:rPr>
                <w:rFonts w:cs="Times New Roman"/>
                <w:sz w:val="20"/>
                <w:szCs w:val="20"/>
                <w:lang w:val="fr-CA"/>
              </w:rPr>
            </w:pPr>
            <w:r>
              <w:rPr>
                <w:rFonts w:cs="Times New Roman"/>
                <w:sz w:val="20"/>
                <w:szCs w:val="20"/>
              </w:rPr>
              <w:pict>
                <v:rect id="_x0000_i1097" style="width:129.6pt;height:1pt" o:hrpct="600" o:hralign="center" o:hrstd="t" o:hrnoshade="t" o:hr="t" fillcolor="black [3213]" stroked="f"/>
              </w:pict>
            </w:r>
          </w:p>
          <w:p w:rsidR="00C022D4" w:rsidRPr="00F50D7C" w:rsidRDefault="00C022D4" w:rsidP="00C2400A">
            <w:pPr>
              <w:keepNext/>
              <w:keepLines/>
              <w:rPr>
                <w:rFonts w:cs="Times New Roman"/>
                <w:bCs/>
                <w:sz w:val="20"/>
                <w:szCs w:val="20"/>
                <w:lang w:val="fr-CA"/>
              </w:rPr>
            </w:pPr>
          </w:p>
        </w:tc>
      </w:tr>
    </w:tbl>
    <w:p w:rsidR="00C022D4" w:rsidRPr="00C31C83" w:rsidRDefault="00C022D4" w:rsidP="00C022D4">
      <w:pPr>
        <w:rPr>
          <w:sz w:val="20"/>
          <w:szCs w:val="20"/>
          <w:lang w:val="fr-CA"/>
        </w:rPr>
      </w:pPr>
    </w:p>
    <w:p w:rsidR="00C022D4" w:rsidRDefault="00C022D4" w:rsidP="00C022D4">
      <w:pPr>
        <w:rPr>
          <w:sz w:val="20"/>
          <w:szCs w:val="20"/>
          <w:lang w:val="fr-CA"/>
        </w:rPr>
      </w:pPr>
    </w:p>
    <w:p w:rsidR="00C022D4" w:rsidRDefault="00C022D4" w:rsidP="00C022D4">
      <w:pPr>
        <w:rPr>
          <w:sz w:val="20"/>
          <w:szCs w:val="20"/>
          <w:lang w:val="fr-CA"/>
        </w:rPr>
      </w:pPr>
    </w:p>
    <w:p w:rsidR="00C022D4" w:rsidRPr="00C50A5C" w:rsidRDefault="00C022D4" w:rsidP="00C022D4">
      <w:pPr>
        <w:jc w:val="both"/>
        <w:rPr>
          <w:sz w:val="20"/>
          <w:szCs w:val="20"/>
          <w:lang w:val="fr-CA"/>
        </w:rPr>
      </w:pPr>
    </w:p>
    <w:p w:rsidR="006F6C75" w:rsidRDefault="006F6C75" w:rsidP="006F6C75">
      <w:pPr>
        <w:jc w:val="center"/>
        <w:rPr>
          <w:b/>
          <w:bCs/>
          <w:sz w:val="60"/>
          <w:szCs w:val="60"/>
          <w:lang w:val="en-US"/>
        </w:rPr>
      </w:pPr>
      <w:r>
        <w:rPr>
          <w:b/>
          <w:bCs/>
          <w:sz w:val="60"/>
          <w:szCs w:val="60"/>
        </w:rPr>
        <w:t>SEASON’S GREETINGS!</w:t>
      </w:r>
    </w:p>
    <w:p w:rsidR="006F6C75" w:rsidRDefault="006F6C75" w:rsidP="006F6C75">
      <w:pPr>
        <w:jc w:val="center"/>
        <w:rPr>
          <w:b/>
          <w:bCs/>
          <w:sz w:val="36"/>
          <w:szCs w:val="36"/>
        </w:rPr>
      </w:pPr>
      <w:r>
        <w:rPr>
          <w:b/>
          <w:bCs/>
          <w:sz w:val="36"/>
          <w:szCs w:val="36"/>
        </w:rPr>
        <w:t>NEXT BULLETIN: JANARY 11, 2019</w:t>
      </w:r>
    </w:p>
    <w:p w:rsidR="006F6C75" w:rsidRDefault="006F6C75" w:rsidP="006F6C75">
      <w:pPr>
        <w:rPr>
          <w:sz w:val="60"/>
          <w:szCs w:val="60"/>
        </w:rPr>
      </w:pPr>
    </w:p>
    <w:p w:rsidR="006F6C75" w:rsidRPr="006F6C75" w:rsidRDefault="006F6C75" w:rsidP="006F6C75">
      <w:pPr>
        <w:jc w:val="center"/>
        <w:rPr>
          <w:b/>
          <w:bCs/>
          <w:sz w:val="60"/>
          <w:szCs w:val="60"/>
          <w:lang w:val="fr-CA"/>
        </w:rPr>
      </w:pPr>
      <w:r w:rsidRPr="006F6C75">
        <w:rPr>
          <w:b/>
          <w:bCs/>
          <w:sz w:val="60"/>
          <w:szCs w:val="60"/>
          <w:lang w:val="fr-CA"/>
        </w:rPr>
        <w:t>MEILLEURS VOEUX!</w:t>
      </w:r>
    </w:p>
    <w:p w:rsidR="006F6C75" w:rsidRPr="006F6C75" w:rsidRDefault="006F6C75" w:rsidP="006F6C75">
      <w:pPr>
        <w:jc w:val="center"/>
        <w:rPr>
          <w:b/>
          <w:bCs/>
          <w:sz w:val="36"/>
          <w:szCs w:val="36"/>
          <w:lang w:val="fr-CA"/>
        </w:rPr>
      </w:pPr>
      <w:r w:rsidRPr="006F6C75">
        <w:rPr>
          <w:b/>
          <w:bCs/>
          <w:sz w:val="36"/>
          <w:szCs w:val="36"/>
          <w:lang w:val="fr-CA"/>
        </w:rPr>
        <w:t>PROCHAIN BULLETIN: 11 JANVIER 2019</w:t>
      </w:r>
    </w:p>
    <w:p w:rsidR="00C022D4" w:rsidRPr="00C50A5C" w:rsidRDefault="00C022D4" w:rsidP="00C022D4">
      <w:pPr>
        <w:jc w:val="both"/>
        <w:rPr>
          <w:sz w:val="20"/>
          <w:szCs w:val="20"/>
          <w:lang w:val="fr-CA"/>
        </w:rPr>
        <w:sectPr w:rsidR="00C022D4" w:rsidRPr="00C50A5C" w:rsidSect="006B6926">
          <w:headerReference w:type="default"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p w:rsidR="003008F5" w:rsidRDefault="0041245B" w:rsidP="003008F5">
      <w:pPr>
        <w:tabs>
          <w:tab w:val="center" w:pos="5220"/>
          <w:tab w:val="right" w:pos="10800"/>
        </w:tabs>
        <w:rPr>
          <w:rFonts w:ascii="Arial" w:hAnsi="Arial" w:cs="Arial"/>
          <w:sz w:val="16"/>
          <w:szCs w:val="18"/>
          <w:lang w:val="fr-CA"/>
        </w:rPr>
      </w:pPr>
      <w:bookmarkStart w:id="5" w:name="QuickMark"/>
      <w:bookmarkEnd w:id="5"/>
      <w:r w:rsidRPr="004A0409">
        <w:rPr>
          <w:rFonts w:ascii="Arial" w:hAnsi="Arial" w:cs="Arial"/>
          <w:sz w:val="20"/>
          <w:lang w:val="fr-CA"/>
        </w:rPr>
        <w:lastRenderedPageBreak/>
        <w:tab/>
      </w:r>
      <w:r w:rsidR="003008F5" w:rsidRPr="004A0409">
        <w:rPr>
          <w:rFonts w:ascii="Arial" w:hAnsi="Arial" w:cs="Arial"/>
          <w:sz w:val="18"/>
          <w:lang w:val="fr-CA"/>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476A55"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93"/>
      <w:footerReference w:type="default" r:id="rId9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E8" w:rsidRDefault="00B93CE8" w:rsidP="00A87207">
      <w:r>
        <w:separator/>
      </w:r>
    </w:p>
  </w:endnote>
  <w:endnote w:type="continuationSeparator" w:id="0">
    <w:p w:rsidR="00B93CE8" w:rsidRDefault="00B93CE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A87207">
    <w:pPr>
      <w:pStyle w:val="Footer"/>
    </w:pPr>
    <w:r>
      <w:pict>
        <v:rect id="_x0000_i1053" style="width:480.95pt;height:1pt" o:hralign="center" o:hrstd="t" o:hrnoshade="t" o:hr="t" fillcolor="black [3213]" stroked="f"/>
      </w:pict>
    </w:r>
  </w:p>
  <w:p w:rsidR="00B93CE8" w:rsidRPr="00B7374B" w:rsidRDefault="00B93C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76A55">
      <w:rPr>
        <w:noProof/>
        <w:szCs w:val="24"/>
      </w:rPr>
      <w:t>1674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EB2B90">
    <w:pPr>
      <w:tabs>
        <w:tab w:val="center" w:pos="4680"/>
      </w:tabs>
    </w:pPr>
    <w:r>
      <w:pict>
        <v:rect id="_x0000_i1064" style="width:480.95pt;height:1pt" o:hralign="center" o:hrstd="t" o:hrnoshade="t" o:hr="t" fillcolor="black [3213]" stroked="f"/>
      </w:pict>
    </w:r>
  </w:p>
  <w:p w:rsidR="00B93CE8" w:rsidRPr="0031432F" w:rsidRDefault="00B93CE8" w:rsidP="00EB2B90">
    <w:pPr>
      <w:tabs>
        <w:tab w:val="center" w:pos="4680"/>
      </w:tabs>
    </w:pPr>
    <w:r>
      <w:tab/>
      <w:t xml:space="preserve">- </w:t>
    </w:r>
    <w:r>
      <w:fldChar w:fldCharType="begin"/>
    </w:r>
    <w:r>
      <w:instrText xml:space="preserve"> PAGE   \* MERGEFORMAT </w:instrText>
    </w:r>
    <w:r>
      <w:fldChar w:fldCharType="separate"/>
    </w:r>
    <w:r w:rsidR="00476A55">
      <w:rPr>
        <w:noProof/>
      </w:rPr>
      <w:t>1693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3CE8" w:rsidRDefault="00B93C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3CE8" w:rsidRDefault="00B93CE8">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B93CE8" w:rsidRDefault="00B93CE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802863">
    <w:pPr>
      <w:widowControl w:val="0"/>
      <w:tabs>
        <w:tab w:val="left" w:pos="-1440"/>
        <w:tab w:val="left" w:pos="-720"/>
      </w:tabs>
    </w:pPr>
    <w:r>
      <w:rPr>
        <w:lang w:val="fr-CA"/>
      </w:rPr>
      <w:pict>
        <v:rect id="_x0000_i1068" style="width:480.95pt;height:1pt" o:hralign="center" o:hrstd="t" o:hrnoshade="t" o:hr="t" fillcolor="black [3213]" stroked="f"/>
      </w:pict>
    </w:r>
  </w:p>
  <w:p w:rsidR="00B93CE8" w:rsidRPr="00180897" w:rsidRDefault="00B93CE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476A55">
      <w:rPr>
        <w:noProof/>
        <w:szCs w:val="24"/>
      </w:rPr>
      <w:t>1694</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3CE8" w:rsidRDefault="00B93CE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732DB7">
    <w:r>
      <w:pict>
        <v:rect id="_x0000_i1070" style="width:480.95pt;height:1pt" o:hralign="center" o:hrstd="t" o:hrnoshade="t" o:hr="t" fillcolor="black" stroked="f"/>
      </w:pict>
    </w:r>
  </w:p>
  <w:p w:rsidR="00B93CE8" w:rsidRDefault="00B93CE8">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pPr>
      <w:pStyle w:val="Footer"/>
    </w:pPr>
    <w:r>
      <w:pict>
        <v:rect id="_x0000_i1071" style="width:480.95pt;height:1pt" o:hralign="center" o:hrstd="t" o:hrnoshade="t" o:hr="t" fillcolor="black" stroked="f"/>
      </w:pict>
    </w:r>
  </w:p>
  <w:p w:rsidR="00B93CE8" w:rsidRPr="00283C52" w:rsidRDefault="00B93CE8">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93CE8" w:rsidRDefault="00B93C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93CE8" w:rsidRDefault="00B93CE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22323B">
    <w:r>
      <w:pict>
        <v:rect id="_x0000_i1075" style="width:480.95pt;height:1pt" o:hralign="center" o:hrstd="t" o:hrnoshade="t" o:hr="t" fillcolor="black [3213]" stroked="f"/>
      </w:pict>
    </w:r>
  </w:p>
  <w:p w:rsidR="00B93CE8" w:rsidRDefault="00B93CE8">
    <w:pPr>
      <w:tabs>
        <w:tab w:val="center" w:pos="4740"/>
      </w:tabs>
      <w:spacing w:line="0" w:lineRule="atLeast"/>
    </w:pPr>
    <w:r>
      <w:tab/>
      <w:t xml:space="preserve">- </w:t>
    </w:r>
    <w:r>
      <w:fldChar w:fldCharType="begin"/>
    </w:r>
    <w:r>
      <w:instrText xml:space="preserve"> PAGE   \* MERGEFORMAT </w:instrText>
    </w:r>
    <w:r>
      <w:fldChar w:fldCharType="separate"/>
    </w:r>
    <w:r>
      <w:rPr>
        <w:noProof/>
      </w:rPr>
      <w:t>1682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22323B">
    <w:r>
      <w:pict>
        <v:rect id="_x0000_i1076" style="width:480.95pt;height:1pt" o:hralign="center" o:hrstd="t" o:hrnoshade="t" o:hr="t" fillcolor="black [3213]" stroked="f"/>
      </w:pict>
    </w:r>
  </w:p>
  <w:p w:rsidR="00B93CE8" w:rsidRDefault="00B93CE8" w:rsidP="0022323B">
    <w:pPr>
      <w:tabs>
        <w:tab w:val="center" w:pos="4740"/>
      </w:tabs>
      <w:spacing w:line="0" w:lineRule="atLeast"/>
    </w:pPr>
    <w:r>
      <w:tab/>
      <w:t xml:space="preserve">- </w:t>
    </w:r>
    <w:r>
      <w:fldChar w:fldCharType="begin"/>
    </w:r>
    <w:r>
      <w:instrText xml:space="preserve"> PAGE   \* MERGEFORMAT </w:instrText>
    </w:r>
    <w:r>
      <w:fldChar w:fldCharType="separate"/>
    </w:r>
    <w:r w:rsidR="00476A55">
      <w:rPr>
        <w:noProof/>
      </w:rPr>
      <w:t>1698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755F22">
    <w:pPr>
      <w:tabs>
        <w:tab w:val="left" w:pos="-1440"/>
        <w:tab w:val="left" w:pos="-720"/>
      </w:tabs>
    </w:pPr>
    <w:r>
      <w:pict>
        <v:rect id="_x0000_i1054" style="width:480.95pt;height:1pt" o:hralign="center" o:hrstd="t" o:hrnoshade="t" o:hr="t" fillcolor="black [3213]" stroked="f"/>
      </w:pict>
    </w:r>
  </w:p>
  <w:p w:rsidR="00B93CE8" w:rsidRPr="00954D22" w:rsidRDefault="00B93CE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76A55">
      <w:rPr>
        <w:noProof/>
        <w:szCs w:val="24"/>
      </w:rPr>
      <w:t>1670</w:t>
    </w:r>
    <w:r>
      <w:rPr>
        <w:szCs w:val="24"/>
      </w:rPr>
      <w:fldChar w:fldCharType="end"/>
    </w:r>
    <w:r w:rsidRPr="00954D22">
      <w:rPr>
        <w:szCs w:val="24"/>
      </w:rPr>
      <w:t xml:space="preserve"> -</w:t>
    </w:r>
  </w:p>
  <w:p w:rsidR="00B93CE8" w:rsidRDefault="00B93CE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22323B">
    <w:r>
      <w:pict>
        <v:rect id="_x0000_i1092" style="width:480.95pt;height:1pt" o:hralign="center" o:hrstd="t" o:hrnoshade="t" o:hr="t" fillcolor="black [3213]" stroked="f"/>
      </w:pict>
    </w:r>
  </w:p>
  <w:p w:rsidR="00B93CE8" w:rsidRDefault="00B93CE8">
    <w:pPr>
      <w:tabs>
        <w:tab w:val="center" w:pos="4740"/>
      </w:tabs>
      <w:spacing w:line="0" w:lineRule="atLeast"/>
    </w:pPr>
    <w:r>
      <w:tab/>
      <w:t xml:space="preserve">- </w:t>
    </w:r>
    <w:r>
      <w:fldChar w:fldCharType="begin"/>
    </w:r>
    <w:r>
      <w:instrText xml:space="preserve"> PAGE   \* MERGEFORMAT </w:instrText>
    </w:r>
    <w:r>
      <w:fldChar w:fldCharType="separate"/>
    </w:r>
    <w:r w:rsidR="00476A55">
      <w:rPr>
        <w:noProof/>
      </w:rPr>
      <w:t>1705</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22323B">
    <w:r>
      <w:pict>
        <v:rect id="_x0000_i1093" style="width:480.95pt;height:1pt" o:hralign="center" o:hrstd="t" o:hrnoshade="t" o:hr="t" fillcolor="black [3213]" stroked="f"/>
      </w:pict>
    </w:r>
  </w:p>
  <w:p w:rsidR="00B93CE8" w:rsidRDefault="00B93CE8" w:rsidP="0022323B">
    <w:pPr>
      <w:tabs>
        <w:tab w:val="center" w:pos="4740"/>
      </w:tabs>
      <w:spacing w:line="0" w:lineRule="atLeast"/>
    </w:pPr>
    <w:r>
      <w:tab/>
      <w:t xml:space="preserve">- </w:t>
    </w:r>
    <w:r>
      <w:fldChar w:fldCharType="begin"/>
    </w:r>
    <w:r>
      <w:instrText xml:space="preserve"> PAGE   \* MERGEFORMAT </w:instrText>
    </w:r>
    <w:r>
      <w:fldChar w:fldCharType="separate"/>
    </w:r>
    <w:r w:rsidR="00476A55">
      <w:rPr>
        <w:noProof/>
      </w:rPr>
      <w:t>1699</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
      <w:rPr>
        <w:lang w:val="fr-CA"/>
      </w:rPr>
      <w:pict>
        <v:rect id="_x0000_i1098" style="width:480.95pt;height:1pt" o:hralign="center" o:hrstd="t" o:hrnoshade="t" o:hr="t" fillcolor="black [3213]" stroked="f"/>
      </w:pict>
    </w:r>
  </w:p>
  <w:p w:rsidR="00B93CE8" w:rsidRDefault="00B93CE8" w:rsidP="006B6926">
    <w:pPr>
      <w:tabs>
        <w:tab w:val="center" w:pos="4680"/>
      </w:tabs>
    </w:pPr>
    <w:r>
      <w:tab/>
      <w:t xml:space="preserve">- </w:t>
    </w:r>
    <w:r>
      <w:fldChar w:fldCharType="begin"/>
    </w:r>
    <w:r>
      <w:instrText xml:space="preserve">PAGE </w:instrText>
    </w:r>
    <w:r>
      <w:fldChar w:fldCharType="separate"/>
    </w:r>
    <w:r w:rsidR="00476A55">
      <w:rPr>
        <w:noProof/>
      </w:rPr>
      <w:t>1709</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6B6926">
    <w:pPr>
      <w:tabs>
        <w:tab w:val="center" w:pos="4680"/>
      </w:tabs>
      <w:rPr>
        <w:lang w:val="fr-CA"/>
      </w:rPr>
    </w:pPr>
    <w:r>
      <w:rPr>
        <w:lang w:val="fr-CA"/>
      </w:rPr>
      <w:pict>
        <v:rect id="_x0000_i1099" style="width:480.95pt;height:1pt" o:hralign="center" o:hrstd="t" o:hrnoshade="t" o:hr="t" fillcolor="black [3213]" stroked="f"/>
      </w:pict>
    </w:r>
  </w:p>
  <w:p w:rsidR="00B93CE8" w:rsidRDefault="00B93CE8" w:rsidP="006B6926">
    <w:pPr>
      <w:tabs>
        <w:tab w:val="center" w:pos="4680"/>
      </w:tabs>
    </w:pPr>
    <w:r>
      <w:tab/>
      <w:t xml:space="preserve">- </w:t>
    </w:r>
    <w:r>
      <w:fldChar w:fldCharType="begin"/>
    </w:r>
    <w:r>
      <w:instrText xml:space="preserve">PAGE </w:instrText>
    </w:r>
    <w:r>
      <w:fldChar w:fldCharType="separate"/>
    </w:r>
    <w:r w:rsidR="00476A55">
      <w:rPr>
        <w:noProof/>
      </w:rPr>
      <w:t>1708</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Pr="00924065" w:rsidRDefault="00B93CE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A87207">
    <w:pPr>
      <w:pStyle w:val="Footer"/>
    </w:pPr>
    <w:r>
      <w:pict>
        <v:rect id="_x0000_i1056" style="width:480.95pt;height:1pt" o:hralign="center" o:hrstd="t" o:hrnoshade="t" o:hr="t" fillcolor="black [3213]" stroked="f"/>
      </w:pict>
    </w:r>
  </w:p>
  <w:p w:rsidR="00B93CE8" w:rsidRPr="00B7374B" w:rsidRDefault="00B93C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76A55">
      <w:rPr>
        <w:noProof/>
        <w:szCs w:val="24"/>
      </w:rPr>
      <w:t>1676</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B93CE8" w:rsidRPr="00954D22" w:rsidRDefault="00B93C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76A55">
      <w:rPr>
        <w:noProof/>
        <w:szCs w:val="24"/>
      </w:rPr>
      <w:t>1675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3CE8" w:rsidRDefault="00B93CE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B93CE8" w:rsidRPr="0009648D" w:rsidRDefault="00B93CE8" w:rsidP="00ED7E83">
    <w:pPr>
      <w:tabs>
        <w:tab w:val="center" w:pos="4680"/>
      </w:tabs>
    </w:pPr>
    <w:r>
      <w:tab/>
    </w:r>
    <w:r w:rsidRPr="0009648D">
      <w:t xml:space="preserve">- </w:t>
    </w:r>
    <w:r>
      <w:fldChar w:fldCharType="begin"/>
    </w:r>
    <w:r>
      <w:instrText xml:space="preserve"> PAGE   \* MERGEFORMAT </w:instrText>
    </w:r>
    <w:r>
      <w:fldChar w:fldCharType="separate"/>
    </w:r>
    <w:r w:rsidR="00476A55">
      <w:rPr>
        <w:noProof/>
      </w:rPr>
      <w:t>1692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pPr>
      <w:pStyle w:val="Footer"/>
      <w:rPr>
        <w:lang w:val="fr-CA"/>
      </w:rPr>
    </w:pPr>
    <w:r>
      <w:rPr>
        <w:lang w:val="fr-CA"/>
      </w:rPr>
      <w:pict>
        <v:rect id="_x0000_i1062" style="width:480.95pt;height:1pt" o:hralign="center" o:hrstd="t" o:hrnoshade="t" o:hr="t" fillcolor="black [3213]" stroked="f"/>
      </w:pict>
    </w:r>
  </w:p>
  <w:p w:rsidR="00B93CE8" w:rsidRDefault="00B93CE8" w:rsidP="00245129">
    <w:pPr>
      <w:tabs>
        <w:tab w:val="center" w:pos="4680"/>
      </w:tabs>
    </w:pPr>
    <w:r>
      <w:tab/>
    </w:r>
    <w:r w:rsidRPr="0009648D">
      <w:t xml:space="preserve">- </w:t>
    </w:r>
    <w:r>
      <w:fldChar w:fldCharType="begin"/>
    </w:r>
    <w:r>
      <w:instrText xml:space="preserve"> PAGE   \* MERGEFORMAT </w:instrText>
    </w:r>
    <w:r>
      <w:fldChar w:fldCharType="separate"/>
    </w:r>
    <w:r w:rsidR="00476A55">
      <w:rPr>
        <w:noProof/>
      </w:rPr>
      <w:t>1677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3CE8" w:rsidRDefault="00B93CE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476A55" w:rsidP="00755F22">
    <w:pPr>
      <w:tabs>
        <w:tab w:val="left" w:pos="-1440"/>
        <w:tab w:val="left" w:pos="-720"/>
      </w:tabs>
    </w:pPr>
    <w:r>
      <w:pict>
        <v:rect id="_x0000_i1063" style="width:480.95pt;height:1pt" o:hralign="center" o:hrstd="t" o:hrnoshade="t" o:hr="t" fillcolor="black [3213]" stroked="f"/>
      </w:pict>
    </w:r>
  </w:p>
  <w:p w:rsidR="00B93CE8" w:rsidRDefault="00B93CE8" w:rsidP="00EB2B90">
    <w:pPr>
      <w:tabs>
        <w:tab w:val="center" w:pos="4680"/>
      </w:tabs>
    </w:pPr>
    <w:r>
      <w:tab/>
      <w:t xml:space="preserve">- </w:t>
    </w:r>
    <w:r>
      <w:fldChar w:fldCharType="begin"/>
    </w:r>
    <w:r>
      <w:instrText xml:space="preserve"> PAGE   \* MERGEFORMAT </w:instrText>
    </w:r>
    <w:r>
      <w:fldChar w:fldCharType="separate"/>
    </w:r>
    <w:r>
      <w:rPr>
        <w:noProof/>
      </w:rPr>
      <w:t>1682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E8" w:rsidRDefault="00B93CE8" w:rsidP="00A87207">
      <w:r>
        <w:separator/>
      </w:r>
    </w:p>
  </w:footnote>
  <w:footnote w:type="continuationSeparator" w:id="0">
    <w:p w:rsidR="00B93CE8" w:rsidRDefault="00B93CE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93CE8" w:rsidRPr="0044776A" w:rsidTr="00245129">
      <w:tc>
        <w:tcPr>
          <w:tcW w:w="4290" w:type="dxa"/>
          <w:tcMar>
            <w:left w:w="0" w:type="dxa"/>
            <w:right w:w="0" w:type="dxa"/>
          </w:tcMar>
        </w:tcPr>
        <w:p w:rsidR="00B93CE8" w:rsidRPr="0044776A" w:rsidRDefault="00B93CE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93CE8" w:rsidRPr="0044776A" w:rsidRDefault="00B93CE8" w:rsidP="002E2327">
          <w:pPr>
            <w:keepNext/>
            <w:keepLines/>
            <w:tabs>
              <w:tab w:val="left" w:pos="-1440"/>
              <w:tab w:val="left" w:pos="-720"/>
            </w:tabs>
            <w:jc w:val="center"/>
            <w:rPr>
              <w:sz w:val="20"/>
              <w:szCs w:val="20"/>
            </w:rPr>
          </w:pPr>
        </w:p>
        <w:p w:rsidR="00B93CE8" w:rsidRPr="0044776A" w:rsidRDefault="00B93CE8" w:rsidP="002E2327">
          <w:pPr>
            <w:keepNext/>
            <w:keepLines/>
            <w:tabs>
              <w:tab w:val="left" w:pos="-1440"/>
              <w:tab w:val="left" w:pos="-720"/>
            </w:tabs>
            <w:jc w:val="center"/>
            <w:rPr>
              <w:sz w:val="20"/>
              <w:szCs w:val="20"/>
            </w:rPr>
          </w:pPr>
        </w:p>
        <w:p w:rsidR="00B93CE8" w:rsidRPr="0044776A" w:rsidRDefault="00B93CE8" w:rsidP="002E2327">
          <w:pPr>
            <w:keepNext/>
            <w:keepLines/>
            <w:tabs>
              <w:tab w:val="left" w:pos="-1440"/>
              <w:tab w:val="left" w:pos="-720"/>
            </w:tabs>
            <w:jc w:val="center"/>
            <w:rPr>
              <w:sz w:val="20"/>
              <w:szCs w:val="20"/>
            </w:rPr>
          </w:pPr>
        </w:p>
      </w:tc>
      <w:tc>
        <w:tcPr>
          <w:tcW w:w="4320" w:type="dxa"/>
          <w:tcMar>
            <w:left w:w="0" w:type="dxa"/>
            <w:right w:w="0" w:type="dxa"/>
          </w:tcMar>
        </w:tcPr>
        <w:p w:rsidR="00B93CE8" w:rsidRPr="0044776A" w:rsidRDefault="00B93CE8" w:rsidP="002E2327">
          <w:pPr>
            <w:keepLines/>
            <w:rPr>
              <w:sz w:val="20"/>
              <w:szCs w:val="20"/>
              <w:lang w:val="fr-CA"/>
            </w:rPr>
          </w:pPr>
          <w:r w:rsidRPr="0044776A">
            <w:rPr>
              <w:sz w:val="20"/>
              <w:szCs w:val="20"/>
              <w:lang w:val="fr-CA"/>
            </w:rPr>
            <w:t>DEMANDES D'AUTORISATION D'APPEL DÉPOSÉES</w:t>
          </w:r>
        </w:p>
      </w:tc>
    </w:tr>
  </w:tbl>
  <w:p w:rsidR="00B93CE8" w:rsidRDefault="00B93C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tc>
        <w:tcPr>
          <w:tcW w:w="4200" w:type="dxa"/>
          <w:tcMar>
            <w:left w:w="0" w:type="dxa"/>
            <w:right w:w="0" w:type="dxa"/>
          </w:tcMar>
        </w:tcPr>
        <w:p w:rsidR="00B93CE8" w:rsidRDefault="00B93CE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B93CE8" w:rsidRDefault="00B93CE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B93CE8" w:rsidRDefault="00B93CE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3CE8" w:rsidRPr="009256DC" w:rsidRDefault="00B93CE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B93CE8" w:rsidRPr="009256DC" w:rsidRDefault="00B93C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93CE8" w:rsidRPr="009256DC" w:rsidRDefault="00B93C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rsidTr="00245129">
      <w:tc>
        <w:tcPr>
          <w:tcW w:w="4200" w:type="dxa"/>
          <w:tcMar>
            <w:left w:w="0" w:type="dxa"/>
            <w:right w:w="0" w:type="dxa"/>
          </w:tcMar>
        </w:tcPr>
        <w:p w:rsidR="00B93CE8" w:rsidRPr="00802863" w:rsidRDefault="00B93CE8"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B93CE8" w:rsidRPr="00802863" w:rsidRDefault="00B93CE8" w:rsidP="00802863">
          <w:pPr>
            <w:keepNext/>
            <w:keepLines/>
            <w:widowControl w:val="0"/>
            <w:tabs>
              <w:tab w:val="left" w:pos="-1440"/>
              <w:tab w:val="left" w:pos="-720"/>
            </w:tabs>
            <w:jc w:val="center"/>
            <w:rPr>
              <w:sz w:val="20"/>
              <w:szCs w:val="20"/>
            </w:rPr>
          </w:pPr>
        </w:p>
        <w:p w:rsidR="00B93CE8" w:rsidRPr="00802863" w:rsidRDefault="00B93CE8" w:rsidP="00802863">
          <w:pPr>
            <w:keepNext/>
            <w:keepLines/>
            <w:widowControl w:val="0"/>
            <w:tabs>
              <w:tab w:val="left" w:pos="-1440"/>
              <w:tab w:val="left" w:pos="-720"/>
            </w:tabs>
            <w:jc w:val="center"/>
            <w:rPr>
              <w:sz w:val="20"/>
              <w:szCs w:val="20"/>
            </w:rPr>
          </w:pPr>
        </w:p>
        <w:p w:rsidR="00B93CE8" w:rsidRPr="00802863" w:rsidRDefault="00B93CE8"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B93CE8" w:rsidRPr="00802863" w:rsidRDefault="00B93CE8"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B93CE8" w:rsidRPr="009256DC" w:rsidRDefault="00B93CE8"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tc>
        <w:tcPr>
          <w:tcW w:w="4200" w:type="dxa"/>
          <w:tcMar>
            <w:left w:w="0" w:type="dxa"/>
            <w:right w:w="0" w:type="dxa"/>
          </w:tcMar>
        </w:tcPr>
        <w:p w:rsidR="00B93CE8"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93CE8"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3CE8" w:rsidRPr="00283C52" w:rsidRDefault="00B93C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93CE8" w:rsidRPr="00283C52"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93CE8" w:rsidRPr="00283C52"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rsidTr="00245129">
      <w:tc>
        <w:tcPr>
          <w:tcW w:w="4200" w:type="dxa"/>
          <w:tcMar>
            <w:left w:w="0" w:type="dxa"/>
            <w:right w:w="0" w:type="dxa"/>
          </w:tcMar>
        </w:tcPr>
        <w:p w:rsidR="00B93CE8" w:rsidRPr="00732DB7" w:rsidRDefault="00B93CE8"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93CE8" w:rsidRPr="00732DB7" w:rsidRDefault="00B93CE8" w:rsidP="00732DB7">
          <w:pPr>
            <w:keepNext/>
            <w:keepLines/>
            <w:tabs>
              <w:tab w:val="left" w:pos="-1440"/>
              <w:tab w:val="left" w:pos="-720"/>
            </w:tabs>
            <w:jc w:val="center"/>
            <w:rPr>
              <w:sz w:val="20"/>
              <w:szCs w:val="20"/>
            </w:rPr>
          </w:pPr>
        </w:p>
        <w:p w:rsidR="00B93CE8" w:rsidRPr="00732DB7" w:rsidRDefault="00B93CE8" w:rsidP="00732DB7">
          <w:pPr>
            <w:keepNext/>
            <w:keepLines/>
            <w:tabs>
              <w:tab w:val="left" w:pos="-1440"/>
              <w:tab w:val="left" w:pos="-720"/>
            </w:tabs>
            <w:jc w:val="center"/>
            <w:rPr>
              <w:sz w:val="20"/>
              <w:szCs w:val="20"/>
            </w:rPr>
          </w:pPr>
        </w:p>
        <w:p w:rsidR="00B93CE8" w:rsidRPr="00732DB7" w:rsidRDefault="00B93CE8" w:rsidP="00732DB7">
          <w:pPr>
            <w:keepNext/>
            <w:keepLines/>
            <w:tabs>
              <w:tab w:val="left" w:pos="-1440"/>
              <w:tab w:val="left" w:pos="-720"/>
            </w:tabs>
            <w:jc w:val="center"/>
            <w:rPr>
              <w:sz w:val="20"/>
              <w:szCs w:val="20"/>
            </w:rPr>
          </w:pPr>
        </w:p>
      </w:tc>
      <w:tc>
        <w:tcPr>
          <w:tcW w:w="4080" w:type="dxa"/>
          <w:tcMar>
            <w:left w:w="0" w:type="dxa"/>
            <w:right w:w="0" w:type="dxa"/>
          </w:tcMar>
        </w:tcPr>
        <w:p w:rsidR="00B93CE8" w:rsidRPr="00732DB7" w:rsidRDefault="00B93CE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93CE8" w:rsidRPr="00283C52" w:rsidRDefault="00B93CE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3CE8">
      <w:tc>
        <w:tcPr>
          <w:tcW w:w="4200" w:type="dxa"/>
          <w:tcMar>
            <w:left w:w="0" w:type="dxa"/>
            <w:right w:w="0" w:type="dxa"/>
          </w:tcMar>
        </w:tcPr>
        <w:p w:rsidR="00B93CE8" w:rsidRDefault="00B93C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93CE8" w:rsidRDefault="00B93C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93CE8" w:rsidRDefault="00B93C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93CE8" w:rsidRDefault="00B93CE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93CE8" w:rsidRDefault="00B93C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93CE8" w:rsidRDefault="00B93C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CE8" w:rsidRPr="00C50A5C" w:rsidTr="00245129">
      <w:tc>
        <w:tcPr>
          <w:tcW w:w="4200" w:type="dxa"/>
          <w:tcMar>
            <w:left w:w="0" w:type="dxa"/>
            <w:right w:w="0" w:type="dxa"/>
          </w:tcMar>
        </w:tcPr>
        <w:p w:rsidR="00B93CE8" w:rsidRPr="00C50A5C" w:rsidRDefault="00B93CE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B93CE8" w:rsidRPr="00C50A5C" w:rsidRDefault="00B93CE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B93CE8" w:rsidRPr="00C50A5C" w:rsidRDefault="00B93CE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B93CE8" w:rsidRPr="00C50A5C" w:rsidRDefault="00B93CE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B93CE8" w:rsidRDefault="00B93CE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CE8" w:rsidRPr="00E81DC7" w:rsidTr="00245129">
      <w:tc>
        <w:tcPr>
          <w:tcW w:w="4200" w:type="dxa"/>
          <w:tcMar>
            <w:left w:w="0" w:type="dxa"/>
            <w:right w:w="0" w:type="dxa"/>
          </w:tcMar>
        </w:tcPr>
        <w:p w:rsidR="00B93CE8" w:rsidRPr="006B6926" w:rsidRDefault="00B93CE8" w:rsidP="006B6926">
          <w:pPr>
            <w:keepNext/>
            <w:keepLines/>
            <w:tabs>
              <w:tab w:val="left" w:pos="-1440"/>
              <w:tab w:val="left" w:pos="-720"/>
            </w:tabs>
            <w:rPr>
              <w:sz w:val="20"/>
              <w:szCs w:val="20"/>
            </w:rPr>
          </w:pPr>
          <w:r w:rsidRPr="00604BE2">
            <w:rPr>
              <w:sz w:val="20"/>
              <w:szCs w:val="20"/>
            </w:rPr>
            <w:t>SUMMARIES OF THE CASES</w:t>
          </w:r>
        </w:p>
      </w:tc>
      <w:tc>
        <w:tcPr>
          <w:tcW w:w="1200" w:type="dxa"/>
          <w:tcMar>
            <w:left w:w="0" w:type="dxa"/>
            <w:right w:w="0" w:type="dxa"/>
          </w:tcMar>
        </w:tcPr>
        <w:p w:rsidR="00B93CE8" w:rsidRPr="006B6926" w:rsidRDefault="00B93CE8" w:rsidP="006B6926">
          <w:pPr>
            <w:keepNext/>
            <w:keepLines/>
            <w:tabs>
              <w:tab w:val="left" w:pos="-1440"/>
              <w:tab w:val="left" w:pos="-720"/>
            </w:tabs>
            <w:jc w:val="center"/>
            <w:rPr>
              <w:sz w:val="20"/>
              <w:szCs w:val="20"/>
            </w:rPr>
          </w:pPr>
        </w:p>
        <w:p w:rsidR="00B93CE8" w:rsidRPr="006B6926" w:rsidRDefault="00B93CE8"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3CE8" w:rsidRPr="006B6926" w:rsidRDefault="00B93CE8" w:rsidP="006B6926">
          <w:pPr>
            <w:keepLines/>
            <w:tabs>
              <w:tab w:val="left" w:pos="-1440"/>
              <w:tab w:val="left" w:pos="-720"/>
            </w:tabs>
            <w:rPr>
              <w:sz w:val="20"/>
              <w:szCs w:val="20"/>
              <w:lang w:val="fr-CA"/>
            </w:rPr>
          </w:pPr>
          <w:r w:rsidRPr="00604BE2">
            <w:rPr>
              <w:sz w:val="20"/>
              <w:szCs w:val="20"/>
              <w:lang w:val="fr-CA"/>
            </w:rPr>
            <w:t>RÉSUMÉS DES AFFAIRES</w:t>
          </w:r>
        </w:p>
      </w:tc>
    </w:tr>
  </w:tbl>
  <w:p w:rsidR="00B93CE8" w:rsidRPr="006B6926" w:rsidRDefault="00B93CE8" w:rsidP="005F263E">
    <w:pPr>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B93CE8" w:rsidRPr="00476A55" w:rsidTr="00245129">
      <w:tc>
        <w:tcPr>
          <w:tcW w:w="4320" w:type="dxa"/>
        </w:tcPr>
        <w:p w:rsidR="00B93CE8" w:rsidRPr="006B6926" w:rsidRDefault="00B93CE8" w:rsidP="006B6926">
          <w:pPr>
            <w:keepNext/>
            <w:keepLines/>
            <w:rPr>
              <w:bCs/>
              <w:sz w:val="20"/>
              <w:szCs w:val="20"/>
              <w:lang w:val="en-GB"/>
            </w:rPr>
          </w:pPr>
          <w:r w:rsidRPr="006B6926">
            <w:rPr>
              <w:bCs/>
              <w:sz w:val="20"/>
              <w:szCs w:val="20"/>
              <w:lang w:val="en-GB"/>
            </w:rPr>
            <w:t>SUPREME COURT REPORTS</w:t>
          </w:r>
        </w:p>
      </w:tc>
      <w:tc>
        <w:tcPr>
          <w:tcW w:w="840" w:type="dxa"/>
        </w:tcPr>
        <w:p w:rsidR="00B93CE8" w:rsidRDefault="00B93CE8" w:rsidP="006B6926">
          <w:pPr>
            <w:jc w:val="center"/>
            <w:rPr>
              <w:bCs/>
              <w:sz w:val="20"/>
              <w:szCs w:val="20"/>
              <w:lang w:val="en-GB"/>
            </w:rPr>
          </w:pPr>
        </w:p>
        <w:p w:rsidR="00B93CE8" w:rsidRPr="006B6926" w:rsidRDefault="00B93CE8" w:rsidP="006B6926">
          <w:pPr>
            <w:jc w:val="center"/>
            <w:rPr>
              <w:bCs/>
              <w:sz w:val="20"/>
              <w:szCs w:val="20"/>
              <w:lang w:val="en-GB"/>
            </w:rPr>
          </w:pPr>
        </w:p>
      </w:tc>
      <w:tc>
        <w:tcPr>
          <w:tcW w:w="4320" w:type="dxa"/>
        </w:tcPr>
        <w:p w:rsidR="00B93CE8" w:rsidRPr="006B6926" w:rsidRDefault="00B93CE8" w:rsidP="006B6926">
          <w:pPr>
            <w:keepNext/>
            <w:keepLines/>
            <w:rPr>
              <w:bCs/>
              <w:sz w:val="20"/>
              <w:szCs w:val="20"/>
              <w:lang w:val="fr-CA"/>
            </w:rPr>
          </w:pPr>
          <w:r w:rsidRPr="006B6926">
            <w:rPr>
              <w:bCs/>
              <w:sz w:val="20"/>
              <w:szCs w:val="20"/>
              <w:lang w:val="fr-CA"/>
            </w:rPr>
            <w:t>RECUEIL DES ARRÊTS DE LA COUR SUPRÊME</w:t>
          </w:r>
        </w:p>
      </w:tc>
    </w:tr>
  </w:tbl>
  <w:p w:rsidR="00B93CE8" w:rsidRPr="000924F7" w:rsidRDefault="00B93CE8">
    <w:pPr>
      <w:pStyle w:val="Header"/>
      <w:rPr>
        <w:lang w:val="fr-CA"/>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rsidTr="00245129">
      <w:tc>
        <w:tcPr>
          <w:tcW w:w="4200" w:type="dxa"/>
          <w:tcMar>
            <w:left w:w="0" w:type="dxa"/>
            <w:right w:w="0" w:type="dxa"/>
          </w:tcMar>
        </w:tcPr>
        <w:p w:rsidR="00B93CE8" w:rsidRPr="0044776A" w:rsidRDefault="00B93CE8" w:rsidP="0044776A">
          <w:pPr>
            <w:keepNext/>
            <w:keepLines/>
            <w:widowControl w:val="0"/>
            <w:rPr>
              <w:sz w:val="20"/>
              <w:szCs w:val="20"/>
            </w:rPr>
          </w:pPr>
          <w:r>
            <w:rPr>
              <w:sz w:val="20"/>
              <w:szCs w:val="20"/>
            </w:rPr>
            <w:t>APPLICATIONS FOR LEAVE</w:t>
          </w:r>
        </w:p>
        <w:p w:rsidR="00B93CE8" w:rsidRPr="0044776A" w:rsidRDefault="00B93CE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93CE8" w:rsidRPr="0044776A" w:rsidRDefault="00B93CE8" w:rsidP="0044776A">
          <w:pPr>
            <w:keepNext/>
            <w:keepLines/>
            <w:widowControl w:val="0"/>
            <w:jc w:val="center"/>
            <w:rPr>
              <w:sz w:val="20"/>
              <w:szCs w:val="20"/>
            </w:rPr>
          </w:pPr>
        </w:p>
        <w:p w:rsidR="00B93CE8" w:rsidRPr="0044776A" w:rsidRDefault="00B93CE8" w:rsidP="0044776A">
          <w:pPr>
            <w:keepNext/>
            <w:keepLines/>
            <w:widowControl w:val="0"/>
            <w:jc w:val="center"/>
            <w:rPr>
              <w:sz w:val="20"/>
              <w:szCs w:val="20"/>
            </w:rPr>
          </w:pPr>
        </w:p>
        <w:p w:rsidR="00B93CE8" w:rsidRPr="0044776A" w:rsidRDefault="00B93CE8" w:rsidP="0044776A">
          <w:pPr>
            <w:keepNext/>
            <w:keepLines/>
            <w:widowControl w:val="0"/>
            <w:jc w:val="center"/>
            <w:rPr>
              <w:sz w:val="20"/>
              <w:szCs w:val="20"/>
            </w:rPr>
          </w:pPr>
        </w:p>
      </w:tc>
      <w:tc>
        <w:tcPr>
          <w:tcW w:w="4080" w:type="dxa"/>
          <w:tcMar>
            <w:left w:w="0" w:type="dxa"/>
            <w:right w:w="0" w:type="dxa"/>
          </w:tcMar>
        </w:tcPr>
        <w:p w:rsidR="00B93CE8" w:rsidRPr="0044776A" w:rsidRDefault="00B93CE8" w:rsidP="0044776A">
          <w:pPr>
            <w:keepLines/>
            <w:widowControl w:val="0"/>
            <w:rPr>
              <w:sz w:val="20"/>
              <w:szCs w:val="20"/>
              <w:lang w:val="fr-CA"/>
            </w:rPr>
          </w:pPr>
          <w:r w:rsidRPr="0044776A">
            <w:rPr>
              <w:sz w:val="20"/>
              <w:szCs w:val="20"/>
              <w:lang w:val="fr-CA"/>
            </w:rPr>
            <w:t>DEMANDES SOUMISES À LA COUR DEPUIS LA DERNIÈRE PARUTION</w:t>
          </w:r>
        </w:p>
        <w:p w:rsidR="00B93CE8" w:rsidRPr="0044776A" w:rsidRDefault="00B93CE8" w:rsidP="0044776A">
          <w:pPr>
            <w:widowControl w:val="0"/>
            <w:rPr>
              <w:sz w:val="20"/>
              <w:szCs w:val="20"/>
              <w:lang w:val="fr-CA"/>
            </w:rPr>
          </w:pPr>
        </w:p>
      </w:tc>
    </w:tr>
  </w:tbl>
  <w:p w:rsidR="00B93CE8" w:rsidRPr="002E2327" w:rsidRDefault="00B93CE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tc>
        <w:tcPr>
          <w:tcW w:w="4200" w:type="dxa"/>
          <w:tcMar>
            <w:left w:w="0" w:type="dxa"/>
            <w:right w:w="0" w:type="dxa"/>
          </w:tcMar>
        </w:tcPr>
        <w:p w:rsidR="00B93CE8"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93CE8"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93CE8" w:rsidRDefault="00B93C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3CE8" w:rsidRPr="00FF6BA5" w:rsidRDefault="00B93C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93CE8" w:rsidRPr="00FF6BA5"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93CE8" w:rsidRPr="00FF6BA5"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93CE8" w:rsidRPr="00FF6BA5"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CE8" w:rsidRPr="00476A55" w:rsidTr="00245129">
      <w:tc>
        <w:tcPr>
          <w:tcW w:w="4200" w:type="dxa"/>
          <w:tcMar>
            <w:left w:w="0" w:type="dxa"/>
            <w:right w:w="0" w:type="dxa"/>
          </w:tcMar>
        </w:tcPr>
        <w:p w:rsidR="00B93CE8" w:rsidRPr="00755F22"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93CE8" w:rsidRPr="00755F22"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93CE8" w:rsidRPr="00755F22" w:rsidRDefault="00B93C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3CE8" w:rsidRPr="00755F22" w:rsidRDefault="00B93C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3CE8" w:rsidRPr="00755F22" w:rsidRDefault="00B93C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3CE8" w:rsidRPr="00755F22" w:rsidRDefault="00B93C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93CE8" w:rsidRPr="00FF6BA5" w:rsidRDefault="00B93CE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8" w:rsidRDefault="00B93C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3CE8">
      <w:tc>
        <w:tcPr>
          <w:tcW w:w="4230" w:type="dxa"/>
          <w:tcMar>
            <w:left w:w="0" w:type="dxa"/>
            <w:right w:w="0" w:type="dxa"/>
          </w:tcMar>
        </w:tcPr>
        <w:p w:rsidR="00B93CE8" w:rsidRDefault="00B93C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93CE8" w:rsidRDefault="00B93C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3CE8" w:rsidRDefault="00B93C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93CE8">
      <w:trPr>
        <w:gridAfter w:val="2"/>
        <w:wAfter w:w="5250" w:type="dxa"/>
      </w:trPr>
      <w:tc>
        <w:tcPr>
          <w:tcW w:w="4230" w:type="dxa"/>
          <w:tcMar>
            <w:left w:w="0" w:type="dxa"/>
            <w:right w:w="0" w:type="dxa"/>
          </w:tcMar>
        </w:tcPr>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3CE8" w:rsidRDefault="00B93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3CE8" w:rsidRPr="00755F22" w:rsidTr="00245129">
      <w:tc>
        <w:tcPr>
          <w:tcW w:w="4230" w:type="dxa"/>
          <w:tcMar>
            <w:left w:w="0" w:type="dxa"/>
            <w:right w:w="0" w:type="dxa"/>
          </w:tcMar>
        </w:tcPr>
        <w:p w:rsidR="00B93CE8" w:rsidRPr="00755F22" w:rsidRDefault="00B93CE8" w:rsidP="00831CA9">
          <w:pPr>
            <w:keepNext/>
            <w:keepLines/>
            <w:rPr>
              <w:sz w:val="20"/>
              <w:szCs w:val="20"/>
            </w:rPr>
          </w:pPr>
          <w:r w:rsidRPr="00755F22">
            <w:rPr>
              <w:sz w:val="20"/>
              <w:szCs w:val="20"/>
            </w:rPr>
            <w:t>MOTIONS</w:t>
          </w:r>
        </w:p>
      </w:tc>
      <w:tc>
        <w:tcPr>
          <w:tcW w:w="1170" w:type="dxa"/>
          <w:tcMar>
            <w:left w:w="0" w:type="dxa"/>
            <w:right w:w="0" w:type="dxa"/>
          </w:tcMar>
        </w:tcPr>
        <w:p w:rsidR="00B93CE8" w:rsidRPr="00755F22" w:rsidRDefault="00B93CE8" w:rsidP="00831CA9">
          <w:pPr>
            <w:keepLines/>
            <w:jc w:val="center"/>
            <w:rPr>
              <w:sz w:val="20"/>
              <w:szCs w:val="20"/>
            </w:rPr>
          </w:pPr>
        </w:p>
        <w:p w:rsidR="00B93CE8" w:rsidRPr="00755F22" w:rsidRDefault="00B93CE8" w:rsidP="00831CA9">
          <w:pPr>
            <w:keepLines/>
            <w:tabs>
              <w:tab w:val="left" w:pos="-1440"/>
              <w:tab w:val="left" w:pos="-720"/>
            </w:tabs>
            <w:jc w:val="center"/>
            <w:rPr>
              <w:sz w:val="20"/>
              <w:szCs w:val="20"/>
            </w:rPr>
          </w:pPr>
        </w:p>
      </w:tc>
      <w:tc>
        <w:tcPr>
          <w:tcW w:w="4080" w:type="dxa"/>
          <w:tcMar>
            <w:left w:w="0" w:type="dxa"/>
            <w:right w:w="0" w:type="dxa"/>
          </w:tcMar>
        </w:tcPr>
        <w:p w:rsidR="00B93CE8" w:rsidRPr="00BA6468" w:rsidRDefault="00B93CE8" w:rsidP="00BA6468">
          <w:pPr>
            <w:keepLines/>
            <w:rPr>
              <w:sz w:val="20"/>
              <w:szCs w:val="20"/>
              <w:lang w:val="fr-CA"/>
            </w:rPr>
          </w:pPr>
          <w:r w:rsidRPr="00BA6468">
            <w:rPr>
              <w:sz w:val="20"/>
              <w:szCs w:val="20"/>
              <w:lang w:val="fr-CA"/>
            </w:rPr>
            <w:t>REQUÊTES</w:t>
          </w:r>
        </w:p>
      </w:tc>
    </w:tr>
  </w:tbl>
  <w:p w:rsidR="00B93CE8" w:rsidRDefault="00B93CE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1C31"/>
    <w:multiLevelType w:val="hybridMultilevel"/>
    <w:tmpl w:val="8350209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6E0EEC"/>
    <w:multiLevelType w:val="hybridMultilevel"/>
    <w:tmpl w:val="F0B4EED6"/>
    <w:lvl w:ilvl="0" w:tplc="04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0F01910"/>
    <w:multiLevelType w:val="hybridMultilevel"/>
    <w:tmpl w:val="8350209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7329CF"/>
    <w:multiLevelType w:val="hybridMultilevel"/>
    <w:tmpl w:val="1150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566E1"/>
    <w:multiLevelType w:val="hybridMultilevel"/>
    <w:tmpl w:val="80A00FD4"/>
    <w:lvl w:ilvl="0" w:tplc="352082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E1A44"/>
    <w:multiLevelType w:val="hybridMultilevel"/>
    <w:tmpl w:val="6DD03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577E45"/>
    <w:multiLevelType w:val="hybridMultilevel"/>
    <w:tmpl w:val="AE2AF7C0"/>
    <w:lvl w:ilvl="0" w:tplc="F2FE88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D6B08"/>
    <w:multiLevelType w:val="hybridMultilevel"/>
    <w:tmpl w:val="4DD2D1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5388E"/>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 w:numId="10">
    <w:abstractNumId w:val="9"/>
  </w:num>
  <w:num w:numId="11">
    <w:abstractNumId w:val="4"/>
  </w:num>
  <w:num w:numId="12">
    <w:abstractNumId w:val="6"/>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6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9F"/>
    <w:rsid w:val="00002704"/>
    <w:rsid w:val="00020DC3"/>
    <w:rsid w:val="0003223B"/>
    <w:rsid w:val="000327B2"/>
    <w:rsid w:val="00035E1D"/>
    <w:rsid w:val="0004528B"/>
    <w:rsid w:val="00062B89"/>
    <w:rsid w:val="00064FBA"/>
    <w:rsid w:val="00091BA6"/>
    <w:rsid w:val="00091FA6"/>
    <w:rsid w:val="0009312C"/>
    <w:rsid w:val="0009686C"/>
    <w:rsid w:val="00096BD9"/>
    <w:rsid w:val="000B3C9A"/>
    <w:rsid w:val="000B40A2"/>
    <w:rsid w:val="000B4624"/>
    <w:rsid w:val="000C0ACD"/>
    <w:rsid w:val="000C0D2A"/>
    <w:rsid w:val="000C5CE8"/>
    <w:rsid w:val="000D6350"/>
    <w:rsid w:val="000E27A5"/>
    <w:rsid w:val="000E2959"/>
    <w:rsid w:val="000F0B60"/>
    <w:rsid w:val="000F1F23"/>
    <w:rsid w:val="000F6902"/>
    <w:rsid w:val="00102926"/>
    <w:rsid w:val="0010587F"/>
    <w:rsid w:val="00111C6B"/>
    <w:rsid w:val="0012102B"/>
    <w:rsid w:val="0013369E"/>
    <w:rsid w:val="0013595D"/>
    <w:rsid w:val="001435C2"/>
    <w:rsid w:val="00164E6D"/>
    <w:rsid w:val="0016569E"/>
    <w:rsid w:val="00183454"/>
    <w:rsid w:val="00195F99"/>
    <w:rsid w:val="001B157C"/>
    <w:rsid w:val="001B4006"/>
    <w:rsid w:val="001B5800"/>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4D8"/>
    <w:rsid w:val="00245879"/>
    <w:rsid w:val="00253236"/>
    <w:rsid w:val="00267FD5"/>
    <w:rsid w:val="00270037"/>
    <w:rsid w:val="00274D34"/>
    <w:rsid w:val="00283ED8"/>
    <w:rsid w:val="002868D0"/>
    <w:rsid w:val="002A008C"/>
    <w:rsid w:val="002A27D1"/>
    <w:rsid w:val="002A4AFA"/>
    <w:rsid w:val="002B516C"/>
    <w:rsid w:val="002D72EB"/>
    <w:rsid w:val="002E2327"/>
    <w:rsid w:val="002E3583"/>
    <w:rsid w:val="002E5576"/>
    <w:rsid w:val="0030050B"/>
    <w:rsid w:val="003008F5"/>
    <w:rsid w:val="00305A49"/>
    <w:rsid w:val="00331B52"/>
    <w:rsid w:val="003359D3"/>
    <w:rsid w:val="00351475"/>
    <w:rsid w:val="00355967"/>
    <w:rsid w:val="00382C47"/>
    <w:rsid w:val="00384384"/>
    <w:rsid w:val="003866AE"/>
    <w:rsid w:val="003B3977"/>
    <w:rsid w:val="003B5AC2"/>
    <w:rsid w:val="003B7346"/>
    <w:rsid w:val="003E1D4C"/>
    <w:rsid w:val="003E5F3E"/>
    <w:rsid w:val="0041245B"/>
    <w:rsid w:val="004137A0"/>
    <w:rsid w:val="00422D9A"/>
    <w:rsid w:val="00431209"/>
    <w:rsid w:val="00432989"/>
    <w:rsid w:val="00434083"/>
    <w:rsid w:val="00440E24"/>
    <w:rsid w:val="00444887"/>
    <w:rsid w:val="0044776A"/>
    <w:rsid w:val="00447B6B"/>
    <w:rsid w:val="0045295F"/>
    <w:rsid w:val="00460AFC"/>
    <w:rsid w:val="0047471F"/>
    <w:rsid w:val="00476A55"/>
    <w:rsid w:val="004A0409"/>
    <w:rsid w:val="004B195E"/>
    <w:rsid w:val="004B66B4"/>
    <w:rsid w:val="004B7F60"/>
    <w:rsid w:val="004C1AAC"/>
    <w:rsid w:val="004E1136"/>
    <w:rsid w:val="004E1E0A"/>
    <w:rsid w:val="004E5524"/>
    <w:rsid w:val="004F090E"/>
    <w:rsid w:val="00501F3C"/>
    <w:rsid w:val="0052229C"/>
    <w:rsid w:val="00527CC7"/>
    <w:rsid w:val="005335C9"/>
    <w:rsid w:val="0056248C"/>
    <w:rsid w:val="00571CA4"/>
    <w:rsid w:val="00582136"/>
    <w:rsid w:val="005903F8"/>
    <w:rsid w:val="005B183F"/>
    <w:rsid w:val="005C6840"/>
    <w:rsid w:val="005F1ED8"/>
    <w:rsid w:val="005F263E"/>
    <w:rsid w:val="00600252"/>
    <w:rsid w:val="00604BE2"/>
    <w:rsid w:val="00612A40"/>
    <w:rsid w:val="00620425"/>
    <w:rsid w:val="0062714A"/>
    <w:rsid w:val="00654A41"/>
    <w:rsid w:val="00675479"/>
    <w:rsid w:val="00680709"/>
    <w:rsid w:val="00681F61"/>
    <w:rsid w:val="00685600"/>
    <w:rsid w:val="00690FB6"/>
    <w:rsid w:val="00696BF9"/>
    <w:rsid w:val="00697C62"/>
    <w:rsid w:val="006A329B"/>
    <w:rsid w:val="006A7EB8"/>
    <w:rsid w:val="006B6926"/>
    <w:rsid w:val="006C3F47"/>
    <w:rsid w:val="006C5F7A"/>
    <w:rsid w:val="006E06AF"/>
    <w:rsid w:val="006F350F"/>
    <w:rsid w:val="006F6C75"/>
    <w:rsid w:val="007011F1"/>
    <w:rsid w:val="00722101"/>
    <w:rsid w:val="00732DB7"/>
    <w:rsid w:val="0074238B"/>
    <w:rsid w:val="00745EF7"/>
    <w:rsid w:val="00753AC8"/>
    <w:rsid w:val="00755F22"/>
    <w:rsid w:val="00766E4A"/>
    <w:rsid w:val="007820CE"/>
    <w:rsid w:val="00782AE4"/>
    <w:rsid w:val="00794931"/>
    <w:rsid w:val="0079724F"/>
    <w:rsid w:val="007A3EAE"/>
    <w:rsid w:val="007B4DFF"/>
    <w:rsid w:val="007C04FC"/>
    <w:rsid w:val="007C3DB0"/>
    <w:rsid w:val="007C47C2"/>
    <w:rsid w:val="007D3E0F"/>
    <w:rsid w:val="007D70DE"/>
    <w:rsid w:val="007E4282"/>
    <w:rsid w:val="007E4C8D"/>
    <w:rsid w:val="007E4C97"/>
    <w:rsid w:val="007F387B"/>
    <w:rsid w:val="00802863"/>
    <w:rsid w:val="00803590"/>
    <w:rsid w:val="008112A9"/>
    <w:rsid w:val="0081473A"/>
    <w:rsid w:val="00815B3C"/>
    <w:rsid w:val="0081610A"/>
    <w:rsid w:val="0082783A"/>
    <w:rsid w:val="00831CA9"/>
    <w:rsid w:val="00836294"/>
    <w:rsid w:val="00845C2A"/>
    <w:rsid w:val="00850E1F"/>
    <w:rsid w:val="0085476B"/>
    <w:rsid w:val="0086340B"/>
    <w:rsid w:val="0086709F"/>
    <w:rsid w:val="00874F1B"/>
    <w:rsid w:val="008902B1"/>
    <w:rsid w:val="00890FEB"/>
    <w:rsid w:val="008929A1"/>
    <w:rsid w:val="00895E7E"/>
    <w:rsid w:val="008A5C1A"/>
    <w:rsid w:val="008C06D5"/>
    <w:rsid w:val="008D292F"/>
    <w:rsid w:val="008E03DC"/>
    <w:rsid w:val="00902E51"/>
    <w:rsid w:val="00924065"/>
    <w:rsid w:val="00930D68"/>
    <w:rsid w:val="00932DB4"/>
    <w:rsid w:val="00941A4B"/>
    <w:rsid w:val="00946242"/>
    <w:rsid w:val="0095096B"/>
    <w:rsid w:val="0095593C"/>
    <w:rsid w:val="00970CD3"/>
    <w:rsid w:val="009723FA"/>
    <w:rsid w:val="00984546"/>
    <w:rsid w:val="00996510"/>
    <w:rsid w:val="009A060A"/>
    <w:rsid w:val="009D1F15"/>
    <w:rsid w:val="009D555E"/>
    <w:rsid w:val="009F3024"/>
    <w:rsid w:val="009F39BA"/>
    <w:rsid w:val="00A0355E"/>
    <w:rsid w:val="00A367D7"/>
    <w:rsid w:val="00A375D1"/>
    <w:rsid w:val="00A51D10"/>
    <w:rsid w:val="00A52A83"/>
    <w:rsid w:val="00A6552C"/>
    <w:rsid w:val="00A83752"/>
    <w:rsid w:val="00A85473"/>
    <w:rsid w:val="00A87207"/>
    <w:rsid w:val="00A935AA"/>
    <w:rsid w:val="00A956D3"/>
    <w:rsid w:val="00AA26DA"/>
    <w:rsid w:val="00AB2201"/>
    <w:rsid w:val="00AD1D34"/>
    <w:rsid w:val="00AD3259"/>
    <w:rsid w:val="00AE2248"/>
    <w:rsid w:val="00AF1715"/>
    <w:rsid w:val="00AF3904"/>
    <w:rsid w:val="00B010C0"/>
    <w:rsid w:val="00B113D5"/>
    <w:rsid w:val="00B15FD5"/>
    <w:rsid w:val="00B4740D"/>
    <w:rsid w:val="00B61629"/>
    <w:rsid w:val="00B7374B"/>
    <w:rsid w:val="00B90DC0"/>
    <w:rsid w:val="00B93CE8"/>
    <w:rsid w:val="00BA116A"/>
    <w:rsid w:val="00BA5582"/>
    <w:rsid w:val="00BA6468"/>
    <w:rsid w:val="00BB1D44"/>
    <w:rsid w:val="00BC5153"/>
    <w:rsid w:val="00BD06DA"/>
    <w:rsid w:val="00BD4217"/>
    <w:rsid w:val="00BE4AC2"/>
    <w:rsid w:val="00BF25F3"/>
    <w:rsid w:val="00C01FCB"/>
    <w:rsid w:val="00C022D4"/>
    <w:rsid w:val="00C1697B"/>
    <w:rsid w:val="00C21644"/>
    <w:rsid w:val="00C21CB5"/>
    <w:rsid w:val="00C2400A"/>
    <w:rsid w:val="00C406CA"/>
    <w:rsid w:val="00C46376"/>
    <w:rsid w:val="00C50A5C"/>
    <w:rsid w:val="00C50FDF"/>
    <w:rsid w:val="00C63381"/>
    <w:rsid w:val="00C65255"/>
    <w:rsid w:val="00C73D06"/>
    <w:rsid w:val="00C73E1B"/>
    <w:rsid w:val="00C7556C"/>
    <w:rsid w:val="00C759B4"/>
    <w:rsid w:val="00C77713"/>
    <w:rsid w:val="00C85BB7"/>
    <w:rsid w:val="00CA2DEA"/>
    <w:rsid w:val="00CB3520"/>
    <w:rsid w:val="00CB43D5"/>
    <w:rsid w:val="00CC4D84"/>
    <w:rsid w:val="00CE198A"/>
    <w:rsid w:val="00CF08C8"/>
    <w:rsid w:val="00D004FC"/>
    <w:rsid w:val="00D34458"/>
    <w:rsid w:val="00D60E9B"/>
    <w:rsid w:val="00D64901"/>
    <w:rsid w:val="00D76BDF"/>
    <w:rsid w:val="00D818B6"/>
    <w:rsid w:val="00D862C1"/>
    <w:rsid w:val="00D93B50"/>
    <w:rsid w:val="00D94028"/>
    <w:rsid w:val="00D94670"/>
    <w:rsid w:val="00D94AB1"/>
    <w:rsid w:val="00DA46F6"/>
    <w:rsid w:val="00DA756F"/>
    <w:rsid w:val="00DB6C35"/>
    <w:rsid w:val="00DC0577"/>
    <w:rsid w:val="00DD0B49"/>
    <w:rsid w:val="00DE0502"/>
    <w:rsid w:val="00DE15DF"/>
    <w:rsid w:val="00DE349D"/>
    <w:rsid w:val="00E06DFA"/>
    <w:rsid w:val="00E20A0A"/>
    <w:rsid w:val="00E240C2"/>
    <w:rsid w:val="00E34CCF"/>
    <w:rsid w:val="00E356C7"/>
    <w:rsid w:val="00E414CA"/>
    <w:rsid w:val="00E41A5A"/>
    <w:rsid w:val="00E45FE4"/>
    <w:rsid w:val="00E46F19"/>
    <w:rsid w:val="00E64FA7"/>
    <w:rsid w:val="00E75CFD"/>
    <w:rsid w:val="00E770CB"/>
    <w:rsid w:val="00E81DC7"/>
    <w:rsid w:val="00E845F3"/>
    <w:rsid w:val="00E8544A"/>
    <w:rsid w:val="00E903A1"/>
    <w:rsid w:val="00E906F6"/>
    <w:rsid w:val="00E940EB"/>
    <w:rsid w:val="00E942C2"/>
    <w:rsid w:val="00E9703F"/>
    <w:rsid w:val="00EB2B90"/>
    <w:rsid w:val="00EC3931"/>
    <w:rsid w:val="00ED7E83"/>
    <w:rsid w:val="00EE091F"/>
    <w:rsid w:val="00EF4B63"/>
    <w:rsid w:val="00F0068D"/>
    <w:rsid w:val="00F01F86"/>
    <w:rsid w:val="00F0576D"/>
    <w:rsid w:val="00F14E6D"/>
    <w:rsid w:val="00F15EA8"/>
    <w:rsid w:val="00F16C8D"/>
    <w:rsid w:val="00F26C61"/>
    <w:rsid w:val="00F33CCE"/>
    <w:rsid w:val="00F40249"/>
    <w:rsid w:val="00F50D7C"/>
    <w:rsid w:val="00F517EB"/>
    <w:rsid w:val="00F526C8"/>
    <w:rsid w:val="00F65A98"/>
    <w:rsid w:val="00F761A3"/>
    <w:rsid w:val="00F80BB1"/>
    <w:rsid w:val="00F8152A"/>
    <w:rsid w:val="00F9272D"/>
    <w:rsid w:val="00F9518C"/>
    <w:rsid w:val="00FA316E"/>
    <w:rsid w:val="00FA3373"/>
    <w:rsid w:val="00FA59EF"/>
    <w:rsid w:val="00FA6490"/>
    <w:rsid w:val="00FB19A2"/>
    <w:rsid w:val="00FB4A2E"/>
    <w:rsid w:val="00FF6E4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F51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EB"/>
    <w:rPr>
      <w:rFonts w:ascii="Segoe UI" w:hAnsi="Segoe UI" w:cs="Segoe UI"/>
      <w:sz w:val="18"/>
      <w:szCs w:val="18"/>
      <w:lang w:val="en-CA"/>
    </w:rPr>
  </w:style>
  <w:style w:type="paragraph" w:customStyle="1" w:styleId="SCCSsoc">
    <w:name w:val="SCC.Ssoc"/>
    <w:basedOn w:val="Normal"/>
    <w:next w:val="Normal"/>
    <w:link w:val="SCCSsocChar"/>
    <w:rsid w:val="003B7346"/>
    <w:rPr>
      <w:rFonts w:eastAsia="Calibri" w:cs="Times New Roman"/>
      <w:i/>
      <w:sz w:val="20"/>
      <w:szCs w:val="20"/>
    </w:rPr>
  </w:style>
  <w:style w:type="character" w:customStyle="1" w:styleId="SCCSsocChar">
    <w:name w:val="SCC.Ssoc Char"/>
    <w:link w:val="SCCSsoc"/>
    <w:rsid w:val="003B7346"/>
    <w:rPr>
      <w:rFonts w:eastAsia="Calibri" w:cs="Times New Roman"/>
      <w:i/>
      <w:sz w:val="20"/>
      <w:szCs w:val="20"/>
      <w:lang w:val="en-CA"/>
    </w:rPr>
  </w:style>
  <w:style w:type="character" w:customStyle="1" w:styleId="solext01">
    <w:name w:val="solext01"/>
    <w:basedOn w:val="DefaultParagraphFont"/>
    <w:rsid w:val="003B7346"/>
    <w:rPr>
      <w:shd w:val="clear" w:color="auto" w:fill="BFE8FD"/>
    </w:rPr>
  </w:style>
  <w:style w:type="paragraph" w:customStyle="1" w:styleId="SCCSsocParty">
    <w:name w:val="SCC.Ssoc.Party"/>
    <w:basedOn w:val="Normal"/>
    <w:next w:val="Normal"/>
    <w:link w:val="SCCSsocPartyChar"/>
    <w:rsid w:val="00270037"/>
    <w:rPr>
      <w:rFonts w:cs="Times New Roman"/>
      <w:szCs w:val="24"/>
    </w:rPr>
  </w:style>
  <w:style w:type="character" w:customStyle="1" w:styleId="SCCSsocPartyChar">
    <w:name w:val="SCC.Ssoc.Party Char"/>
    <w:basedOn w:val="DefaultParagraphFont"/>
    <w:link w:val="SCCSsocParty"/>
    <w:rsid w:val="00270037"/>
    <w:rPr>
      <w:rFonts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0861">
      <w:bodyDiv w:val="1"/>
      <w:marLeft w:val="0"/>
      <w:marRight w:val="0"/>
      <w:marTop w:val="0"/>
      <w:marBottom w:val="0"/>
      <w:divBdr>
        <w:top w:val="none" w:sz="0" w:space="0" w:color="auto"/>
        <w:left w:val="none" w:sz="0" w:space="0" w:color="auto"/>
        <w:bottom w:val="none" w:sz="0" w:space="0" w:color="auto"/>
        <w:right w:val="none" w:sz="0" w:space="0" w:color="auto"/>
      </w:divBdr>
      <w:divsChild>
        <w:div w:id="1780828616">
          <w:marLeft w:val="0"/>
          <w:marRight w:val="0"/>
          <w:marTop w:val="0"/>
          <w:marBottom w:val="0"/>
          <w:divBdr>
            <w:top w:val="none" w:sz="0" w:space="0" w:color="auto"/>
            <w:left w:val="none" w:sz="0" w:space="0" w:color="auto"/>
            <w:bottom w:val="none" w:sz="0" w:space="0" w:color="auto"/>
            <w:right w:val="none" w:sz="0" w:space="0" w:color="auto"/>
          </w:divBdr>
          <w:divsChild>
            <w:div w:id="1845124666">
              <w:marLeft w:val="-225"/>
              <w:marRight w:val="-225"/>
              <w:marTop w:val="0"/>
              <w:marBottom w:val="0"/>
              <w:divBdr>
                <w:top w:val="none" w:sz="0" w:space="0" w:color="auto"/>
                <w:left w:val="none" w:sz="0" w:space="0" w:color="auto"/>
                <w:bottom w:val="none" w:sz="0" w:space="0" w:color="auto"/>
                <w:right w:val="none" w:sz="0" w:space="0" w:color="auto"/>
              </w:divBdr>
              <w:divsChild>
                <w:div w:id="782696481">
                  <w:marLeft w:val="0"/>
                  <w:marRight w:val="0"/>
                  <w:marTop w:val="0"/>
                  <w:marBottom w:val="0"/>
                  <w:divBdr>
                    <w:top w:val="none" w:sz="0" w:space="0" w:color="auto"/>
                    <w:left w:val="none" w:sz="0" w:space="0" w:color="auto"/>
                    <w:bottom w:val="none" w:sz="0" w:space="0" w:color="auto"/>
                    <w:right w:val="none" w:sz="0" w:space="0" w:color="auto"/>
                  </w:divBdr>
                  <w:divsChild>
                    <w:div w:id="1350839013">
                      <w:marLeft w:val="0"/>
                      <w:marRight w:val="0"/>
                      <w:marTop w:val="0"/>
                      <w:marBottom w:val="0"/>
                      <w:divBdr>
                        <w:top w:val="none" w:sz="0" w:space="0" w:color="auto"/>
                        <w:left w:val="none" w:sz="0" w:space="0" w:color="auto"/>
                        <w:bottom w:val="none" w:sz="0" w:space="0" w:color="auto"/>
                        <w:right w:val="none" w:sz="0" w:space="0" w:color="auto"/>
                      </w:divBdr>
                      <w:divsChild>
                        <w:div w:id="1365716210">
                          <w:marLeft w:val="0"/>
                          <w:marRight w:val="0"/>
                          <w:marTop w:val="0"/>
                          <w:marBottom w:val="0"/>
                          <w:divBdr>
                            <w:top w:val="none" w:sz="0" w:space="0" w:color="auto"/>
                            <w:left w:val="none" w:sz="0" w:space="0" w:color="auto"/>
                            <w:bottom w:val="none" w:sz="0" w:space="0" w:color="auto"/>
                            <w:right w:val="none" w:sz="0" w:space="0" w:color="auto"/>
                          </w:divBdr>
                          <w:divsChild>
                            <w:div w:id="775248624">
                              <w:marLeft w:val="0"/>
                              <w:marRight w:val="0"/>
                              <w:marTop w:val="0"/>
                              <w:marBottom w:val="0"/>
                              <w:divBdr>
                                <w:top w:val="none" w:sz="0" w:space="0" w:color="auto"/>
                                <w:left w:val="none" w:sz="0" w:space="0" w:color="auto"/>
                                <w:bottom w:val="none" w:sz="0" w:space="0" w:color="auto"/>
                                <w:right w:val="none" w:sz="0" w:space="0" w:color="auto"/>
                              </w:divBdr>
                              <w:divsChild>
                                <w:div w:id="1281179317">
                                  <w:marLeft w:val="0"/>
                                  <w:marRight w:val="0"/>
                                  <w:marTop w:val="0"/>
                                  <w:marBottom w:val="0"/>
                                  <w:divBdr>
                                    <w:top w:val="none" w:sz="0" w:space="0" w:color="auto"/>
                                    <w:left w:val="none" w:sz="0" w:space="0" w:color="auto"/>
                                    <w:bottom w:val="none" w:sz="0" w:space="0" w:color="auto"/>
                                    <w:right w:val="none" w:sz="0" w:space="0" w:color="auto"/>
                                  </w:divBdr>
                                  <w:divsChild>
                                    <w:div w:id="615716394">
                                      <w:marLeft w:val="0"/>
                                      <w:marRight w:val="0"/>
                                      <w:marTop w:val="0"/>
                                      <w:marBottom w:val="0"/>
                                      <w:divBdr>
                                        <w:top w:val="none" w:sz="0" w:space="0" w:color="auto"/>
                                        <w:left w:val="none" w:sz="0" w:space="0" w:color="auto"/>
                                        <w:bottom w:val="none" w:sz="0" w:space="0" w:color="auto"/>
                                        <w:right w:val="none" w:sz="0" w:space="0" w:color="auto"/>
                                      </w:divBdr>
                                      <w:divsChild>
                                        <w:div w:id="1772512300">
                                          <w:marLeft w:val="225"/>
                                          <w:marRight w:val="0"/>
                                          <w:marTop w:val="0"/>
                                          <w:marBottom w:val="0"/>
                                          <w:divBdr>
                                            <w:top w:val="none" w:sz="0" w:space="0" w:color="auto"/>
                                            <w:left w:val="none" w:sz="0" w:space="0" w:color="auto"/>
                                            <w:bottom w:val="none" w:sz="0" w:space="0" w:color="auto"/>
                                            <w:right w:val="none" w:sz="0" w:space="0" w:color="auto"/>
                                          </w:divBdr>
                                          <w:divsChild>
                                            <w:div w:id="1546870697">
                                              <w:marLeft w:val="0"/>
                                              <w:marRight w:val="0"/>
                                              <w:marTop w:val="60"/>
                                              <w:marBottom w:val="60"/>
                                              <w:divBdr>
                                                <w:top w:val="none" w:sz="0" w:space="0" w:color="auto"/>
                                                <w:left w:val="none" w:sz="0" w:space="0" w:color="auto"/>
                                                <w:bottom w:val="none" w:sz="0" w:space="0" w:color="auto"/>
                                                <w:right w:val="none" w:sz="0" w:space="0" w:color="auto"/>
                                              </w:divBdr>
                                              <w:divsChild>
                                                <w:div w:id="816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395547114">
      <w:bodyDiv w:val="1"/>
      <w:marLeft w:val="0"/>
      <w:marRight w:val="0"/>
      <w:marTop w:val="0"/>
      <w:marBottom w:val="0"/>
      <w:divBdr>
        <w:top w:val="none" w:sz="0" w:space="0" w:color="auto"/>
        <w:left w:val="none" w:sz="0" w:space="0" w:color="auto"/>
        <w:bottom w:val="none" w:sz="0" w:space="0" w:color="auto"/>
        <w:right w:val="none" w:sz="0" w:space="0" w:color="auto"/>
      </w:divBdr>
    </w:div>
    <w:div w:id="1892232370">
      <w:bodyDiv w:val="1"/>
      <w:marLeft w:val="0"/>
      <w:marRight w:val="0"/>
      <w:marTop w:val="0"/>
      <w:marBottom w:val="0"/>
      <w:divBdr>
        <w:top w:val="none" w:sz="0" w:space="0" w:color="auto"/>
        <w:left w:val="none" w:sz="0" w:space="0" w:color="auto"/>
        <w:bottom w:val="none" w:sz="0" w:space="0" w:color="auto"/>
        <w:right w:val="none" w:sz="0" w:space="0" w:color="auto"/>
      </w:divBdr>
      <w:divsChild>
        <w:div w:id="1825657938">
          <w:marLeft w:val="0"/>
          <w:marRight w:val="0"/>
          <w:marTop w:val="0"/>
          <w:marBottom w:val="0"/>
          <w:divBdr>
            <w:top w:val="none" w:sz="0" w:space="0" w:color="auto"/>
            <w:left w:val="none" w:sz="0" w:space="0" w:color="auto"/>
            <w:bottom w:val="none" w:sz="0" w:space="0" w:color="auto"/>
            <w:right w:val="none" w:sz="0" w:space="0" w:color="auto"/>
          </w:divBdr>
          <w:divsChild>
            <w:div w:id="1972326378">
              <w:marLeft w:val="-225"/>
              <w:marRight w:val="-225"/>
              <w:marTop w:val="0"/>
              <w:marBottom w:val="0"/>
              <w:divBdr>
                <w:top w:val="none" w:sz="0" w:space="0" w:color="auto"/>
                <w:left w:val="none" w:sz="0" w:space="0" w:color="auto"/>
                <w:bottom w:val="none" w:sz="0" w:space="0" w:color="auto"/>
                <w:right w:val="none" w:sz="0" w:space="0" w:color="auto"/>
              </w:divBdr>
              <w:divsChild>
                <w:div w:id="1497916066">
                  <w:marLeft w:val="0"/>
                  <w:marRight w:val="0"/>
                  <w:marTop w:val="0"/>
                  <w:marBottom w:val="0"/>
                  <w:divBdr>
                    <w:top w:val="none" w:sz="0" w:space="0" w:color="auto"/>
                    <w:left w:val="none" w:sz="0" w:space="0" w:color="auto"/>
                    <w:bottom w:val="none" w:sz="0" w:space="0" w:color="auto"/>
                    <w:right w:val="none" w:sz="0" w:space="0" w:color="auto"/>
                  </w:divBdr>
                  <w:divsChild>
                    <w:div w:id="82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nb/nbca/doc/2018/2018nbca17/2018nbca17.html?autocompleteStr=2018%20NBCA%2017&amp;autocompletePos=1" TargetMode="External"/><Relationship Id="rId39" Type="http://schemas.openxmlformats.org/officeDocument/2006/relationships/hyperlink" Target="https://www.canlii.org/en/on/onsc/doc/2014/2014onsc717/2014onsc717.html?resultIndex=1" TargetMode="External"/><Relationship Id="rId21" Type="http://schemas.openxmlformats.org/officeDocument/2006/relationships/hyperlink" Target="http://canlii.ca/t/h4fnp" TargetMode="External"/><Relationship Id="rId34" Type="http://schemas.openxmlformats.org/officeDocument/2006/relationships/hyperlink" Target="http://canlii.ca/t/ht1qb" TargetMode="External"/><Relationship Id="rId42" Type="http://schemas.openxmlformats.org/officeDocument/2006/relationships/hyperlink" Target="https://www.canlii.org/en/nb/nbca/doc/2017/2017nbca54/2017nbca54.html?autocompleteStr=2017%20nbca%2054&amp;autocompletePos=1" TargetMode="Externa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eader" Target="header10.xml"/><Relationship Id="rId63" Type="http://schemas.openxmlformats.org/officeDocument/2006/relationships/hyperlink" Target="http://www.scc-csc.ca/case-dossier/info/sum-som-eng.aspx?cas=38213" TargetMode="External"/><Relationship Id="rId68" Type="http://schemas.openxmlformats.org/officeDocument/2006/relationships/footer" Target="footer15.xml"/><Relationship Id="rId76" Type="http://schemas.openxmlformats.org/officeDocument/2006/relationships/hyperlink" Target="https://www.scc-csc.ca/case-dossier/info/sum-som-eng.aspx?cas=37919" TargetMode="External"/><Relationship Id="rId84" Type="http://schemas.openxmlformats.org/officeDocument/2006/relationships/footer" Target="footer19.xml"/><Relationship Id="rId89"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yperlink" Target="https://www.scc-csc.ca/case-dossier/info/sum-som-eng.aspx?cas=38308" TargetMode="External"/><Relationship Id="rId92"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fr/ca/cci/doc/2015/2015cci29/2015cci29.html" TargetMode="External"/><Relationship Id="rId11" Type="http://schemas.openxmlformats.org/officeDocument/2006/relationships/header" Target="header1.xml"/><Relationship Id="rId24" Type="http://schemas.openxmlformats.org/officeDocument/2006/relationships/hyperlink" Target="https://www.canlii.org/en/nb/nbca/doc/2018/2018nbca17/2018nbca17.html?autocompleteStr=2018%20NBCA%2017&amp;autocompletePos=1" TargetMode="External"/><Relationship Id="rId32" Type="http://schemas.openxmlformats.org/officeDocument/2006/relationships/hyperlink" Target="http://canlii.ca/t/ht1qb" TargetMode="External"/><Relationship Id="rId37" Type="http://schemas.openxmlformats.org/officeDocument/2006/relationships/hyperlink" Target="https://www.canlii.org/en/on/onsc/doc/2014/2014onsc717/2014onsc717.html?resultIndex=1" TargetMode="External"/><Relationship Id="rId40" Type="http://schemas.openxmlformats.org/officeDocument/2006/relationships/hyperlink" Target="https://www.canlii.org/en/on/onca/doc/2017/2017onca575/2017onca575.html?resultIndex=1" TargetMode="External"/><Relationship Id="rId45" Type="http://schemas.openxmlformats.org/officeDocument/2006/relationships/header" Target="header5.xml"/><Relationship Id="rId53" Type="http://schemas.openxmlformats.org/officeDocument/2006/relationships/footer" Target="footer8.xml"/><Relationship Id="rId58" Type="http://schemas.openxmlformats.org/officeDocument/2006/relationships/header" Target="header12.xml"/><Relationship Id="rId66" Type="http://schemas.openxmlformats.org/officeDocument/2006/relationships/header" Target="header15.xml"/><Relationship Id="rId74" Type="http://schemas.openxmlformats.org/officeDocument/2006/relationships/hyperlink" Target="https://www.scc-csc.ca/case-dossier/info/sum-som-fra.aspx?cas=37861" TargetMode="External"/><Relationship Id="rId79" Type="http://schemas.openxmlformats.org/officeDocument/2006/relationships/header" Target="header17.xml"/><Relationship Id="rId87"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header" Target="header13.xml"/><Relationship Id="rId82" Type="http://schemas.openxmlformats.org/officeDocument/2006/relationships/footer" Target="footer18.xml"/><Relationship Id="rId90" Type="http://schemas.openxmlformats.org/officeDocument/2006/relationships/footer" Target="footer22.xml"/><Relationship Id="rId95" Type="http://schemas.openxmlformats.org/officeDocument/2006/relationships/fontTable" Target="fontTable.xml"/><Relationship Id="rId19" Type="http://schemas.openxmlformats.org/officeDocument/2006/relationships/hyperlink" Target="http://canlii.ca/t/h4fnp" TargetMode="External"/><Relationship Id="rId14" Type="http://schemas.openxmlformats.org/officeDocument/2006/relationships/footer" Target="footer2.xml"/><Relationship Id="rId22" Type="http://schemas.openxmlformats.org/officeDocument/2006/relationships/hyperlink" Target="http://canlii.ca/t/hq734" TargetMode="External"/><Relationship Id="rId27" Type="http://schemas.openxmlformats.org/officeDocument/2006/relationships/hyperlink" Target="https://www.canlii.org/en/ca/tcc/doc/2015/2015tcc29/2015tcc29.html?autocompleteStr=2015%20TCC%2029&amp;autocompletePos=1" TargetMode="External"/><Relationship Id="rId30" Type="http://schemas.openxmlformats.org/officeDocument/2006/relationships/hyperlink" Target="https://www.canlii.org/en/ca/fca/doc/2017/2017fca205/2017fca205.html?autocompleteStr=2017%20FCA%20205&amp;autocompletePos=1" TargetMode="External"/><Relationship Id="rId35" Type="http://schemas.openxmlformats.org/officeDocument/2006/relationships/hyperlink" Target="https://www.canlii.org/en/on/onca/doc/2018/2018onca547/2018onca547.html?autocompleteStr=R.%20V.%20rv&amp;autocompletePos=4" TargetMode="External"/><Relationship Id="rId43" Type="http://schemas.openxmlformats.org/officeDocument/2006/relationships/hyperlink" Target="https://www.canlii.org/en/nb/nbca/doc/2012/2012nbca12/2012nbca12.html?autocompleteStr=2012%20nbca%2012&amp;autocompletePos=1" TargetMode="External"/><Relationship Id="rId48" Type="http://schemas.openxmlformats.org/officeDocument/2006/relationships/footer" Target="footer6.xml"/><Relationship Id="rId56" Type="http://schemas.openxmlformats.org/officeDocument/2006/relationships/footer" Target="footer10.xml"/><Relationship Id="rId64" Type="http://schemas.openxmlformats.org/officeDocument/2006/relationships/hyperlink" Target="http://www.scc-csc.ca/case-dossier/info/sum-som-eng.aspx?cas=38026" TargetMode="External"/><Relationship Id="rId69" Type="http://schemas.openxmlformats.org/officeDocument/2006/relationships/header" Target="header16.xml"/><Relationship Id="rId77" Type="http://schemas.openxmlformats.org/officeDocument/2006/relationships/hyperlink" Target="https://www.scc-csc.ca/case-dossier/info/sum-som-eng.aspx?cas=37873" TargetMode="External"/><Relationship Id="rId8" Type="http://schemas.openxmlformats.org/officeDocument/2006/relationships/image" Target="media/image1.wmf"/><Relationship Id="rId51" Type="http://schemas.openxmlformats.org/officeDocument/2006/relationships/header" Target="header8.xml"/><Relationship Id="rId72" Type="http://schemas.openxmlformats.org/officeDocument/2006/relationships/hyperlink" Target="https://www.scc-csc.ca/case-dossier/info/sum-som-eng.aspx?cas=38214" TargetMode="External"/><Relationship Id="rId80" Type="http://schemas.openxmlformats.org/officeDocument/2006/relationships/header" Target="header18.xml"/><Relationship Id="rId85" Type="http://schemas.openxmlformats.org/officeDocument/2006/relationships/header" Target="header20.xml"/><Relationship Id="rId93"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nb/nbqb/doc/2016/2016nbqb157/2016nbqb157.html?autocompleteStr=2016%20NBQB%20157&amp;autocompletePos=1" TargetMode="External"/><Relationship Id="rId33" Type="http://schemas.openxmlformats.org/officeDocument/2006/relationships/hyperlink" Target="http://canlii.ca/t/h6fbs" TargetMode="External"/><Relationship Id="rId38" Type="http://schemas.openxmlformats.org/officeDocument/2006/relationships/hyperlink" Target="https://www.canlii.org/en/on/onca/doc/2017/2017onca575/2017onca575.html?resultIndex=1" TargetMode="External"/><Relationship Id="rId46" Type="http://schemas.openxmlformats.org/officeDocument/2006/relationships/header" Target="header6.xml"/><Relationship Id="rId59" Type="http://schemas.openxmlformats.org/officeDocument/2006/relationships/footer" Target="footer11.xml"/><Relationship Id="rId67" Type="http://schemas.openxmlformats.org/officeDocument/2006/relationships/footer" Target="footer14.xml"/><Relationship Id="rId20" Type="http://schemas.openxmlformats.org/officeDocument/2006/relationships/hyperlink" Target="http://canlii.ca/t/hq734" TargetMode="External"/><Relationship Id="rId41" Type="http://schemas.openxmlformats.org/officeDocument/2006/relationships/hyperlink" Target="https://www.canlii.org/en/nb/nbca/doc/2012/2012nbca12/2012nbca12.html?autocompleteStr=2012%20nbca%2012&amp;autocompletePos=1" TargetMode="External"/><Relationship Id="rId54" Type="http://schemas.openxmlformats.org/officeDocument/2006/relationships/footer" Target="footer9.xml"/><Relationship Id="rId62" Type="http://schemas.openxmlformats.org/officeDocument/2006/relationships/footer" Target="footer13.xml"/><Relationship Id="rId70" Type="http://schemas.openxmlformats.org/officeDocument/2006/relationships/footer" Target="footer16.xml"/><Relationship Id="rId75" Type="http://schemas.openxmlformats.org/officeDocument/2006/relationships/hyperlink" Target="https://www.scc-csc.ca/case-dossier/info/sum-som-eng.aspx?cas=37999" TargetMode="External"/><Relationship Id="rId83" Type="http://schemas.openxmlformats.org/officeDocument/2006/relationships/header" Target="header19.xml"/><Relationship Id="rId88" Type="http://schemas.openxmlformats.org/officeDocument/2006/relationships/footer" Target="footer21.xml"/><Relationship Id="rId91" Type="http://schemas.openxmlformats.org/officeDocument/2006/relationships/header" Target="header23.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nb/nbqb/doc/2016/2016nbqb157/2016nbqb157.html?autocompleteStr=2016%20NBQB%20157&amp;autocompletePos=1" TargetMode="External"/><Relationship Id="rId28" Type="http://schemas.openxmlformats.org/officeDocument/2006/relationships/hyperlink" Target="https://www.canlii.org/en/ca/fca/doc/2017/2017fca205/2017fca205.html?autocompleteStr=2017%20FCA%20205&amp;autocompletePos=1" TargetMode="External"/><Relationship Id="rId36" Type="http://schemas.openxmlformats.org/officeDocument/2006/relationships/hyperlink" Target="https://www.canlii.org/en/on/onca/doc/2018/2018onca547/2018onca547.html?autocompleteStr=R.%20V.%20rv&amp;autocompletePos=4" TargetMode="External"/><Relationship Id="rId49" Type="http://schemas.openxmlformats.org/officeDocument/2006/relationships/header" Target="header7.xml"/><Relationship Id="rId57" Type="http://schemas.openxmlformats.org/officeDocument/2006/relationships/header" Target="header11.xml"/><Relationship Id="rId10" Type="http://schemas.openxmlformats.org/officeDocument/2006/relationships/hyperlink" Target="http://www.scc-csc.ca" TargetMode="External"/><Relationship Id="rId31" Type="http://schemas.openxmlformats.org/officeDocument/2006/relationships/hyperlink" Target="http://canlii.ca/t/h6fbs" TargetMode="External"/><Relationship Id="rId44" Type="http://schemas.openxmlformats.org/officeDocument/2006/relationships/hyperlink" Target="https://www.canlii.org/en/nb/nbca/doc/2017/2017nbca54/2017nbca54.html?autocompleteStr=2017%20nbca%2054&amp;autocompletePos=1" TargetMode="External"/><Relationship Id="rId52" Type="http://schemas.openxmlformats.org/officeDocument/2006/relationships/header" Target="header9.xml"/><Relationship Id="rId60" Type="http://schemas.openxmlformats.org/officeDocument/2006/relationships/footer" Target="footer12.xml"/><Relationship Id="rId65" Type="http://schemas.openxmlformats.org/officeDocument/2006/relationships/header" Target="header14.xml"/><Relationship Id="rId73" Type="http://schemas.openxmlformats.org/officeDocument/2006/relationships/hyperlink" Target="https://www.scc-csc.ca/case-dossier/info/sum-som-eng.aspx?cas=38270" TargetMode="External"/><Relationship Id="rId78" Type="http://schemas.openxmlformats.org/officeDocument/2006/relationships/hyperlink" Target="https://www.scc-csc.ca/case-dossier/info/sum-som-eng.aspx?cas=37791" TargetMode="External"/><Relationship Id="rId81" Type="http://schemas.openxmlformats.org/officeDocument/2006/relationships/footer" Target="footer17.xml"/><Relationship Id="rId86" Type="http://schemas.openxmlformats.org/officeDocument/2006/relationships/footer" Target="footer20.xml"/><Relationship Id="rId94"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A36C-BBAC-4E7B-83E9-A41A3076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16172</Words>
  <Characters>92186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2018-12-17T13:58:00Z</dcterms:created>
  <dcterms:modified xsi:type="dcterms:W3CDTF">2019-01-10T19:52:00Z</dcterms:modified>
</cp:coreProperties>
</file>