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650AD2"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650AD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50AD2"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650AD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50AD2"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650AD2"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650AD2"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1F59EA" w:rsidP="00F0068D">
      <w:pPr>
        <w:pBdr>
          <w:bottom w:val="single" w:sz="6" w:space="1" w:color="auto"/>
        </w:pBdr>
        <w:tabs>
          <w:tab w:val="center" w:pos="4680"/>
          <w:tab w:val="right" w:pos="9360"/>
        </w:tabs>
        <w:rPr>
          <w:lang w:val="fr-CA"/>
        </w:rPr>
      </w:pPr>
      <w:proofErr w:type="spellStart"/>
      <w:r>
        <w:rPr>
          <w:lang w:val="fr-CA"/>
        </w:rPr>
        <w:t>February</w:t>
      </w:r>
      <w:proofErr w:type="spellEnd"/>
      <w:r>
        <w:rPr>
          <w:lang w:val="fr-CA"/>
        </w:rPr>
        <w:t xml:space="preserve"> 22</w:t>
      </w:r>
      <w:r w:rsidR="00440E24" w:rsidRPr="00675479">
        <w:rPr>
          <w:lang w:val="fr-CA"/>
        </w:rPr>
        <w:t>, 201</w:t>
      </w:r>
      <w:r w:rsidR="004317DE">
        <w:rPr>
          <w:lang w:val="fr-CA"/>
        </w:rPr>
        <w:t>9</w:t>
      </w:r>
      <w:r w:rsidR="00F0068D" w:rsidRPr="00675479">
        <w:rPr>
          <w:lang w:val="fr-CA"/>
        </w:rPr>
        <w:tab/>
      </w:r>
      <w:r w:rsidR="00F0068D" w:rsidRPr="00F51F44">
        <w:rPr>
          <w:lang w:val="fr-CA"/>
        </w:rPr>
        <w:t xml:space="preserve">1 - </w:t>
      </w:r>
      <w:r w:rsidR="00F51F44" w:rsidRPr="00F51F44">
        <w:rPr>
          <w:lang w:val="fr-CA"/>
        </w:rPr>
        <w:t>42</w:t>
      </w:r>
      <w:r w:rsidR="00440E24" w:rsidRPr="00675479">
        <w:rPr>
          <w:lang w:val="fr-CA"/>
        </w:rPr>
        <w:tab/>
      </w:r>
      <w:r w:rsidR="00440E24" w:rsidRPr="002E2327">
        <w:rPr>
          <w:lang w:val="fr-CA"/>
        </w:rPr>
        <w:t>Le</w:t>
      </w:r>
      <w:r w:rsidR="00C73D06">
        <w:rPr>
          <w:lang w:val="fr-CA"/>
        </w:rPr>
        <w:t xml:space="preserve"> </w:t>
      </w:r>
      <w:r>
        <w:rPr>
          <w:lang w:val="fr-CA"/>
        </w:rPr>
        <w:t>22 février</w:t>
      </w:r>
      <w:r w:rsidR="00440E24" w:rsidRPr="002E2327">
        <w:rPr>
          <w:lang w:val="fr-CA"/>
        </w:rPr>
        <w:t xml:space="preserve"> 201</w:t>
      </w:r>
      <w:r w:rsidR="004317DE">
        <w:rPr>
          <w:lang w:val="fr-CA"/>
        </w:rPr>
        <w:t>9</w:t>
      </w:r>
    </w:p>
    <w:p w:rsidR="00440E24" w:rsidRPr="00675479" w:rsidRDefault="00440E24" w:rsidP="00440E24">
      <w:pPr>
        <w:pBdr>
          <w:bottom w:val="single" w:sz="6" w:space="1" w:color="auto"/>
        </w:pBdr>
        <w:tabs>
          <w:tab w:val="right" w:pos="9360"/>
        </w:tabs>
        <w:rPr>
          <w:lang w:val="fr-CA"/>
        </w:rPr>
      </w:pPr>
    </w:p>
    <w:p w:rsidR="00440E24" w:rsidRPr="006615F4" w:rsidRDefault="00440E24" w:rsidP="00440E24">
      <w:pPr>
        <w:pBdr>
          <w:bottom w:val="single" w:sz="6" w:space="1" w:color="auto"/>
        </w:pBdr>
        <w:tabs>
          <w:tab w:val="right" w:pos="9360"/>
        </w:tabs>
        <w:rPr>
          <w:sz w:val="18"/>
          <w:szCs w:val="18"/>
          <w:lang w:val="fr-CA"/>
        </w:rPr>
      </w:pPr>
      <w:r w:rsidRPr="006615F4">
        <w:rPr>
          <w:sz w:val="18"/>
          <w:szCs w:val="18"/>
          <w:lang w:val="fr-CA"/>
        </w:rPr>
        <w:t xml:space="preserve">© </w:t>
      </w:r>
      <w:proofErr w:type="spellStart"/>
      <w:r w:rsidRPr="006615F4">
        <w:rPr>
          <w:sz w:val="18"/>
          <w:szCs w:val="18"/>
          <w:lang w:val="fr-CA"/>
        </w:rPr>
        <w:t>Supreme</w:t>
      </w:r>
      <w:proofErr w:type="spellEnd"/>
      <w:r w:rsidRPr="006615F4">
        <w:rPr>
          <w:sz w:val="18"/>
          <w:szCs w:val="18"/>
          <w:lang w:val="fr-CA"/>
        </w:rPr>
        <w:t xml:space="preserve"> Court of Canada (</w:t>
      </w:r>
      <w:r w:rsidR="0030050B" w:rsidRPr="006615F4">
        <w:rPr>
          <w:sz w:val="18"/>
          <w:szCs w:val="18"/>
          <w:lang w:val="fr-CA"/>
        </w:rPr>
        <w:t>201</w:t>
      </w:r>
      <w:r w:rsidR="004317DE">
        <w:rPr>
          <w:sz w:val="18"/>
          <w:szCs w:val="18"/>
          <w:lang w:val="fr-CA"/>
        </w:rPr>
        <w:t>9</w:t>
      </w:r>
      <w:r w:rsidRPr="006615F4">
        <w:rPr>
          <w:sz w:val="18"/>
          <w:szCs w:val="18"/>
          <w:lang w:val="fr-CA"/>
        </w:rPr>
        <w:t>)</w:t>
      </w:r>
      <w:r w:rsidRPr="006615F4">
        <w:rPr>
          <w:sz w:val="18"/>
          <w:szCs w:val="18"/>
          <w:lang w:val="fr-CA"/>
        </w:rPr>
        <w:tab/>
        <w:t>© Cour suprême du Canada (</w:t>
      </w:r>
      <w:r w:rsidR="0030050B" w:rsidRPr="006615F4">
        <w:rPr>
          <w:sz w:val="18"/>
          <w:szCs w:val="18"/>
          <w:lang w:val="fr-CA"/>
        </w:rPr>
        <w:t>201</w:t>
      </w:r>
      <w:r w:rsidR="004317DE">
        <w:rPr>
          <w:sz w:val="18"/>
          <w:szCs w:val="18"/>
          <w:lang w:val="fr-CA"/>
        </w:rPr>
        <w:t>9</w:t>
      </w:r>
      <w:r w:rsidRPr="006615F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p w:rsidR="00560DF1" w:rsidRPr="006615F4"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15F4" w:rsidRDefault="00DC6B2E" w:rsidP="00693C38">
          <w:pPr>
            <w:pStyle w:val="Title"/>
            <w:jc w:val="center"/>
            <w:rPr>
              <w:rFonts w:ascii="Times New Roman" w:hAnsi="Times New Roman" w:cs="Times New Roman"/>
              <w:b/>
              <w:sz w:val="24"/>
              <w:szCs w:val="28"/>
              <w:lang w:val="fr-CA"/>
            </w:rPr>
          </w:pPr>
          <w:r w:rsidRPr="006615F4">
            <w:rPr>
              <w:rFonts w:ascii="Times New Roman" w:hAnsi="Times New Roman" w:cs="Times New Roman"/>
              <w:b/>
              <w:sz w:val="24"/>
              <w:szCs w:val="28"/>
              <w:lang w:val="fr-CA"/>
            </w:rPr>
            <w:t>Contents</w:t>
          </w:r>
        </w:p>
        <w:p w:rsidR="00693C38" w:rsidRPr="006615F4" w:rsidRDefault="00DC6B2E" w:rsidP="00693C38">
          <w:pPr>
            <w:jc w:val="center"/>
            <w:rPr>
              <w:b/>
              <w:szCs w:val="28"/>
              <w:lang w:val="fr-CA"/>
            </w:rPr>
          </w:pPr>
          <w:r w:rsidRPr="006615F4">
            <w:rPr>
              <w:b/>
              <w:szCs w:val="28"/>
              <w:lang w:val="fr-CA"/>
            </w:rPr>
            <w:t>Table des matières</w:t>
          </w:r>
        </w:p>
        <w:p w:rsidR="00693C38" w:rsidRPr="00693C38" w:rsidRDefault="00693C38" w:rsidP="00693C38">
          <w:pPr>
            <w:rPr>
              <w:lang w:val="fr-CA"/>
            </w:rPr>
          </w:pPr>
        </w:p>
        <w:p w:rsidR="00092AC6" w:rsidRDefault="00DC6B2E">
          <w:pPr>
            <w:pStyle w:val="TOC1"/>
            <w:tabs>
              <w:tab w:val="right" w:leader="dot" w:pos="9638"/>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1726215" w:history="1">
            <w:r w:rsidR="00092AC6" w:rsidRPr="00623D71">
              <w:rPr>
                <w:rStyle w:val="Hyperlink"/>
                <w:noProof/>
                <w:lang w:val="fr-CA"/>
              </w:rPr>
              <w:t>Applications for leave to appeal filed /  Demandes d’autorisation d’appel déposées</w:t>
            </w:r>
            <w:r w:rsidR="00092AC6">
              <w:rPr>
                <w:noProof/>
                <w:webHidden/>
              </w:rPr>
              <w:tab/>
            </w:r>
            <w:r w:rsidR="00092AC6">
              <w:rPr>
                <w:noProof/>
                <w:webHidden/>
              </w:rPr>
              <w:fldChar w:fldCharType="begin"/>
            </w:r>
            <w:r w:rsidR="00092AC6">
              <w:rPr>
                <w:noProof/>
                <w:webHidden/>
              </w:rPr>
              <w:instrText xml:space="preserve"> PAGEREF _Toc1726215 \h </w:instrText>
            </w:r>
            <w:r w:rsidR="00092AC6">
              <w:rPr>
                <w:noProof/>
                <w:webHidden/>
              </w:rPr>
            </w:r>
            <w:r w:rsidR="00092AC6">
              <w:rPr>
                <w:noProof/>
                <w:webHidden/>
              </w:rPr>
              <w:fldChar w:fldCharType="separate"/>
            </w:r>
            <w:r w:rsidR="00092AC6">
              <w:rPr>
                <w:noProof/>
                <w:webHidden/>
              </w:rPr>
              <w:t>1</w:t>
            </w:r>
            <w:r w:rsidR="00092AC6">
              <w:rPr>
                <w:noProof/>
                <w:webHidden/>
              </w:rPr>
              <w:fldChar w:fldCharType="end"/>
            </w:r>
          </w:hyperlink>
        </w:p>
        <w:p w:rsidR="00092AC6" w:rsidRDefault="00650AD2">
          <w:pPr>
            <w:pStyle w:val="TOC1"/>
            <w:tabs>
              <w:tab w:val="right" w:leader="dot" w:pos="9638"/>
            </w:tabs>
            <w:rPr>
              <w:rFonts w:asciiTheme="minorHAnsi" w:eastAsiaTheme="minorEastAsia" w:hAnsiTheme="minorHAnsi"/>
              <w:noProof/>
              <w:sz w:val="22"/>
              <w:lang w:val="en-US"/>
            </w:rPr>
          </w:pPr>
          <w:hyperlink w:anchor="_Toc1726216" w:history="1">
            <w:r w:rsidR="00092AC6" w:rsidRPr="00623D71">
              <w:rPr>
                <w:rStyle w:val="Hyperlink"/>
                <w:noProof/>
                <w:lang w:val="fr-CA"/>
              </w:rPr>
              <w:t>Applications for leave submitted to the Court since the last issue /  Demandes soumises à la Cour depuis la dernière parution</w:t>
            </w:r>
            <w:r w:rsidR="00092AC6">
              <w:rPr>
                <w:noProof/>
                <w:webHidden/>
              </w:rPr>
              <w:tab/>
            </w:r>
            <w:r w:rsidR="00092AC6">
              <w:rPr>
                <w:noProof/>
                <w:webHidden/>
              </w:rPr>
              <w:fldChar w:fldCharType="begin"/>
            </w:r>
            <w:r w:rsidR="00092AC6">
              <w:rPr>
                <w:noProof/>
                <w:webHidden/>
              </w:rPr>
              <w:instrText xml:space="preserve"> PAGEREF _Toc1726216 \h </w:instrText>
            </w:r>
            <w:r w:rsidR="00092AC6">
              <w:rPr>
                <w:noProof/>
                <w:webHidden/>
              </w:rPr>
            </w:r>
            <w:r w:rsidR="00092AC6">
              <w:rPr>
                <w:noProof/>
                <w:webHidden/>
              </w:rPr>
              <w:fldChar w:fldCharType="separate"/>
            </w:r>
            <w:r w:rsidR="00092AC6">
              <w:rPr>
                <w:noProof/>
                <w:webHidden/>
              </w:rPr>
              <w:t>2</w:t>
            </w:r>
            <w:r w:rsidR="00092AC6">
              <w:rPr>
                <w:noProof/>
                <w:webHidden/>
              </w:rPr>
              <w:fldChar w:fldCharType="end"/>
            </w:r>
          </w:hyperlink>
        </w:p>
        <w:p w:rsidR="00092AC6" w:rsidRDefault="00650AD2">
          <w:pPr>
            <w:pStyle w:val="TOC1"/>
            <w:tabs>
              <w:tab w:val="right" w:leader="dot" w:pos="9638"/>
            </w:tabs>
            <w:rPr>
              <w:rFonts w:asciiTheme="minorHAnsi" w:eastAsiaTheme="minorEastAsia" w:hAnsiTheme="minorHAnsi"/>
              <w:noProof/>
              <w:sz w:val="22"/>
              <w:lang w:val="en-US"/>
            </w:rPr>
          </w:pPr>
          <w:hyperlink w:anchor="_Toc1726217" w:history="1">
            <w:r w:rsidR="00092AC6" w:rsidRPr="00623D71">
              <w:rPr>
                <w:rStyle w:val="Hyperlink"/>
                <w:noProof/>
                <w:lang w:val="fr-CA"/>
              </w:rPr>
              <w:t>Judgments on applications for leave /  Jugements rendus sur les demandes d’autorisation</w:t>
            </w:r>
            <w:r w:rsidR="00092AC6">
              <w:rPr>
                <w:noProof/>
                <w:webHidden/>
              </w:rPr>
              <w:tab/>
            </w:r>
            <w:r w:rsidR="00092AC6">
              <w:rPr>
                <w:noProof/>
                <w:webHidden/>
              </w:rPr>
              <w:fldChar w:fldCharType="begin"/>
            </w:r>
            <w:r w:rsidR="00092AC6">
              <w:rPr>
                <w:noProof/>
                <w:webHidden/>
              </w:rPr>
              <w:instrText xml:space="preserve"> PAGEREF _Toc1726217 \h </w:instrText>
            </w:r>
            <w:r w:rsidR="00092AC6">
              <w:rPr>
                <w:noProof/>
                <w:webHidden/>
              </w:rPr>
            </w:r>
            <w:r w:rsidR="00092AC6">
              <w:rPr>
                <w:noProof/>
                <w:webHidden/>
              </w:rPr>
              <w:fldChar w:fldCharType="separate"/>
            </w:r>
            <w:r w:rsidR="00092AC6">
              <w:rPr>
                <w:noProof/>
                <w:webHidden/>
              </w:rPr>
              <w:t>4</w:t>
            </w:r>
            <w:r w:rsidR="00092AC6">
              <w:rPr>
                <w:noProof/>
                <w:webHidden/>
              </w:rPr>
              <w:fldChar w:fldCharType="end"/>
            </w:r>
          </w:hyperlink>
        </w:p>
        <w:p w:rsidR="00092AC6" w:rsidRDefault="00650AD2">
          <w:pPr>
            <w:pStyle w:val="TOC1"/>
            <w:tabs>
              <w:tab w:val="right" w:leader="dot" w:pos="9638"/>
            </w:tabs>
            <w:rPr>
              <w:rFonts w:asciiTheme="minorHAnsi" w:eastAsiaTheme="minorEastAsia" w:hAnsiTheme="minorHAnsi"/>
              <w:noProof/>
              <w:sz w:val="22"/>
              <w:lang w:val="en-US"/>
            </w:rPr>
          </w:pPr>
          <w:hyperlink w:anchor="_Toc1726218" w:history="1">
            <w:r w:rsidR="00092AC6" w:rsidRPr="00623D71">
              <w:rPr>
                <w:rStyle w:val="Hyperlink"/>
                <w:noProof/>
                <w:lang w:val="fr-CA"/>
              </w:rPr>
              <w:t>Motions /  Requêtes</w:t>
            </w:r>
            <w:r w:rsidR="00092AC6">
              <w:rPr>
                <w:noProof/>
                <w:webHidden/>
              </w:rPr>
              <w:tab/>
            </w:r>
            <w:r w:rsidR="00092AC6">
              <w:rPr>
                <w:noProof/>
                <w:webHidden/>
              </w:rPr>
              <w:fldChar w:fldCharType="begin"/>
            </w:r>
            <w:r w:rsidR="00092AC6">
              <w:rPr>
                <w:noProof/>
                <w:webHidden/>
              </w:rPr>
              <w:instrText xml:space="preserve"> PAGEREF _Toc1726218 \h </w:instrText>
            </w:r>
            <w:r w:rsidR="00092AC6">
              <w:rPr>
                <w:noProof/>
                <w:webHidden/>
              </w:rPr>
            </w:r>
            <w:r w:rsidR="00092AC6">
              <w:rPr>
                <w:noProof/>
                <w:webHidden/>
              </w:rPr>
              <w:fldChar w:fldCharType="separate"/>
            </w:r>
            <w:r w:rsidR="00092AC6">
              <w:rPr>
                <w:noProof/>
                <w:webHidden/>
              </w:rPr>
              <w:t>35</w:t>
            </w:r>
            <w:r w:rsidR="00092AC6">
              <w:rPr>
                <w:noProof/>
                <w:webHidden/>
              </w:rPr>
              <w:fldChar w:fldCharType="end"/>
            </w:r>
          </w:hyperlink>
        </w:p>
        <w:p w:rsidR="00092AC6" w:rsidRDefault="00650AD2">
          <w:pPr>
            <w:pStyle w:val="TOC1"/>
            <w:tabs>
              <w:tab w:val="right" w:leader="dot" w:pos="9638"/>
            </w:tabs>
            <w:rPr>
              <w:rFonts w:asciiTheme="minorHAnsi" w:eastAsiaTheme="minorEastAsia" w:hAnsiTheme="minorHAnsi"/>
              <w:noProof/>
              <w:sz w:val="22"/>
              <w:lang w:val="en-US"/>
            </w:rPr>
          </w:pPr>
          <w:hyperlink w:anchor="_Toc1726219" w:history="1">
            <w:r w:rsidR="00092AC6" w:rsidRPr="00623D71">
              <w:rPr>
                <w:rStyle w:val="Hyperlink"/>
                <w:noProof/>
                <w:lang w:val="fr-CA"/>
              </w:rPr>
              <w:t>Appeals heard since the last issue and disposition /  Appels entendus depuis la dernière parution et résultat</w:t>
            </w:r>
            <w:r w:rsidR="00092AC6">
              <w:rPr>
                <w:noProof/>
                <w:webHidden/>
              </w:rPr>
              <w:tab/>
            </w:r>
            <w:r w:rsidR="00092AC6">
              <w:rPr>
                <w:noProof/>
                <w:webHidden/>
              </w:rPr>
              <w:fldChar w:fldCharType="begin"/>
            </w:r>
            <w:r w:rsidR="00092AC6">
              <w:rPr>
                <w:noProof/>
                <w:webHidden/>
              </w:rPr>
              <w:instrText xml:space="preserve"> PAGEREF _Toc1726219 \h </w:instrText>
            </w:r>
            <w:r w:rsidR="00092AC6">
              <w:rPr>
                <w:noProof/>
                <w:webHidden/>
              </w:rPr>
            </w:r>
            <w:r w:rsidR="00092AC6">
              <w:rPr>
                <w:noProof/>
                <w:webHidden/>
              </w:rPr>
              <w:fldChar w:fldCharType="separate"/>
            </w:r>
            <w:r w:rsidR="00092AC6">
              <w:rPr>
                <w:noProof/>
                <w:webHidden/>
              </w:rPr>
              <w:t>39</w:t>
            </w:r>
            <w:r w:rsidR="00092AC6">
              <w:rPr>
                <w:noProof/>
                <w:webHidden/>
              </w:rPr>
              <w:fldChar w:fldCharType="end"/>
            </w:r>
          </w:hyperlink>
        </w:p>
        <w:p w:rsidR="00092AC6" w:rsidRDefault="00650AD2">
          <w:pPr>
            <w:pStyle w:val="TOC1"/>
            <w:tabs>
              <w:tab w:val="right" w:leader="dot" w:pos="9638"/>
            </w:tabs>
            <w:rPr>
              <w:rFonts w:asciiTheme="minorHAnsi" w:eastAsiaTheme="minorEastAsia" w:hAnsiTheme="minorHAnsi"/>
              <w:noProof/>
              <w:sz w:val="22"/>
              <w:lang w:val="en-US"/>
            </w:rPr>
          </w:pPr>
          <w:hyperlink w:anchor="_Toc1726220" w:history="1">
            <w:r w:rsidR="00092AC6" w:rsidRPr="00623D71">
              <w:rPr>
                <w:rStyle w:val="Hyperlink"/>
                <w:noProof/>
                <w:lang w:val="fr-CA"/>
              </w:rPr>
              <w:t>Pronouncements of reserved appeals /  Jugements rendus sur les appels en délibéré</w:t>
            </w:r>
            <w:r w:rsidR="00092AC6">
              <w:rPr>
                <w:noProof/>
                <w:webHidden/>
              </w:rPr>
              <w:tab/>
            </w:r>
            <w:r w:rsidR="00092AC6">
              <w:rPr>
                <w:noProof/>
                <w:webHidden/>
              </w:rPr>
              <w:fldChar w:fldCharType="begin"/>
            </w:r>
            <w:r w:rsidR="00092AC6">
              <w:rPr>
                <w:noProof/>
                <w:webHidden/>
              </w:rPr>
              <w:instrText xml:space="preserve"> PAGEREF _Toc1726220 \h </w:instrText>
            </w:r>
            <w:r w:rsidR="00092AC6">
              <w:rPr>
                <w:noProof/>
                <w:webHidden/>
              </w:rPr>
            </w:r>
            <w:r w:rsidR="00092AC6">
              <w:rPr>
                <w:noProof/>
                <w:webHidden/>
              </w:rPr>
              <w:fldChar w:fldCharType="separate"/>
            </w:r>
            <w:r w:rsidR="00092AC6">
              <w:rPr>
                <w:noProof/>
                <w:webHidden/>
              </w:rPr>
              <w:t>42</w:t>
            </w:r>
            <w:r w:rsidR="00092AC6">
              <w:rPr>
                <w:noProof/>
                <w:webHidden/>
              </w:rPr>
              <w:fldChar w:fldCharType="end"/>
            </w:r>
          </w:hyperlink>
        </w:p>
        <w:p w:rsidR="00560DF1" w:rsidRDefault="00DC6B2E">
          <w:r>
            <w:rPr>
              <w:b/>
              <w:bCs/>
              <w:noProof/>
              <w:sz w:val="20"/>
            </w:rPr>
            <w:fldChar w:fldCharType="end"/>
          </w:r>
        </w:p>
      </w:sdtContent>
    </w:sdt>
    <w:p w:rsidR="00560DF1"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650AD2"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4E44A7">
            <w:pPr>
              <w:keepNext/>
              <w:tabs>
                <w:tab w:val="right" w:pos="9360"/>
              </w:tabs>
              <w:jc w:val="both"/>
              <w:rPr>
                <w:sz w:val="20"/>
                <w:szCs w:val="20"/>
                <w:lang w:val="fr-CA"/>
              </w:rPr>
            </w:pPr>
            <w:r w:rsidRPr="00245129">
              <w:rPr>
                <w:szCs w:val="24"/>
                <w:lang w:val="fr-CA"/>
              </w:rPr>
              <w:t>Les résumés de</w:t>
            </w:r>
            <w:r w:rsidR="004E44A7">
              <w:rPr>
                <w:szCs w:val="24"/>
                <w:lang w:val="fr-CA"/>
              </w:rPr>
              <w:t>s</w:t>
            </w:r>
            <w:r w:rsidRPr="00245129">
              <w:rPr>
                <w:szCs w:val="24"/>
                <w:lang w:val="fr-CA"/>
              </w:rPr>
              <w:t xml:space="preserve"> </w:t>
            </w:r>
            <w:r w:rsidR="004E44A7">
              <w:rPr>
                <w:szCs w:val="24"/>
                <w:lang w:val="fr-CA"/>
              </w:rPr>
              <w:t>causes</w:t>
            </w:r>
            <w:r w:rsidRPr="00245129">
              <w:rPr>
                <w:szCs w:val="24"/>
                <w:lang w:val="fr-CA"/>
              </w:rPr>
              <w:t xml:space="preserve">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p w:rsidR="00560DF1" w:rsidRPr="00DD0BDC" w:rsidRDefault="00DD0BDC" w:rsidP="00567602">
      <w:pPr>
        <w:pStyle w:val="Header1StyleE"/>
        <w:pBdr>
          <w:bottom w:val="single" w:sz="12" w:space="1" w:color="auto"/>
        </w:pBdr>
        <w:rPr>
          <w:lang w:val="fr-CA"/>
        </w:rPr>
      </w:pPr>
      <w:bookmarkStart w:id="0" w:name="_Toc1726215"/>
      <w:r w:rsidRPr="00DD0BDC">
        <w:rPr>
          <w:lang w:val="fr-CA"/>
        </w:rPr>
        <w:lastRenderedPageBreak/>
        <w:t xml:space="preserve">Applications for </w:t>
      </w:r>
      <w:proofErr w:type="spellStart"/>
      <w:r w:rsidRPr="00DD0BDC">
        <w:rPr>
          <w:lang w:val="fr-CA"/>
        </w:rPr>
        <w:t>leave</w:t>
      </w:r>
      <w:proofErr w:type="spellEnd"/>
      <w:r w:rsidRPr="00DD0BDC">
        <w:rPr>
          <w:lang w:val="fr-CA"/>
        </w:rPr>
        <w:t xml:space="preserve"> to </w:t>
      </w:r>
      <w:proofErr w:type="spellStart"/>
      <w:r w:rsidRPr="00DD0BDC">
        <w:rPr>
          <w:lang w:val="fr-CA"/>
        </w:rPr>
        <w:t>appeal</w:t>
      </w:r>
      <w:proofErr w:type="spellEnd"/>
      <w:r w:rsidRPr="00DD0BDC">
        <w:rPr>
          <w:lang w:val="fr-CA"/>
        </w:rPr>
        <w:t xml:space="preserve"> </w:t>
      </w:r>
      <w:proofErr w:type="spellStart"/>
      <w:r w:rsidRPr="00DD0BDC">
        <w:rPr>
          <w:lang w:val="fr-CA"/>
        </w:rPr>
        <w:t>filed</w:t>
      </w:r>
      <w:proofErr w:type="spellEnd"/>
      <w:r w:rsidR="00271E1E">
        <w:rPr>
          <w:lang w:val="fr-CA"/>
        </w:rPr>
        <w:t xml:space="preserve"> / </w:t>
      </w:r>
      <w:r w:rsidR="00727571" w:rsidRPr="00DD0BDC">
        <w:rPr>
          <w:lang w:val="fr-CA"/>
        </w:rPr>
        <w:br/>
      </w:r>
      <w:r>
        <w:rPr>
          <w:lang w:val="fr-CA"/>
        </w:rPr>
        <w:t>D</w:t>
      </w:r>
      <w:r w:rsidRPr="00DD0BDC">
        <w:rPr>
          <w:lang w:val="fr-CA"/>
        </w:rPr>
        <w:t>emandes d’autorisation d’appel déposées</w:t>
      </w:r>
      <w:bookmarkEnd w:id="0"/>
    </w:p>
    <w:p w:rsidR="00FB1DB6" w:rsidRPr="00DD0BDC" w:rsidRDefault="00FB1DB6" w:rsidP="0095096B">
      <w:pPr>
        <w:tabs>
          <w:tab w:val="right" w:pos="9360"/>
        </w:tabs>
        <w:rPr>
          <w:sz w:val="20"/>
          <w:szCs w:val="20"/>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594E72" w:rsidRDefault="00594E72" w:rsidP="005F1ED8">
            <w:pPr>
              <w:tabs>
                <w:tab w:val="left" w:pos="-1440"/>
                <w:tab w:val="left" w:pos="-720"/>
              </w:tabs>
              <w:rPr>
                <w:b/>
                <w:bCs/>
                <w:sz w:val="20"/>
                <w:szCs w:val="20"/>
              </w:rPr>
            </w:pPr>
            <w:r w:rsidRPr="00594E72">
              <w:rPr>
                <w:b/>
                <w:bCs/>
                <w:sz w:val="20"/>
                <w:szCs w:val="20"/>
              </w:rPr>
              <w:t>Her Majesty the Queen</w:t>
            </w:r>
          </w:p>
          <w:p w:rsidR="00C21644" w:rsidRPr="006615F4" w:rsidRDefault="00C21644" w:rsidP="005F1ED8">
            <w:pPr>
              <w:tabs>
                <w:tab w:val="left" w:pos="-1440"/>
                <w:tab w:val="left" w:pos="-720"/>
              </w:tabs>
              <w:rPr>
                <w:sz w:val="20"/>
                <w:szCs w:val="20"/>
                <w:lang w:val="en-US"/>
              </w:rPr>
            </w:pPr>
            <w:r w:rsidRPr="006615F4">
              <w:rPr>
                <w:sz w:val="20"/>
                <w:szCs w:val="20"/>
                <w:lang w:val="en-US"/>
              </w:rPr>
              <w:tab/>
            </w:r>
            <w:proofErr w:type="spellStart"/>
            <w:r w:rsidR="00594E72" w:rsidRPr="00594E72">
              <w:rPr>
                <w:sz w:val="20"/>
                <w:szCs w:val="20"/>
              </w:rPr>
              <w:t>Schwalm</w:t>
            </w:r>
            <w:proofErr w:type="spellEnd"/>
            <w:r w:rsidR="00594E72" w:rsidRPr="00594E72">
              <w:rPr>
                <w:sz w:val="20"/>
                <w:szCs w:val="20"/>
              </w:rPr>
              <w:t>, Luke</w:t>
            </w:r>
          </w:p>
          <w:p w:rsidR="00C21644" w:rsidRPr="00594E72" w:rsidRDefault="00C21644" w:rsidP="005F1ED8">
            <w:pPr>
              <w:tabs>
                <w:tab w:val="left" w:pos="-1440"/>
                <w:tab w:val="left" w:pos="-720"/>
              </w:tabs>
              <w:rPr>
                <w:sz w:val="20"/>
                <w:szCs w:val="20"/>
                <w:lang w:val="en-US"/>
              </w:rPr>
            </w:pPr>
            <w:r w:rsidRPr="006615F4">
              <w:rPr>
                <w:sz w:val="20"/>
                <w:szCs w:val="20"/>
                <w:lang w:val="en-US"/>
              </w:rPr>
              <w:tab/>
            </w:r>
            <w:r w:rsidR="00594E72" w:rsidRPr="00594E72">
              <w:rPr>
                <w:sz w:val="20"/>
                <w:szCs w:val="20"/>
              </w:rPr>
              <w:t>Ministry of the Attorney General</w:t>
            </w:r>
          </w:p>
          <w:p w:rsidR="00C21644" w:rsidRPr="00594E72" w:rsidRDefault="00C21644" w:rsidP="005F1ED8">
            <w:pPr>
              <w:tabs>
                <w:tab w:val="left" w:pos="-1440"/>
                <w:tab w:val="left" w:pos="-720"/>
              </w:tabs>
              <w:rPr>
                <w:sz w:val="20"/>
                <w:szCs w:val="20"/>
                <w:lang w:val="en-US"/>
              </w:rPr>
            </w:pPr>
          </w:p>
          <w:p w:rsidR="00C21644" w:rsidRPr="00594E72" w:rsidRDefault="00C21644" w:rsidP="005F1ED8">
            <w:pPr>
              <w:tabs>
                <w:tab w:val="left" w:pos="-1440"/>
                <w:tab w:val="left" w:pos="-720"/>
              </w:tabs>
              <w:rPr>
                <w:sz w:val="20"/>
                <w:szCs w:val="20"/>
                <w:lang w:val="en-US"/>
              </w:rPr>
            </w:pPr>
            <w:r w:rsidRPr="00594E72">
              <w:rPr>
                <w:sz w:val="20"/>
                <w:szCs w:val="20"/>
                <w:lang w:val="en-US"/>
              </w:rPr>
              <w:tab/>
              <w:t>v. (</w:t>
            </w:r>
            <w:r w:rsidR="00594E72" w:rsidRPr="00594E72">
              <w:rPr>
                <w:sz w:val="20"/>
                <w:szCs w:val="20"/>
                <w:lang w:val="en-US"/>
              </w:rPr>
              <w:t>38483</w:t>
            </w:r>
            <w:r w:rsidRPr="00594E72">
              <w:rPr>
                <w:sz w:val="20"/>
                <w:szCs w:val="20"/>
                <w:lang w:val="en-US"/>
              </w:rPr>
              <w:t>)</w:t>
            </w:r>
          </w:p>
          <w:p w:rsidR="00C21644" w:rsidRPr="00594E72" w:rsidRDefault="00C21644" w:rsidP="005F1ED8">
            <w:pPr>
              <w:tabs>
                <w:tab w:val="left" w:pos="-1440"/>
                <w:tab w:val="left" w:pos="-720"/>
              </w:tabs>
              <w:rPr>
                <w:sz w:val="20"/>
                <w:szCs w:val="20"/>
                <w:lang w:val="en-US"/>
              </w:rPr>
            </w:pPr>
          </w:p>
          <w:p w:rsidR="00C21644" w:rsidRPr="006615F4" w:rsidRDefault="00594E72" w:rsidP="005F1ED8">
            <w:pPr>
              <w:tabs>
                <w:tab w:val="left" w:pos="-1440"/>
                <w:tab w:val="left" w:pos="-720"/>
              </w:tabs>
              <w:rPr>
                <w:b/>
                <w:sz w:val="20"/>
                <w:szCs w:val="20"/>
                <w:lang w:val="en-US"/>
              </w:rPr>
            </w:pPr>
            <w:r w:rsidRPr="00594E72">
              <w:rPr>
                <w:b/>
                <w:sz w:val="20"/>
                <w:szCs w:val="20"/>
                <w:lang w:val="en-US"/>
              </w:rPr>
              <w:t>J.M</w:t>
            </w:r>
            <w:r w:rsidR="00C21644" w:rsidRPr="00594E72">
              <w:rPr>
                <w:b/>
                <w:sz w:val="20"/>
                <w:szCs w:val="20"/>
                <w:lang w:val="en-US"/>
              </w:rPr>
              <w:t>.</w:t>
            </w:r>
            <w:r w:rsidR="00C21644" w:rsidRPr="00594E72">
              <w:rPr>
                <w:sz w:val="20"/>
                <w:szCs w:val="20"/>
                <w:lang w:val="en-US"/>
              </w:rPr>
              <w:t xml:space="preserve"> </w:t>
            </w:r>
            <w:r w:rsidR="00C21644" w:rsidRPr="006615F4">
              <w:rPr>
                <w:b/>
                <w:sz w:val="20"/>
                <w:szCs w:val="20"/>
                <w:lang w:val="en-US"/>
              </w:rPr>
              <w:t>(Ont.)</w:t>
            </w:r>
          </w:p>
          <w:p w:rsidR="00C21644" w:rsidRPr="00A935AA" w:rsidRDefault="00C21644" w:rsidP="005F1ED8">
            <w:pPr>
              <w:tabs>
                <w:tab w:val="left" w:pos="-1440"/>
                <w:tab w:val="left" w:pos="-720"/>
              </w:tabs>
              <w:rPr>
                <w:sz w:val="20"/>
                <w:szCs w:val="20"/>
              </w:rPr>
            </w:pPr>
            <w:r w:rsidRPr="006615F4">
              <w:rPr>
                <w:sz w:val="20"/>
                <w:szCs w:val="20"/>
                <w:lang w:val="en-US"/>
              </w:rPr>
              <w:tab/>
            </w:r>
            <w:r w:rsidR="00594E72" w:rsidRPr="00594E72">
              <w:rPr>
                <w:sz w:val="20"/>
                <w:szCs w:val="20"/>
              </w:rPr>
              <w:t>Johnston, Michael A.</w:t>
            </w:r>
          </w:p>
          <w:p w:rsidR="00C21644" w:rsidRPr="00A935AA" w:rsidRDefault="00C21644" w:rsidP="005F1ED8">
            <w:pPr>
              <w:tabs>
                <w:tab w:val="left" w:pos="-1440"/>
                <w:tab w:val="left" w:pos="-720"/>
              </w:tabs>
              <w:rPr>
                <w:sz w:val="20"/>
                <w:szCs w:val="20"/>
              </w:rPr>
            </w:pPr>
            <w:r w:rsidRPr="00A935AA">
              <w:rPr>
                <w:sz w:val="20"/>
                <w:szCs w:val="20"/>
              </w:rPr>
              <w:tab/>
            </w:r>
            <w:r w:rsidR="00594E72" w:rsidRPr="00594E72">
              <w:rPr>
                <w:sz w:val="20"/>
                <w:szCs w:val="20"/>
              </w:rPr>
              <w:t>Shore Davis Johnston</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594E72">
              <w:rPr>
                <w:sz w:val="20"/>
                <w:szCs w:val="20"/>
              </w:rPr>
              <w:t>January 1</w:t>
            </w:r>
            <w:r w:rsidR="00684F23">
              <w:rPr>
                <w:sz w:val="20"/>
                <w:szCs w:val="20"/>
              </w:rPr>
              <w:t>8, 2019</w:t>
            </w:r>
          </w:p>
          <w:p w:rsidR="00C21644" w:rsidRPr="00A935AA" w:rsidRDefault="00650AD2"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2A469D" w:rsidRDefault="002A469D" w:rsidP="002A469D">
            <w:pPr>
              <w:tabs>
                <w:tab w:val="left" w:pos="-1440"/>
                <w:tab w:val="left" w:pos="-720"/>
              </w:tabs>
              <w:rPr>
                <w:b/>
                <w:bCs/>
                <w:sz w:val="20"/>
                <w:szCs w:val="20"/>
              </w:rPr>
            </w:pPr>
            <w:r w:rsidRPr="002A469D">
              <w:rPr>
                <w:b/>
                <w:bCs/>
                <w:sz w:val="20"/>
                <w:szCs w:val="20"/>
              </w:rPr>
              <w:t>Kovarthanana Konesavarathan</w:t>
            </w:r>
          </w:p>
          <w:p w:rsidR="002A469D" w:rsidRPr="002A469D" w:rsidRDefault="002A469D" w:rsidP="002A469D">
            <w:pPr>
              <w:tabs>
                <w:tab w:val="left" w:pos="-1440"/>
                <w:tab w:val="left" w:pos="-720"/>
              </w:tabs>
              <w:rPr>
                <w:sz w:val="20"/>
                <w:szCs w:val="20"/>
                <w:lang w:val="en-US"/>
              </w:rPr>
            </w:pPr>
            <w:r w:rsidRPr="006615F4">
              <w:rPr>
                <w:sz w:val="20"/>
                <w:szCs w:val="20"/>
                <w:lang w:val="en-US"/>
              </w:rPr>
              <w:tab/>
            </w:r>
            <w:r w:rsidRPr="002A469D">
              <w:rPr>
                <w:bCs/>
                <w:sz w:val="20"/>
                <w:szCs w:val="20"/>
              </w:rPr>
              <w:t>Kovarthanana Konesavarathan</w:t>
            </w:r>
          </w:p>
          <w:p w:rsidR="002A469D" w:rsidRPr="00594E72" w:rsidRDefault="002A469D" w:rsidP="002A469D">
            <w:pPr>
              <w:tabs>
                <w:tab w:val="left" w:pos="-1440"/>
                <w:tab w:val="left" w:pos="-720"/>
              </w:tabs>
              <w:rPr>
                <w:sz w:val="20"/>
                <w:szCs w:val="20"/>
                <w:lang w:val="en-US"/>
              </w:rPr>
            </w:pPr>
            <w:r w:rsidRPr="006615F4">
              <w:rPr>
                <w:sz w:val="20"/>
                <w:szCs w:val="20"/>
                <w:lang w:val="en-US"/>
              </w:rPr>
              <w:tab/>
            </w:r>
          </w:p>
          <w:p w:rsidR="002A469D" w:rsidRPr="003311DA" w:rsidRDefault="002A469D" w:rsidP="002A469D">
            <w:pPr>
              <w:tabs>
                <w:tab w:val="left" w:pos="-1440"/>
                <w:tab w:val="left" w:pos="-720"/>
              </w:tabs>
              <w:rPr>
                <w:sz w:val="20"/>
                <w:szCs w:val="20"/>
                <w:lang w:val="en-US"/>
              </w:rPr>
            </w:pPr>
            <w:r w:rsidRPr="00594E72">
              <w:rPr>
                <w:sz w:val="20"/>
                <w:szCs w:val="20"/>
                <w:lang w:val="en-US"/>
              </w:rPr>
              <w:tab/>
            </w:r>
            <w:r w:rsidRPr="003311DA">
              <w:rPr>
                <w:sz w:val="20"/>
                <w:szCs w:val="20"/>
                <w:lang w:val="en-US"/>
              </w:rPr>
              <w:t>v. (38457)</w:t>
            </w:r>
          </w:p>
          <w:p w:rsidR="002A469D" w:rsidRPr="003311DA" w:rsidRDefault="002A469D" w:rsidP="002A469D">
            <w:pPr>
              <w:tabs>
                <w:tab w:val="left" w:pos="-1440"/>
                <w:tab w:val="left" w:pos="-720"/>
              </w:tabs>
              <w:rPr>
                <w:sz w:val="20"/>
                <w:szCs w:val="20"/>
                <w:lang w:val="en-US"/>
              </w:rPr>
            </w:pPr>
          </w:p>
          <w:p w:rsidR="002A469D" w:rsidRPr="002A469D" w:rsidRDefault="002A469D" w:rsidP="002A469D">
            <w:pPr>
              <w:tabs>
                <w:tab w:val="left" w:pos="-1440"/>
                <w:tab w:val="left" w:pos="-720"/>
              </w:tabs>
              <w:rPr>
                <w:b/>
                <w:sz w:val="20"/>
                <w:szCs w:val="20"/>
                <w:lang w:val="fr-CA"/>
              </w:rPr>
            </w:pPr>
            <w:r w:rsidRPr="002A469D">
              <w:rPr>
                <w:b/>
                <w:bCs/>
                <w:sz w:val="20"/>
                <w:szCs w:val="20"/>
                <w:lang w:val="fr-CA"/>
              </w:rPr>
              <w:t>Guelph Mercury, et al.</w:t>
            </w:r>
            <w:r w:rsidRPr="002A469D">
              <w:rPr>
                <w:b/>
                <w:sz w:val="20"/>
                <w:szCs w:val="20"/>
                <w:lang w:val="fr-CA"/>
              </w:rPr>
              <w:t> (Ont.)</w:t>
            </w:r>
          </w:p>
          <w:p w:rsidR="002A469D" w:rsidRPr="00A935AA" w:rsidRDefault="002A469D" w:rsidP="002A469D">
            <w:pPr>
              <w:tabs>
                <w:tab w:val="left" w:pos="-1440"/>
                <w:tab w:val="left" w:pos="-720"/>
              </w:tabs>
              <w:rPr>
                <w:sz w:val="20"/>
                <w:szCs w:val="20"/>
              </w:rPr>
            </w:pPr>
            <w:r w:rsidRPr="002A469D">
              <w:rPr>
                <w:sz w:val="20"/>
                <w:szCs w:val="20"/>
                <w:lang w:val="fr-CA"/>
              </w:rPr>
              <w:tab/>
            </w:r>
            <w:r w:rsidRPr="002A469D">
              <w:rPr>
                <w:sz w:val="20"/>
                <w:szCs w:val="20"/>
              </w:rPr>
              <w:t>Smith, Mitchell R.</w:t>
            </w:r>
          </w:p>
          <w:p w:rsidR="002A469D" w:rsidRPr="00A935AA" w:rsidRDefault="002A469D" w:rsidP="002A469D">
            <w:pPr>
              <w:tabs>
                <w:tab w:val="left" w:pos="-1440"/>
                <w:tab w:val="left" w:pos="-720"/>
              </w:tabs>
              <w:ind w:left="720"/>
              <w:rPr>
                <w:sz w:val="20"/>
                <w:szCs w:val="20"/>
              </w:rPr>
            </w:pPr>
            <w:r w:rsidRPr="002A469D">
              <w:rPr>
                <w:sz w:val="20"/>
                <w:szCs w:val="20"/>
              </w:rPr>
              <w:t>Hicks Morley Hamilton Stewart Storie LLP</w:t>
            </w:r>
          </w:p>
          <w:p w:rsidR="002A469D" w:rsidRPr="00A935AA" w:rsidRDefault="002A469D" w:rsidP="002A469D">
            <w:pPr>
              <w:tabs>
                <w:tab w:val="left" w:pos="-1440"/>
                <w:tab w:val="left" w:pos="-720"/>
              </w:tabs>
              <w:rPr>
                <w:sz w:val="20"/>
                <w:szCs w:val="20"/>
              </w:rPr>
            </w:pPr>
          </w:p>
          <w:p w:rsidR="002A469D" w:rsidRPr="00A935AA" w:rsidRDefault="002A469D" w:rsidP="002A469D">
            <w:pPr>
              <w:rPr>
                <w:sz w:val="20"/>
                <w:szCs w:val="20"/>
              </w:rPr>
            </w:pPr>
            <w:r w:rsidRPr="00A935AA">
              <w:rPr>
                <w:sz w:val="20"/>
                <w:szCs w:val="20"/>
              </w:rPr>
              <w:t xml:space="preserve">FILING DATE: </w:t>
            </w:r>
            <w:r>
              <w:rPr>
                <w:sz w:val="20"/>
                <w:szCs w:val="20"/>
              </w:rPr>
              <w:t>December 21, 2018</w:t>
            </w:r>
          </w:p>
          <w:p w:rsidR="00C21644" w:rsidRPr="00806A5B" w:rsidRDefault="00650AD2" w:rsidP="002A469D">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1F59EA" w:rsidTr="00900FFA">
        <w:trPr>
          <w:trHeight w:val="3991"/>
        </w:trPr>
        <w:tc>
          <w:tcPr>
            <w:tcW w:w="4320" w:type="dxa"/>
            <w:shd w:val="clear" w:color="auto" w:fill="auto"/>
          </w:tcPr>
          <w:p w:rsidR="002A469D" w:rsidRDefault="002A469D" w:rsidP="002A469D">
            <w:pPr>
              <w:tabs>
                <w:tab w:val="left" w:pos="-1440"/>
                <w:tab w:val="left" w:pos="-720"/>
              </w:tabs>
              <w:rPr>
                <w:b/>
                <w:bCs/>
                <w:sz w:val="20"/>
                <w:szCs w:val="20"/>
              </w:rPr>
            </w:pPr>
            <w:r w:rsidRPr="002A469D">
              <w:rPr>
                <w:b/>
                <w:bCs/>
                <w:sz w:val="20"/>
                <w:szCs w:val="20"/>
              </w:rPr>
              <w:t>Attorney General of Nova Scotia representing Her Majesty the Queen in right of the Province of Nova Scotia, et al.</w:t>
            </w:r>
          </w:p>
          <w:p w:rsidR="002A469D" w:rsidRPr="006615F4" w:rsidRDefault="002A469D" w:rsidP="002A469D">
            <w:pPr>
              <w:tabs>
                <w:tab w:val="left" w:pos="-1440"/>
                <w:tab w:val="left" w:pos="-720"/>
              </w:tabs>
              <w:rPr>
                <w:sz w:val="20"/>
                <w:szCs w:val="20"/>
                <w:lang w:val="en-US"/>
              </w:rPr>
            </w:pPr>
            <w:r w:rsidRPr="006615F4">
              <w:rPr>
                <w:sz w:val="20"/>
                <w:szCs w:val="20"/>
                <w:lang w:val="en-US"/>
              </w:rPr>
              <w:tab/>
            </w:r>
            <w:r w:rsidRPr="002A469D">
              <w:rPr>
                <w:sz w:val="20"/>
                <w:szCs w:val="20"/>
              </w:rPr>
              <w:t>Gores, Q.C., Edward A.</w:t>
            </w:r>
          </w:p>
          <w:p w:rsidR="002A469D" w:rsidRPr="00594E72" w:rsidRDefault="002A469D" w:rsidP="002A469D">
            <w:pPr>
              <w:tabs>
                <w:tab w:val="left" w:pos="-1440"/>
                <w:tab w:val="left" w:pos="-720"/>
              </w:tabs>
              <w:rPr>
                <w:sz w:val="20"/>
                <w:szCs w:val="20"/>
                <w:lang w:val="en-US"/>
              </w:rPr>
            </w:pPr>
            <w:r w:rsidRPr="006615F4">
              <w:rPr>
                <w:sz w:val="20"/>
                <w:szCs w:val="20"/>
                <w:lang w:val="en-US"/>
              </w:rPr>
              <w:tab/>
            </w:r>
            <w:r w:rsidRPr="002A469D">
              <w:rPr>
                <w:sz w:val="20"/>
                <w:szCs w:val="20"/>
              </w:rPr>
              <w:t>Attorney General of Nova Scotia</w:t>
            </w:r>
          </w:p>
          <w:p w:rsidR="002A469D" w:rsidRPr="00594E72" w:rsidRDefault="002A469D" w:rsidP="002A469D">
            <w:pPr>
              <w:tabs>
                <w:tab w:val="left" w:pos="-1440"/>
                <w:tab w:val="left" w:pos="-720"/>
              </w:tabs>
              <w:rPr>
                <w:sz w:val="20"/>
                <w:szCs w:val="20"/>
                <w:lang w:val="en-US"/>
              </w:rPr>
            </w:pPr>
          </w:p>
          <w:p w:rsidR="002A469D" w:rsidRPr="00594E72" w:rsidRDefault="002A469D" w:rsidP="002A469D">
            <w:pPr>
              <w:tabs>
                <w:tab w:val="left" w:pos="-1440"/>
                <w:tab w:val="left" w:pos="-720"/>
              </w:tabs>
              <w:rPr>
                <w:sz w:val="20"/>
                <w:szCs w:val="20"/>
                <w:lang w:val="en-US"/>
              </w:rPr>
            </w:pPr>
            <w:r w:rsidRPr="00594E72">
              <w:rPr>
                <w:sz w:val="20"/>
                <w:szCs w:val="20"/>
                <w:lang w:val="en-US"/>
              </w:rPr>
              <w:tab/>
              <w:t>v. (</w:t>
            </w:r>
            <w:r>
              <w:rPr>
                <w:sz w:val="20"/>
                <w:szCs w:val="20"/>
                <w:lang w:val="en-US"/>
              </w:rPr>
              <w:t>38459</w:t>
            </w:r>
            <w:r w:rsidRPr="00594E72">
              <w:rPr>
                <w:sz w:val="20"/>
                <w:szCs w:val="20"/>
                <w:lang w:val="en-US"/>
              </w:rPr>
              <w:t>)</w:t>
            </w:r>
          </w:p>
          <w:p w:rsidR="002A469D" w:rsidRPr="00594E72" w:rsidRDefault="002A469D" w:rsidP="002A469D">
            <w:pPr>
              <w:tabs>
                <w:tab w:val="left" w:pos="-1440"/>
                <w:tab w:val="left" w:pos="-720"/>
              </w:tabs>
              <w:rPr>
                <w:sz w:val="20"/>
                <w:szCs w:val="20"/>
                <w:lang w:val="en-US"/>
              </w:rPr>
            </w:pPr>
          </w:p>
          <w:p w:rsidR="002A469D" w:rsidRPr="006615F4" w:rsidRDefault="002A469D" w:rsidP="002A469D">
            <w:pPr>
              <w:tabs>
                <w:tab w:val="left" w:pos="-1440"/>
                <w:tab w:val="left" w:pos="-720"/>
              </w:tabs>
              <w:rPr>
                <w:b/>
                <w:sz w:val="20"/>
                <w:szCs w:val="20"/>
                <w:lang w:val="en-US"/>
              </w:rPr>
            </w:pPr>
            <w:r w:rsidRPr="002A469D">
              <w:rPr>
                <w:b/>
                <w:bCs/>
                <w:sz w:val="20"/>
                <w:szCs w:val="20"/>
              </w:rPr>
              <w:t>Judges of the Provincial Court and Family Court of Nova Scotia, as represented by the Nova Scotia Provincial Judges Association</w:t>
            </w:r>
            <w:r>
              <w:rPr>
                <w:b/>
                <w:sz w:val="20"/>
                <w:szCs w:val="20"/>
              </w:rPr>
              <w:t xml:space="preserve"> </w:t>
            </w:r>
            <w:r w:rsidRPr="006615F4">
              <w:rPr>
                <w:b/>
                <w:sz w:val="20"/>
                <w:szCs w:val="20"/>
                <w:lang w:val="en-US"/>
              </w:rPr>
              <w:t>(</w:t>
            </w:r>
            <w:r>
              <w:rPr>
                <w:b/>
                <w:sz w:val="20"/>
                <w:szCs w:val="20"/>
                <w:lang w:val="en-US"/>
              </w:rPr>
              <w:t>N.S</w:t>
            </w:r>
            <w:r w:rsidRPr="006615F4">
              <w:rPr>
                <w:b/>
                <w:sz w:val="20"/>
                <w:szCs w:val="20"/>
                <w:lang w:val="en-US"/>
              </w:rPr>
              <w:t>.)</w:t>
            </w:r>
          </w:p>
          <w:p w:rsidR="002A469D" w:rsidRPr="00A935AA" w:rsidRDefault="002A469D" w:rsidP="002A469D">
            <w:pPr>
              <w:tabs>
                <w:tab w:val="left" w:pos="-1440"/>
                <w:tab w:val="left" w:pos="-720"/>
              </w:tabs>
              <w:rPr>
                <w:sz w:val="20"/>
                <w:szCs w:val="20"/>
              </w:rPr>
            </w:pPr>
            <w:r w:rsidRPr="006615F4">
              <w:rPr>
                <w:sz w:val="20"/>
                <w:szCs w:val="20"/>
                <w:lang w:val="en-US"/>
              </w:rPr>
              <w:tab/>
            </w:r>
            <w:r w:rsidRPr="002A469D">
              <w:rPr>
                <w:sz w:val="20"/>
                <w:szCs w:val="20"/>
              </w:rPr>
              <w:t>Dawes, Susan</w:t>
            </w:r>
          </w:p>
          <w:p w:rsidR="002A469D" w:rsidRPr="00A935AA" w:rsidRDefault="002A469D" w:rsidP="002A469D">
            <w:pPr>
              <w:tabs>
                <w:tab w:val="left" w:pos="-1440"/>
                <w:tab w:val="left" w:pos="-720"/>
              </w:tabs>
              <w:rPr>
                <w:sz w:val="20"/>
                <w:szCs w:val="20"/>
              </w:rPr>
            </w:pPr>
            <w:r w:rsidRPr="00A935AA">
              <w:rPr>
                <w:sz w:val="20"/>
                <w:szCs w:val="20"/>
              </w:rPr>
              <w:tab/>
            </w:r>
            <w:r w:rsidRPr="002A469D">
              <w:rPr>
                <w:sz w:val="20"/>
                <w:szCs w:val="20"/>
              </w:rPr>
              <w:t>Myers LLP</w:t>
            </w:r>
          </w:p>
          <w:p w:rsidR="002A469D" w:rsidRPr="00A935AA" w:rsidRDefault="002A469D" w:rsidP="002A469D">
            <w:pPr>
              <w:tabs>
                <w:tab w:val="left" w:pos="-1440"/>
                <w:tab w:val="left" w:pos="-720"/>
              </w:tabs>
              <w:rPr>
                <w:sz w:val="20"/>
                <w:szCs w:val="20"/>
              </w:rPr>
            </w:pPr>
          </w:p>
          <w:p w:rsidR="002A469D" w:rsidRPr="00A935AA" w:rsidRDefault="002A469D" w:rsidP="002A469D">
            <w:pPr>
              <w:rPr>
                <w:sz w:val="20"/>
                <w:szCs w:val="20"/>
              </w:rPr>
            </w:pPr>
            <w:r w:rsidRPr="00A935AA">
              <w:rPr>
                <w:sz w:val="20"/>
                <w:szCs w:val="20"/>
              </w:rPr>
              <w:t xml:space="preserve">FILING DATE: </w:t>
            </w:r>
            <w:r>
              <w:rPr>
                <w:sz w:val="20"/>
                <w:szCs w:val="20"/>
              </w:rPr>
              <w:t>December 28, 2018</w:t>
            </w:r>
          </w:p>
          <w:p w:rsidR="00C21644" w:rsidRPr="008859F1" w:rsidRDefault="00650AD2" w:rsidP="002A469D">
            <w:pPr>
              <w:rPr>
                <w:sz w:val="20"/>
                <w:szCs w:val="20"/>
                <w:lang w:val="fr-CA"/>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8859F1" w:rsidRDefault="00C21644" w:rsidP="00242AEE">
            <w:pPr>
              <w:jc w:val="center"/>
              <w:rPr>
                <w:sz w:val="20"/>
                <w:szCs w:val="20"/>
                <w:lang w:val="fr-CA"/>
              </w:rPr>
            </w:pPr>
          </w:p>
        </w:tc>
        <w:tc>
          <w:tcPr>
            <w:tcW w:w="4320" w:type="dxa"/>
            <w:shd w:val="clear" w:color="auto" w:fill="auto"/>
          </w:tcPr>
          <w:p w:rsidR="00C21644" w:rsidRPr="008859F1" w:rsidRDefault="00C21644" w:rsidP="00E8544A">
            <w:pPr>
              <w:rPr>
                <w:sz w:val="20"/>
                <w:szCs w:val="20"/>
                <w:lang w:val="fr-CA"/>
              </w:rPr>
            </w:pPr>
          </w:p>
        </w:tc>
      </w:tr>
    </w:tbl>
    <w:p w:rsidR="00242AEE" w:rsidRPr="008859F1" w:rsidRDefault="00242AEE" w:rsidP="0095096B">
      <w:pPr>
        <w:tabs>
          <w:tab w:val="right" w:pos="9360"/>
        </w:tabs>
        <w:rPr>
          <w:sz w:val="20"/>
          <w:szCs w:val="20"/>
          <w:lang w:val="fr-CA"/>
        </w:rPr>
      </w:pPr>
    </w:p>
    <w:p w:rsidR="00C01FCB" w:rsidRPr="008859F1" w:rsidRDefault="00C01FCB" w:rsidP="0095096B">
      <w:pPr>
        <w:tabs>
          <w:tab w:val="right" w:pos="9360"/>
        </w:tabs>
        <w:rPr>
          <w:sz w:val="20"/>
          <w:szCs w:val="20"/>
          <w:lang w:val="fr-CA"/>
        </w:rPr>
      </w:pPr>
    </w:p>
    <w:p w:rsidR="00C01FCB" w:rsidRPr="008859F1" w:rsidRDefault="00C01FCB" w:rsidP="0095096B">
      <w:pPr>
        <w:tabs>
          <w:tab w:val="right" w:pos="9360"/>
        </w:tabs>
        <w:rPr>
          <w:sz w:val="20"/>
          <w:szCs w:val="20"/>
          <w:lang w:val="fr-CA"/>
        </w:rPr>
      </w:pPr>
    </w:p>
    <w:p w:rsidR="00242AEE" w:rsidRPr="008859F1" w:rsidRDefault="00242AEE" w:rsidP="0095096B">
      <w:pPr>
        <w:tabs>
          <w:tab w:val="right" w:pos="9360"/>
        </w:tabs>
        <w:rPr>
          <w:sz w:val="20"/>
          <w:szCs w:val="20"/>
          <w:lang w:val="fr-CA"/>
        </w:rPr>
        <w:sectPr w:rsidR="00242AEE" w:rsidRPr="008859F1"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634F42" w:rsidRDefault="00DD0BDC" w:rsidP="00567602">
      <w:pPr>
        <w:pStyle w:val="Header1StyleE"/>
        <w:pBdr>
          <w:bottom w:val="single" w:sz="12" w:space="1" w:color="auto"/>
        </w:pBdr>
        <w:rPr>
          <w:lang w:val="fr-CA"/>
        </w:rPr>
      </w:pPr>
      <w:bookmarkStart w:id="1" w:name="_Toc1726216"/>
      <w:r w:rsidRPr="00634F42">
        <w:rPr>
          <w:lang w:val="fr-CA"/>
        </w:rPr>
        <w:lastRenderedPageBreak/>
        <w:t>Applications for leave submitted to the Court</w:t>
      </w:r>
      <w:r w:rsidR="000F2CA3" w:rsidRPr="00634F42">
        <w:rPr>
          <w:lang w:val="fr-CA"/>
        </w:rPr>
        <w:t xml:space="preserve"> </w:t>
      </w:r>
      <w:r w:rsidRPr="00634F42">
        <w:rPr>
          <w:lang w:val="fr-CA"/>
        </w:rPr>
        <w:t>since the last issue</w:t>
      </w:r>
      <w:r w:rsidR="000F2CA3" w:rsidRPr="00634F42">
        <w:rPr>
          <w:lang w:val="fr-CA"/>
        </w:rPr>
        <w:t xml:space="preserve"> </w:t>
      </w:r>
      <w:r w:rsidR="00271E1E" w:rsidRPr="00634F42">
        <w:rPr>
          <w:lang w:val="fr-CA"/>
        </w:rPr>
        <w:t xml:space="preserve">/ </w:t>
      </w:r>
      <w:r w:rsidRPr="00634F42">
        <w:rPr>
          <w:lang w:val="fr-CA"/>
        </w:rPr>
        <w:br/>
        <w:t xml:space="preserve">Demandes soumises à la </w:t>
      </w:r>
      <w:r w:rsidR="000C1D9D" w:rsidRPr="00634F42">
        <w:rPr>
          <w:lang w:val="fr-CA"/>
        </w:rPr>
        <w:t>C</w:t>
      </w:r>
      <w:r w:rsidRPr="00634F42">
        <w:rPr>
          <w:lang w:val="fr-CA"/>
        </w:rPr>
        <w:t>our depuis la dernière parution</w:t>
      </w:r>
      <w:bookmarkEnd w:id="1"/>
    </w:p>
    <w:p w:rsidR="00FB1DB6" w:rsidRPr="00634F42" w:rsidRDefault="00FB1DB6" w:rsidP="00FB1DB6">
      <w:pPr>
        <w:rPr>
          <w:lang w:val="fr-CA" w:eastAsia="en-CA"/>
        </w:rPr>
      </w:pPr>
    </w:p>
    <w:p w:rsidR="00102792" w:rsidRDefault="00C83C5E" w:rsidP="00102792">
      <w:pPr>
        <w:widowControl w:val="0"/>
        <w:rPr>
          <w:b/>
          <w:sz w:val="20"/>
          <w:szCs w:val="20"/>
          <w:lang w:val="fr-CA"/>
        </w:rPr>
      </w:pPr>
      <w:r w:rsidRPr="00C83C5E">
        <w:rPr>
          <w:b/>
          <w:sz w:val="20"/>
          <w:szCs w:val="20"/>
          <w:lang w:val="fr-CA"/>
        </w:rPr>
        <w:t>FEBRUARY</w:t>
      </w:r>
      <w:r w:rsidR="00102792" w:rsidRPr="00C83C5E">
        <w:rPr>
          <w:b/>
          <w:sz w:val="20"/>
          <w:szCs w:val="20"/>
          <w:lang w:val="fr-CA"/>
        </w:rPr>
        <w:t xml:space="preserve"> </w:t>
      </w:r>
      <w:r w:rsidRPr="00C83C5E">
        <w:rPr>
          <w:b/>
          <w:sz w:val="20"/>
          <w:szCs w:val="20"/>
          <w:lang w:val="fr-CA"/>
        </w:rPr>
        <w:t>18</w:t>
      </w:r>
      <w:r w:rsidR="00102792" w:rsidRPr="00C83C5E">
        <w:rPr>
          <w:b/>
          <w:sz w:val="20"/>
          <w:szCs w:val="20"/>
          <w:lang w:val="fr-CA"/>
        </w:rPr>
        <w:t xml:space="preserve">, </w:t>
      </w:r>
      <w:r w:rsidR="0034657E" w:rsidRPr="00C83C5E">
        <w:rPr>
          <w:b/>
          <w:sz w:val="20"/>
          <w:szCs w:val="20"/>
          <w:lang w:val="fr-CA"/>
        </w:rPr>
        <w:t>2019</w:t>
      </w:r>
      <w:r w:rsidR="00102792" w:rsidRPr="00C83C5E">
        <w:rPr>
          <w:b/>
          <w:sz w:val="20"/>
          <w:szCs w:val="20"/>
          <w:lang w:val="fr-CA"/>
        </w:rPr>
        <w:t xml:space="preserve"> / LE </w:t>
      </w:r>
      <w:r w:rsidRPr="00C83C5E">
        <w:rPr>
          <w:b/>
          <w:sz w:val="20"/>
          <w:szCs w:val="20"/>
          <w:lang w:val="fr-CA"/>
        </w:rPr>
        <w:t>18</w:t>
      </w:r>
      <w:r w:rsidR="00102792" w:rsidRPr="00C83C5E">
        <w:rPr>
          <w:b/>
          <w:sz w:val="20"/>
          <w:szCs w:val="20"/>
          <w:lang w:val="fr-CA"/>
        </w:rPr>
        <w:t xml:space="preserve"> </w:t>
      </w:r>
      <w:r w:rsidRPr="00C83C5E">
        <w:rPr>
          <w:b/>
          <w:sz w:val="20"/>
          <w:szCs w:val="20"/>
          <w:lang w:val="fr-CA"/>
        </w:rPr>
        <w:t>FÉVRIER</w:t>
      </w:r>
      <w:r w:rsidR="00102792" w:rsidRPr="00C83C5E">
        <w:rPr>
          <w:b/>
          <w:sz w:val="20"/>
          <w:szCs w:val="20"/>
          <w:lang w:val="fr-CA"/>
        </w:rPr>
        <w:t xml:space="preserve"> </w:t>
      </w:r>
      <w:r w:rsidR="0034657E" w:rsidRPr="00C83C5E">
        <w:rPr>
          <w:b/>
          <w:sz w:val="20"/>
          <w:szCs w:val="20"/>
          <w:lang w:val="fr-CA"/>
        </w:rPr>
        <w:t>2019</w:t>
      </w:r>
    </w:p>
    <w:p w:rsidR="00215574" w:rsidRDefault="00215574" w:rsidP="00102792">
      <w:pPr>
        <w:widowControl w:val="0"/>
        <w:rPr>
          <w:b/>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981158" w:rsidRPr="0027129C" w:rsidTr="00F51F44">
        <w:trPr>
          <w:cantSplit/>
        </w:trPr>
        <w:tc>
          <w:tcPr>
            <w:tcW w:w="508" w:type="dxa"/>
          </w:tcPr>
          <w:p w:rsidR="00981158" w:rsidRPr="00981158" w:rsidRDefault="00981158" w:rsidP="00F51F44">
            <w:pPr>
              <w:rPr>
                <w:sz w:val="20"/>
                <w:szCs w:val="20"/>
                <w:lang w:val="fr-CA"/>
              </w:rPr>
            </w:pPr>
          </w:p>
        </w:tc>
        <w:tc>
          <w:tcPr>
            <w:tcW w:w="810" w:type="dxa"/>
          </w:tcPr>
          <w:p w:rsidR="00981158" w:rsidRPr="00981158" w:rsidRDefault="00981158" w:rsidP="00F51F44">
            <w:pPr>
              <w:rPr>
                <w:sz w:val="20"/>
                <w:szCs w:val="20"/>
                <w:lang w:val="fr-CA"/>
              </w:rPr>
            </w:pPr>
          </w:p>
        </w:tc>
        <w:tc>
          <w:tcPr>
            <w:tcW w:w="8258" w:type="dxa"/>
            <w:gridSpan w:val="3"/>
          </w:tcPr>
          <w:p w:rsidR="00981158" w:rsidRPr="00C50A5C" w:rsidRDefault="00981158" w:rsidP="00981158">
            <w:pPr>
              <w:widowControl w:val="0"/>
              <w:jc w:val="center"/>
              <w:rPr>
                <w:b/>
                <w:sz w:val="20"/>
                <w:szCs w:val="20"/>
              </w:rPr>
            </w:pPr>
            <w:r w:rsidRPr="00C50A5C">
              <w:rPr>
                <w:b/>
                <w:sz w:val="20"/>
                <w:szCs w:val="20"/>
              </w:rPr>
              <w:t xml:space="preserve">CORAM:  Chief Justice </w:t>
            </w:r>
            <w:r>
              <w:rPr>
                <w:b/>
                <w:sz w:val="20"/>
                <w:szCs w:val="20"/>
              </w:rPr>
              <w:t xml:space="preserve">Wagner and Rowe and Martin </w:t>
            </w:r>
            <w:r w:rsidRPr="00C50A5C">
              <w:rPr>
                <w:b/>
                <w:sz w:val="20"/>
                <w:szCs w:val="20"/>
              </w:rPr>
              <w:t>JJ.</w:t>
            </w:r>
          </w:p>
          <w:p w:rsidR="00981158" w:rsidRPr="00981158" w:rsidRDefault="00981158" w:rsidP="00981158">
            <w:pPr>
              <w:jc w:val="center"/>
              <w:rPr>
                <w:sz w:val="20"/>
                <w:szCs w:val="20"/>
                <w:lang w:val="fr-CA"/>
              </w:rPr>
            </w:pPr>
            <w:r w:rsidRPr="004E1858">
              <w:rPr>
                <w:b/>
                <w:sz w:val="20"/>
                <w:szCs w:val="20"/>
                <w:lang w:val="fr-CA"/>
              </w:rPr>
              <w:t>Le juge en chef Wagner et les juges Rowe et Martin</w:t>
            </w:r>
          </w:p>
        </w:tc>
      </w:tr>
      <w:tr w:rsidR="00981158" w:rsidTr="00F51F44">
        <w:trPr>
          <w:cantSplit/>
        </w:trPr>
        <w:tc>
          <w:tcPr>
            <w:tcW w:w="508" w:type="dxa"/>
          </w:tcPr>
          <w:p w:rsidR="00981158" w:rsidRPr="00981158" w:rsidRDefault="00981158" w:rsidP="00F51F44">
            <w:pPr>
              <w:rPr>
                <w:sz w:val="20"/>
                <w:szCs w:val="20"/>
                <w:lang w:val="fr-CA"/>
              </w:rPr>
            </w:pPr>
          </w:p>
        </w:tc>
        <w:tc>
          <w:tcPr>
            <w:tcW w:w="810" w:type="dxa"/>
          </w:tcPr>
          <w:p w:rsidR="00981158" w:rsidRPr="00981158" w:rsidRDefault="00981158" w:rsidP="00F51F44">
            <w:pPr>
              <w:rPr>
                <w:sz w:val="20"/>
                <w:szCs w:val="20"/>
                <w:lang w:val="fr-CA"/>
              </w:rPr>
            </w:pPr>
          </w:p>
        </w:tc>
        <w:tc>
          <w:tcPr>
            <w:tcW w:w="4050" w:type="dxa"/>
          </w:tcPr>
          <w:p w:rsidR="00981158" w:rsidRPr="00981158" w:rsidRDefault="00981158" w:rsidP="00F51F44">
            <w:pPr>
              <w:pStyle w:val="SCCAppellantInfoTypeOfCase"/>
              <w:rPr>
                <w:sz w:val="20"/>
                <w:szCs w:val="20"/>
              </w:rPr>
            </w:pPr>
            <w:r w:rsidRPr="00981158">
              <w:rPr>
                <w:sz w:val="20"/>
                <w:szCs w:val="20"/>
              </w:rPr>
              <w:t>Criminal / Criminelle</w:t>
            </w:r>
          </w:p>
        </w:tc>
        <w:tc>
          <w:tcPr>
            <w:tcW w:w="360" w:type="dxa"/>
          </w:tcPr>
          <w:p w:rsidR="00981158" w:rsidRPr="00981158" w:rsidRDefault="00981158" w:rsidP="00F51F44">
            <w:pPr>
              <w:rPr>
                <w:sz w:val="20"/>
                <w:szCs w:val="20"/>
              </w:rPr>
            </w:pPr>
          </w:p>
        </w:tc>
        <w:tc>
          <w:tcPr>
            <w:tcW w:w="3848" w:type="dxa"/>
          </w:tcPr>
          <w:p w:rsidR="00981158" w:rsidRPr="00981158" w:rsidRDefault="00981158" w:rsidP="00F51F44">
            <w:pPr>
              <w:rPr>
                <w:sz w:val="20"/>
                <w:szCs w:val="20"/>
              </w:rPr>
            </w:pPr>
          </w:p>
        </w:tc>
      </w:tr>
      <w:tr w:rsidR="00981158" w:rsidTr="00F51F44">
        <w:trPr>
          <w:cantSplit/>
        </w:trPr>
        <w:tc>
          <w:tcPr>
            <w:tcW w:w="508" w:type="dxa"/>
          </w:tcPr>
          <w:p w:rsidR="00981158" w:rsidRPr="00981158" w:rsidRDefault="00981158" w:rsidP="00F51F44">
            <w:pPr>
              <w:rPr>
                <w:sz w:val="20"/>
                <w:szCs w:val="20"/>
              </w:rPr>
            </w:pPr>
            <w:r w:rsidRPr="00981158">
              <w:rPr>
                <w:sz w:val="20"/>
                <w:szCs w:val="20"/>
              </w:rPr>
              <w:t>1.</w:t>
            </w:r>
          </w:p>
        </w:tc>
        <w:tc>
          <w:tcPr>
            <w:tcW w:w="810" w:type="dxa"/>
          </w:tcPr>
          <w:p w:rsidR="00981158" w:rsidRPr="00981158" w:rsidRDefault="00981158" w:rsidP="00F51F44">
            <w:pPr>
              <w:rPr>
                <w:sz w:val="20"/>
                <w:szCs w:val="20"/>
              </w:rPr>
            </w:pPr>
            <w:r w:rsidRPr="00981158">
              <w:rPr>
                <w:sz w:val="20"/>
                <w:szCs w:val="20"/>
              </w:rPr>
              <w:t>38435</w:t>
            </w:r>
          </w:p>
        </w:tc>
        <w:tc>
          <w:tcPr>
            <w:tcW w:w="4050" w:type="dxa"/>
          </w:tcPr>
          <w:p w:rsidR="00981158" w:rsidRPr="00981158" w:rsidRDefault="00981158" w:rsidP="00F51F44">
            <w:pPr>
              <w:pStyle w:val="SCCAppellantInfoAppellantInfo"/>
              <w:rPr>
                <w:sz w:val="20"/>
                <w:szCs w:val="20"/>
              </w:rPr>
            </w:pPr>
            <w:r w:rsidRPr="00981158">
              <w:rPr>
                <w:sz w:val="20"/>
                <w:szCs w:val="20"/>
              </w:rPr>
              <w:t>Timothy Clarke Anthony</w:t>
            </w:r>
          </w:p>
          <w:p w:rsidR="00981158" w:rsidRPr="00981158" w:rsidRDefault="00981158" w:rsidP="00F51F44">
            <w:pPr>
              <w:pStyle w:val="SCCAppellantInfoAppellantInfo"/>
              <w:rPr>
                <w:sz w:val="20"/>
                <w:szCs w:val="20"/>
              </w:rPr>
            </w:pPr>
            <w:r w:rsidRPr="00981158">
              <w:rPr>
                <w:sz w:val="20"/>
                <w:szCs w:val="20"/>
              </w:rPr>
              <w:t>(Ont.) (Criminal) (By Leave)</w:t>
            </w:r>
          </w:p>
        </w:tc>
        <w:tc>
          <w:tcPr>
            <w:tcW w:w="360" w:type="dxa"/>
          </w:tcPr>
          <w:p w:rsidR="00981158" w:rsidRPr="00981158" w:rsidRDefault="00981158" w:rsidP="00F51F44">
            <w:pPr>
              <w:rPr>
                <w:sz w:val="20"/>
                <w:szCs w:val="20"/>
              </w:rPr>
            </w:pPr>
            <w:r w:rsidRPr="00981158">
              <w:rPr>
                <w:sz w:val="20"/>
                <w:szCs w:val="20"/>
              </w:rPr>
              <w:t>v.</w:t>
            </w:r>
          </w:p>
        </w:tc>
        <w:tc>
          <w:tcPr>
            <w:tcW w:w="3848" w:type="dxa"/>
          </w:tcPr>
          <w:p w:rsidR="00981158" w:rsidRPr="00981158" w:rsidRDefault="00981158" w:rsidP="00F51F44">
            <w:pPr>
              <w:pStyle w:val="SCCAppellantInfoAppellantInfo"/>
              <w:rPr>
                <w:sz w:val="20"/>
                <w:szCs w:val="20"/>
              </w:rPr>
            </w:pPr>
            <w:r w:rsidRPr="00981158">
              <w:rPr>
                <w:sz w:val="20"/>
                <w:szCs w:val="20"/>
              </w:rPr>
              <w:t>Her Majesty the Queen</w:t>
            </w:r>
          </w:p>
        </w:tc>
      </w:tr>
      <w:tr w:rsidR="00981158" w:rsidTr="00F51F44">
        <w:trPr>
          <w:cantSplit/>
        </w:trPr>
        <w:tc>
          <w:tcPr>
            <w:tcW w:w="508" w:type="dxa"/>
          </w:tcPr>
          <w:p w:rsidR="00981158" w:rsidRPr="00981158" w:rsidRDefault="00981158" w:rsidP="00F51F44">
            <w:pPr>
              <w:rPr>
                <w:sz w:val="20"/>
                <w:szCs w:val="20"/>
              </w:rPr>
            </w:pPr>
          </w:p>
        </w:tc>
        <w:tc>
          <w:tcPr>
            <w:tcW w:w="810" w:type="dxa"/>
          </w:tcPr>
          <w:p w:rsidR="00981158" w:rsidRPr="00981158" w:rsidRDefault="00981158" w:rsidP="00F51F44">
            <w:pPr>
              <w:rPr>
                <w:sz w:val="20"/>
                <w:szCs w:val="20"/>
              </w:rPr>
            </w:pPr>
          </w:p>
        </w:tc>
        <w:tc>
          <w:tcPr>
            <w:tcW w:w="4050" w:type="dxa"/>
          </w:tcPr>
          <w:p w:rsidR="00981158" w:rsidRPr="00981158" w:rsidRDefault="00981158" w:rsidP="00F51F44">
            <w:pPr>
              <w:pStyle w:val="SCCAppellantInfoTypeOfCase"/>
              <w:rPr>
                <w:sz w:val="20"/>
                <w:szCs w:val="20"/>
              </w:rPr>
            </w:pPr>
            <w:r w:rsidRPr="00981158">
              <w:rPr>
                <w:sz w:val="20"/>
                <w:szCs w:val="20"/>
              </w:rPr>
              <w:t>Civil / Civile</w:t>
            </w:r>
          </w:p>
        </w:tc>
        <w:tc>
          <w:tcPr>
            <w:tcW w:w="360" w:type="dxa"/>
          </w:tcPr>
          <w:p w:rsidR="00981158" w:rsidRPr="00981158" w:rsidRDefault="00981158" w:rsidP="00F51F44">
            <w:pPr>
              <w:rPr>
                <w:sz w:val="20"/>
                <w:szCs w:val="20"/>
              </w:rPr>
            </w:pPr>
          </w:p>
        </w:tc>
        <w:tc>
          <w:tcPr>
            <w:tcW w:w="3848" w:type="dxa"/>
          </w:tcPr>
          <w:p w:rsidR="00981158" w:rsidRPr="00981158" w:rsidRDefault="00981158" w:rsidP="00F51F44">
            <w:pPr>
              <w:rPr>
                <w:sz w:val="20"/>
                <w:szCs w:val="20"/>
              </w:rPr>
            </w:pPr>
          </w:p>
        </w:tc>
      </w:tr>
      <w:tr w:rsidR="00981158" w:rsidRPr="0027129C" w:rsidTr="00F51F44">
        <w:trPr>
          <w:cantSplit/>
        </w:trPr>
        <w:tc>
          <w:tcPr>
            <w:tcW w:w="508" w:type="dxa"/>
          </w:tcPr>
          <w:p w:rsidR="00981158" w:rsidRPr="00981158" w:rsidRDefault="00981158" w:rsidP="00F51F44">
            <w:pPr>
              <w:rPr>
                <w:sz w:val="20"/>
                <w:szCs w:val="20"/>
              </w:rPr>
            </w:pPr>
            <w:r w:rsidRPr="00981158">
              <w:rPr>
                <w:sz w:val="20"/>
                <w:szCs w:val="20"/>
              </w:rPr>
              <w:t>2.</w:t>
            </w:r>
          </w:p>
        </w:tc>
        <w:tc>
          <w:tcPr>
            <w:tcW w:w="810" w:type="dxa"/>
          </w:tcPr>
          <w:p w:rsidR="00981158" w:rsidRPr="00981158" w:rsidRDefault="00981158" w:rsidP="00F51F44">
            <w:pPr>
              <w:rPr>
                <w:sz w:val="20"/>
                <w:szCs w:val="20"/>
              </w:rPr>
            </w:pPr>
            <w:r w:rsidRPr="00981158">
              <w:rPr>
                <w:sz w:val="20"/>
                <w:szCs w:val="20"/>
              </w:rPr>
              <w:t>38147</w:t>
            </w:r>
          </w:p>
        </w:tc>
        <w:tc>
          <w:tcPr>
            <w:tcW w:w="4050" w:type="dxa"/>
          </w:tcPr>
          <w:p w:rsidR="00981158" w:rsidRPr="00981158" w:rsidRDefault="00981158" w:rsidP="00F51F44">
            <w:pPr>
              <w:pStyle w:val="SCCAppellantInfoAppellantInfo"/>
              <w:rPr>
                <w:sz w:val="20"/>
                <w:szCs w:val="20"/>
              </w:rPr>
            </w:pPr>
            <w:r w:rsidRPr="00981158">
              <w:rPr>
                <w:sz w:val="20"/>
                <w:szCs w:val="20"/>
              </w:rPr>
              <w:t>Denis Gilbert</w:t>
            </w:r>
          </w:p>
          <w:p w:rsidR="00981158" w:rsidRPr="00981158" w:rsidRDefault="00981158" w:rsidP="00F51F44">
            <w:pPr>
              <w:pStyle w:val="SCCAppellantInfoAppellantInfo"/>
              <w:rPr>
                <w:sz w:val="20"/>
                <w:szCs w:val="20"/>
              </w:rPr>
            </w:pPr>
            <w:r w:rsidRPr="00981158">
              <w:rPr>
                <w:sz w:val="20"/>
                <w:szCs w:val="20"/>
              </w:rPr>
              <w:t>(Qc) (Civile) (Autorisation)</w:t>
            </w:r>
          </w:p>
        </w:tc>
        <w:tc>
          <w:tcPr>
            <w:tcW w:w="360" w:type="dxa"/>
          </w:tcPr>
          <w:p w:rsidR="00981158" w:rsidRPr="00981158" w:rsidRDefault="00981158" w:rsidP="00F51F44">
            <w:pPr>
              <w:rPr>
                <w:sz w:val="20"/>
                <w:szCs w:val="20"/>
              </w:rPr>
            </w:pPr>
            <w:r w:rsidRPr="00981158">
              <w:rPr>
                <w:sz w:val="20"/>
                <w:szCs w:val="20"/>
              </w:rPr>
              <w:t>c.</w:t>
            </w:r>
          </w:p>
        </w:tc>
        <w:tc>
          <w:tcPr>
            <w:tcW w:w="3848" w:type="dxa"/>
          </w:tcPr>
          <w:p w:rsidR="00981158" w:rsidRPr="00981158" w:rsidRDefault="00981158" w:rsidP="00F51F44">
            <w:pPr>
              <w:pStyle w:val="SCCAppellantInfoAppellantInfo"/>
              <w:rPr>
                <w:sz w:val="20"/>
                <w:szCs w:val="20"/>
                <w:lang w:val="fr-CA"/>
              </w:rPr>
            </w:pPr>
            <w:r w:rsidRPr="00981158">
              <w:rPr>
                <w:sz w:val="20"/>
                <w:szCs w:val="20"/>
                <w:lang w:val="fr-CA"/>
              </w:rPr>
              <w:t>Syndicat de professionnelles et professionnels du gouvernement du Québec</w:t>
            </w:r>
          </w:p>
        </w:tc>
      </w:tr>
      <w:tr w:rsidR="00981158" w:rsidTr="00F51F44">
        <w:trPr>
          <w:cantSplit/>
        </w:trPr>
        <w:tc>
          <w:tcPr>
            <w:tcW w:w="508" w:type="dxa"/>
          </w:tcPr>
          <w:p w:rsidR="00981158" w:rsidRPr="00981158" w:rsidRDefault="00981158" w:rsidP="00F51F44">
            <w:pPr>
              <w:rPr>
                <w:sz w:val="20"/>
                <w:szCs w:val="20"/>
              </w:rPr>
            </w:pPr>
            <w:r w:rsidRPr="00981158">
              <w:rPr>
                <w:sz w:val="20"/>
                <w:szCs w:val="20"/>
              </w:rPr>
              <w:t>3.</w:t>
            </w:r>
          </w:p>
        </w:tc>
        <w:tc>
          <w:tcPr>
            <w:tcW w:w="810" w:type="dxa"/>
          </w:tcPr>
          <w:p w:rsidR="00981158" w:rsidRPr="00981158" w:rsidRDefault="00981158" w:rsidP="00F51F44">
            <w:pPr>
              <w:rPr>
                <w:sz w:val="20"/>
                <w:szCs w:val="20"/>
              </w:rPr>
            </w:pPr>
            <w:r w:rsidRPr="00981158">
              <w:rPr>
                <w:sz w:val="20"/>
                <w:szCs w:val="20"/>
              </w:rPr>
              <w:t>38171</w:t>
            </w:r>
          </w:p>
        </w:tc>
        <w:tc>
          <w:tcPr>
            <w:tcW w:w="4050" w:type="dxa"/>
          </w:tcPr>
          <w:p w:rsidR="00981158" w:rsidRPr="00981158" w:rsidRDefault="00981158" w:rsidP="00F51F44">
            <w:pPr>
              <w:pStyle w:val="SCCAppellantInfoAppellantInfo"/>
              <w:rPr>
                <w:sz w:val="20"/>
                <w:szCs w:val="20"/>
                <w:lang w:val="fr-CA"/>
              </w:rPr>
            </w:pPr>
            <w:r w:rsidRPr="00981158">
              <w:rPr>
                <w:sz w:val="20"/>
                <w:szCs w:val="20"/>
                <w:lang w:val="fr-CA"/>
              </w:rPr>
              <w:t>CI Investments Inc., et al.</w:t>
            </w:r>
          </w:p>
          <w:p w:rsidR="00981158" w:rsidRPr="00981158" w:rsidRDefault="00981158" w:rsidP="00F51F44">
            <w:pPr>
              <w:pStyle w:val="SCCAppellantInfoAppellantInfo"/>
              <w:rPr>
                <w:sz w:val="20"/>
                <w:szCs w:val="20"/>
              </w:rPr>
            </w:pPr>
            <w:r w:rsidRPr="00981158">
              <w:rPr>
                <w:sz w:val="20"/>
                <w:szCs w:val="20"/>
              </w:rPr>
              <w:t>(Que.) (Civil) (By Leave)</w:t>
            </w:r>
          </w:p>
        </w:tc>
        <w:tc>
          <w:tcPr>
            <w:tcW w:w="360" w:type="dxa"/>
          </w:tcPr>
          <w:p w:rsidR="00981158" w:rsidRPr="00981158" w:rsidRDefault="00981158" w:rsidP="00F51F44">
            <w:pPr>
              <w:rPr>
                <w:sz w:val="20"/>
                <w:szCs w:val="20"/>
              </w:rPr>
            </w:pPr>
            <w:r w:rsidRPr="00981158">
              <w:rPr>
                <w:sz w:val="20"/>
                <w:szCs w:val="20"/>
              </w:rPr>
              <w:t>v.</w:t>
            </w:r>
          </w:p>
        </w:tc>
        <w:tc>
          <w:tcPr>
            <w:tcW w:w="3848" w:type="dxa"/>
          </w:tcPr>
          <w:p w:rsidR="00981158" w:rsidRPr="00981158" w:rsidRDefault="00981158" w:rsidP="00F51F44">
            <w:pPr>
              <w:pStyle w:val="SCCAppellantInfoAppellantInfo"/>
              <w:rPr>
                <w:sz w:val="20"/>
                <w:szCs w:val="20"/>
              </w:rPr>
            </w:pPr>
            <w:r w:rsidRPr="00981158">
              <w:rPr>
                <w:sz w:val="20"/>
                <w:szCs w:val="20"/>
              </w:rPr>
              <w:t>Claude Ravary</w:t>
            </w:r>
          </w:p>
        </w:tc>
      </w:tr>
      <w:tr w:rsidR="00981158" w:rsidTr="00F51F44">
        <w:trPr>
          <w:cantSplit/>
        </w:trPr>
        <w:tc>
          <w:tcPr>
            <w:tcW w:w="508" w:type="dxa"/>
          </w:tcPr>
          <w:p w:rsidR="00981158" w:rsidRPr="00981158" w:rsidRDefault="00981158" w:rsidP="00F51F44">
            <w:pPr>
              <w:rPr>
                <w:sz w:val="20"/>
                <w:szCs w:val="20"/>
              </w:rPr>
            </w:pPr>
            <w:r w:rsidRPr="00981158">
              <w:rPr>
                <w:sz w:val="20"/>
                <w:szCs w:val="20"/>
              </w:rPr>
              <w:t>4.</w:t>
            </w:r>
          </w:p>
        </w:tc>
        <w:tc>
          <w:tcPr>
            <w:tcW w:w="810" w:type="dxa"/>
          </w:tcPr>
          <w:p w:rsidR="00981158" w:rsidRPr="00981158" w:rsidRDefault="00981158" w:rsidP="00F51F44">
            <w:pPr>
              <w:rPr>
                <w:sz w:val="20"/>
                <w:szCs w:val="20"/>
              </w:rPr>
            </w:pPr>
            <w:r w:rsidRPr="00981158">
              <w:rPr>
                <w:sz w:val="20"/>
                <w:szCs w:val="20"/>
              </w:rPr>
              <w:t>38282</w:t>
            </w:r>
          </w:p>
        </w:tc>
        <w:tc>
          <w:tcPr>
            <w:tcW w:w="4050" w:type="dxa"/>
          </w:tcPr>
          <w:p w:rsidR="00981158" w:rsidRPr="00981158" w:rsidRDefault="00981158" w:rsidP="00F51F44">
            <w:pPr>
              <w:pStyle w:val="SCCAppellantInfoAppellantInfo"/>
              <w:rPr>
                <w:sz w:val="20"/>
                <w:szCs w:val="20"/>
              </w:rPr>
            </w:pPr>
            <w:r w:rsidRPr="00981158">
              <w:rPr>
                <w:sz w:val="20"/>
                <w:szCs w:val="20"/>
              </w:rPr>
              <w:t>Fraser Hillary’s Limited</w:t>
            </w:r>
          </w:p>
          <w:p w:rsidR="00981158" w:rsidRPr="00981158" w:rsidRDefault="00981158" w:rsidP="00F51F44">
            <w:pPr>
              <w:pStyle w:val="SCCAppellantInfoAppellantInfo"/>
              <w:rPr>
                <w:sz w:val="20"/>
                <w:szCs w:val="20"/>
              </w:rPr>
            </w:pPr>
            <w:r w:rsidRPr="00981158">
              <w:rPr>
                <w:sz w:val="20"/>
                <w:szCs w:val="20"/>
              </w:rPr>
              <w:t>(Ont.) (Civil) (By Leave)</w:t>
            </w:r>
          </w:p>
        </w:tc>
        <w:tc>
          <w:tcPr>
            <w:tcW w:w="360" w:type="dxa"/>
          </w:tcPr>
          <w:p w:rsidR="00981158" w:rsidRPr="00981158" w:rsidRDefault="00981158" w:rsidP="00F51F44">
            <w:pPr>
              <w:rPr>
                <w:sz w:val="20"/>
                <w:szCs w:val="20"/>
              </w:rPr>
            </w:pPr>
            <w:r w:rsidRPr="00981158">
              <w:rPr>
                <w:sz w:val="20"/>
                <w:szCs w:val="20"/>
              </w:rPr>
              <w:t>v.</w:t>
            </w:r>
          </w:p>
        </w:tc>
        <w:tc>
          <w:tcPr>
            <w:tcW w:w="3848" w:type="dxa"/>
          </w:tcPr>
          <w:p w:rsidR="00981158" w:rsidRPr="00981158" w:rsidRDefault="00981158" w:rsidP="00F51F44">
            <w:pPr>
              <w:pStyle w:val="SCCAppellantInfoAppellantInfo"/>
              <w:rPr>
                <w:sz w:val="20"/>
                <w:szCs w:val="20"/>
              </w:rPr>
            </w:pPr>
            <w:r w:rsidRPr="00981158">
              <w:rPr>
                <w:sz w:val="20"/>
                <w:szCs w:val="20"/>
              </w:rPr>
              <w:t>Eddy Huang, et al.</w:t>
            </w:r>
          </w:p>
        </w:tc>
      </w:tr>
      <w:tr w:rsidR="00981158" w:rsidTr="00F51F44">
        <w:trPr>
          <w:cantSplit/>
        </w:trPr>
        <w:tc>
          <w:tcPr>
            <w:tcW w:w="508" w:type="dxa"/>
          </w:tcPr>
          <w:p w:rsidR="00981158" w:rsidRPr="00981158" w:rsidRDefault="00981158" w:rsidP="00F51F44">
            <w:pPr>
              <w:rPr>
                <w:sz w:val="20"/>
                <w:szCs w:val="20"/>
              </w:rPr>
            </w:pPr>
            <w:r w:rsidRPr="00981158">
              <w:rPr>
                <w:sz w:val="20"/>
                <w:szCs w:val="20"/>
              </w:rPr>
              <w:t>5.</w:t>
            </w:r>
          </w:p>
        </w:tc>
        <w:tc>
          <w:tcPr>
            <w:tcW w:w="810" w:type="dxa"/>
          </w:tcPr>
          <w:p w:rsidR="00981158" w:rsidRPr="00981158" w:rsidRDefault="00981158" w:rsidP="00F51F44">
            <w:pPr>
              <w:rPr>
                <w:sz w:val="20"/>
                <w:szCs w:val="20"/>
              </w:rPr>
            </w:pPr>
            <w:r w:rsidRPr="00981158">
              <w:rPr>
                <w:sz w:val="20"/>
                <w:szCs w:val="20"/>
              </w:rPr>
              <w:t>38343</w:t>
            </w:r>
          </w:p>
        </w:tc>
        <w:tc>
          <w:tcPr>
            <w:tcW w:w="4050" w:type="dxa"/>
          </w:tcPr>
          <w:p w:rsidR="00981158" w:rsidRPr="00981158" w:rsidRDefault="00981158" w:rsidP="00F51F44">
            <w:pPr>
              <w:pStyle w:val="SCCAppellantInfoAppellantInfo"/>
              <w:rPr>
                <w:sz w:val="20"/>
                <w:szCs w:val="20"/>
              </w:rPr>
            </w:pPr>
            <w:r w:rsidRPr="00981158">
              <w:rPr>
                <w:sz w:val="20"/>
                <w:szCs w:val="20"/>
              </w:rPr>
              <w:t>Ontario Medical Association, et al.</w:t>
            </w:r>
          </w:p>
          <w:p w:rsidR="00981158" w:rsidRPr="00981158" w:rsidRDefault="00981158" w:rsidP="00F51F44">
            <w:pPr>
              <w:pStyle w:val="SCCAppellantInfoAppellantInfo"/>
              <w:rPr>
                <w:sz w:val="20"/>
                <w:szCs w:val="20"/>
              </w:rPr>
            </w:pPr>
            <w:r w:rsidRPr="00981158">
              <w:rPr>
                <w:sz w:val="20"/>
                <w:szCs w:val="20"/>
              </w:rPr>
              <w:t>(Ont.) (Civil) (By Leave)</w:t>
            </w:r>
          </w:p>
        </w:tc>
        <w:tc>
          <w:tcPr>
            <w:tcW w:w="360" w:type="dxa"/>
          </w:tcPr>
          <w:p w:rsidR="00981158" w:rsidRPr="00981158" w:rsidRDefault="00981158" w:rsidP="00F51F44">
            <w:pPr>
              <w:rPr>
                <w:sz w:val="20"/>
                <w:szCs w:val="20"/>
              </w:rPr>
            </w:pPr>
            <w:r w:rsidRPr="00981158">
              <w:rPr>
                <w:sz w:val="20"/>
                <w:szCs w:val="20"/>
              </w:rPr>
              <w:t>v.</w:t>
            </w:r>
          </w:p>
        </w:tc>
        <w:tc>
          <w:tcPr>
            <w:tcW w:w="3848" w:type="dxa"/>
          </w:tcPr>
          <w:p w:rsidR="00981158" w:rsidRPr="00981158" w:rsidRDefault="00981158" w:rsidP="00F51F44">
            <w:pPr>
              <w:pStyle w:val="SCCAppellantInfoAppellantInfo"/>
              <w:rPr>
                <w:sz w:val="20"/>
                <w:szCs w:val="20"/>
              </w:rPr>
            </w:pPr>
            <w:r w:rsidRPr="00981158">
              <w:rPr>
                <w:sz w:val="20"/>
                <w:szCs w:val="20"/>
              </w:rPr>
              <w:t>Information and Privacy Commissioner of Ontario, et al.</w:t>
            </w:r>
          </w:p>
        </w:tc>
      </w:tr>
      <w:tr w:rsidR="00981158" w:rsidTr="00F51F44">
        <w:trPr>
          <w:cantSplit/>
        </w:trPr>
        <w:tc>
          <w:tcPr>
            <w:tcW w:w="508" w:type="dxa"/>
          </w:tcPr>
          <w:p w:rsidR="00981158" w:rsidRPr="00981158" w:rsidRDefault="00981158" w:rsidP="00F51F44">
            <w:pPr>
              <w:rPr>
                <w:sz w:val="20"/>
                <w:szCs w:val="20"/>
              </w:rPr>
            </w:pPr>
            <w:r w:rsidRPr="00981158">
              <w:rPr>
                <w:sz w:val="20"/>
                <w:szCs w:val="20"/>
              </w:rPr>
              <w:t>6.</w:t>
            </w:r>
          </w:p>
        </w:tc>
        <w:tc>
          <w:tcPr>
            <w:tcW w:w="810" w:type="dxa"/>
          </w:tcPr>
          <w:p w:rsidR="00981158" w:rsidRPr="00981158" w:rsidRDefault="00981158" w:rsidP="00F51F44">
            <w:pPr>
              <w:rPr>
                <w:sz w:val="20"/>
                <w:szCs w:val="20"/>
              </w:rPr>
            </w:pPr>
            <w:r w:rsidRPr="00981158">
              <w:rPr>
                <w:sz w:val="20"/>
                <w:szCs w:val="20"/>
              </w:rPr>
              <w:t>38175</w:t>
            </w:r>
          </w:p>
        </w:tc>
        <w:tc>
          <w:tcPr>
            <w:tcW w:w="4050" w:type="dxa"/>
          </w:tcPr>
          <w:p w:rsidR="00981158" w:rsidRPr="00981158" w:rsidRDefault="00981158" w:rsidP="00F51F44">
            <w:pPr>
              <w:pStyle w:val="SCCAppellantInfoAppellantInfo"/>
              <w:rPr>
                <w:sz w:val="20"/>
                <w:szCs w:val="20"/>
                <w:lang w:val="fr-CA"/>
              </w:rPr>
            </w:pPr>
            <w:r w:rsidRPr="00981158">
              <w:rPr>
                <w:sz w:val="20"/>
                <w:szCs w:val="20"/>
                <w:lang w:val="fr-CA"/>
              </w:rPr>
              <w:t>Rita Blondin, et al.</w:t>
            </w:r>
          </w:p>
          <w:p w:rsidR="00981158" w:rsidRPr="00981158" w:rsidRDefault="00981158" w:rsidP="00F51F44">
            <w:pPr>
              <w:pStyle w:val="SCCAppellantInfoAppellantInfo"/>
              <w:rPr>
                <w:sz w:val="20"/>
                <w:szCs w:val="20"/>
                <w:lang w:val="fr-CA"/>
              </w:rPr>
            </w:pPr>
            <w:r w:rsidRPr="00981158">
              <w:rPr>
                <w:sz w:val="20"/>
                <w:szCs w:val="20"/>
                <w:lang w:val="fr-CA"/>
              </w:rPr>
              <w:t>(Qc) (Civile) (Autorisation)</w:t>
            </w:r>
          </w:p>
        </w:tc>
        <w:tc>
          <w:tcPr>
            <w:tcW w:w="360" w:type="dxa"/>
          </w:tcPr>
          <w:p w:rsidR="00981158" w:rsidRPr="00981158" w:rsidRDefault="00981158" w:rsidP="00F51F44">
            <w:pPr>
              <w:rPr>
                <w:sz w:val="20"/>
                <w:szCs w:val="20"/>
              </w:rPr>
            </w:pPr>
            <w:r w:rsidRPr="00981158">
              <w:rPr>
                <w:sz w:val="20"/>
                <w:szCs w:val="20"/>
              </w:rPr>
              <w:t>c.</w:t>
            </w:r>
          </w:p>
        </w:tc>
        <w:tc>
          <w:tcPr>
            <w:tcW w:w="3848" w:type="dxa"/>
          </w:tcPr>
          <w:p w:rsidR="00981158" w:rsidRPr="00981158" w:rsidRDefault="00981158" w:rsidP="00F51F44">
            <w:pPr>
              <w:pStyle w:val="SCCAppellantInfoAppellantInfo"/>
              <w:rPr>
                <w:sz w:val="20"/>
                <w:szCs w:val="20"/>
              </w:rPr>
            </w:pPr>
            <w:r w:rsidRPr="00981158">
              <w:rPr>
                <w:sz w:val="20"/>
                <w:szCs w:val="20"/>
              </w:rPr>
              <w:t>Postmedia Network inc.</w:t>
            </w:r>
          </w:p>
        </w:tc>
      </w:tr>
      <w:tr w:rsidR="00981158" w:rsidRPr="0027129C" w:rsidTr="00F51F44">
        <w:trPr>
          <w:cantSplit/>
        </w:trPr>
        <w:tc>
          <w:tcPr>
            <w:tcW w:w="508" w:type="dxa"/>
          </w:tcPr>
          <w:p w:rsidR="00981158" w:rsidRPr="00981158" w:rsidRDefault="00981158" w:rsidP="00F51F44">
            <w:pPr>
              <w:rPr>
                <w:sz w:val="20"/>
                <w:szCs w:val="20"/>
              </w:rPr>
            </w:pPr>
          </w:p>
        </w:tc>
        <w:tc>
          <w:tcPr>
            <w:tcW w:w="810" w:type="dxa"/>
          </w:tcPr>
          <w:p w:rsidR="00981158" w:rsidRPr="00981158" w:rsidRDefault="00981158" w:rsidP="00F51F44">
            <w:pPr>
              <w:rPr>
                <w:sz w:val="20"/>
                <w:szCs w:val="20"/>
              </w:rPr>
            </w:pPr>
          </w:p>
        </w:tc>
        <w:tc>
          <w:tcPr>
            <w:tcW w:w="8258" w:type="dxa"/>
            <w:gridSpan w:val="3"/>
          </w:tcPr>
          <w:p w:rsidR="00981158" w:rsidRPr="00A207B1" w:rsidRDefault="00981158" w:rsidP="00981158">
            <w:pPr>
              <w:widowControl w:val="0"/>
              <w:jc w:val="center"/>
              <w:rPr>
                <w:b/>
                <w:sz w:val="20"/>
                <w:szCs w:val="20"/>
                <w:lang w:val="en-US"/>
              </w:rPr>
            </w:pPr>
            <w:r w:rsidRPr="00A207B1">
              <w:rPr>
                <w:b/>
                <w:sz w:val="20"/>
                <w:szCs w:val="20"/>
                <w:lang w:val="en-US"/>
              </w:rPr>
              <w:t>CORAM: Abella, Gascon and Brown JJ.</w:t>
            </w:r>
          </w:p>
          <w:p w:rsidR="00981158" w:rsidRPr="00981158" w:rsidRDefault="00981158" w:rsidP="00981158">
            <w:pPr>
              <w:widowControl w:val="0"/>
              <w:jc w:val="center"/>
              <w:rPr>
                <w:sz w:val="20"/>
                <w:szCs w:val="20"/>
                <w:lang w:val="fr-CA"/>
              </w:rPr>
            </w:pPr>
            <w:r w:rsidRPr="007230A7">
              <w:rPr>
                <w:b/>
                <w:sz w:val="20"/>
                <w:szCs w:val="20"/>
                <w:lang w:val="fr-CA"/>
              </w:rPr>
              <w:t>Les juges Abella, Gascon et Brown</w:t>
            </w:r>
          </w:p>
        </w:tc>
      </w:tr>
      <w:tr w:rsidR="00981158" w:rsidTr="00F51F44">
        <w:trPr>
          <w:cantSplit/>
        </w:trPr>
        <w:tc>
          <w:tcPr>
            <w:tcW w:w="508" w:type="dxa"/>
          </w:tcPr>
          <w:p w:rsidR="00981158" w:rsidRPr="00981158" w:rsidRDefault="00981158" w:rsidP="00F51F44">
            <w:pPr>
              <w:rPr>
                <w:sz w:val="20"/>
                <w:szCs w:val="20"/>
                <w:lang w:val="fr-CA"/>
              </w:rPr>
            </w:pPr>
          </w:p>
        </w:tc>
        <w:tc>
          <w:tcPr>
            <w:tcW w:w="810" w:type="dxa"/>
          </w:tcPr>
          <w:p w:rsidR="00981158" w:rsidRPr="00981158" w:rsidRDefault="00981158" w:rsidP="00F51F44">
            <w:pPr>
              <w:rPr>
                <w:sz w:val="20"/>
                <w:szCs w:val="20"/>
                <w:lang w:val="fr-CA"/>
              </w:rPr>
            </w:pPr>
          </w:p>
        </w:tc>
        <w:tc>
          <w:tcPr>
            <w:tcW w:w="4050" w:type="dxa"/>
          </w:tcPr>
          <w:p w:rsidR="00981158" w:rsidRPr="00981158" w:rsidRDefault="00981158" w:rsidP="00F51F44">
            <w:pPr>
              <w:pStyle w:val="SCCAppellantInfoTypeOfCase"/>
              <w:rPr>
                <w:sz w:val="20"/>
                <w:szCs w:val="20"/>
              </w:rPr>
            </w:pPr>
            <w:r w:rsidRPr="00981158">
              <w:rPr>
                <w:sz w:val="20"/>
                <w:szCs w:val="20"/>
              </w:rPr>
              <w:t>Criminal / Criminelle</w:t>
            </w:r>
          </w:p>
        </w:tc>
        <w:tc>
          <w:tcPr>
            <w:tcW w:w="360" w:type="dxa"/>
          </w:tcPr>
          <w:p w:rsidR="00981158" w:rsidRPr="00981158" w:rsidRDefault="00981158" w:rsidP="00F51F44">
            <w:pPr>
              <w:rPr>
                <w:sz w:val="20"/>
                <w:szCs w:val="20"/>
              </w:rPr>
            </w:pPr>
          </w:p>
        </w:tc>
        <w:tc>
          <w:tcPr>
            <w:tcW w:w="3848" w:type="dxa"/>
          </w:tcPr>
          <w:p w:rsidR="00981158" w:rsidRPr="00981158" w:rsidRDefault="00981158" w:rsidP="00F51F44">
            <w:pPr>
              <w:rPr>
                <w:sz w:val="20"/>
                <w:szCs w:val="20"/>
              </w:rPr>
            </w:pPr>
          </w:p>
        </w:tc>
      </w:tr>
      <w:tr w:rsidR="00981158" w:rsidTr="00F51F44">
        <w:trPr>
          <w:cantSplit/>
        </w:trPr>
        <w:tc>
          <w:tcPr>
            <w:tcW w:w="508" w:type="dxa"/>
          </w:tcPr>
          <w:p w:rsidR="00981158" w:rsidRPr="00981158" w:rsidRDefault="00981158" w:rsidP="00F51F44">
            <w:pPr>
              <w:rPr>
                <w:sz w:val="20"/>
                <w:szCs w:val="20"/>
              </w:rPr>
            </w:pPr>
            <w:r w:rsidRPr="00981158">
              <w:rPr>
                <w:sz w:val="20"/>
                <w:szCs w:val="20"/>
              </w:rPr>
              <w:t>7.</w:t>
            </w:r>
          </w:p>
        </w:tc>
        <w:tc>
          <w:tcPr>
            <w:tcW w:w="810" w:type="dxa"/>
          </w:tcPr>
          <w:p w:rsidR="00981158" w:rsidRPr="00981158" w:rsidRDefault="00981158" w:rsidP="00F51F44">
            <w:pPr>
              <w:rPr>
                <w:sz w:val="20"/>
                <w:szCs w:val="20"/>
              </w:rPr>
            </w:pPr>
            <w:r w:rsidRPr="00981158">
              <w:rPr>
                <w:sz w:val="20"/>
                <w:szCs w:val="20"/>
              </w:rPr>
              <w:t>38441</w:t>
            </w:r>
          </w:p>
        </w:tc>
        <w:tc>
          <w:tcPr>
            <w:tcW w:w="4050" w:type="dxa"/>
          </w:tcPr>
          <w:p w:rsidR="00981158" w:rsidRPr="00981158" w:rsidRDefault="00981158" w:rsidP="00F51F44">
            <w:pPr>
              <w:pStyle w:val="SCCAppellantInfoAppellantInfo"/>
              <w:rPr>
                <w:sz w:val="20"/>
                <w:szCs w:val="20"/>
              </w:rPr>
            </w:pPr>
            <w:r w:rsidRPr="00981158">
              <w:rPr>
                <w:sz w:val="20"/>
                <w:szCs w:val="20"/>
              </w:rPr>
              <w:t>Matthew Fernandes</w:t>
            </w:r>
          </w:p>
          <w:p w:rsidR="00981158" w:rsidRPr="00981158" w:rsidRDefault="00981158" w:rsidP="00F51F44">
            <w:pPr>
              <w:pStyle w:val="SCCAppellantInfoAppellantInfo"/>
              <w:rPr>
                <w:sz w:val="20"/>
                <w:szCs w:val="20"/>
              </w:rPr>
            </w:pPr>
            <w:r w:rsidRPr="00981158">
              <w:rPr>
                <w:sz w:val="20"/>
                <w:szCs w:val="20"/>
              </w:rPr>
              <w:t>(Que.) (Criminal) (By Leave)</w:t>
            </w:r>
          </w:p>
        </w:tc>
        <w:tc>
          <w:tcPr>
            <w:tcW w:w="360" w:type="dxa"/>
          </w:tcPr>
          <w:p w:rsidR="00981158" w:rsidRPr="00981158" w:rsidRDefault="00981158" w:rsidP="00F51F44">
            <w:pPr>
              <w:rPr>
                <w:sz w:val="20"/>
                <w:szCs w:val="20"/>
              </w:rPr>
            </w:pPr>
            <w:r w:rsidRPr="00981158">
              <w:rPr>
                <w:sz w:val="20"/>
                <w:szCs w:val="20"/>
              </w:rPr>
              <w:t>v.</w:t>
            </w:r>
          </w:p>
        </w:tc>
        <w:tc>
          <w:tcPr>
            <w:tcW w:w="3848" w:type="dxa"/>
          </w:tcPr>
          <w:p w:rsidR="00981158" w:rsidRPr="00981158" w:rsidRDefault="00981158" w:rsidP="00F51F44">
            <w:pPr>
              <w:pStyle w:val="SCCAppellantInfoAppellantInfo"/>
              <w:rPr>
                <w:sz w:val="20"/>
                <w:szCs w:val="20"/>
              </w:rPr>
            </w:pPr>
            <w:r w:rsidRPr="00981158">
              <w:rPr>
                <w:sz w:val="20"/>
                <w:szCs w:val="20"/>
              </w:rPr>
              <w:t>Attorney General of Canada on behalf of the United States of America</w:t>
            </w:r>
          </w:p>
        </w:tc>
      </w:tr>
      <w:tr w:rsidR="00981158" w:rsidTr="00F51F44">
        <w:trPr>
          <w:cantSplit/>
        </w:trPr>
        <w:tc>
          <w:tcPr>
            <w:tcW w:w="508" w:type="dxa"/>
          </w:tcPr>
          <w:p w:rsidR="00981158" w:rsidRPr="00981158" w:rsidRDefault="00981158" w:rsidP="00F51F44">
            <w:pPr>
              <w:rPr>
                <w:sz w:val="20"/>
                <w:szCs w:val="20"/>
              </w:rPr>
            </w:pPr>
          </w:p>
        </w:tc>
        <w:tc>
          <w:tcPr>
            <w:tcW w:w="810" w:type="dxa"/>
          </w:tcPr>
          <w:p w:rsidR="00981158" w:rsidRPr="00981158" w:rsidRDefault="00981158" w:rsidP="00F51F44">
            <w:pPr>
              <w:rPr>
                <w:sz w:val="20"/>
                <w:szCs w:val="20"/>
              </w:rPr>
            </w:pPr>
          </w:p>
        </w:tc>
        <w:tc>
          <w:tcPr>
            <w:tcW w:w="4050" w:type="dxa"/>
          </w:tcPr>
          <w:p w:rsidR="00981158" w:rsidRPr="00981158" w:rsidRDefault="00981158" w:rsidP="00F51F44">
            <w:pPr>
              <w:pStyle w:val="SCCAppellantInfoTypeOfCase"/>
              <w:rPr>
                <w:sz w:val="20"/>
                <w:szCs w:val="20"/>
              </w:rPr>
            </w:pPr>
            <w:r w:rsidRPr="00981158">
              <w:rPr>
                <w:sz w:val="20"/>
                <w:szCs w:val="20"/>
              </w:rPr>
              <w:t>Civil / Civile</w:t>
            </w:r>
          </w:p>
        </w:tc>
        <w:tc>
          <w:tcPr>
            <w:tcW w:w="360" w:type="dxa"/>
          </w:tcPr>
          <w:p w:rsidR="00981158" w:rsidRPr="00981158" w:rsidRDefault="00981158" w:rsidP="00F51F44">
            <w:pPr>
              <w:rPr>
                <w:sz w:val="20"/>
                <w:szCs w:val="20"/>
              </w:rPr>
            </w:pPr>
          </w:p>
        </w:tc>
        <w:tc>
          <w:tcPr>
            <w:tcW w:w="3848" w:type="dxa"/>
          </w:tcPr>
          <w:p w:rsidR="00981158" w:rsidRPr="00981158" w:rsidRDefault="00981158" w:rsidP="00F51F44">
            <w:pPr>
              <w:rPr>
                <w:sz w:val="20"/>
                <w:szCs w:val="20"/>
              </w:rPr>
            </w:pPr>
          </w:p>
        </w:tc>
      </w:tr>
      <w:tr w:rsidR="00981158" w:rsidRPr="0027129C" w:rsidTr="00F51F44">
        <w:trPr>
          <w:cantSplit/>
        </w:trPr>
        <w:tc>
          <w:tcPr>
            <w:tcW w:w="508" w:type="dxa"/>
          </w:tcPr>
          <w:p w:rsidR="00981158" w:rsidRPr="00981158" w:rsidRDefault="00981158" w:rsidP="00F51F44">
            <w:pPr>
              <w:rPr>
                <w:sz w:val="20"/>
                <w:szCs w:val="20"/>
              </w:rPr>
            </w:pPr>
            <w:r w:rsidRPr="00981158">
              <w:rPr>
                <w:sz w:val="20"/>
                <w:szCs w:val="20"/>
              </w:rPr>
              <w:t>8.</w:t>
            </w:r>
          </w:p>
        </w:tc>
        <w:tc>
          <w:tcPr>
            <w:tcW w:w="810" w:type="dxa"/>
          </w:tcPr>
          <w:p w:rsidR="00981158" w:rsidRPr="00981158" w:rsidRDefault="00981158" w:rsidP="00F51F44">
            <w:pPr>
              <w:rPr>
                <w:sz w:val="20"/>
                <w:szCs w:val="20"/>
              </w:rPr>
            </w:pPr>
            <w:r w:rsidRPr="00981158">
              <w:rPr>
                <w:sz w:val="20"/>
                <w:szCs w:val="20"/>
              </w:rPr>
              <w:t>38294</w:t>
            </w:r>
          </w:p>
        </w:tc>
        <w:tc>
          <w:tcPr>
            <w:tcW w:w="4050" w:type="dxa"/>
          </w:tcPr>
          <w:p w:rsidR="00981158" w:rsidRPr="00981158" w:rsidRDefault="00981158" w:rsidP="00F51F44">
            <w:pPr>
              <w:pStyle w:val="SCCAppellantInfoAppellantInfo"/>
              <w:rPr>
                <w:sz w:val="20"/>
                <w:szCs w:val="20"/>
                <w:lang w:val="fr-CA"/>
              </w:rPr>
            </w:pPr>
            <w:r w:rsidRPr="00981158">
              <w:rPr>
                <w:sz w:val="20"/>
                <w:szCs w:val="20"/>
                <w:lang w:val="fr-CA"/>
              </w:rPr>
              <w:t>Roland Anglehart Jr. (Les pêcheries junior Inc.), et al.</w:t>
            </w:r>
          </w:p>
          <w:p w:rsidR="00981158" w:rsidRPr="00981158" w:rsidRDefault="00981158" w:rsidP="00F51F44">
            <w:pPr>
              <w:pStyle w:val="SCCAppellantInfoAppellantInfo"/>
              <w:rPr>
                <w:sz w:val="20"/>
                <w:szCs w:val="20"/>
                <w:lang w:val="fr-CA"/>
              </w:rPr>
            </w:pPr>
            <w:r w:rsidRPr="00981158">
              <w:rPr>
                <w:sz w:val="20"/>
                <w:szCs w:val="20"/>
                <w:lang w:val="fr-CA"/>
              </w:rPr>
              <w:t>(C</w:t>
            </w:r>
            <w:r w:rsidR="00E060C8">
              <w:rPr>
                <w:sz w:val="20"/>
                <w:szCs w:val="20"/>
                <w:lang w:val="fr-CA"/>
              </w:rPr>
              <w:t>.</w:t>
            </w:r>
            <w:r w:rsidRPr="00981158">
              <w:rPr>
                <w:sz w:val="20"/>
                <w:szCs w:val="20"/>
                <w:lang w:val="fr-CA"/>
              </w:rPr>
              <w:t>F</w:t>
            </w:r>
            <w:r w:rsidR="00E060C8">
              <w:rPr>
                <w:sz w:val="20"/>
                <w:szCs w:val="20"/>
                <w:lang w:val="fr-CA"/>
              </w:rPr>
              <w:t>.</w:t>
            </w:r>
            <w:r w:rsidRPr="00981158">
              <w:rPr>
                <w:sz w:val="20"/>
                <w:szCs w:val="20"/>
                <w:lang w:val="fr-CA"/>
              </w:rPr>
              <w:t>) (Civile) (Autorisation)</w:t>
            </w:r>
          </w:p>
        </w:tc>
        <w:tc>
          <w:tcPr>
            <w:tcW w:w="360" w:type="dxa"/>
          </w:tcPr>
          <w:p w:rsidR="00981158" w:rsidRPr="00E060C8" w:rsidRDefault="00981158" w:rsidP="00F51F44">
            <w:pPr>
              <w:rPr>
                <w:sz w:val="20"/>
                <w:szCs w:val="20"/>
                <w:lang w:val="fr-CA"/>
              </w:rPr>
            </w:pPr>
            <w:r w:rsidRPr="00E060C8">
              <w:rPr>
                <w:sz w:val="20"/>
                <w:szCs w:val="20"/>
                <w:lang w:val="fr-CA"/>
              </w:rPr>
              <w:t>c.</w:t>
            </w:r>
          </w:p>
        </w:tc>
        <w:tc>
          <w:tcPr>
            <w:tcW w:w="3848" w:type="dxa"/>
          </w:tcPr>
          <w:p w:rsidR="00981158" w:rsidRPr="00981158" w:rsidRDefault="00981158" w:rsidP="00F51F44">
            <w:pPr>
              <w:pStyle w:val="SCCAppellantInfoAppellantInfo"/>
              <w:rPr>
                <w:sz w:val="20"/>
                <w:szCs w:val="20"/>
                <w:lang w:val="fr-CA"/>
              </w:rPr>
            </w:pPr>
            <w:r w:rsidRPr="00981158">
              <w:rPr>
                <w:sz w:val="20"/>
                <w:szCs w:val="20"/>
                <w:lang w:val="fr-CA"/>
              </w:rPr>
              <w:t>Sa Majesté la Reine du chef du Canada</w:t>
            </w:r>
          </w:p>
        </w:tc>
      </w:tr>
      <w:tr w:rsidR="00981158" w:rsidTr="00F51F44">
        <w:trPr>
          <w:cantSplit/>
        </w:trPr>
        <w:tc>
          <w:tcPr>
            <w:tcW w:w="508" w:type="dxa"/>
          </w:tcPr>
          <w:p w:rsidR="00981158" w:rsidRPr="00E060C8" w:rsidRDefault="00981158" w:rsidP="00F51F44">
            <w:pPr>
              <w:rPr>
                <w:sz w:val="20"/>
                <w:szCs w:val="20"/>
                <w:lang w:val="fr-CA"/>
              </w:rPr>
            </w:pPr>
            <w:r w:rsidRPr="00E060C8">
              <w:rPr>
                <w:sz w:val="20"/>
                <w:szCs w:val="20"/>
                <w:lang w:val="fr-CA"/>
              </w:rPr>
              <w:t>9.</w:t>
            </w:r>
          </w:p>
        </w:tc>
        <w:tc>
          <w:tcPr>
            <w:tcW w:w="810" w:type="dxa"/>
          </w:tcPr>
          <w:p w:rsidR="00981158" w:rsidRPr="00E060C8" w:rsidRDefault="00981158" w:rsidP="00F51F44">
            <w:pPr>
              <w:rPr>
                <w:sz w:val="20"/>
                <w:szCs w:val="20"/>
                <w:lang w:val="fr-CA"/>
              </w:rPr>
            </w:pPr>
            <w:r w:rsidRPr="00E060C8">
              <w:rPr>
                <w:sz w:val="20"/>
                <w:szCs w:val="20"/>
                <w:lang w:val="fr-CA"/>
              </w:rPr>
              <w:t>38289</w:t>
            </w:r>
          </w:p>
        </w:tc>
        <w:tc>
          <w:tcPr>
            <w:tcW w:w="4050" w:type="dxa"/>
          </w:tcPr>
          <w:p w:rsidR="00981158" w:rsidRPr="00B94999" w:rsidRDefault="00981158" w:rsidP="00F51F44">
            <w:pPr>
              <w:pStyle w:val="SCCAppellantInfoAppellantInfo"/>
              <w:rPr>
                <w:sz w:val="20"/>
                <w:szCs w:val="20"/>
                <w:lang w:val="en-US"/>
              </w:rPr>
            </w:pPr>
            <w:r w:rsidRPr="00B94999">
              <w:rPr>
                <w:sz w:val="20"/>
                <w:szCs w:val="20"/>
                <w:lang w:val="en-US"/>
              </w:rPr>
              <w:t>Government of Saskatchewan Ministry of Environment</w:t>
            </w:r>
          </w:p>
          <w:p w:rsidR="00981158" w:rsidRPr="00981158" w:rsidRDefault="00981158" w:rsidP="00F51F44">
            <w:pPr>
              <w:pStyle w:val="SCCAppellantInfoAppellantInfo"/>
              <w:rPr>
                <w:sz w:val="20"/>
                <w:szCs w:val="20"/>
              </w:rPr>
            </w:pPr>
            <w:r w:rsidRPr="00E060C8">
              <w:rPr>
                <w:sz w:val="20"/>
                <w:szCs w:val="20"/>
                <w:lang w:val="fr-CA"/>
              </w:rPr>
              <w:t>(Sask.) (Civil) (By Leave</w:t>
            </w:r>
            <w:r w:rsidRPr="00981158">
              <w:rPr>
                <w:sz w:val="20"/>
                <w:szCs w:val="20"/>
              </w:rPr>
              <w:t>)</w:t>
            </w:r>
          </w:p>
        </w:tc>
        <w:tc>
          <w:tcPr>
            <w:tcW w:w="360" w:type="dxa"/>
          </w:tcPr>
          <w:p w:rsidR="00981158" w:rsidRPr="00981158" w:rsidRDefault="00981158" w:rsidP="00F51F44">
            <w:pPr>
              <w:rPr>
                <w:sz w:val="20"/>
                <w:szCs w:val="20"/>
              </w:rPr>
            </w:pPr>
            <w:r w:rsidRPr="00981158">
              <w:rPr>
                <w:sz w:val="20"/>
                <w:szCs w:val="20"/>
              </w:rPr>
              <w:t>v.</w:t>
            </w:r>
          </w:p>
        </w:tc>
        <w:tc>
          <w:tcPr>
            <w:tcW w:w="3848" w:type="dxa"/>
          </w:tcPr>
          <w:p w:rsidR="00981158" w:rsidRPr="00981158" w:rsidRDefault="00981158" w:rsidP="00F51F44">
            <w:pPr>
              <w:pStyle w:val="SCCAppellantInfoAppellantInfo"/>
              <w:rPr>
                <w:sz w:val="20"/>
                <w:szCs w:val="20"/>
              </w:rPr>
            </w:pPr>
            <w:r w:rsidRPr="00981158">
              <w:rPr>
                <w:sz w:val="20"/>
                <w:szCs w:val="20"/>
              </w:rPr>
              <w:t>Saskatchewan Government and General Employees’ Union</w:t>
            </w:r>
          </w:p>
        </w:tc>
      </w:tr>
      <w:tr w:rsidR="00981158" w:rsidTr="00F51F44">
        <w:trPr>
          <w:cantSplit/>
        </w:trPr>
        <w:tc>
          <w:tcPr>
            <w:tcW w:w="508" w:type="dxa"/>
          </w:tcPr>
          <w:p w:rsidR="00981158" w:rsidRPr="00981158" w:rsidRDefault="00981158" w:rsidP="00F51F44">
            <w:pPr>
              <w:rPr>
                <w:sz w:val="20"/>
                <w:szCs w:val="20"/>
              </w:rPr>
            </w:pPr>
            <w:r w:rsidRPr="00981158">
              <w:rPr>
                <w:sz w:val="20"/>
                <w:szCs w:val="20"/>
              </w:rPr>
              <w:t>10.</w:t>
            </w:r>
          </w:p>
        </w:tc>
        <w:tc>
          <w:tcPr>
            <w:tcW w:w="810" w:type="dxa"/>
          </w:tcPr>
          <w:p w:rsidR="00981158" w:rsidRPr="00981158" w:rsidRDefault="00981158" w:rsidP="00F51F44">
            <w:pPr>
              <w:rPr>
                <w:sz w:val="20"/>
                <w:szCs w:val="20"/>
              </w:rPr>
            </w:pPr>
            <w:r w:rsidRPr="00981158">
              <w:rPr>
                <w:sz w:val="20"/>
                <w:szCs w:val="20"/>
              </w:rPr>
              <w:t>38375</w:t>
            </w:r>
          </w:p>
        </w:tc>
        <w:tc>
          <w:tcPr>
            <w:tcW w:w="4050" w:type="dxa"/>
          </w:tcPr>
          <w:p w:rsidR="00981158" w:rsidRPr="00981158" w:rsidRDefault="00981158" w:rsidP="00F51F44">
            <w:pPr>
              <w:pStyle w:val="SCCAppellantInfoAppellantInfo"/>
              <w:rPr>
                <w:sz w:val="20"/>
                <w:szCs w:val="20"/>
              </w:rPr>
            </w:pPr>
            <w:r w:rsidRPr="00981158">
              <w:rPr>
                <w:sz w:val="20"/>
                <w:szCs w:val="20"/>
              </w:rPr>
              <w:t>Desmond Quinn, et al.</w:t>
            </w:r>
          </w:p>
          <w:p w:rsidR="00981158" w:rsidRPr="00981158" w:rsidRDefault="00981158" w:rsidP="00F51F44">
            <w:pPr>
              <w:pStyle w:val="SCCAppellantInfoAppellantInfo"/>
              <w:rPr>
                <w:sz w:val="20"/>
                <w:szCs w:val="20"/>
              </w:rPr>
            </w:pPr>
            <w:r w:rsidRPr="00981158">
              <w:rPr>
                <w:sz w:val="20"/>
                <w:szCs w:val="20"/>
              </w:rPr>
              <w:t>(B.C.) (Civil) (By Leave)</w:t>
            </w:r>
          </w:p>
        </w:tc>
        <w:tc>
          <w:tcPr>
            <w:tcW w:w="360" w:type="dxa"/>
          </w:tcPr>
          <w:p w:rsidR="00981158" w:rsidRPr="00981158" w:rsidRDefault="00981158" w:rsidP="00F51F44">
            <w:pPr>
              <w:rPr>
                <w:sz w:val="20"/>
                <w:szCs w:val="20"/>
              </w:rPr>
            </w:pPr>
            <w:r w:rsidRPr="00981158">
              <w:rPr>
                <w:sz w:val="20"/>
                <w:szCs w:val="20"/>
              </w:rPr>
              <w:t>v.</w:t>
            </w:r>
          </w:p>
        </w:tc>
        <w:tc>
          <w:tcPr>
            <w:tcW w:w="3848" w:type="dxa"/>
          </w:tcPr>
          <w:p w:rsidR="00981158" w:rsidRPr="00981158" w:rsidRDefault="00981158" w:rsidP="00F51F44">
            <w:pPr>
              <w:pStyle w:val="SCCAppellantInfoAppellantInfo"/>
              <w:rPr>
                <w:sz w:val="20"/>
                <w:szCs w:val="20"/>
              </w:rPr>
            </w:pPr>
            <w:r w:rsidRPr="00981158">
              <w:rPr>
                <w:sz w:val="20"/>
                <w:szCs w:val="20"/>
              </w:rPr>
              <w:t>Her Majesty the Queen in Right of the Province of British Columbia</w:t>
            </w:r>
          </w:p>
        </w:tc>
      </w:tr>
      <w:tr w:rsidR="00981158" w:rsidTr="00F51F44">
        <w:trPr>
          <w:cantSplit/>
        </w:trPr>
        <w:tc>
          <w:tcPr>
            <w:tcW w:w="508" w:type="dxa"/>
          </w:tcPr>
          <w:p w:rsidR="00981158" w:rsidRPr="00981158" w:rsidRDefault="00981158" w:rsidP="00F51F44">
            <w:pPr>
              <w:rPr>
                <w:sz w:val="20"/>
                <w:szCs w:val="20"/>
              </w:rPr>
            </w:pPr>
            <w:r w:rsidRPr="00981158">
              <w:rPr>
                <w:sz w:val="20"/>
                <w:szCs w:val="20"/>
              </w:rPr>
              <w:t>11.</w:t>
            </w:r>
          </w:p>
        </w:tc>
        <w:tc>
          <w:tcPr>
            <w:tcW w:w="810" w:type="dxa"/>
          </w:tcPr>
          <w:p w:rsidR="00981158" w:rsidRPr="00981158" w:rsidRDefault="00981158" w:rsidP="00F51F44">
            <w:pPr>
              <w:rPr>
                <w:sz w:val="20"/>
                <w:szCs w:val="20"/>
              </w:rPr>
            </w:pPr>
            <w:r w:rsidRPr="00981158">
              <w:rPr>
                <w:sz w:val="20"/>
                <w:szCs w:val="20"/>
              </w:rPr>
              <w:t>38173</w:t>
            </w:r>
          </w:p>
        </w:tc>
        <w:tc>
          <w:tcPr>
            <w:tcW w:w="4050" w:type="dxa"/>
          </w:tcPr>
          <w:p w:rsidR="00981158" w:rsidRPr="00981158" w:rsidRDefault="00981158" w:rsidP="00F51F44">
            <w:pPr>
              <w:pStyle w:val="SCCAppellantInfoAppellantInfo"/>
              <w:rPr>
                <w:sz w:val="20"/>
                <w:szCs w:val="20"/>
              </w:rPr>
            </w:pPr>
            <w:r w:rsidRPr="00981158">
              <w:rPr>
                <w:sz w:val="20"/>
                <w:szCs w:val="20"/>
              </w:rPr>
              <w:t>Sapient Canada Inc.</w:t>
            </w:r>
          </w:p>
          <w:p w:rsidR="00981158" w:rsidRPr="00981158" w:rsidRDefault="00981158" w:rsidP="00F51F44">
            <w:pPr>
              <w:pStyle w:val="SCCAppellantInfoAppellantInfo"/>
              <w:rPr>
                <w:sz w:val="20"/>
                <w:szCs w:val="20"/>
              </w:rPr>
            </w:pPr>
            <w:r w:rsidRPr="00981158">
              <w:rPr>
                <w:sz w:val="20"/>
                <w:szCs w:val="20"/>
              </w:rPr>
              <w:t>(Ont.) (Civil) (By Leave)</w:t>
            </w:r>
          </w:p>
        </w:tc>
        <w:tc>
          <w:tcPr>
            <w:tcW w:w="360" w:type="dxa"/>
          </w:tcPr>
          <w:p w:rsidR="00981158" w:rsidRPr="00981158" w:rsidRDefault="00981158" w:rsidP="00F51F44">
            <w:pPr>
              <w:rPr>
                <w:sz w:val="20"/>
                <w:szCs w:val="20"/>
              </w:rPr>
            </w:pPr>
            <w:r w:rsidRPr="00981158">
              <w:rPr>
                <w:sz w:val="20"/>
                <w:szCs w:val="20"/>
              </w:rPr>
              <w:t>v.</w:t>
            </w:r>
          </w:p>
        </w:tc>
        <w:tc>
          <w:tcPr>
            <w:tcW w:w="3848" w:type="dxa"/>
          </w:tcPr>
          <w:p w:rsidR="00981158" w:rsidRPr="00981158" w:rsidRDefault="00981158" w:rsidP="00F51F44">
            <w:pPr>
              <w:pStyle w:val="SCCAppellantInfoAppellantInfo"/>
              <w:rPr>
                <w:sz w:val="20"/>
                <w:szCs w:val="20"/>
              </w:rPr>
            </w:pPr>
            <w:r w:rsidRPr="00981158">
              <w:rPr>
                <w:sz w:val="20"/>
                <w:szCs w:val="20"/>
              </w:rPr>
              <w:t>Atos IT Solutions and Services GMBH, et al.</w:t>
            </w:r>
          </w:p>
        </w:tc>
      </w:tr>
      <w:tr w:rsidR="00981158" w:rsidTr="00F51F44">
        <w:trPr>
          <w:cantSplit/>
        </w:trPr>
        <w:tc>
          <w:tcPr>
            <w:tcW w:w="508" w:type="dxa"/>
          </w:tcPr>
          <w:p w:rsidR="00981158" w:rsidRPr="00981158" w:rsidRDefault="00981158" w:rsidP="00F51F44">
            <w:pPr>
              <w:rPr>
                <w:sz w:val="20"/>
                <w:szCs w:val="20"/>
              </w:rPr>
            </w:pPr>
            <w:r w:rsidRPr="00981158">
              <w:rPr>
                <w:sz w:val="20"/>
                <w:szCs w:val="20"/>
              </w:rPr>
              <w:t>12.</w:t>
            </w:r>
          </w:p>
        </w:tc>
        <w:tc>
          <w:tcPr>
            <w:tcW w:w="810" w:type="dxa"/>
          </w:tcPr>
          <w:p w:rsidR="00981158" w:rsidRPr="00981158" w:rsidRDefault="00981158" w:rsidP="00F51F44">
            <w:pPr>
              <w:rPr>
                <w:sz w:val="20"/>
                <w:szCs w:val="20"/>
              </w:rPr>
            </w:pPr>
            <w:r w:rsidRPr="00981158">
              <w:rPr>
                <w:sz w:val="20"/>
                <w:szCs w:val="20"/>
              </w:rPr>
              <w:t>38381</w:t>
            </w:r>
          </w:p>
        </w:tc>
        <w:tc>
          <w:tcPr>
            <w:tcW w:w="4050" w:type="dxa"/>
          </w:tcPr>
          <w:p w:rsidR="00981158" w:rsidRPr="00981158" w:rsidRDefault="00981158" w:rsidP="00F51F44">
            <w:pPr>
              <w:pStyle w:val="SCCAppellantInfoAppellantInfo"/>
              <w:rPr>
                <w:sz w:val="20"/>
                <w:szCs w:val="20"/>
              </w:rPr>
            </w:pPr>
            <w:r w:rsidRPr="00981158">
              <w:rPr>
                <w:sz w:val="20"/>
                <w:szCs w:val="20"/>
              </w:rPr>
              <w:t>Attorney General of British Columbia</w:t>
            </w:r>
          </w:p>
          <w:p w:rsidR="00981158" w:rsidRPr="00981158" w:rsidRDefault="00981158" w:rsidP="00F51F44">
            <w:pPr>
              <w:pStyle w:val="SCCAppellantInfoAppellantInfo"/>
              <w:rPr>
                <w:sz w:val="20"/>
                <w:szCs w:val="20"/>
              </w:rPr>
            </w:pPr>
            <w:r w:rsidRPr="00981158">
              <w:rPr>
                <w:sz w:val="20"/>
                <w:szCs w:val="20"/>
              </w:rPr>
              <w:t>(B.C.) (Civil) (By Leave)</w:t>
            </w:r>
          </w:p>
        </w:tc>
        <w:tc>
          <w:tcPr>
            <w:tcW w:w="360" w:type="dxa"/>
          </w:tcPr>
          <w:p w:rsidR="00981158" w:rsidRPr="00981158" w:rsidRDefault="00981158" w:rsidP="00F51F44">
            <w:pPr>
              <w:rPr>
                <w:sz w:val="20"/>
                <w:szCs w:val="20"/>
              </w:rPr>
            </w:pPr>
          </w:p>
        </w:tc>
        <w:tc>
          <w:tcPr>
            <w:tcW w:w="3848" w:type="dxa"/>
          </w:tcPr>
          <w:p w:rsidR="00981158" w:rsidRPr="00981158" w:rsidRDefault="00981158" w:rsidP="00F51F44">
            <w:pPr>
              <w:pStyle w:val="SCCAppellantInfoAppellantInfo"/>
              <w:rPr>
                <w:sz w:val="20"/>
                <w:szCs w:val="20"/>
              </w:rPr>
            </w:pPr>
            <w:r w:rsidRPr="00981158">
              <w:rPr>
                <w:sz w:val="20"/>
                <w:szCs w:val="20"/>
              </w:rPr>
              <w:t>Provincial Court Judges’ Association of British Columbia</w:t>
            </w:r>
          </w:p>
        </w:tc>
      </w:tr>
      <w:tr w:rsidR="00981158" w:rsidTr="00F51F44">
        <w:trPr>
          <w:cantSplit/>
        </w:trPr>
        <w:tc>
          <w:tcPr>
            <w:tcW w:w="508" w:type="dxa"/>
          </w:tcPr>
          <w:p w:rsidR="00981158" w:rsidRPr="00981158" w:rsidRDefault="00981158" w:rsidP="00F51F44">
            <w:pPr>
              <w:rPr>
                <w:sz w:val="20"/>
                <w:szCs w:val="20"/>
              </w:rPr>
            </w:pPr>
            <w:r w:rsidRPr="00981158">
              <w:rPr>
                <w:sz w:val="20"/>
                <w:szCs w:val="20"/>
              </w:rPr>
              <w:t>13.</w:t>
            </w:r>
          </w:p>
        </w:tc>
        <w:tc>
          <w:tcPr>
            <w:tcW w:w="810" w:type="dxa"/>
          </w:tcPr>
          <w:p w:rsidR="00981158" w:rsidRPr="00981158" w:rsidRDefault="00981158" w:rsidP="00F51F44">
            <w:pPr>
              <w:rPr>
                <w:sz w:val="20"/>
                <w:szCs w:val="20"/>
              </w:rPr>
            </w:pPr>
            <w:r w:rsidRPr="00981158">
              <w:rPr>
                <w:sz w:val="20"/>
                <w:szCs w:val="20"/>
              </w:rPr>
              <w:t>38459</w:t>
            </w:r>
          </w:p>
        </w:tc>
        <w:tc>
          <w:tcPr>
            <w:tcW w:w="4050" w:type="dxa"/>
          </w:tcPr>
          <w:p w:rsidR="00981158" w:rsidRPr="00981158" w:rsidRDefault="00981158" w:rsidP="00F51F44">
            <w:pPr>
              <w:pStyle w:val="SCCAppellantInfoAppellantInfo"/>
              <w:rPr>
                <w:sz w:val="20"/>
                <w:szCs w:val="20"/>
              </w:rPr>
            </w:pPr>
            <w:r w:rsidRPr="00981158">
              <w:rPr>
                <w:sz w:val="20"/>
                <w:szCs w:val="20"/>
              </w:rPr>
              <w:t>Attorney General of Nova Scotia representing Her Majesty the Queen in right of the Province of Nova Scotia, et al.</w:t>
            </w:r>
          </w:p>
          <w:p w:rsidR="00981158" w:rsidRPr="00981158" w:rsidRDefault="00981158" w:rsidP="00F51F44">
            <w:pPr>
              <w:pStyle w:val="SCCAppellantInfoAppellantInfo"/>
              <w:rPr>
                <w:sz w:val="20"/>
                <w:szCs w:val="20"/>
              </w:rPr>
            </w:pPr>
            <w:r w:rsidRPr="00981158">
              <w:rPr>
                <w:sz w:val="20"/>
                <w:szCs w:val="20"/>
              </w:rPr>
              <w:t>(N.S.) (Civil) (By Leave)</w:t>
            </w:r>
          </w:p>
        </w:tc>
        <w:tc>
          <w:tcPr>
            <w:tcW w:w="360" w:type="dxa"/>
          </w:tcPr>
          <w:p w:rsidR="00981158" w:rsidRPr="00981158" w:rsidRDefault="00981158" w:rsidP="00F51F44">
            <w:pPr>
              <w:rPr>
                <w:sz w:val="20"/>
                <w:szCs w:val="20"/>
              </w:rPr>
            </w:pPr>
            <w:r w:rsidRPr="00981158">
              <w:rPr>
                <w:sz w:val="20"/>
                <w:szCs w:val="20"/>
              </w:rPr>
              <w:t>v.</w:t>
            </w:r>
          </w:p>
        </w:tc>
        <w:tc>
          <w:tcPr>
            <w:tcW w:w="3848" w:type="dxa"/>
          </w:tcPr>
          <w:p w:rsidR="00981158" w:rsidRPr="00981158" w:rsidRDefault="00981158" w:rsidP="00F51F44">
            <w:pPr>
              <w:pStyle w:val="SCCAppellantInfoAppellantInfo"/>
              <w:rPr>
                <w:sz w:val="20"/>
                <w:szCs w:val="20"/>
              </w:rPr>
            </w:pPr>
            <w:r w:rsidRPr="00981158">
              <w:rPr>
                <w:sz w:val="20"/>
                <w:szCs w:val="20"/>
              </w:rPr>
              <w:t>Judges of the Provincial Court and Family Court of Nova Scotia, as represented by the Nova Scotia Provincial Judges Association</w:t>
            </w:r>
          </w:p>
        </w:tc>
      </w:tr>
      <w:tr w:rsidR="00981158" w:rsidRPr="0027129C" w:rsidTr="00F51F44">
        <w:trPr>
          <w:cantSplit/>
        </w:trPr>
        <w:tc>
          <w:tcPr>
            <w:tcW w:w="508" w:type="dxa"/>
          </w:tcPr>
          <w:p w:rsidR="00981158" w:rsidRPr="00981158" w:rsidRDefault="00981158" w:rsidP="00F51F44">
            <w:pPr>
              <w:rPr>
                <w:sz w:val="20"/>
                <w:szCs w:val="20"/>
              </w:rPr>
            </w:pPr>
          </w:p>
        </w:tc>
        <w:tc>
          <w:tcPr>
            <w:tcW w:w="810" w:type="dxa"/>
          </w:tcPr>
          <w:p w:rsidR="00981158" w:rsidRPr="00981158" w:rsidRDefault="00981158" w:rsidP="00F51F44">
            <w:pPr>
              <w:rPr>
                <w:sz w:val="20"/>
                <w:szCs w:val="20"/>
              </w:rPr>
            </w:pPr>
          </w:p>
        </w:tc>
        <w:tc>
          <w:tcPr>
            <w:tcW w:w="8258" w:type="dxa"/>
            <w:gridSpan w:val="3"/>
          </w:tcPr>
          <w:p w:rsidR="00981158" w:rsidRPr="00C50A5C" w:rsidRDefault="00981158" w:rsidP="00981158">
            <w:pPr>
              <w:widowControl w:val="0"/>
              <w:jc w:val="center"/>
              <w:rPr>
                <w:b/>
                <w:sz w:val="20"/>
                <w:szCs w:val="20"/>
              </w:rPr>
            </w:pPr>
            <w:r w:rsidRPr="00C50A5C">
              <w:rPr>
                <w:b/>
                <w:sz w:val="20"/>
                <w:szCs w:val="20"/>
              </w:rPr>
              <w:t xml:space="preserve">CORAM: </w:t>
            </w:r>
            <w:r w:rsidRPr="00253236">
              <w:rPr>
                <w:b/>
                <w:sz w:val="20"/>
                <w:szCs w:val="20"/>
              </w:rPr>
              <w:t>Moldaver</w:t>
            </w:r>
            <w:r>
              <w:rPr>
                <w:b/>
                <w:sz w:val="20"/>
                <w:szCs w:val="20"/>
              </w:rPr>
              <w:t xml:space="preserve">, Karakatsanis and </w:t>
            </w:r>
            <w:r w:rsidRPr="00253236">
              <w:rPr>
                <w:b/>
                <w:sz w:val="20"/>
                <w:szCs w:val="20"/>
              </w:rPr>
              <w:t>Côté</w:t>
            </w:r>
            <w:r>
              <w:rPr>
                <w:b/>
                <w:sz w:val="20"/>
                <w:szCs w:val="20"/>
              </w:rPr>
              <w:t xml:space="preserve"> </w:t>
            </w:r>
            <w:r w:rsidRPr="00C50A5C">
              <w:rPr>
                <w:b/>
                <w:sz w:val="20"/>
                <w:szCs w:val="20"/>
              </w:rPr>
              <w:t>JJ.</w:t>
            </w:r>
          </w:p>
          <w:p w:rsidR="00981158" w:rsidRPr="00981158" w:rsidRDefault="00981158" w:rsidP="00981158">
            <w:pPr>
              <w:jc w:val="center"/>
              <w:rPr>
                <w:sz w:val="20"/>
                <w:szCs w:val="20"/>
                <w:lang w:val="fr-CA"/>
              </w:rPr>
            </w:pPr>
            <w:r w:rsidRPr="00C50A5C">
              <w:rPr>
                <w:b/>
                <w:sz w:val="20"/>
                <w:szCs w:val="20"/>
                <w:lang w:val="fr-CA"/>
              </w:rPr>
              <w:t xml:space="preserve">Les juges </w:t>
            </w:r>
            <w:r w:rsidRPr="00253236">
              <w:rPr>
                <w:b/>
                <w:sz w:val="20"/>
                <w:szCs w:val="20"/>
                <w:lang w:val="fr-CA"/>
              </w:rPr>
              <w:t>Moldaver</w:t>
            </w:r>
            <w:r>
              <w:rPr>
                <w:b/>
                <w:sz w:val="20"/>
                <w:szCs w:val="20"/>
                <w:lang w:val="fr-CA"/>
              </w:rPr>
              <w:t xml:space="preserve">, Karakatsanis et </w:t>
            </w:r>
            <w:r w:rsidRPr="00253236">
              <w:rPr>
                <w:b/>
                <w:sz w:val="20"/>
                <w:szCs w:val="20"/>
                <w:lang w:val="fr-CA"/>
              </w:rPr>
              <w:t>Côté</w:t>
            </w:r>
          </w:p>
        </w:tc>
      </w:tr>
      <w:tr w:rsidR="00981158" w:rsidTr="00F51F44">
        <w:trPr>
          <w:cantSplit/>
        </w:trPr>
        <w:tc>
          <w:tcPr>
            <w:tcW w:w="508" w:type="dxa"/>
          </w:tcPr>
          <w:p w:rsidR="00981158" w:rsidRPr="00981158" w:rsidRDefault="00981158" w:rsidP="00F51F44">
            <w:pPr>
              <w:rPr>
                <w:sz w:val="20"/>
                <w:szCs w:val="20"/>
                <w:lang w:val="fr-CA"/>
              </w:rPr>
            </w:pPr>
          </w:p>
        </w:tc>
        <w:tc>
          <w:tcPr>
            <w:tcW w:w="810" w:type="dxa"/>
          </w:tcPr>
          <w:p w:rsidR="00981158" w:rsidRPr="00981158" w:rsidRDefault="00981158" w:rsidP="00F51F44">
            <w:pPr>
              <w:rPr>
                <w:sz w:val="20"/>
                <w:szCs w:val="20"/>
                <w:lang w:val="fr-CA"/>
              </w:rPr>
            </w:pPr>
          </w:p>
        </w:tc>
        <w:tc>
          <w:tcPr>
            <w:tcW w:w="4050" w:type="dxa"/>
          </w:tcPr>
          <w:p w:rsidR="00981158" w:rsidRPr="00981158" w:rsidRDefault="00981158" w:rsidP="00F51F44">
            <w:pPr>
              <w:pStyle w:val="SCCAppellantInfoTypeOfCase"/>
              <w:rPr>
                <w:sz w:val="20"/>
                <w:szCs w:val="20"/>
              </w:rPr>
            </w:pPr>
            <w:r w:rsidRPr="00981158">
              <w:rPr>
                <w:sz w:val="20"/>
                <w:szCs w:val="20"/>
              </w:rPr>
              <w:t>Civil / Civile</w:t>
            </w:r>
          </w:p>
        </w:tc>
        <w:tc>
          <w:tcPr>
            <w:tcW w:w="360" w:type="dxa"/>
          </w:tcPr>
          <w:p w:rsidR="00981158" w:rsidRPr="00981158" w:rsidRDefault="00981158" w:rsidP="00F51F44">
            <w:pPr>
              <w:rPr>
                <w:sz w:val="20"/>
                <w:szCs w:val="20"/>
              </w:rPr>
            </w:pPr>
          </w:p>
        </w:tc>
        <w:tc>
          <w:tcPr>
            <w:tcW w:w="3848" w:type="dxa"/>
          </w:tcPr>
          <w:p w:rsidR="00981158" w:rsidRPr="00981158" w:rsidRDefault="00981158" w:rsidP="00F51F44">
            <w:pPr>
              <w:rPr>
                <w:sz w:val="20"/>
                <w:szCs w:val="20"/>
              </w:rPr>
            </w:pPr>
          </w:p>
        </w:tc>
      </w:tr>
      <w:tr w:rsidR="00981158" w:rsidRPr="0027129C" w:rsidTr="00F51F44">
        <w:trPr>
          <w:cantSplit/>
        </w:trPr>
        <w:tc>
          <w:tcPr>
            <w:tcW w:w="508" w:type="dxa"/>
          </w:tcPr>
          <w:p w:rsidR="00981158" w:rsidRPr="00981158" w:rsidRDefault="00981158" w:rsidP="00F51F44">
            <w:pPr>
              <w:rPr>
                <w:sz w:val="20"/>
                <w:szCs w:val="20"/>
              </w:rPr>
            </w:pPr>
            <w:r w:rsidRPr="00981158">
              <w:rPr>
                <w:sz w:val="20"/>
                <w:szCs w:val="20"/>
              </w:rPr>
              <w:lastRenderedPageBreak/>
              <w:t>14.</w:t>
            </w:r>
          </w:p>
        </w:tc>
        <w:tc>
          <w:tcPr>
            <w:tcW w:w="810" w:type="dxa"/>
          </w:tcPr>
          <w:p w:rsidR="00981158" w:rsidRPr="00981158" w:rsidRDefault="00981158" w:rsidP="00F51F44">
            <w:pPr>
              <w:rPr>
                <w:sz w:val="20"/>
                <w:szCs w:val="20"/>
              </w:rPr>
            </w:pPr>
            <w:r w:rsidRPr="00981158">
              <w:rPr>
                <w:sz w:val="20"/>
                <w:szCs w:val="20"/>
              </w:rPr>
              <w:t>38327</w:t>
            </w:r>
          </w:p>
        </w:tc>
        <w:tc>
          <w:tcPr>
            <w:tcW w:w="4050" w:type="dxa"/>
          </w:tcPr>
          <w:p w:rsidR="00981158" w:rsidRPr="00981158" w:rsidRDefault="00981158" w:rsidP="00F51F44">
            <w:pPr>
              <w:pStyle w:val="SCCAppellantInfoAppellantInfo"/>
              <w:rPr>
                <w:sz w:val="20"/>
                <w:szCs w:val="20"/>
                <w:lang w:val="fr-CA"/>
              </w:rPr>
            </w:pPr>
            <w:r w:rsidRPr="00981158">
              <w:rPr>
                <w:sz w:val="20"/>
                <w:szCs w:val="20"/>
                <w:lang w:val="fr-CA"/>
              </w:rPr>
              <w:t>Navistar International Corporation, et al.</w:t>
            </w:r>
          </w:p>
          <w:p w:rsidR="00981158" w:rsidRPr="00981158" w:rsidRDefault="00981158" w:rsidP="00F51F44">
            <w:pPr>
              <w:pStyle w:val="SCCAppellantInfoAppellantInfo"/>
              <w:rPr>
                <w:sz w:val="20"/>
                <w:szCs w:val="20"/>
              </w:rPr>
            </w:pPr>
            <w:r w:rsidRPr="00981158">
              <w:rPr>
                <w:sz w:val="20"/>
                <w:szCs w:val="20"/>
              </w:rPr>
              <w:t>(B.C.) (Civil) (By Leave)</w:t>
            </w:r>
          </w:p>
        </w:tc>
        <w:tc>
          <w:tcPr>
            <w:tcW w:w="360" w:type="dxa"/>
          </w:tcPr>
          <w:p w:rsidR="00981158" w:rsidRPr="00981158" w:rsidRDefault="00981158" w:rsidP="00F51F44">
            <w:pPr>
              <w:rPr>
                <w:sz w:val="20"/>
                <w:szCs w:val="20"/>
              </w:rPr>
            </w:pPr>
            <w:r w:rsidRPr="00981158">
              <w:rPr>
                <w:sz w:val="20"/>
                <w:szCs w:val="20"/>
              </w:rPr>
              <w:t>v.</w:t>
            </w:r>
          </w:p>
        </w:tc>
        <w:tc>
          <w:tcPr>
            <w:tcW w:w="3848" w:type="dxa"/>
          </w:tcPr>
          <w:p w:rsidR="00981158" w:rsidRPr="00981158" w:rsidRDefault="00981158" w:rsidP="00F51F44">
            <w:pPr>
              <w:pStyle w:val="SCCAppellantInfoAppellantInfo"/>
              <w:rPr>
                <w:sz w:val="20"/>
                <w:szCs w:val="20"/>
                <w:lang w:val="fr-CA"/>
              </w:rPr>
            </w:pPr>
            <w:r w:rsidRPr="00981158">
              <w:rPr>
                <w:sz w:val="20"/>
                <w:szCs w:val="20"/>
                <w:lang w:val="fr-CA"/>
              </w:rPr>
              <w:t>N&amp;C Transportation Ltd., et al.</w:t>
            </w:r>
          </w:p>
        </w:tc>
      </w:tr>
      <w:tr w:rsidR="00981158" w:rsidRPr="00E060C8" w:rsidTr="00F51F44">
        <w:trPr>
          <w:cantSplit/>
        </w:trPr>
        <w:tc>
          <w:tcPr>
            <w:tcW w:w="508" w:type="dxa"/>
          </w:tcPr>
          <w:p w:rsidR="00981158" w:rsidRPr="00981158" w:rsidRDefault="00981158" w:rsidP="00F51F44">
            <w:pPr>
              <w:rPr>
                <w:sz w:val="20"/>
                <w:szCs w:val="20"/>
              </w:rPr>
            </w:pPr>
            <w:r w:rsidRPr="00981158">
              <w:rPr>
                <w:sz w:val="20"/>
                <w:szCs w:val="20"/>
              </w:rPr>
              <w:t>15.</w:t>
            </w:r>
          </w:p>
        </w:tc>
        <w:tc>
          <w:tcPr>
            <w:tcW w:w="810" w:type="dxa"/>
          </w:tcPr>
          <w:p w:rsidR="00981158" w:rsidRPr="00981158" w:rsidRDefault="00981158" w:rsidP="00F51F44">
            <w:pPr>
              <w:rPr>
                <w:sz w:val="20"/>
                <w:szCs w:val="20"/>
              </w:rPr>
            </w:pPr>
            <w:r w:rsidRPr="00981158">
              <w:rPr>
                <w:sz w:val="20"/>
                <w:szCs w:val="20"/>
              </w:rPr>
              <w:t>38146</w:t>
            </w:r>
          </w:p>
        </w:tc>
        <w:tc>
          <w:tcPr>
            <w:tcW w:w="4050" w:type="dxa"/>
          </w:tcPr>
          <w:p w:rsidR="00981158" w:rsidRPr="00981158" w:rsidRDefault="00981158" w:rsidP="00F51F44">
            <w:pPr>
              <w:pStyle w:val="SCCAppellantInfoAppellantInfo"/>
              <w:rPr>
                <w:sz w:val="20"/>
                <w:szCs w:val="20"/>
                <w:lang w:val="fr-CA"/>
              </w:rPr>
            </w:pPr>
            <w:r w:rsidRPr="00981158">
              <w:rPr>
                <w:sz w:val="20"/>
                <w:szCs w:val="20"/>
                <w:lang w:val="fr-CA"/>
              </w:rPr>
              <w:t>Fiducie Financière Satoma</w:t>
            </w:r>
          </w:p>
          <w:p w:rsidR="00981158" w:rsidRPr="00981158" w:rsidRDefault="00981158" w:rsidP="00F51F44">
            <w:pPr>
              <w:pStyle w:val="SCCAppellantInfoAppellantInfo"/>
              <w:rPr>
                <w:sz w:val="20"/>
                <w:szCs w:val="20"/>
                <w:lang w:val="fr-CA"/>
              </w:rPr>
            </w:pPr>
            <w:r w:rsidRPr="00981158">
              <w:rPr>
                <w:sz w:val="20"/>
                <w:szCs w:val="20"/>
                <w:lang w:val="fr-CA"/>
              </w:rPr>
              <w:t>(C</w:t>
            </w:r>
            <w:r w:rsidR="00E060C8">
              <w:rPr>
                <w:sz w:val="20"/>
                <w:szCs w:val="20"/>
                <w:lang w:val="fr-CA"/>
              </w:rPr>
              <w:t>.</w:t>
            </w:r>
            <w:r w:rsidRPr="00981158">
              <w:rPr>
                <w:sz w:val="20"/>
                <w:szCs w:val="20"/>
                <w:lang w:val="fr-CA"/>
              </w:rPr>
              <w:t>F</w:t>
            </w:r>
            <w:r w:rsidR="00E060C8">
              <w:rPr>
                <w:sz w:val="20"/>
                <w:szCs w:val="20"/>
                <w:lang w:val="fr-CA"/>
              </w:rPr>
              <w:t>.</w:t>
            </w:r>
            <w:r w:rsidRPr="00981158">
              <w:rPr>
                <w:sz w:val="20"/>
                <w:szCs w:val="20"/>
                <w:lang w:val="fr-CA"/>
              </w:rPr>
              <w:t>) (Civile) (Autorisation)</w:t>
            </w:r>
          </w:p>
        </w:tc>
        <w:tc>
          <w:tcPr>
            <w:tcW w:w="360" w:type="dxa"/>
          </w:tcPr>
          <w:p w:rsidR="00981158" w:rsidRPr="00E060C8" w:rsidRDefault="00981158" w:rsidP="00F51F44">
            <w:pPr>
              <w:rPr>
                <w:sz w:val="20"/>
                <w:szCs w:val="20"/>
                <w:lang w:val="fr-CA"/>
              </w:rPr>
            </w:pPr>
            <w:r w:rsidRPr="00E060C8">
              <w:rPr>
                <w:sz w:val="20"/>
                <w:szCs w:val="20"/>
                <w:lang w:val="fr-CA"/>
              </w:rPr>
              <w:t>c.</w:t>
            </w:r>
          </w:p>
        </w:tc>
        <w:tc>
          <w:tcPr>
            <w:tcW w:w="3848" w:type="dxa"/>
          </w:tcPr>
          <w:p w:rsidR="00981158" w:rsidRPr="00E060C8" w:rsidRDefault="00981158" w:rsidP="00F51F44">
            <w:pPr>
              <w:pStyle w:val="SCCAppellantInfoAppellantInfo"/>
              <w:rPr>
                <w:sz w:val="20"/>
                <w:szCs w:val="20"/>
                <w:lang w:val="fr-CA"/>
              </w:rPr>
            </w:pPr>
            <w:r w:rsidRPr="00E060C8">
              <w:rPr>
                <w:sz w:val="20"/>
                <w:szCs w:val="20"/>
                <w:lang w:val="fr-CA"/>
              </w:rPr>
              <w:t>Sa Majesté la Reine</w:t>
            </w:r>
          </w:p>
        </w:tc>
      </w:tr>
      <w:tr w:rsidR="00981158" w:rsidTr="00F51F44">
        <w:trPr>
          <w:cantSplit/>
        </w:trPr>
        <w:tc>
          <w:tcPr>
            <w:tcW w:w="508" w:type="dxa"/>
          </w:tcPr>
          <w:p w:rsidR="00981158" w:rsidRPr="00E060C8" w:rsidRDefault="00981158" w:rsidP="00F51F44">
            <w:pPr>
              <w:rPr>
                <w:sz w:val="20"/>
                <w:szCs w:val="20"/>
                <w:lang w:val="fr-CA"/>
              </w:rPr>
            </w:pPr>
            <w:r w:rsidRPr="00E060C8">
              <w:rPr>
                <w:sz w:val="20"/>
                <w:szCs w:val="20"/>
                <w:lang w:val="fr-CA"/>
              </w:rPr>
              <w:t>16.</w:t>
            </w:r>
          </w:p>
        </w:tc>
        <w:tc>
          <w:tcPr>
            <w:tcW w:w="810" w:type="dxa"/>
          </w:tcPr>
          <w:p w:rsidR="00981158" w:rsidRPr="00E060C8" w:rsidRDefault="00981158" w:rsidP="00F51F44">
            <w:pPr>
              <w:rPr>
                <w:sz w:val="20"/>
                <w:szCs w:val="20"/>
                <w:lang w:val="fr-CA"/>
              </w:rPr>
            </w:pPr>
            <w:r w:rsidRPr="00E060C8">
              <w:rPr>
                <w:sz w:val="20"/>
                <w:szCs w:val="20"/>
                <w:lang w:val="fr-CA"/>
              </w:rPr>
              <w:t>38183</w:t>
            </w:r>
          </w:p>
        </w:tc>
        <w:tc>
          <w:tcPr>
            <w:tcW w:w="4050" w:type="dxa"/>
          </w:tcPr>
          <w:p w:rsidR="00981158" w:rsidRPr="00981158" w:rsidRDefault="00981158" w:rsidP="00F51F44">
            <w:pPr>
              <w:pStyle w:val="SCCAppellantInfoAppellantInfo"/>
              <w:rPr>
                <w:sz w:val="20"/>
                <w:szCs w:val="20"/>
                <w:lang w:val="fr-CA"/>
              </w:rPr>
            </w:pPr>
            <w:r w:rsidRPr="00981158">
              <w:rPr>
                <w:sz w:val="20"/>
                <w:szCs w:val="20"/>
                <w:lang w:val="fr-CA"/>
              </w:rPr>
              <w:t>Daniel Carlos Lusitande Yaiguaje, et al.</w:t>
            </w:r>
          </w:p>
          <w:p w:rsidR="00981158" w:rsidRPr="00E060C8" w:rsidRDefault="00981158" w:rsidP="00F51F44">
            <w:pPr>
              <w:pStyle w:val="SCCAppellantInfoAppellantInfo"/>
              <w:rPr>
                <w:sz w:val="20"/>
                <w:szCs w:val="20"/>
                <w:lang w:val="fr-CA"/>
              </w:rPr>
            </w:pPr>
            <w:r w:rsidRPr="00E060C8">
              <w:rPr>
                <w:sz w:val="20"/>
                <w:szCs w:val="20"/>
                <w:lang w:val="fr-CA"/>
              </w:rPr>
              <w:t>(Ont.) (Civil) (By Leave)</w:t>
            </w:r>
          </w:p>
        </w:tc>
        <w:tc>
          <w:tcPr>
            <w:tcW w:w="360" w:type="dxa"/>
          </w:tcPr>
          <w:p w:rsidR="00981158" w:rsidRPr="00E060C8" w:rsidRDefault="00981158" w:rsidP="00F51F44">
            <w:pPr>
              <w:rPr>
                <w:sz w:val="20"/>
                <w:szCs w:val="20"/>
                <w:lang w:val="fr-CA"/>
              </w:rPr>
            </w:pPr>
            <w:r w:rsidRPr="00E060C8">
              <w:rPr>
                <w:sz w:val="20"/>
                <w:szCs w:val="20"/>
                <w:lang w:val="fr-CA"/>
              </w:rPr>
              <w:t>v.</w:t>
            </w:r>
          </w:p>
        </w:tc>
        <w:tc>
          <w:tcPr>
            <w:tcW w:w="3848" w:type="dxa"/>
          </w:tcPr>
          <w:p w:rsidR="00981158" w:rsidRPr="00981158" w:rsidRDefault="00981158" w:rsidP="00F51F44">
            <w:pPr>
              <w:pStyle w:val="SCCAppellantInfoAppellantInfo"/>
              <w:rPr>
                <w:sz w:val="20"/>
                <w:szCs w:val="20"/>
              </w:rPr>
            </w:pPr>
            <w:r w:rsidRPr="00E060C8">
              <w:rPr>
                <w:sz w:val="20"/>
                <w:szCs w:val="20"/>
                <w:lang w:val="fr-CA"/>
              </w:rPr>
              <w:t xml:space="preserve">Chevron Corporation, et </w:t>
            </w:r>
            <w:r w:rsidRPr="00981158">
              <w:rPr>
                <w:sz w:val="20"/>
                <w:szCs w:val="20"/>
              </w:rPr>
              <w:t>al.</w:t>
            </w:r>
          </w:p>
        </w:tc>
      </w:tr>
      <w:tr w:rsidR="00981158" w:rsidTr="00F51F44">
        <w:trPr>
          <w:cantSplit/>
        </w:trPr>
        <w:tc>
          <w:tcPr>
            <w:tcW w:w="508" w:type="dxa"/>
          </w:tcPr>
          <w:p w:rsidR="00981158" w:rsidRPr="00981158" w:rsidRDefault="00981158" w:rsidP="00F51F44">
            <w:pPr>
              <w:rPr>
                <w:sz w:val="20"/>
                <w:szCs w:val="20"/>
              </w:rPr>
            </w:pPr>
            <w:r w:rsidRPr="00981158">
              <w:rPr>
                <w:sz w:val="20"/>
                <w:szCs w:val="20"/>
              </w:rPr>
              <w:t>17.</w:t>
            </w:r>
          </w:p>
        </w:tc>
        <w:tc>
          <w:tcPr>
            <w:tcW w:w="810" w:type="dxa"/>
          </w:tcPr>
          <w:p w:rsidR="00981158" w:rsidRPr="00981158" w:rsidRDefault="00981158" w:rsidP="00F51F44">
            <w:pPr>
              <w:rPr>
                <w:sz w:val="20"/>
                <w:szCs w:val="20"/>
              </w:rPr>
            </w:pPr>
            <w:r w:rsidRPr="00981158">
              <w:rPr>
                <w:sz w:val="20"/>
                <w:szCs w:val="20"/>
              </w:rPr>
              <w:t>38409</w:t>
            </w:r>
          </w:p>
        </w:tc>
        <w:tc>
          <w:tcPr>
            <w:tcW w:w="4050" w:type="dxa"/>
          </w:tcPr>
          <w:p w:rsidR="00981158" w:rsidRPr="00981158" w:rsidRDefault="00981158" w:rsidP="00F51F44">
            <w:pPr>
              <w:pStyle w:val="SCCAppellantInfoAppellantInfo"/>
              <w:rPr>
                <w:sz w:val="20"/>
                <w:szCs w:val="20"/>
              </w:rPr>
            </w:pPr>
            <w:r w:rsidRPr="00981158">
              <w:rPr>
                <w:sz w:val="20"/>
                <w:szCs w:val="20"/>
              </w:rPr>
              <w:t>Saskatchewan Crop Insurance Corporation</w:t>
            </w:r>
          </w:p>
          <w:p w:rsidR="00981158" w:rsidRPr="00981158" w:rsidRDefault="00981158" w:rsidP="00F51F44">
            <w:pPr>
              <w:pStyle w:val="SCCAppellantInfoAppellantInfo"/>
              <w:rPr>
                <w:sz w:val="20"/>
                <w:szCs w:val="20"/>
              </w:rPr>
            </w:pPr>
            <w:r w:rsidRPr="00981158">
              <w:rPr>
                <w:sz w:val="20"/>
                <w:szCs w:val="20"/>
              </w:rPr>
              <w:t>(Sask.) (Civil) (By Leave)</w:t>
            </w:r>
          </w:p>
        </w:tc>
        <w:tc>
          <w:tcPr>
            <w:tcW w:w="360" w:type="dxa"/>
          </w:tcPr>
          <w:p w:rsidR="00981158" w:rsidRPr="00981158" w:rsidRDefault="00981158" w:rsidP="00F51F44">
            <w:pPr>
              <w:rPr>
                <w:sz w:val="20"/>
                <w:szCs w:val="20"/>
              </w:rPr>
            </w:pPr>
            <w:r w:rsidRPr="00981158">
              <w:rPr>
                <w:sz w:val="20"/>
                <w:szCs w:val="20"/>
              </w:rPr>
              <w:t>v.</w:t>
            </w:r>
          </w:p>
        </w:tc>
        <w:tc>
          <w:tcPr>
            <w:tcW w:w="3848" w:type="dxa"/>
          </w:tcPr>
          <w:p w:rsidR="00981158" w:rsidRPr="00981158" w:rsidRDefault="00981158" w:rsidP="00F51F44">
            <w:pPr>
              <w:pStyle w:val="SCCAppellantInfoAppellantInfo"/>
              <w:rPr>
                <w:sz w:val="20"/>
                <w:szCs w:val="20"/>
              </w:rPr>
            </w:pPr>
            <w:r w:rsidRPr="00981158">
              <w:rPr>
                <w:sz w:val="20"/>
                <w:szCs w:val="20"/>
              </w:rPr>
              <w:t>Glenn McVeigh, et al.</w:t>
            </w:r>
          </w:p>
        </w:tc>
      </w:tr>
      <w:tr w:rsidR="00981158" w:rsidTr="00F51F44">
        <w:trPr>
          <w:cantSplit/>
        </w:trPr>
        <w:tc>
          <w:tcPr>
            <w:tcW w:w="508" w:type="dxa"/>
          </w:tcPr>
          <w:p w:rsidR="00981158" w:rsidRPr="00981158" w:rsidRDefault="00981158" w:rsidP="00F51F44">
            <w:pPr>
              <w:rPr>
                <w:sz w:val="20"/>
                <w:szCs w:val="20"/>
              </w:rPr>
            </w:pPr>
            <w:r w:rsidRPr="00981158">
              <w:rPr>
                <w:sz w:val="20"/>
                <w:szCs w:val="20"/>
              </w:rPr>
              <w:t>18.</w:t>
            </w:r>
          </w:p>
        </w:tc>
        <w:tc>
          <w:tcPr>
            <w:tcW w:w="810" w:type="dxa"/>
          </w:tcPr>
          <w:p w:rsidR="00981158" w:rsidRPr="00981158" w:rsidRDefault="00981158" w:rsidP="00F51F44">
            <w:pPr>
              <w:rPr>
                <w:sz w:val="20"/>
                <w:szCs w:val="20"/>
              </w:rPr>
            </w:pPr>
            <w:r w:rsidRPr="00981158">
              <w:rPr>
                <w:sz w:val="20"/>
                <w:szCs w:val="20"/>
              </w:rPr>
              <w:t>38325</w:t>
            </w:r>
          </w:p>
        </w:tc>
        <w:tc>
          <w:tcPr>
            <w:tcW w:w="4050" w:type="dxa"/>
          </w:tcPr>
          <w:p w:rsidR="00981158" w:rsidRPr="00981158" w:rsidRDefault="00981158" w:rsidP="00F51F44">
            <w:pPr>
              <w:pStyle w:val="SCCAppellantInfoAppellantInfo"/>
              <w:rPr>
                <w:sz w:val="20"/>
                <w:szCs w:val="20"/>
              </w:rPr>
            </w:pPr>
            <w:r w:rsidRPr="00981158">
              <w:rPr>
                <w:sz w:val="20"/>
                <w:szCs w:val="20"/>
              </w:rPr>
              <w:t>Hwlitsum First Nation, as represented by its Chief and Council, Chief Raymond Wilson, et al.</w:t>
            </w:r>
          </w:p>
          <w:p w:rsidR="00981158" w:rsidRPr="00981158" w:rsidRDefault="00981158" w:rsidP="00F51F44">
            <w:pPr>
              <w:pStyle w:val="SCCAppellantInfoAppellantInfo"/>
              <w:rPr>
                <w:sz w:val="20"/>
                <w:szCs w:val="20"/>
              </w:rPr>
            </w:pPr>
            <w:r w:rsidRPr="00981158">
              <w:rPr>
                <w:sz w:val="20"/>
                <w:szCs w:val="20"/>
              </w:rPr>
              <w:t>(B.C.) (Civil) (By Leave)</w:t>
            </w:r>
          </w:p>
        </w:tc>
        <w:tc>
          <w:tcPr>
            <w:tcW w:w="360" w:type="dxa"/>
          </w:tcPr>
          <w:p w:rsidR="00981158" w:rsidRPr="00981158" w:rsidRDefault="00981158" w:rsidP="00F51F44">
            <w:pPr>
              <w:rPr>
                <w:sz w:val="20"/>
                <w:szCs w:val="20"/>
              </w:rPr>
            </w:pPr>
            <w:r w:rsidRPr="00981158">
              <w:rPr>
                <w:sz w:val="20"/>
                <w:szCs w:val="20"/>
              </w:rPr>
              <w:t>v.</w:t>
            </w:r>
          </w:p>
        </w:tc>
        <w:tc>
          <w:tcPr>
            <w:tcW w:w="3848" w:type="dxa"/>
          </w:tcPr>
          <w:p w:rsidR="00981158" w:rsidRPr="00981158" w:rsidRDefault="00981158" w:rsidP="00F51F44">
            <w:pPr>
              <w:pStyle w:val="SCCAppellantInfoAppellantInfo"/>
              <w:rPr>
                <w:sz w:val="20"/>
                <w:szCs w:val="20"/>
              </w:rPr>
            </w:pPr>
            <w:r w:rsidRPr="00981158">
              <w:rPr>
                <w:sz w:val="20"/>
                <w:szCs w:val="20"/>
              </w:rPr>
              <w:t>Attorney General of Canada, et al.</w:t>
            </w:r>
          </w:p>
        </w:tc>
      </w:tr>
      <w:tr w:rsidR="00981158" w:rsidTr="00F51F44">
        <w:trPr>
          <w:cantSplit/>
        </w:trPr>
        <w:tc>
          <w:tcPr>
            <w:tcW w:w="508" w:type="dxa"/>
          </w:tcPr>
          <w:p w:rsidR="00981158" w:rsidRPr="00981158" w:rsidRDefault="00981158" w:rsidP="00F51F44">
            <w:pPr>
              <w:rPr>
                <w:sz w:val="20"/>
                <w:szCs w:val="20"/>
              </w:rPr>
            </w:pPr>
            <w:r w:rsidRPr="00981158">
              <w:rPr>
                <w:sz w:val="20"/>
                <w:szCs w:val="20"/>
              </w:rPr>
              <w:t>19.</w:t>
            </w:r>
          </w:p>
        </w:tc>
        <w:tc>
          <w:tcPr>
            <w:tcW w:w="810" w:type="dxa"/>
          </w:tcPr>
          <w:p w:rsidR="00981158" w:rsidRPr="00981158" w:rsidRDefault="00981158" w:rsidP="00F51F44">
            <w:pPr>
              <w:rPr>
                <w:sz w:val="20"/>
                <w:szCs w:val="20"/>
              </w:rPr>
            </w:pPr>
            <w:r w:rsidRPr="00981158">
              <w:rPr>
                <w:sz w:val="20"/>
                <w:szCs w:val="20"/>
              </w:rPr>
              <w:t>38362</w:t>
            </w:r>
          </w:p>
        </w:tc>
        <w:tc>
          <w:tcPr>
            <w:tcW w:w="4050" w:type="dxa"/>
          </w:tcPr>
          <w:p w:rsidR="00981158" w:rsidRPr="00981158" w:rsidRDefault="00981158" w:rsidP="00F51F44">
            <w:pPr>
              <w:pStyle w:val="SCCAppellantInfoAppellantInfo"/>
              <w:rPr>
                <w:sz w:val="20"/>
                <w:szCs w:val="20"/>
              </w:rPr>
            </w:pPr>
            <w:r w:rsidRPr="00981158">
              <w:rPr>
                <w:sz w:val="20"/>
                <w:szCs w:val="20"/>
              </w:rPr>
              <w:t>Fairfield Sentry Limited, et al.</w:t>
            </w:r>
          </w:p>
          <w:p w:rsidR="00981158" w:rsidRPr="00981158" w:rsidRDefault="00981158" w:rsidP="00F51F44">
            <w:pPr>
              <w:pStyle w:val="SCCAppellantInfoAppellantInfo"/>
              <w:rPr>
                <w:sz w:val="20"/>
                <w:szCs w:val="20"/>
              </w:rPr>
            </w:pPr>
            <w:r w:rsidRPr="00981158">
              <w:rPr>
                <w:sz w:val="20"/>
                <w:szCs w:val="20"/>
              </w:rPr>
              <w:t>(Ont.) (Civil) (By Leave)</w:t>
            </w:r>
          </w:p>
        </w:tc>
        <w:tc>
          <w:tcPr>
            <w:tcW w:w="360" w:type="dxa"/>
          </w:tcPr>
          <w:p w:rsidR="00981158" w:rsidRPr="00981158" w:rsidRDefault="00981158" w:rsidP="00F51F44">
            <w:pPr>
              <w:rPr>
                <w:sz w:val="20"/>
                <w:szCs w:val="20"/>
              </w:rPr>
            </w:pPr>
            <w:r w:rsidRPr="00981158">
              <w:rPr>
                <w:sz w:val="20"/>
                <w:szCs w:val="20"/>
              </w:rPr>
              <w:t>v.</w:t>
            </w:r>
          </w:p>
        </w:tc>
        <w:tc>
          <w:tcPr>
            <w:tcW w:w="3848" w:type="dxa"/>
          </w:tcPr>
          <w:p w:rsidR="00981158" w:rsidRPr="00981158" w:rsidRDefault="00981158" w:rsidP="00F51F44">
            <w:pPr>
              <w:pStyle w:val="SCCAppellantInfoAppellantInfo"/>
              <w:rPr>
                <w:sz w:val="20"/>
                <w:szCs w:val="20"/>
              </w:rPr>
            </w:pPr>
            <w:r w:rsidRPr="00981158">
              <w:rPr>
                <w:sz w:val="20"/>
                <w:szCs w:val="20"/>
              </w:rPr>
              <w:t>PricewaterhouseCoopers LLP, et al.</w:t>
            </w:r>
          </w:p>
        </w:tc>
      </w:tr>
    </w:tbl>
    <w:p w:rsidR="00102792" w:rsidRPr="00CB3520" w:rsidRDefault="00102792" w:rsidP="00102792">
      <w:pPr>
        <w:widowControl w:val="0"/>
        <w:rPr>
          <w:sz w:val="20"/>
          <w:szCs w:val="20"/>
        </w:rPr>
      </w:pPr>
    </w:p>
    <w:p w:rsidR="00D94028" w:rsidRDefault="00650AD2" w:rsidP="002E2327">
      <w:pPr>
        <w:widowControl w:val="0"/>
        <w:rPr>
          <w:sz w:val="20"/>
          <w:szCs w:val="20"/>
        </w:rPr>
      </w:pPr>
      <w:r>
        <w:rPr>
          <w:sz w:val="20"/>
          <w:szCs w:val="20"/>
        </w:rPr>
        <w:pict>
          <v:rect id="_x0000_i1030" style="width:2in;height:1pt" o:hrpct="0" o:hralign="center" o:hrstd="t" o:hrnoshade="t" o:hr="t" fillcolor="black [3213]" stroked="f"/>
        </w:pict>
      </w:r>
    </w:p>
    <w:p w:rsidR="00225FD2" w:rsidRDefault="00225FD2" w:rsidP="002E2327">
      <w:pPr>
        <w:widowControl w:val="0"/>
        <w:rPr>
          <w:sz w:val="20"/>
          <w:szCs w:val="20"/>
        </w:rPr>
      </w:pPr>
    </w:p>
    <w:p w:rsidR="005D5226" w:rsidRDefault="005D5226" w:rsidP="002E2327">
      <w:pPr>
        <w:widowControl w:val="0"/>
        <w:rPr>
          <w:sz w:val="20"/>
          <w:szCs w:val="20"/>
        </w:rPr>
      </w:pPr>
    </w:p>
    <w:p w:rsidR="00225FD2" w:rsidRPr="00C50A5C" w:rsidRDefault="00225FD2"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1D0D5F" w:rsidRDefault="00DD0BDC" w:rsidP="00567602">
      <w:pPr>
        <w:pStyle w:val="Header1StyleE"/>
        <w:pBdr>
          <w:bottom w:val="single" w:sz="12" w:space="1" w:color="auto"/>
        </w:pBdr>
        <w:rPr>
          <w:lang w:val="fr-CA"/>
        </w:rPr>
      </w:pPr>
      <w:bookmarkStart w:id="2" w:name="QuickMark_1"/>
      <w:bookmarkStart w:id="3" w:name="_Toc1726217"/>
      <w:bookmarkEnd w:id="2"/>
      <w:r w:rsidRPr="00693C38">
        <w:rPr>
          <w:lang w:val="fr-CA"/>
        </w:rPr>
        <w:lastRenderedPageBreak/>
        <w:t>Judgments on applications</w:t>
      </w:r>
      <w:r w:rsidR="000C1D9D">
        <w:rPr>
          <w:lang w:val="fr-CA"/>
        </w:rPr>
        <w:t xml:space="preserve"> </w:t>
      </w:r>
      <w:r w:rsidRPr="00693C38">
        <w:rPr>
          <w:lang w:val="fr-CA"/>
        </w:rPr>
        <w:t>for leave</w:t>
      </w:r>
      <w:r w:rsidR="00693C38" w:rsidRPr="00693C38">
        <w:rPr>
          <w:noProof/>
          <w:sz w:val="20"/>
          <w:lang w:val="fr-CA"/>
        </w:rPr>
        <w:t xml:space="preserve"> </w:t>
      </w:r>
      <w:r w:rsidR="00271E1E">
        <w:rPr>
          <w:noProof/>
          <w:sz w:val="20"/>
          <w:lang w:val="fr-CA"/>
        </w:rPr>
        <w:t xml:space="preserve">/ </w:t>
      </w:r>
      <w:r w:rsidR="00693C38" w:rsidRPr="00693C38">
        <w:rPr>
          <w:noProof/>
          <w:sz w:val="20"/>
          <w:lang w:val="fr-CA"/>
        </w:rPr>
        <w:br/>
      </w:r>
      <w:r>
        <w:rPr>
          <w:lang w:val="fr-CA"/>
        </w:rPr>
        <w:t>J</w:t>
      </w:r>
      <w:r w:rsidRPr="001D0D5F">
        <w:rPr>
          <w:lang w:val="fr-CA"/>
        </w:rPr>
        <w:t>ugements rendus sur les demandes d’autorisation</w:t>
      </w:r>
      <w:bookmarkEnd w:id="3"/>
    </w:p>
    <w:p w:rsidR="0080409A" w:rsidRPr="00C83C5E" w:rsidRDefault="0080409A" w:rsidP="00F16063">
      <w:pPr>
        <w:rPr>
          <w:b/>
          <w:sz w:val="20"/>
          <w:szCs w:val="20"/>
          <w:lang w:val="fr-CA"/>
        </w:rPr>
      </w:pPr>
    </w:p>
    <w:p w:rsidR="0080409A" w:rsidRPr="00C50A5C" w:rsidRDefault="0080409A" w:rsidP="0080409A">
      <w:pPr>
        <w:rPr>
          <w:b/>
          <w:sz w:val="20"/>
          <w:szCs w:val="20"/>
        </w:rPr>
      </w:pPr>
      <w:r>
        <w:rPr>
          <w:b/>
          <w:sz w:val="20"/>
          <w:szCs w:val="20"/>
        </w:rPr>
        <w:t>FEBRUARY 19</w:t>
      </w:r>
      <w:r w:rsidRPr="00C50A5C">
        <w:rPr>
          <w:b/>
          <w:sz w:val="20"/>
          <w:szCs w:val="20"/>
        </w:rPr>
        <w:t xml:space="preserve">, </w:t>
      </w:r>
      <w:r>
        <w:rPr>
          <w:b/>
          <w:sz w:val="20"/>
          <w:szCs w:val="20"/>
        </w:rPr>
        <w:t>2019</w:t>
      </w:r>
      <w:r w:rsidRPr="00C50A5C">
        <w:rPr>
          <w:b/>
          <w:sz w:val="20"/>
          <w:szCs w:val="20"/>
        </w:rPr>
        <w:t xml:space="preserve"> / LE </w:t>
      </w:r>
      <w:r>
        <w:rPr>
          <w:b/>
          <w:sz w:val="20"/>
          <w:szCs w:val="20"/>
        </w:rPr>
        <w:t>19</w:t>
      </w:r>
      <w:r w:rsidRPr="00C50A5C">
        <w:rPr>
          <w:b/>
          <w:sz w:val="20"/>
          <w:szCs w:val="20"/>
        </w:rPr>
        <w:t xml:space="preserve"> </w:t>
      </w:r>
      <w:r>
        <w:rPr>
          <w:b/>
          <w:sz w:val="20"/>
          <w:szCs w:val="20"/>
        </w:rPr>
        <w:t>FÉVRIER</w:t>
      </w:r>
      <w:r w:rsidRPr="00C50A5C">
        <w:rPr>
          <w:b/>
          <w:sz w:val="20"/>
          <w:szCs w:val="20"/>
        </w:rPr>
        <w:t xml:space="preserve"> </w:t>
      </w:r>
      <w:r>
        <w:rPr>
          <w:b/>
          <w:sz w:val="20"/>
          <w:szCs w:val="20"/>
        </w:rPr>
        <w:t>2019</w:t>
      </w:r>
    </w:p>
    <w:p w:rsidR="0080409A" w:rsidRDefault="0080409A" w:rsidP="00F16063">
      <w:pPr>
        <w:rPr>
          <w:b/>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86C5D" w:rsidRPr="00A103BF" w:rsidTr="00F51F44">
        <w:tc>
          <w:tcPr>
            <w:tcW w:w="543" w:type="pct"/>
          </w:tcPr>
          <w:p w:rsidR="00C86C5D" w:rsidRPr="00A103BF" w:rsidRDefault="00C86C5D" w:rsidP="00C86C5D">
            <w:pPr>
              <w:jc w:val="both"/>
              <w:rPr>
                <w:sz w:val="20"/>
              </w:rPr>
            </w:pPr>
            <w:r w:rsidRPr="00A103BF">
              <w:rPr>
                <w:rStyle w:val="SCCFileNumberChar"/>
                <w:sz w:val="20"/>
                <w:szCs w:val="20"/>
              </w:rPr>
              <w:t>38</w:t>
            </w:r>
            <w:r>
              <w:rPr>
                <w:rStyle w:val="SCCFileNumberChar"/>
                <w:sz w:val="20"/>
                <w:szCs w:val="20"/>
              </w:rPr>
              <w:t>292</w:t>
            </w:r>
          </w:p>
        </w:tc>
        <w:tc>
          <w:tcPr>
            <w:tcW w:w="4457" w:type="pct"/>
          </w:tcPr>
          <w:p w:rsidR="00C86C5D" w:rsidRPr="00C86C5D" w:rsidRDefault="00C86C5D" w:rsidP="00F51F44">
            <w:pPr>
              <w:pStyle w:val="SCCLsocParty"/>
              <w:jc w:val="both"/>
              <w:rPr>
                <w:b/>
                <w:sz w:val="20"/>
                <w:szCs w:val="20"/>
                <w:lang w:val="en-CA"/>
              </w:rPr>
            </w:pPr>
            <w:r w:rsidRPr="00C86C5D">
              <w:rPr>
                <w:b/>
                <w:sz w:val="20"/>
                <w:szCs w:val="20"/>
                <w:lang w:val="en-US"/>
              </w:rPr>
              <w:t xml:space="preserve">K.J.M. v. Her Majesty the Queen - and - Attorney General of Ontario, Director of criminal and penal prosecutions, Criminal Lawyers’ Association (Ontario), Legal Aid Society of Alberta and </w:t>
            </w:r>
            <w:r>
              <w:rPr>
                <w:b/>
                <w:sz w:val="20"/>
                <w:szCs w:val="20"/>
                <w:lang w:val="en-US"/>
              </w:rPr>
              <w:t>Justice for Children and Youth</w:t>
            </w:r>
          </w:p>
          <w:p w:rsidR="00C86C5D" w:rsidRPr="00A103BF" w:rsidRDefault="00C86C5D" w:rsidP="00C86C5D">
            <w:pPr>
              <w:jc w:val="both"/>
              <w:rPr>
                <w:sz w:val="20"/>
              </w:rPr>
            </w:pPr>
            <w:r w:rsidRPr="00A103BF">
              <w:rPr>
                <w:sz w:val="20"/>
              </w:rPr>
              <w:t>(Alta.) (C</w:t>
            </w:r>
            <w:r>
              <w:rPr>
                <w:sz w:val="20"/>
              </w:rPr>
              <w:t>r</w:t>
            </w:r>
            <w:r w:rsidRPr="00A103BF">
              <w:rPr>
                <w:sz w:val="20"/>
              </w:rPr>
              <w:t>i</w:t>
            </w:r>
            <w:r>
              <w:rPr>
                <w:sz w:val="20"/>
              </w:rPr>
              <w:t>minal</w:t>
            </w:r>
            <w:r w:rsidRPr="00A103BF">
              <w:rPr>
                <w:sz w:val="20"/>
              </w:rPr>
              <w:t>) (</w:t>
            </w:r>
            <w:r>
              <w:rPr>
                <w:sz w:val="20"/>
              </w:rPr>
              <w:t>As of Right</w:t>
            </w:r>
            <w:r w:rsidRPr="00A103BF">
              <w:rPr>
                <w:sz w:val="20"/>
              </w:rPr>
              <w:t>)</w:t>
            </w:r>
          </w:p>
        </w:tc>
      </w:tr>
      <w:tr w:rsidR="00C86C5D" w:rsidRPr="00A103BF" w:rsidTr="00F51F44">
        <w:tc>
          <w:tcPr>
            <w:tcW w:w="5000" w:type="pct"/>
            <w:gridSpan w:val="2"/>
          </w:tcPr>
          <w:p w:rsidR="00E03C6B" w:rsidRPr="00E03C6B" w:rsidRDefault="00E03C6B" w:rsidP="00E03C6B">
            <w:pPr>
              <w:jc w:val="both"/>
              <w:rPr>
                <w:sz w:val="20"/>
                <w:szCs w:val="20"/>
              </w:rPr>
            </w:pPr>
            <w:r w:rsidRPr="00E03C6B">
              <w:rPr>
                <w:sz w:val="20"/>
                <w:szCs w:val="20"/>
              </w:rPr>
              <w:t>After hearing the parties on February 19, 2019, the motion for an extension of time to serve and file the application for leave to appeal is granted and the application for leave to appeal from the judgment of the Court of Appeal of Alberta (Edmonton), Number 1703-0037-A, 2018 ABCA 278, dated August 28, 2018, is granted.</w:t>
            </w:r>
          </w:p>
          <w:p w:rsidR="00C86C5D" w:rsidRPr="00A103BF" w:rsidRDefault="00C86C5D" w:rsidP="00F51F44">
            <w:pPr>
              <w:jc w:val="both"/>
              <w:rPr>
                <w:sz w:val="20"/>
              </w:rPr>
            </w:pPr>
          </w:p>
        </w:tc>
      </w:tr>
      <w:tr w:rsidR="00726076" w:rsidRPr="00726076" w:rsidTr="00F51F44">
        <w:tc>
          <w:tcPr>
            <w:tcW w:w="5000" w:type="pct"/>
            <w:gridSpan w:val="2"/>
          </w:tcPr>
          <w:p w:rsidR="00726076" w:rsidRDefault="00726076" w:rsidP="00726076">
            <w:pPr>
              <w:rPr>
                <w:smallCaps/>
                <w:sz w:val="20"/>
                <w:szCs w:val="20"/>
              </w:rPr>
            </w:pPr>
            <w:r w:rsidRPr="00726076">
              <w:rPr>
                <w:smallCaps/>
                <w:sz w:val="20"/>
                <w:szCs w:val="20"/>
              </w:rPr>
              <w:t>(Publication ban in case) (Court file contains information that is not available for inspection by the public)</w:t>
            </w:r>
          </w:p>
          <w:p w:rsidR="00726076" w:rsidRPr="00726076" w:rsidRDefault="00726076" w:rsidP="00726076">
            <w:pPr>
              <w:rPr>
                <w:smallCaps/>
                <w:sz w:val="20"/>
                <w:szCs w:val="20"/>
              </w:rPr>
            </w:pPr>
          </w:p>
        </w:tc>
      </w:tr>
      <w:tr w:rsidR="00C86C5D" w:rsidRPr="00A103BF" w:rsidTr="00F51F44">
        <w:tc>
          <w:tcPr>
            <w:tcW w:w="5000" w:type="pct"/>
            <w:gridSpan w:val="2"/>
          </w:tcPr>
          <w:p w:rsidR="00C86C5D" w:rsidRDefault="00726076" w:rsidP="00F51F44">
            <w:pPr>
              <w:jc w:val="both"/>
              <w:rPr>
                <w:sz w:val="20"/>
                <w:szCs w:val="20"/>
              </w:rPr>
            </w:pPr>
            <w:r w:rsidRPr="00726076">
              <w:rPr>
                <w:sz w:val="20"/>
                <w:szCs w:val="20"/>
              </w:rPr>
              <w:t xml:space="preserve">Criminal law - Constitutional law - </w:t>
            </w:r>
            <w:r w:rsidRPr="00726076">
              <w:rPr>
                <w:i/>
                <w:sz w:val="20"/>
                <w:szCs w:val="20"/>
              </w:rPr>
              <w:t>Charter of Rights</w:t>
            </w:r>
            <w:r w:rsidRPr="00726076">
              <w:rPr>
                <w:sz w:val="20"/>
                <w:szCs w:val="20"/>
              </w:rPr>
              <w:t xml:space="preserve"> - Right to be tried within reasonable time - Young persons - Delay of 18 ½ months - Whether the majority of the Court of Appeal erred in law in its interpretation of s. 11(b) of the </w:t>
            </w:r>
            <w:r w:rsidRPr="00726076">
              <w:rPr>
                <w:i/>
                <w:sz w:val="20"/>
                <w:szCs w:val="20"/>
              </w:rPr>
              <w:t>Canadian Charter of Rights and Freedoms</w:t>
            </w:r>
            <w:r w:rsidRPr="00726076">
              <w:rPr>
                <w:sz w:val="20"/>
                <w:szCs w:val="20"/>
              </w:rPr>
              <w:t xml:space="preserve">, as it applies to </w:t>
            </w:r>
            <w:r w:rsidRPr="00726076">
              <w:rPr>
                <w:i/>
                <w:sz w:val="20"/>
                <w:szCs w:val="20"/>
              </w:rPr>
              <w:t>Youth Criminal Justice Act</w:t>
            </w:r>
            <w:r w:rsidRPr="00726076">
              <w:rPr>
                <w:sz w:val="20"/>
                <w:szCs w:val="20"/>
              </w:rPr>
              <w:t xml:space="preserve">, S.C. 2002, c. 1, matters and in failing to find that there is a lower presumptive ceiling for young persons facing single-stage criminal proceedings in provincial court - Whether the majority of the Court of Appeal erred in law in its allocation of responsibility for delay under </w:t>
            </w:r>
            <w:r w:rsidRPr="00726076">
              <w:rPr>
                <w:i/>
                <w:sz w:val="20"/>
                <w:szCs w:val="20"/>
              </w:rPr>
              <w:t>R. v. Jordan</w:t>
            </w:r>
            <w:r w:rsidRPr="00726076">
              <w:rPr>
                <w:sz w:val="20"/>
                <w:szCs w:val="20"/>
              </w:rPr>
              <w:t>, 2016 SCC 27, [2016] 1 S.C.R. 631 - Whether the majority of the Court of Appeal erred in law in finding that the trial judge correctly applied the transitional exception.</w:t>
            </w:r>
          </w:p>
          <w:p w:rsidR="00726076" w:rsidRPr="00726076" w:rsidRDefault="00726076" w:rsidP="00F51F44">
            <w:pPr>
              <w:jc w:val="both"/>
              <w:rPr>
                <w:sz w:val="20"/>
                <w:szCs w:val="20"/>
              </w:rPr>
            </w:pPr>
          </w:p>
        </w:tc>
      </w:tr>
      <w:tr w:rsidR="00C86C5D" w:rsidRPr="00A103BF" w:rsidTr="00F51F44">
        <w:tc>
          <w:tcPr>
            <w:tcW w:w="5000" w:type="pct"/>
            <w:gridSpan w:val="2"/>
          </w:tcPr>
          <w:p w:rsidR="00C86C5D" w:rsidRPr="00A103BF" w:rsidRDefault="00726076" w:rsidP="00726076">
            <w:pPr>
              <w:widowControl w:val="0"/>
              <w:jc w:val="both"/>
              <w:rPr>
                <w:sz w:val="20"/>
              </w:rPr>
            </w:pPr>
            <w:r w:rsidRPr="00726076">
              <w:rPr>
                <w:rFonts w:eastAsia="Times New Roman" w:cs="Times New Roman"/>
                <w:sz w:val="20"/>
                <w:szCs w:val="20"/>
                <w:lang w:eastAsia="en-CA"/>
              </w:rPr>
              <w:t xml:space="preserve">The appellant, a young person, was convicted of aggravated assault and possession of a dangerous weapon. He applied for, and was refused, a stay of proceedings on the basis that the 18 ½ months that had elapsed between the time he was charged and the time his trial concluded was unreasonable within the meaning of </w:t>
            </w:r>
            <w:r w:rsidRPr="00726076">
              <w:rPr>
                <w:rFonts w:eastAsia="Times New Roman" w:cs="Times New Roman"/>
                <w:i/>
                <w:sz w:val="20"/>
                <w:szCs w:val="20"/>
                <w:lang w:eastAsia="en-CA"/>
              </w:rPr>
              <w:t>R. v. Jordan</w:t>
            </w:r>
            <w:r w:rsidRPr="00726076">
              <w:rPr>
                <w:rFonts w:eastAsia="Times New Roman" w:cs="Times New Roman"/>
                <w:sz w:val="20"/>
                <w:szCs w:val="20"/>
                <w:lang w:eastAsia="en-CA"/>
              </w:rPr>
              <w:t xml:space="preserve">, 2016 SCC 27, [2016] 1 S.C.R. 631, and breached his s. 11(b) </w:t>
            </w:r>
            <w:r w:rsidRPr="00726076">
              <w:rPr>
                <w:rFonts w:eastAsia="Times New Roman" w:cs="Times New Roman"/>
                <w:i/>
                <w:sz w:val="20"/>
                <w:szCs w:val="20"/>
                <w:lang w:eastAsia="en-CA"/>
              </w:rPr>
              <w:t>Charter</w:t>
            </w:r>
            <w:r w:rsidRPr="00726076">
              <w:rPr>
                <w:rFonts w:eastAsia="Times New Roman" w:cs="Times New Roman"/>
                <w:sz w:val="20"/>
                <w:szCs w:val="20"/>
                <w:lang w:eastAsia="en-CA"/>
              </w:rPr>
              <w:t xml:space="preserve"> right. The appellant appealed his conviction, arguing that the delay had not been properly assessed under </w:t>
            </w:r>
            <w:r w:rsidRPr="00726076">
              <w:rPr>
                <w:rFonts w:eastAsia="Times New Roman" w:cs="Times New Roman"/>
                <w:i/>
                <w:sz w:val="20"/>
                <w:szCs w:val="20"/>
                <w:lang w:eastAsia="en-CA"/>
              </w:rPr>
              <w:t>Jordan</w:t>
            </w:r>
            <w:r w:rsidRPr="00726076">
              <w:rPr>
                <w:rFonts w:eastAsia="Times New Roman" w:cs="Times New Roman"/>
                <w:sz w:val="20"/>
                <w:szCs w:val="20"/>
                <w:lang w:eastAsia="en-CA"/>
              </w:rPr>
              <w:t xml:space="preserve">. A majority of the Court of Appeal dismissed the appeal. Veldhuis J.A., dissenting, would have allowed the appeal and entered a stay of proceedings on the basis that the trial judge erred in (1) her assessment of the presumptive ceiling applicable to young persons facing single-stage criminal proceedings in provincial court, and (2) in relying on the “clearest of cases” principle in her assessment of the transitional exception. In Velhuis J.A.’s view, a lower ceiling for young persons is consistent with </w:t>
            </w:r>
            <w:r w:rsidRPr="00726076">
              <w:rPr>
                <w:rFonts w:eastAsia="Times New Roman" w:cs="Times New Roman"/>
                <w:i/>
                <w:sz w:val="20"/>
                <w:szCs w:val="20"/>
                <w:lang w:eastAsia="en-CA"/>
              </w:rPr>
              <w:t>Jordan</w:t>
            </w:r>
            <w:r w:rsidRPr="00726076">
              <w:rPr>
                <w:rFonts w:eastAsia="Times New Roman" w:cs="Times New Roman"/>
                <w:sz w:val="20"/>
                <w:szCs w:val="20"/>
                <w:lang w:eastAsia="en-CA"/>
              </w:rPr>
              <w:t xml:space="preserve">, but also with the case law prior to it which recognized the additional prejudice faced by young persons experiencing long pre-trial delays. She also found that taking into account all the relevant factors, including the appellant’s age, it was likely that a court would have concluded the delay was unreasonable under the law as it stood prior to </w:t>
            </w:r>
            <w:r w:rsidRPr="00726076">
              <w:rPr>
                <w:rFonts w:eastAsia="Times New Roman" w:cs="Times New Roman"/>
                <w:i/>
                <w:sz w:val="20"/>
                <w:szCs w:val="20"/>
                <w:lang w:eastAsia="en-CA"/>
              </w:rPr>
              <w:t>Jordan</w:t>
            </w:r>
            <w:r w:rsidRPr="00726076">
              <w:rPr>
                <w:rFonts w:eastAsia="Times New Roman" w:cs="Times New Roman"/>
                <w:sz w:val="20"/>
                <w:szCs w:val="20"/>
                <w:lang w:eastAsia="en-CA"/>
              </w:rPr>
              <w:t xml:space="preserve"> and that the transitional exception could not make the delay reasonable in this case.</w:t>
            </w:r>
          </w:p>
        </w:tc>
      </w:tr>
    </w:tbl>
    <w:p w:rsidR="0080409A" w:rsidRDefault="0080409A" w:rsidP="00F16063">
      <w:pPr>
        <w:rPr>
          <w:b/>
          <w:sz w:val="20"/>
          <w:szCs w:val="20"/>
        </w:rPr>
      </w:pPr>
    </w:p>
    <w:p w:rsidR="00DF6199" w:rsidRDefault="00DF6199" w:rsidP="00F16063">
      <w:pPr>
        <w:rPr>
          <w:b/>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42C87" w:rsidRPr="0027129C" w:rsidTr="00F51F44">
        <w:tc>
          <w:tcPr>
            <w:tcW w:w="543" w:type="pct"/>
          </w:tcPr>
          <w:p w:rsidR="00E42C87" w:rsidRPr="00A103BF" w:rsidRDefault="00E42C87" w:rsidP="00F51F44">
            <w:pPr>
              <w:jc w:val="both"/>
              <w:rPr>
                <w:sz w:val="20"/>
              </w:rPr>
            </w:pPr>
            <w:r w:rsidRPr="00A103BF">
              <w:rPr>
                <w:rStyle w:val="SCCFileNumberChar"/>
                <w:sz w:val="20"/>
                <w:szCs w:val="20"/>
              </w:rPr>
              <w:t>38</w:t>
            </w:r>
            <w:r>
              <w:rPr>
                <w:rStyle w:val="SCCFileNumberChar"/>
                <w:sz w:val="20"/>
                <w:szCs w:val="20"/>
              </w:rPr>
              <w:t>292</w:t>
            </w:r>
          </w:p>
        </w:tc>
        <w:tc>
          <w:tcPr>
            <w:tcW w:w="4457" w:type="pct"/>
          </w:tcPr>
          <w:p w:rsidR="00E42C87" w:rsidRPr="00E42C87" w:rsidRDefault="00E42C87" w:rsidP="00F51F44">
            <w:pPr>
              <w:pStyle w:val="SCCLsocParty"/>
              <w:jc w:val="both"/>
              <w:rPr>
                <w:b/>
                <w:sz w:val="20"/>
                <w:szCs w:val="20"/>
              </w:rPr>
            </w:pPr>
            <w:r w:rsidRPr="00E42C87">
              <w:rPr>
                <w:b/>
                <w:sz w:val="20"/>
                <w:szCs w:val="20"/>
              </w:rPr>
              <w:t>K.J.M. c. Sa Majesté la Reine - et - Procureure générale de l’Ontario, Directeur des poursuites criminelles et pénales, Criminal Lawyers’ Association (Ontario), Legal Aid Society of Alberta et Justice for Children and Youth</w:t>
            </w:r>
          </w:p>
          <w:p w:rsidR="00E42C87" w:rsidRPr="00E42C87" w:rsidRDefault="00E42C87" w:rsidP="00E42C87">
            <w:pPr>
              <w:jc w:val="both"/>
              <w:rPr>
                <w:sz w:val="20"/>
                <w:lang w:val="fr-CA"/>
              </w:rPr>
            </w:pPr>
            <w:r w:rsidRPr="00E42C87">
              <w:rPr>
                <w:sz w:val="20"/>
                <w:lang w:val="fr-CA"/>
              </w:rPr>
              <w:t>(Alb.) (Criminelle) (De plein droit)</w:t>
            </w:r>
          </w:p>
        </w:tc>
      </w:tr>
      <w:tr w:rsidR="00E42C87" w:rsidRPr="0027129C" w:rsidTr="00F51F44">
        <w:tc>
          <w:tcPr>
            <w:tcW w:w="5000" w:type="pct"/>
            <w:gridSpan w:val="2"/>
          </w:tcPr>
          <w:p w:rsidR="00E42C87" w:rsidRDefault="00E42C87" w:rsidP="00F51F44">
            <w:pPr>
              <w:jc w:val="both"/>
              <w:rPr>
                <w:sz w:val="20"/>
                <w:lang w:val="fr-CA"/>
              </w:rPr>
            </w:pPr>
            <w:r w:rsidRPr="00E42C87">
              <w:rPr>
                <w:sz w:val="20"/>
                <w:lang w:val="fr-CA"/>
              </w:rPr>
              <w:t>Après audition des parties le 19 février 2019, la requête en prorogation du délai de signification et de dépôt de la demande d’autorisation d’appel est accueillie et la  demande d’autorisation d’appel de l’arrêt de la Cour d’appel de l’Alberta (Edmonton), numéro 1703-0037-A, 2018 ABCA 278, daté du 28 août 2018, est accueillie.</w:t>
            </w:r>
          </w:p>
          <w:p w:rsidR="00E42C87" w:rsidRPr="00E42C87" w:rsidRDefault="00E42C87" w:rsidP="00F51F44">
            <w:pPr>
              <w:jc w:val="both"/>
              <w:rPr>
                <w:sz w:val="20"/>
                <w:lang w:val="fr-CA"/>
              </w:rPr>
            </w:pPr>
          </w:p>
        </w:tc>
      </w:tr>
      <w:tr w:rsidR="00E42C87" w:rsidRPr="0027129C" w:rsidTr="00F51F44">
        <w:tc>
          <w:tcPr>
            <w:tcW w:w="5000" w:type="pct"/>
            <w:gridSpan w:val="2"/>
          </w:tcPr>
          <w:p w:rsidR="00E42C87" w:rsidRPr="00E42C87" w:rsidRDefault="00E42C87" w:rsidP="00E42C87">
            <w:pPr>
              <w:pStyle w:val="SCCBanSummary0"/>
              <w:rPr>
                <w:sz w:val="20"/>
                <w:lang w:val="fr-CA"/>
              </w:rPr>
            </w:pPr>
            <w:r w:rsidRPr="00E42C87">
              <w:rPr>
                <w:sz w:val="20"/>
                <w:lang w:val="fr-CA"/>
              </w:rPr>
              <w:t>(Ordonnance de non-publication dans le dossier) (Le dossier de la Cour renferme des données que le public n’est pas autorisé à consulter)</w:t>
            </w:r>
          </w:p>
          <w:p w:rsidR="00E42C87" w:rsidRPr="00E42C87" w:rsidRDefault="00E42C87" w:rsidP="00F51F44">
            <w:pPr>
              <w:rPr>
                <w:smallCaps/>
                <w:sz w:val="20"/>
                <w:szCs w:val="20"/>
                <w:lang w:val="fr-CA"/>
              </w:rPr>
            </w:pPr>
          </w:p>
        </w:tc>
      </w:tr>
      <w:tr w:rsidR="00E42C87" w:rsidRPr="0027129C" w:rsidTr="00F51F44">
        <w:tc>
          <w:tcPr>
            <w:tcW w:w="5000" w:type="pct"/>
            <w:gridSpan w:val="2"/>
          </w:tcPr>
          <w:p w:rsidR="00E42C87" w:rsidRDefault="00DF6199" w:rsidP="00F51F44">
            <w:pPr>
              <w:jc w:val="both"/>
              <w:rPr>
                <w:sz w:val="20"/>
                <w:lang w:val="fr-CA"/>
              </w:rPr>
            </w:pPr>
            <w:r w:rsidRPr="00DF6199">
              <w:rPr>
                <w:sz w:val="20"/>
                <w:lang w:val="fr-CA"/>
              </w:rPr>
              <w:t xml:space="preserve">Droit criminel - Droit constitutionnel - </w:t>
            </w:r>
            <w:r w:rsidRPr="00DF6199">
              <w:rPr>
                <w:i/>
                <w:sz w:val="20"/>
                <w:lang w:val="fr-CA"/>
              </w:rPr>
              <w:t>Charte des droits</w:t>
            </w:r>
            <w:r w:rsidRPr="00DF6199">
              <w:rPr>
                <w:sz w:val="20"/>
                <w:lang w:val="fr-CA"/>
              </w:rPr>
              <w:t xml:space="preserve"> - Procès dans un délai raisonnable - Adolescents - Délai de 18 mois et demi - La majorité de la Cour d’appel a-t-elle commis une erreur de droit dans son interprétation de l’al. 11b) de la </w:t>
            </w:r>
            <w:r w:rsidRPr="00DF6199">
              <w:rPr>
                <w:i/>
                <w:sz w:val="20"/>
                <w:lang w:val="fr-CA"/>
              </w:rPr>
              <w:t>Charte canadienne des droits et libertés</w:t>
            </w:r>
            <w:r w:rsidRPr="00DF6199">
              <w:rPr>
                <w:sz w:val="20"/>
                <w:lang w:val="fr-CA"/>
              </w:rPr>
              <w:t xml:space="preserve">, dans la mesure où il s’applique aux questions concernant la </w:t>
            </w:r>
            <w:r w:rsidRPr="00DF6199">
              <w:rPr>
                <w:i/>
                <w:sz w:val="20"/>
                <w:lang w:val="fr-CA"/>
              </w:rPr>
              <w:t xml:space="preserve">Loi sur la sur </w:t>
            </w:r>
            <w:r w:rsidRPr="00DF6199">
              <w:rPr>
                <w:i/>
                <w:sz w:val="20"/>
                <w:lang w:val="fr-CA"/>
              </w:rPr>
              <w:lastRenderedPageBreak/>
              <w:t>le système de justice pénale pour les adolescents</w:t>
            </w:r>
            <w:r w:rsidRPr="00DF6199">
              <w:rPr>
                <w:sz w:val="20"/>
                <w:lang w:val="fr-CA"/>
              </w:rPr>
              <w:t xml:space="preserve">, L.C. 2002, c. 1, et en ne jugeant pas qu’il y a un plafond présumé plus bas qui s’applique aux adolescents faisant l’objet de poursuites pénales à une phase en cour provinciale? - La majorité de la Cour d’appel a-t-elle commis une erreur de droit dans son imputation des délais suivant l’arrêt </w:t>
            </w:r>
            <w:r w:rsidRPr="00DF6199">
              <w:rPr>
                <w:i/>
                <w:sz w:val="20"/>
                <w:lang w:val="fr-CA"/>
              </w:rPr>
              <w:t>R. c. Jordan</w:t>
            </w:r>
            <w:r w:rsidRPr="00DF6199">
              <w:rPr>
                <w:sz w:val="20"/>
                <w:lang w:val="fr-CA"/>
              </w:rPr>
              <w:t>, 2016 CSC 27, [2016] 1 R.C.S. 631? - La majorité de la Cour d’appel a-t-elle commis une erreur de droit en concluant que la juge du procès avait bien appliqué l’exception transitoire?</w:t>
            </w:r>
          </w:p>
          <w:p w:rsidR="00DF6199" w:rsidRPr="00DF6199" w:rsidRDefault="00DF6199" w:rsidP="00F51F44">
            <w:pPr>
              <w:jc w:val="both"/>
              <w:rPr>
                <w:sz w:val="20"/>
                <w:szCs w:val="20"/>
                <w:lang w:val="fr-CA"/>
              </w:rPr>
            </w:pPr>
          </w:p>
        </w:tc>
      </w:tr>
      <w:tr w:rsidR="00E42C87" w:rsidRPr="0027129C" w:rsidTr="00F51F44">
        <w:tc>
          <w:tcPr>
            <w:tcW w:w="5000" w:type="pct"/>
            <w:gridSpan w:val="2"/>
          </w:tcPr>
          <w:p w:rsidR="00E42C87" w:rsidRPr="00DF6199" w:rsidRDefault="00DF6199" w:rsidP="00DF6199">
            <w:pPr>
              <w:widowControl w:val="0"/>
              <w:jc w:val="both"/>
              <w:rPr>
                <w:sz w:val="20"/>
                <w:lang w:val="fr-CA"/>
              </w:rPr>
            </w:pPr>
            <w:r w:rsidRPr="00DF6199">
              <w:rPr>
                <w:sz w:val="20"/>
                <w:lang w:val="fr-CA"/>
              </w:rPr>
              <w:lastRenderedPageBreak/>
              <w:t xml:space="preserve">L’appelant, un adolescent, a été reconnu coupable de voies de fait graves et de possession d’arme dangereuse. Il a demandé en vain l’arrêt des procédures au motif que l’intervalle de 18 mois et demi entre le dépôt des accusations portées contre lui et la clôture de son procès était déraisonnable au sens de l’arrêt </w:t>
            </w:r>
            <w:r w:rsidRPr="00DF6199">
              <w:rPr>
                <w:i/>
                <w:sz w:val="20"/>
                <w:lang w:val="fr-CA"/>
              </w:rPr>
              <w:t>R. c. Jordan</w:t>
            </w:r>
            <w:r w:rsidRPr="00DF6199">
              <w:rPr>
                <w:sz w:val="20"/>
                <w:lang w:val="fr-CA"/>
              </w:rPr>
              <w:t xml:space="preserve">, 2016 CSC 27, [2016] 1 R.C.S. 631, et a porté atteinte au droit que lui garantit l’al. 11b) de la </w:t>
            </w:r>
            <w:r w:rsidRPr="00DF6199">
              <w:rPr>
                <w:i/>
                <w:sz w:val="20"/>
                <w:lang w:val="fr-CA"/>
              </w:rPr>
              <w:t>Charte</w:t>
            </w:r>
            <w:r w:rsidRPr="00DF6199">
              <w:rPr>
                <w:sz w:val="20"/>
                <w:lang w:val="fr-CA"/>
              </w:rPr>
              <w:t xml:space="preserve">. L’appelant a interjeté appel de sa déclaration de culpabilité et soutenu que le délai avait été mal évalué sur le fondement de </w:t>
            </w:r>
            <w:r w:rsidRPr="00DF6199">
              <w:rPr>
                <w:i/>
                <w:sz w:val="20"/>
                <w:lang w:val="fr-CA"/>
              </w:rPr>
              <w:t>Jordan</w:t>
            </w:r>
            <w:r w:rsidRPr="00DF6199">
              <w:rPr>
                <w:sz w:val="20"/>
                <w:lang w:val="fr-CA"/>
              </w:rPr>
              <w:t xml:space="preserve">. Les juges majoritaires de la Cour d’appel ont rejeté l’appel. La juge Veldhuis, dissidente, aurait accueilli l’appel et ordonné l’arrêt des procédures parce que la juge du procès avait fait erreur dans (1) son évaluation du plafond présumé applicable aux adolescents qui font l’objet de poursuites pénales à une phase en cour provinciale, et (2) en se fondant sur le principe des « cas les plus manifestes » lorsqu’elle a étudié l’exception transitoire. D’après la juge Velhuis, un plafond plus bas pour les adolescents est compatible non seulement avec l’arrêt </w:t>
            </w:r>
            <w:r w:rsidRPr="00DF6199">
              <w:rPr>
                <w:i/>
                <w:sz w:val="20"/>
                <w:lang w:val="fr-CA"/>
              </w:rPr>
              <w:t>Jordan</w:t>
            </w:r>
            <w:r w:rsidRPr="00DF6199">
              <w:rPr>
                <w:sz w:val="20"/>
                <w:lang w:val="fr-CA"/>
              </w:rPr>
              <w:t xml:space="preserve">, mais aussi avec la jurisprudence qui l’a précédé et qui reconnaît le préjudice additionnel subi par les adolescents aux prises avec de longs délais avant leur procès. Elle a aussi estimé que, vu tous les facteurs pertinents, dont l’âge de l’appelant, un tribunal aurait probablement conclu que le délai était déraisonnable d’après l’état du droit qui prévalait avant </w:t>
            </w:r>
            <w:r w:rsidRPr="00DF6199">
              <w:rPr>
                <w:i/>
                <w:sz w:val="20"/>
                <w:lang w:val="fr-CA"/>
              </w:rPr>
              <w:t>Jordan</w:t>
            </w:r>
            <w:r w:rsidRPr="00DF6199">
              <w:rPr>
                <w:sz w:val="20"/>
                <w:lang w:val="fr-CA"/>
              </w:rPr>
              <w:t xml:space="preserve"> et que l’exception transitoire ne pouvait rendre le délai raisonnable en l’espèce.</w:t>
            </w:r>
          </w:p>
        </w:tc>
      </w:tr>
    </w:tbl>
    <w:p w:rsidR="00B72199" w:rsidRPr="00C64A8A" w:rsidRDefault="00650AD2" w:rsidP="00F16063">
      <w:pPr>
        <w:rPr>
          <w:sz w:val="20"/>
          <w:szCs w:val="20"/>
          <w:lang w:val="fr-CA"/>
        </w:rPr>
      </w:pPr>
      <w:r>
        <w:rPr>
          <w:sz w:val="20"/>
          <w:szCs w:val="20"/>
        </w:rPr>
        <w:pict>
          <v:rect id="_x0000_i1033" style="width:2in;height:1pt" o:hrpct="0" o:hralign="center" o:hrstd="t" o:hrnoshade="t" o:hr="t" fillcolor="black" stroked="f"/>
        </w:pict>
      </w:r>
    </w:p>
    <w:p w:rsidR="00DF6199" w:rsidRPr="00C64A8A" w:rsidRDefault="00DF6199" w:rsidP="00F16063">
      <w:pPr>
        <w:rPr>
          <w:sz w:val="20"/>
          <w:szCs w:val="20"/>
          <w:lang w:val="fr-CA"/>
        </w:rPr>
      </w:pPr>
    </w:p>
    <w:p w:rsidR="00F16063" w:rsidRPr="00C50A5C" w:rsidRDefault="00B97944" w:rsidP="00F16063">
      <w:pPr>
        <w:rPr>
          <w:b/>
          <w:sz w:val="20"/>
          <w:szCs w:val="20"/>
        </w:rPr>
      </w:pPr>
      <w:r>
        <w:rPr>
          <w:b/>
          <w:sz w:val="20"/>
          <w:szCs w:val="20"/>
        </w:rPr>
        <w:t xml:space="preserve">FEBRUARY </w:t>
      </w:r>
      <w:r w:rsidR="007736A3">
        <w:rPr>
          <w:b/>
          <w:sz w:val="20"/>
          <w:szCs w:val="20"/>
        </w:rPr>
        <w:t>21</w:t>
      </w:r>
      <w:r w:rsidR="00F16063" w:rsidRPr="00C50A5C">
        <w:rPr>
          <w:b/>
          <w:sz w:val="20"/>
          <w:szCs w:val="20"/>
        </w:rPr>
        <w:t xml:space="preserve">, </w:t>
      </w:r>
      <w:r w:rsidR="0034657E">
        <w:rPr>
          <w:b/>
          <w:sz w:val="20"/>
          <w:szCs w:val="20"/>
        </w:rPr>
        <w:t>2019</w:t>
      </w:r>
      <w:r w:rsidR="00F16063" w:rsidRPr="00C50A5C">
        <w:rPr>
          <w:b/>
          <w:sz w:val="20"/>
          <w:szCs w:val="20"/>
        </w:rPr>
        <w:t xml:space="preserve"> / LE </w:t>
      </w:r>
      <w:r w:rsidR="007736A3">
        <w:rPr>
          <w:b/>
          <w:sz w:val="20"/>
          <w:szCs w:val="20"/>
        </w:rPr>
        <w:t>2</w:t>
      </w:r>
      <w:r w:rsidR="00F16063">
        <w:rPr>
          <w:b/>
          <w:sz w:val="20"/>
          <w:szCs w:val="20"/>
        </w:rPr>
        <w:t>1</w:t>
      </w:r>
      <w:r w:rsidR="00F16063" w:rsidRPr="00C50A5C">
        <w:rPr>
          <w:b/>
          <w:sz w:val="20"/>
          <w:szCs w:val="20"/>
        </w:rPr>
        <w:t xml:space="preserve"> </w:t>
      </w:r>
      <w:r>
        <w:rPr>
          <w:b/>
          <w:sz w:val="20"/>
          <w:szCs w:val="20"/>
        </w:rPr>
        <w:t>FÉVRIER</w:t>
      </w:r>
      <w:r w:rsidR="00F16063" w:rsidRPr="00C50A5C">
        <w:rPr>
          <w:b/>
          <w:sz w:val="20"/>
          <w:szCs w:val="20"/>
        </w:rPr>
        <w:t xml:space="preserve"> </w:t>
      </w:r>
      <w:r w:rsidR="0034657E">
        <w:rPr>
          <w:b/>
          <w:sz w:val="20"/>
          <w:szCs w:val="20"/>
        </w:rPr>
        <w:t>2019</w:t>
      </w:r>
    </w:p>
    <w:p w:rsidR="00F16063" w:rsidRPr="009D287C"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rPr>
            </w:pPr>
            <w:r w:rsidRPr="00A103BF">
              <w:rPr>
                <w:rStyle w:val="SCCFileNumberChar"/>
                <w:sz w:val="20"/>
                <w:szCs w:val="20"/>
              </w:rPr>
              <w:t>38186</w:t>
            </w:r>
          </w:p>
        </w:tc>
        <w:tc>
          <w:tcPr>
            <w:tcW w:w="4457" w:type="pct"/>
            <w:gridSpan w:val="3"/>
          </w:tcPr>
          <w:p w:rsidR="00B97944" w:rsidRPr="00BD6CAB" w:rsidRDefault="00B97944" w:rsidP="00282EB7">
            <w:pPr>
              <w:pStyle w:val="SCCLsocParty"/>
              <w:jc w:val="both"/>
              <w:rPr>
                <w:b/>
                <w:sz w:val="20"/>
                <w:szCs w:val="20"/>
                <w:lang w:val="en-US"/>
              </w:rPr>
            </w:pPr>
            <w:r w:rsidRPr="00A103BF">
              <w:rPr>
                <w:b/>
                <w:sz w:val="20"/>
                <w:szCs w:val="20"/>
                <w:lang w:val="en-US"/>
              </w:rPr>
              <w:t xml:space="preserve">Alex Martinez v. </w:t>
            </w:r>
            <w:r w:rsidR="00BD6CAB" w:rsidRPr="00BD6CAB">
              <w:rPr>
                <w:b/>
                <w:sz w:val="20"/>
                <w:szCs w:val="20"/>
                <w:lang w:val="en-US"/>
              </w:rPr>
              <w:t>Roger Chaffin, Scott Boyd, Matthew Nagel, Jason Walliser, Calgary Police Service and Brian Thiessen, Shirley Heafey, Calgary Police Commission and Karen E. Jackson, Ken Kress, University of Calgary and Philip Bryden, Department of Justice and Solicitor General and Donald R. Lindsay, Glen Campbell, Teck Coal Limited, Alexa Horabin and Calgary Court Centre (Civil)</w:t>
            </w:r>
          </w:p>
          <w:p w:rsidR="00B97944" w:rsidRPr="00A103BF" w:rsidRDefault="00B97944" w:rsidP="00282EB7">
            <w:pPr>
              <w:jc w:val="both"/>
              <w:rPr>
                <w:sz w:val="20"/>
              </w:rPr>
            </w:pPr>
            <w:r w:rsidRPr="00A103BF">
              <w:rPr>
                <w:sz w:val="20"/>
              </w:rPr>
              <w:t>(Alta.) (Civil) (By Leave)</w:t>
            </w:r>
          </w:p>
        </w:tc>
      </w:tr>
      <w:tr w:rsidR="00BD225F" w:rsidRPr="00A103BF" w:rsidTr="00282EB7">
        <w:tc>
          <w:tcPr>
            <w:tcW w:w="5000" w:type="pct"/>
            <w:gridSpan w:val="4"/>
          </w:tcPr>
          <w:p w:rsidR="00BD225F" w:rsidRPr="00BD225F" w:rsidRDefault="00BD225F" w:rsidP="00BD225F">
            <w:pPr>
              <w:jc w:val="both"/>
              <w:rPr>
                <w:sz w:val="20"/>
                <w:szCs w:val="20"/>
              </w:rPr>
            </w:pPr>
            <w:r w:rsidRPr="00BD225F">
              <w:rPr>
                <w:sz w:val="20"/>
                <w:szCs w:val="20"/>
              </w:rPr>
              <w:t>The motion for an extension of time to serve and file the application for leave to appeal is dismissed. The miscellaneous motion is dismissed. In any event, had the motion for an extension of time been granted, the application for leave to appeal from the judgment of the Court of Appeal of Alberta (Calgary), Number 1701-0189AC, dated November 21, 2017, would have been dismissed.</w:t>
            </w:r>
          </w:p>
          <w:p w:rsidR="00BD225F" w:rsidRPr="00BD225F" w:rsidRDefault="00BD225F" w:rsidP="00BD225F">
            <w:pPr>
              <w:jc w:val="both"/>
              <w:rPr>
                <w:sz w:val="20"/>
                <w:szCs w:val="20"/>
              </w:rPr>
            </w:pPr>
          </w:p>
          <w:p w:rsidR="00BD225F" w:rsidRDefault="00BD225F" w:rsidP="00BD225F">
            <w:pPr>
              <w:jc w:val="both"/>
              <w:rPr>
                <w:sz w:val="20"/>
                <w:szCs w:val="20"/>
              </w:rPr>
            </w:pPr>
            <w:r w:rsidRPr="00BD225F">
              <w:rPr>
                <w:sz w:val="20"/>
                <w:szCs w:val="20"/>
              </w:rPr>
              <w:t>Martin J. took no part in the judgment.</w:t>
            </w:r>
          </w:p>
          <w:p w:rsidR="00BD225F" w:rsidRPr="00A103BF" w:rsidRDefault="00BD225F" w:rsidP="00BD225F">
            <w:pPr>
              <w:jc w:val="both"/>
              <w:rPr>
                <w:sz w:val="20"/>
              </w:rPr>
            </w:pPr>
          </w:p>
        </w:tc>
      </w:tr>
      <w:tr w:rsidR="00B97944" w:rsidRPr="00A103BF" w:rsidTr="00282EB7">
        <w:tc>
          <w:tcPr>
            <w:tcW w:w="5000" w:type="pct"/>
            <w:gridSpan w:val="4"/>
          </w:tcPr>
          <w:p w:rsidR="00B97944" w:rsidRPr="00A103BF" w:rsidRDefault="00B97944" w:rsidP="00282EB7">
            <w:pPr>
              <w:jc w:val="both"/>
              <w:rPr>
                <w:sz w:val="20"/>
              </w:rPr>
            </w:pPr>
            <w:r w:rsidRPr="00A103BF">
              <w:rPr>
                <w:sz w:val="20"/>
              </w:rPr>
              <w:t>Civil procedure – Case management – Applicant’s appeal struck for failure to file transcripts and appeal record – Whether there is lack of equity in Court of Appeal – Whether Court of Appeal failed to take into account all evidence</w:t>
            </w:r>
          </w:p>
          <w:p w:rsidR="00B97944" w:rsidRPr="00A103BF" w:rsidRDefault="00B97944" w:rsidP="00282EB7">
            <w:pPr>
              <w:jc w:val="both"/>
              <w:rPr>
                <w:sz w:val="20"/>
              </w:rPr>
            </w:pPr>
          </w:p>
        </w:tc>
      </w:tr>
      <w:tr w:rsidR="00B97944" w:rsidRPr="00A103BF" w:rsidTr="00282EB7">
        <w:tc>
          <w:tcPr>
            <w:tcW w:w="5000" w:type="pct"/>
            <w:gridSpan w:val="4"/>
          </w:tcPr>
          <w:p w:rsidR="00B97944" w:rsidRPr="00A103BF" w:rsidRDefault="00B97944" w:rsidP="00282EB7">
            <w:pPr>
              <w:jc w:val="both"/>
              <w:rPr>
                <w:sz w:val="20"/>
              </w:rPr>
            </w:pPr>
            <w:r w:rsidRPr="00A103BF">
              <w:rPr>
                <w:sz w:val="20"/>
                <w:lang w:val="en"/>
              </w:rPr>
              <w:t xml:space="preserve">Mr. Martinez’s action against several defendants was struck by the Court of Queen’s Bench, as the pleadings disclosed no reasonable cause of action. His Notice of Appeal from that decision was filed on June 20, 2017 and he was required to file his appeal record by October 20, 2017. He was informed of this deadline and told that he was required to obtain transcripts prior to the deadline date. Mr. Martinez failed to meet the deadline for filing the transcripts and filed an application to suspend the deadline. That application was dismissed. As the deadline was not extended, his appeal was struck by the Registrar on December 1, 2017. Mr. Martinez subsequently filed an application to restore his appeal, which had to be filed, served and made returnable within six months of the appeal being struck. Because the application was not scheduled to be heard until after the expiry of the six month period, his appeal was deemed abandoned. </w:t>
            </w:r>
          </w:p>
        </w:tc>
      </w:tr>
      <w:tr w:rsidR="00B97944" w:rsidRPr="00A103BF" w:rsidTr="00282EB7">
        <w:tc>
          <w:tcPr>
            <w:tcW w:w="5000" w:type="pct"/>
            <w:gridSpan w:val="4"/>
          </w:tcPr>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November 21, 2017</w:t>
            </w:r>
          </w:p>
          <w:p w:rsidR="00B97944" w:rsidRPr="00A103BF" w:rsidRDefault="00B97944" w:rsidP="00282EB7">
            <w:pPr>
              <w:jc w:val="both"/>
              <w:rPr>
                <w:sz w:val="20"/>
              </w:rPr>
            </w:pPr>
            <w:r w:rsidRPr="00A103BF">
              <w:rPr>
                <w:sz w:val="20"/>
              </w:rPr>
              <w:t>Court of Appeal of Alberta (Calgary)</w:t>
            </w:r>
          </w:p>
          <w:p w:rsidR="00B97944" w:rsidRPr="00A103BF" w:rsidRDefault="00B97944" w:rsidP="00282EB7">
            <w:pPr>
              <w:jc w:val="both"/>
              <w:rPr>
                <w:sz w:val="20"/>
              </w:rPr>
            </w:pPr>
            <w:r w:rsidRPr="00A103BF">
              <w:rPr>
                <w:sz w:val="20"/>
              </w:rPr>
              <w:t>(McDonald J.A.)</w:t>
            </w:r>
          </w:p>
          <w:p w:rsidR="00B97944" w:rsidRPr="00A103BF" w:rsidRDefault="00B97944" w:rsidP="00282EB7">
            <w:pPr>
              <w:jc w:val="both"/>
              <w:rPr>
                <w:sz w:val="20"/>
              </w:rPr>
            </w:pPr>
            <w:r w:rsidRPr="00A103BF">
              <w:rPr>
                <w:sz w:val="20"/>
              </w:rPr>
              <w:lastRenderedPageBreak/>
              <w:t>Unreported</w:t>
            </w:r>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Applicant’s application to suspend deadline to file his appeal record dismissed</w:t>
            </w:r>
          </w:p>
          <w:p w:rsidR="00B97944" w:rsidRPr="00A103BF" w:rsidRDefault="00B97944" w:rsidP="00282EB7">
            <w:pPr>
              <w:jc w:val="both"/>
              <w:rPr>
                <w:sz w:val="20"/>
              </w:rPr>
            </w:pP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lastRenderedPageBreak/>
              <w:t>December 1, 2017</w:t>
            </w:r>
          </w:p>
          <w:p w:rsidR="00B97944" w:rsidRPr="00A103BF" w:rsidRDefault="00B97944" w:rsidP="00282EB7">
            <w:pPr>
              <w:jc w:val="both"/>
              <w:rPr>
                <w:sz w:val="20"/>
              </w:rPr>
            </w:pPr>
            <w:r w:rsidRPr="00A103BF">
              <w:rPr>
                <w:sz w:val="20"/>
              </w:rPr>
              <w:t>Court of Appeal of Alberta (Calgary)</w:t>
            </w:r>
          </w:p>
          <w:p w:rsidR="00B97944" w:rsidRPr="00A103BF" w:rsidRDefault="00B97944" w:rsidP="00282EB7">
            <w:pPr>
              <w:jc w:val="both"/>
              <w:rPr>
                <w:sz w:val="20"/>
              </w:rPr>
            </w:pPr>
            <w:r w:rsidRPr="00A103BF">
              <w:rPr>
                <w:sz w:val="20"/>
              </w:rPr>
              <w:t>(Registrar)</w:t>
            </w:r>
          </w:p>
          <w:p w:rsidR="00B97944" w:rsidRPr="00A103BF" w:rsidRDefault="00B97944" w:rsidP="00282EB7">
            <w:pPr>
              <w:jc w:val="both"/>
              <w:rPr>
                <w:sz w:val="20"/>
              </w:rPr>
            </w:pPr>
            <w:r w:rsidRPr="00A103BF">
              <w:rPr>
                <w:sz w:val="20"/>
              </w:rPr>
              <w:t>Unreported</w:t>
            </w:r>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Applicant’s appeal struck for failure to file appeal record</w:t>
            </w:r>
          </w:p>
        </w:tc>
      </w:tr>
      <w:tr w:rsidR="00B97944" w:rsidRPr="00A103BF" w:rsidTr="00282EB7">
        <w:tc>
          <w:tcPr>
            <w:tcW w:w="2427" w:type="pct"/>
            <w:gridSpan w:val="2"/>
          </w:tcPr>
          <w:p w:rsidR="00B97944" w:rsidRPr="00A103BF" w:rsidRDefault="00B97944" w:rsidP="00282EB7">
            <w:pPr>
              <w:jc w:val="both"/>
              <w:rPr>
                <w:sz w:val="20"/>
              </w:rPr>
            </w:pPr>
            <w:r w:rsidRPr="00A103BF">
              <w:rPr>
                <w:sz w:val="20"/>
              </w:rPr>
              <w:t>June 19, 2018</w:t>
            </w:r>
          </w:p>
          <w:p w:rsidR="00B97944" w:rsidRPr="00A103BF" w:rsidRDefault="00B97944" w:rsidP="00282EB7">
            <w:pPr>
              <w:jc w:val="both"/>
              <w:rPr>
                <w:sz w:val="20"/>
              </w:rPr>
            </w:pPr>
            <w:r w:rsidRPr="00A103BF">
              <w:rPr>
                <w:sz w:val="20"/>
              </w:rPr>
              <w:t>Supreme Court of Canada</w:t>
            </w: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Motion for extension of time in which to serve and file application for leave to appeal and application for leave to appeal filed</w:t>
            </w:r>
          </w:p>
        </w:tc>
      </w:tr>
    </w:tbl>
    <w:p w:rsidR="00B97944" w:rsidRPr="00A103BF" w:rsidRDefault="00B97944" w:rsidP="00B97944">
      <w:pPr>
        <w:jc w:val="both"/>
        <w:rPr>
          <w:sz w:val="20"/>
        </w:rPr>
      </w:pPr>
    </w:p>
    <w:p w:rsidR="00B97944" w:rsidRPr="00A103BF" w:rsidRDefault="00B97944" w:rsidP="00B979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lang w:val="fr-CA"/>
              </w:rPr>
            </w:pPr>
            <w:r w:rsidRPr="00A103BF">
              <w:rPr>
                <w:rStyle w:val="SCCFileNumberChar"/>
                <w:sz w:val="20"/>
                <w:szCs w:val="20"/>
                <w:lang w:val="fr-CA"/>
              </w:rPr>
              <w:t>38186</w:t>
            </w:r>
          </w:p>
        </w:tc>
        <w:tc>
          <w:tcPr>
            <w:tcW w:w="4457" w:type="pct"/>
            <w:gridSpan w:val="3"/>
          </w:tcPr>
          <w:p w:rsidR="00B97944" w:rsidRPr="00DD182F" w:rsidRDefault="00B97944" w:rsidP="00282EB7">
            <w:pPr>
              <w:pStyle w:val="SCCLsocParty"/>
              <w:jc w:val="both"/>
              <w:rPr>
                <w:b/>
                <w:sz w:val="20"/>
                <w:szCs w:val="20"/>
                <w:lang w:val="en-US"/>
              </w:rPr>
            </w:pPr>
            <w:r w:rsidRPr="00A103BF">
              <w:rPr>
                <w:b/>
                <w:sz w:val="20"/>
                <w:szCs w:val="20"/>
                <w:lang w:val="en-US"/>
              </w:rPr>
              <w:t xml:space="preserve">Alex Martinez c. </w:t>
            </w:r>
            <w:r w:rsidR="00DD182F" w:rsidRPr="00DD182F">
              <w:rPr>
                <w:b/>
                <w:sz w:val="20"/>
                <w:szCs w:val="20"/>
                <w:lang w:val="en-US"/>
              </w:rPr>
              <w:t>Roger Chaffin, Scott Boyd, Matthew Nagel, Jason Walliser, Calgary Police Service et Brian Thiessen, Shirley Heafey, Calgary Police Commission et Karen E. Jackson, Ken Kress, University of Calgary et Philip Bryden, Department of Justice and Solicitor General et Donald R. Lindsay, Glen Campbell, Teck Coal Limited, Alexa Horabin et Calgary Court Centre (Civil)</w:t>
            </w:r>
          </w:p>
          <w:p w:rsidR="00B97944" w:rsidRPr="00A103BF" w:rsidRDefault="00B97944" w:rsidP="00282EB7">
            <w:pPr>
              <w:jc w:val="both"/>
              <w:rPr>
                <w:sz w:val="20"/>
                <w:lang w:val="fr-CA"/>
              </w:rPr>
            </w:pPr>
            <w:r w:rsidRPr="00A103BF">
              <w:rPr>
                <w:sz w:val="20"/>
                <w:lang w:val="fr-CA"/>
              </w:rPr>
              <w:t>(Alb.) (Civile) (Autorisation)</w:t>
            </w:r>
          </w:p>
        </w:tc>
      </w:tr>
      <w:tr w:rsidR="00B41CA4" w:rsidRPr="0027129C" w:rsidTr="00282EB7">
        <w:tc>
          <w:tcPr>
            <w:tcW w:w="5000" w:type="pct"/>
            <w:gridSpan w:val="4"/>
          </w:tcPr>
          <w:p w:rsidR="00B41CA4" w:rsidRPr="00B41CA4" w:rsidRDefault="00B41CA4" w:rsidP="00B41CA4">
            <w:pPr>
              <w:jc w:val="both"/>
              <w:rPr>
                <w:sz w:val="20"/>
                <w:szCs w:val="20"/>
                <w:lang w:val="fr-CA"/>
              </w:rPr>
            </w:pPr>
            <w:r w:rsidRPr="00B41CA4">
              <w:rPr>
                <w:sz w:val="20"/>
                <w:szCs w:val="20"/>
                <w:lang w:val="fr-CA"/>
              </w:rPr>
              <w:t>La requête en prorogation du délai de signification et de dépôt de la demande d’autorisation d’appel est rejetée. La requête diverse est rejetée. Quoi qu’il en soit, même si la requête en prorogation du délai avait été accueillie, la demande d’autorisation d’appel de l’arrêt de la Cour d’appel de l’Alberta (Calgary), numéro 1701-0189AC, daté du 21 novembre 2017, aurait été rejetée.</w:t>
            </w:r>
          </w:p>
          <w:p w:rsidR="00B41CA4" w:rsidRPr="00B41CA4" w:rsidRDefault="00B41CA4" w:rsidP="00B41CA4">
            <w:pPr>
              <w:jc w:val="both"/>
              <w:rPr>
                <w:sz w:val="20"/>
                <w:szCs w:val="20"/>
                <w:lang w:val="fr-CA"/>
              </w:rPr>
            </w:pPr>
          </w:p>
          <w:p w:rsidR="00B41CA4" w:rsidRDefault="00B41CA4" w:rsidP="00B41CA4">
            <w:pPr>
              <w:jc w:val="both"/>
              <w:rPr>
                <w:sz w:val="20"/>
                <w:szCs w:val="20"/>
                <w:lang w:val="fr-CA"/>
              </w:rPr>
            </w:pPr>
            <w:r w:rsidRPr="00B41CA4">
              <w:rPr>
                <w:sz w:val="20"/>
                <w:szCs w:val="20"/>
                <w:lang w:val="fr-CA"/>
              </w:rPr>
              <w:t>La juge Martin n’a pas participé au jugement.</w:t>
            </w:r>
          </w:p>
          <w:p w:rsidR="00B41CA4" w:rsidRPr="00A103BF" w:rsidRDefault="00B41CA4" w:rsidP="00B41CA4">
            <w:pPr>
              <w:jc w:val="both"/>
              <w:rPr>
                <w:sz w:val="20"/>
                <w:lang w:val="fr-CA"/>
              </w:rPr>
            </w:pPr>
          </w:p>
        </w:tc>
      </w:tr>
      <w:tr w:rsidR="00B97944" w:rsidRPr="0027129C" w:rsidTr="00282EB7">
        <w:tc>
          <w:tcPr>
            <w:tcW w:w="5000" w:type="pct"/>
            <w:gridSpan w:val="4"/>
          </w:tcPr>
          <w:p w:rsidR="00B97944" w:rsidRPr="00A103BF" w:rsidRDefault="00B97944" w:rsidP="00282EB7">
            <w:pPr>
              <w:jc w:val="both"/>
              <w:rPr>
                <w:sz w:val="20"/>
                <w:lang w:val="fr-CA"/>
              </w:rPr>
            </w:pPr>
            <w:r w:rsidRPr="00A103BF">
              <w:rPr>
                <w:sz w:val="20"/>
                <w:lang w:val="fr-CA"/>
              </w:rPr>
              <w:t>Procédure civile – Gestion de l’instance – L’appel du demandeur a été radié pour défaut d’avoir produit des transcriptions et le dossier d’appel – Y a-t-il manque d’équité à la Cour d’appel? – La Cour d’appel a-t-elle omis de prendre en compte tous les éléments de preuve?</w:t>
            </w:r>
          </w:p>
          <w:p w:rsidR="00B97944" w:rsidRPr="00A103BF" w:rsidRDefault="00B97944" w:rsidP="00282EB7">
            <w:pPr>
              <w:jc w:val="both"/>
              <w:rPr>
                <w:sz w:val="20"/>
                <w:lang w:val="fr-CA"/>
              </w:rPr>
            </w:pPr>
          </w:p>
        </w:tc>
      </w:tr>
      <w:tr w:rsidR="00B97944" w:rsidRPr="0027129C" w:rsidTr="00282EB7">
        <w:tc>
          <w:tcPr>
            <w:tcW w:w="5000" w:type="pct"/>
            <w:gridSpan w:val="4"/>
          </w:tcPr>
          <w:p w:rsidR="00B97944" w:rsidRPr="00A103BF" w:rsidRDefault="00B97944" w:rsidP="00282EB7">
            <w:pPr>
              <w:jc w:val="both"/>
              <w:rPr>
                <w:sz w:val="20"/>
                <w:lang w:val="fr-CA"/>
              </w:rPr>
            </w:pPr>
            <w:r w:rsidRPr="00A103BF">
              <w:rPr>
                <w:sz w:val="20"/>
                <w:lang w:val="fr-CA"/>
              </w:rPr>
              <w:t>La Cour du Banc de la Reine a radié l’action de M. Martinez contre plusieurs défendeurs parce que les actes de procédure ne révélaient aucune cause d’action raisonnable. Son avis d’appel de cette décision a été déposé le 20 juin 2017 et il devait déposer son dossier d’appel au plus tard le 20 octobre 2017. Il a été informé de cette échéance et on lui a dit qu’il devait obtenir les transcriptions avant la date d’échéance. Monsieur Martinez n’a pas respecté l’échéance pour le dépôt des transcriptions et il a déposé une demande en vue de suspendre l’échéance. Cette demande a été rejetée. Parce que l’échéance n’a pas été prolongée, le greffier a radié son appel le 1</w:t>
            </w:r>
            <w:r w:rsidRPr="00A103BF">
              <w:rPr>
                <w:sz w:val="20"/>
                <w:vertAlign w:val="superscript"/>
                <w:lang w:val="fr-CA"/>
              </w:rPr>
              <w:t>er</w:t>
            </w:r>
            <w:r w:rsidRPr="00A103BF">
              <w:rPr>
                <w:sz w:val="20"/>
                <w:lang w:val="fr-CA"/>
              </w:rPr>
              <w:t xml:space="preserve"> décembre 2017. Monsieur Martinez a subséquemment déposé une demande en vue de rétablir son appel, qui devait être déposée, signifiée et présentée dans les six mois suivant la radiation de l’appel. Parce que la demande ne devait être entendue qu’après l’expiration du délai de six mois, son appel a été réputé abandonné. </w:t>
            </w:r>
          </w:p>
        </w:tc>
      </w:tr>
      <w:tr w:rsidR="00B97944" w:rsidRPr="0027129C" w:rsidTr="00282EB7">
        <w:tc>
          <w:tcPr>
            <w:tcW w:w="5000" w:type="pct"/>
            <w:gridSpan w:val="4"/>
          </w:tcPr>
          <w:p w:rsidR="00B97944" w:rsidRPr="00A103BF" w:rsidRDefault="00B97944" w:rsidP="00282EB7">
            <w:pPr>
              <w:jc w:val="both"/>
              <w:rPr>
                <w:sz w:val="20"/>
                <w:lang w:val="fr-CA"/>
              </w:rPr>
            </w:pPr>
          </w:p>
        </w:tc>
      </w:tr>
      <w:tr w:rsidR="00B97944" w:rsidRPr="0027129C" w:rsidTr="00282EB7">
        <w:tc>
          <w:tcPr>
            <w:tcW w:w="2427" w:type="pct"/>
            <w:gridSpan w:val="2"/>
          </w:tcPr>
          <w:p w:rsidR="00B97944" w:rsidRPr="00A103BF" w:rsidRDefault="00B97944" w:rsidP="00282EB7">
            <w:pPr>
              <w:jc w:val="both"/>
              <w:rPr>
                <w:sz w:val="20"/>
                <w:lang w:val="fr-CA"/>
              </w:rPr>
            </w:pPr>
            <w:r w:rsidRPr="00A103BF">
              <w:rPr>
                <w:sz w:val="20"/>
                <w:lang w:val="fr-CA"/>
              </w:rPr>
              <w:t>21 novembre 2017</w:t>
            </w:r>
          </w:p>
          <w:p w:rsidR="00B97944" w:rsidRPr="00A103BF" w:rsidRDefault="00B97944" w:rsidP="00282EB7">
            <w:pPr>
              <w:jc w:val="both"/>
              <w:rPr>
                <w:sz w:val="20"/>
                <w:lang w:val="fr-CA"/>
              </w:rPr>
            </w:pPr>
            <w:r w:rsidRPr="00A103BF">
              <w:rPr>
                <w:sz w:val="20"/>
                <w:lang w:val="fr-CA"/>
              </w:rPr>
              <w:t>Cour d’appel de l’Alberta (Calgary)</w:t>
            </w:r>
          </w:p>
          <w:p w:rsidR="00B97944" w:rsidRPr="00A103BF" w:rsidRDefault="00B97944" w:rsidP="00282EB7">
            <w:pPr>
              <w:jc w:val="both"/>
              <w:rPr>
                <w:sz w:val="20"/>
                <w:lang w:val="fr-CA"/>
              </w:rPr>
            </w:pPr>
            <w:r w:rsidRPr="00A103BF">
              <w:rPr>
                <w:sz w:val="20"/>
                <w:lang w:val="fr-CA"/>
              </w:rPr>
              <w:t>(Juge McDonald)</w:t>
            </w:r>
          </w:p>
          <w:p w:rsidR="00B97944" w:rsidRPr="00A103BF" w:rsidRDefault="00B97944" w:rsidP="00282EB7">
            <w:pPr>
              <w:jc w:val="both"/>
              <w:rPr>
                <w:sz w:val="20"/>
                <w:lang w:val="fr-CA"/>
              </w:rPr>
            </w:pPr>
            <w:r w:rsidRPr="00A103BF">
              <w:rPr>
                <w:sz w:val="20"/>
                <w:lang w:val="fr-CA"/>
              </w:rPr>
              <w:t>Non publié</w:t>
            </w:r>
          </w:p>
          <w:p w:rsidR="00B97944" w:rsidRPr="00A103BF" w:rsidRDefault="00B97944" w:rsidP="00282EB7">
            <w:pPr>
              <w:jc w:val="both"/>
              <w:rPr>
                <w:sz w:val="20"/>
                <w:lang w:val="fr-CA"/>
              </w:rPr>
            </w:pP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Rejet de la demande du demandeur en suspension de l’échéance pour déposer son dossier d’appel</w:t>
            </w:r>
          </w:p>
          <w:p w:rsidR="00B97944" w:rsidRPr="00A103BF" w:rsidRDefault="00B97944" w:rsidP="00282EB7">
            <w:pPr>
              <w:jc w:val="both"/>
              <w:rPr>
                <w:sz w:val="20"/>
                <w:lang w:val="fr-CA"/>
              </w:rPr>
            </w:pPr>
          </w:p>
          <w:p w:rsidR="00B97944" w:rsidRPr="00A103BF" w:rsidRDefault="00B97944" w:rsidP="00282EB7">
            <w:pPr>
              <w:jc w:val="both"/>
              <w:rPr>
                <w:sz w:val="20"/>
                <w:lang w:val="fr-CA"/>
              </w:rPr>
            </w:pPr>
          </w:p>
        </w:tc>
      </w:tr>
      <w:tr w:rsidR="00B97944" w:rsidRPr="0027129C" w:rsidTr="00282EB7">
        <w:tc>
          <w:tcPr>
            <w:tcW w:w="2427" w:type="pct"/>
            <w:gridSpan w:val="2"/>
          </w:tcPr>
          <w:p w:rsidR="00B97944" w:rsidRPr="00A103BF" w:rsidRDefault="00B97944" w:rsidP="00282EB7">
            <w:pPr>
              <w:jc w:val="both"/>
              <w:rPr>
                <w:sz w:val="20"/>
                <w:lang w:val="fr-CA"/>
              </w:rPr>
            </w:pPr>
            <w:r w:rsidRPr="00A103BF">
              <w:rPr>
                <w:sz w:val="20"/>
                <w:lang w:val="fr-CA"/>
              </w:rPr>
              <w:t>1</w:t>
            </w:r>
            <w:r w:rsidRPr="00A103BF">
              <w:rPr>
                <w:sz w:val="20"/>
                <w:vertAlign w:val="superscript"/>
                <w:lang w:val="fr-CA"/>
              </w:rPr>
              <w:t>er</w:t>
            </w:r>
            <w:r w:rsidRPr="00A103BF">
              <w:rPr>
                <w:sz w:val="20"/>
                <w:lang w:val="fr-CA"/>
              </w:rPr>
              <w:t xml:space="preserve"> décembre 2017</w:t>
            </w:r>
          </w:p>
          <w:p w:rsidR="00B97944" w:rsidRPr="00A103BF" w:rsidRDefault="00B97944" w:rsidP="00282EB7">
            <w:pPr>
              <w:jc w:val="both"/>
              <w:rPr>
                <w:sz w:val="20"/>
                <w:lang w:val="fr-CA"/>
              </w:rPr>
            </w:pPr>
            <w:r w:rsidRPr="00A103BF">
              <w:rPr>
                <w:sz w:val="20"/>
                <w:lang w:val="fr-CA"/>
              </w:rPr>
              <w:t>Cour d’appel de l’Alberta (Calgary)</w:t>
            </w:r>
          </w:p>
          <w:p w:rsidR="00B97944" w:rsidRPr="00A103BF" w:rsidRDefault="00B97944" w:rsidP="00282EB7">
            <w:pPr>
              <w:jc w:val="both"/>
              <w:rPr>
                <w:sz w:val="20"/>
                <w:lang w:val="fr-CA"/>
              </w:rPr>
            </w:pPr>
            <w:r w:rsidRPr="00A103BF">
              <w:rPr>
                <w:sz w:val="20"/>
                <w:lang w:val="fr-CA"/>
              </w:rPr>
              <w:t>(Greffier)</w:t>
            </w:r>
          </w:p>
          <w:p w:rsidR="00B97944" w:rsidRPr="00A103BF" w:rsidRDefault="00B97944" w:rsidP="00282EB7">
            <w:pPr>
              <w:jc w:val="both"/>
              <w:rPr>
                <w:sz w:val="20"/>
                <w:lang w:val="fr-CA"/>
              </w:rPr>
            </w:pPr>
            <w:r w:rsidRPr="00A103BF">
              <w:rPr>
                <w:sz w:val="20"/>
                <w:lang w:val="fr-CA"/>
              </w:rPr>
              <w:t>Non publié</w:t>
            </w:r>
          </w:p>
          <w:p w:rsidR="00B97944" w:rsidRPr="00A103BF" w:rsidRDefault="00B97944" w:rsidP="00282EB7">
            <w:pPr>
              <w:jc w:val="both"/>
              <w:rPr>
                <w:sz w:val="20"/>
                <w:lang w:val="fr-CA"/>
              </w:rPr>
            </w:pP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Radiation de l’appel du demandeur pour défaut d’avoir déposé le dossier d’appel</w:t>
            </w:r>
          </w:p>
        </w:tc>
      </w:tr>
      <w:tr w:rsidR="00B97944" w:rsidRPr="0027129C" w:rsidTr="00282EB7">
        <w:tc>
          <w:tcPr>
            <w:tcW w:w="2427" w:type="pct"/>
            <w:gridSpan w:val="2"/>
          </w:tcPr>
          <w:p w:rsidR="00B97944" w:rsidRPr="00A103BF" w:rsidRDefault="00B97944" w:rsidP="00282EB7">
            <w:pPr>
              <w:jc w:val="both"/>
              <w:rPr>
                <w:sz w:val="20"/>
                <w:lang w:val="fr-CA"/>
              </w:rPr>
            </w:pPr>
            <w:r w:rsidRPr="00A103BF">
              <w:rPr>
                <w:sz w:val="20"/>
                <w:lang w:val="fr-CA"/>
              </w:rPr>
              <w:lastRenderedPageBreak/>
              <w:t>19 juin 2018</w:t>
            </w:r>
          </w:p>
          <w:p w:rsidR="00B97944" w:rsidRPr="00A103BF" w:rsidRDefault="00B97944" w:rsidP="00282EB7">
            <w:pPr>
              <w:jc w:val="both"/>
              <w:rPr>
                <w:sz w:val="20"/>
                <w:lang w:val="fr-CA"/>
              </w:rPr>
            </w:pPr>
            <w:r w:rsidRPr="00A103BF">
              <w:rPr>
                <w:sz w:val="20"/>
                <w:lang w:val="fr-CA"/>
              </w:rPr>
              <w:t>Cour suprême du Canada</w:t>
            </w: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Dépôt de la requête en prorogation du délai de signification et de dépôt de la demande d’autorisation d’appel et de la demande d’autorisation d’appel</w:t>
            </w:r>
          </w:p>
        </w:tc>
      </w:tr>
    </w:tbl>
    <w:p w:rsidR="00B97944" w:rsidRPr="00A103BF" w:rsidRDefault="00650AD2" w:rsidP="00B97944">
      <w:pPr>
        <w:jc w:val="both"/>
        <w:rPr>
          <w:sz w:val="20"/>
          <w:lang w:val="fr-CA"/>
        </w:rPr>
      </w:pPr>
      <w:r>
        <w:rPr>
          <w:sz w:val="20"/>
          <w:szCs w:val="20"/>
        </w:rPr>
        <w:pict>
          <v:rect id="_x0000_i1034" style="width:2in;height:1pt" o:hrpct="0" o:hralign="center" o:hrstd="t" o:hrnoshade="t" o:hr="t" fillcolor="black" stroked="f"/>
        </w:pict>
      </w:r>
    </w:p>
    <w:p w:rsidR="00B97944" w:rsidRPr="00A103BF" w:rsidRDefault="00B97944" w:rsidP="00B9794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rPr>
            </w:pPr>
            <w:r w:rsidRPr="00A103BF">
              <w:rPr>
                <w:rStyle w:val="SCCFileNumberChar"/>
                <w:sz w:val="20"/>
                <w:szCs w:val="20"/>
              </w:rPr>
              <w:t>38155</w:t>
            </w:r>
          </w:p>
        </w:tc>
        <w:tc>
          <w:tcPr>
            <w:tcW w:w="4457" w:type="pct"/>
            <w:gridSpan w:val="3"/>
          </w:tcPr>
          <w:p w:rsidR="00B97944" w:rsidRPr="00A103BF" w:rsidRDefault="00B97944" w:rsidP="00282EB7">
            <w:pPr>
              <w:pStyle w:val="SCCLsocParty"/>
              <w:jc w:val="both"/>
              <w:rPr>
                <w:b/>
                <w:sz w:val="20"/>
                <w:szCs w:val="20"/>
                <w:lang w:val="en-CA"/>
              </w:rPr>
            </w:pPr>
            <w:r w:rsidRPr="00A103BF">
              <w:rPr>
                <w:b/>
                <w:sz w:val="20"/>
                <w:szCs w:val="20"/>
                <w:lang w:val="en-CA"/>
              </w:rPr>
              <w:t xml:space="preserve">Raynald Grenier v. Attorney General of Quebec and Director of </w:t>
            </w:r>
            <w:r w:rsidR="00C70C50">
              <w:rPr>
                <w:b/>
                <w:sz w:val="20"/>
                <w:szCs w:val="20"/>
                <w:lang w:val="en-CA"/>
              </w:rPr>
              <w:t>c</w:t>
            </w:r>
            <w:r w:rsidRPr="00A103BF">
              <w:rPr>
                <w:b/>
                <w:sz w:val="20"/>
                <w:szCs w:val="20"/>
                <w:lang w:val="en-CA"/>
              </w:rPr>
              <w:t xml:space="preserve">riminal and </w:t>
            </w:r>
            <w:r w:rsidR="00C70C50">
              <w:rPr>
                <w:b/>
                <w:sz w:val="20"/>
                <w:szCs w:val="20"/>
                <w:lang w:val="en-CA"/>
              </w:rPr>
              <w:t>p</w:t>
            </w:r>
            <w:r w:rsidRPr="00A103BF">
              <w:rPr>
                <w:b/>
                <w:sz w:val="20"/>
                <w:szCs w:val="20"/>
                <w:lang w:val="en-CA"/>
              </w:rPr>
              <w:t xml:space="preserve">enal </w:t>
            </w:r>
            <w:r w:rsidR="00C70C50">
              <w:rPr>
                <w:b/>
                <w:sz w:val="20"/>
                <w:szCs w:val="20"/>
                <w:lang w:val="en-CA"/>
              </w:rPr>
              <w:t>p</w:t>
            </w:r>
            <w:r w:rsidRPr="00A103BF">
              <w:rPr>
                <w:b/>
                <w:sz w:val="20"/>
                <w:szCs w:val="20"/>
                <w:lang w:val="en-CA"/>
              </w:rPr>
              <w:t>rosecutions</w:t>
            </w:r>
          </w:p>
          <w:p w:rsidR="00B97944" w:rsidRPr="00A103BF" w:rsidRDefault="00B97944" w:rsidP="00282EB7">
            <w:pPr>
              <w:jc w:val="both"/>
              <w:rPr>
                <w:sz w:val="20"/>
              </w:rPr>
            </w:pPr>
            <w:r w:rsidRPr="00A103BF">
              <w:rPr>
                <w:sz w:val="20"/>
              </w:rPr>
              <w:t>(Que.) (Civil) (By Leave)</w:t>
            </w:r>
          </w:p>
        </w:tc>
      </w:tr>
      <w:tr w:rsidR="00C059DE" w:rsidRPr="00C059DE" w:rsidTr="00282EB7">
        <w:tc>
          <w:tcPr>
            <w:tcW w:w="5000" w:type="pct"/>
            <w:gridSpan w:val="4"/>
          </w:tcPr>
          <w:p w:rsidR="00C059DE" w:rsidRDefault="00C059DE" w:rsidP="00C059DE">
            <w:pPr>
              <w:rPr>
                <w:sz w:val="20"/>
                <w:szCs w:val="20"/>
              </w:rPr>
            </w:pPr>
            <w:r w:rsidRPr="00C059DE">
              <w:rPr>
                <w:sz w:val="20"/>
                <w:szCs w:val="20"/>
              </w:rPr>
              <w:t xml:space="preserve">The application for leave to appeal from the judgment of the </w:t>
            </w:r>
            <w:r w:rsidRPr="00C059DE">
              <w:rPr>
                <w:sz w:val="20"/>
                <w:szCs w:val="20"/>
                <w:lang w:val="en-US"/>
              </w:rPr>
              <w:t>Court of Appeal of Quebec (Québec)</w:t>
            </w:r>
            <w:r w:rsidRPr="00C059DE">
              <w:rPr>
                <w:sz w:val="20"/>
                <w:szCs w:val="20"/>
              </w:rPr>
              <w:t xml:space="preserve">, Number </w:t>
            </w:r>
            <w:r w:rsidRPr="00C059DE">
              <w:rPr>
                <w:sz w:val="20"/>
                <w:szCs w:val="20"/>
                <w:lang w:val="en-US"/>
              </w:rPr>
              <w:t>200-09-009274-165, 2018 QCCA 266</w:t>
            </w:r>
            <w:r w:rsidRPr="00C059DE">
              <w:rPr>
                <w:sz w:val="20"/>
                <w:szCs w:val="20"/>
              </w:rPr>
              <w:t xml:space="preserve">, dated </w:t>
            </w:r>
            <w:r w:rsidRPr="00C059DE">
              <w:rPr>
                <w:sz w:val="20"/>
                <w:szCs w:val="20"/>
                <w:lang w:val="en-US"/>
              </w:rPr>
              <w:t>February 21, 2018,</w:t>
            </w:r>
            <w:r w:rsidRPr="00C059DE">
              <w:rPr>
                <w:sz w:val="20"/>
                <w:szCs w:val="20"/>
              </w:rPr>
              <w:t xml:space="preserve"> is dismissed with costs.</w:t>
            </w:r>
          </w:p>
          <w:p w:rsidR="00C059DE" w:rsidRPr="00C059DE" w:rsidRDefault="00C059DE" w:rsidP="00C059DE">
            <w:pPr>
              <w:rPr>
                <w:sz w:val="20"/>
                <w:szCs w:val="20"/>
              </w:rPr>
            </w:pPr>
          </w:p>
        </w:tc>
      </w:tr>
      <w:tr w:rsidR="00B97944" w:rsidRPr="00A103BF" w:rsidTr="00282EB7">
        <w:tc>
          <w:tcPr>
            <w:tcW w:w="5000" w:type="pct"/>
            <w:gridSpan w:val="4"/>
          </w:tcPr>
          <w:p w:rsidR="00B97944" w:rsidRPr="00A103BF" w:rsidRDefault="00B97944" w:rsidP="00282EB7">
            <w:pPr>
              <w:jc w:val="both"/>
              <w:rPr>
                <w:sz w:val="20"/>
              </w:rPr>
            </w:pPr>
            <w:r w:rsidRPr="00A103BF">
              <w:rPr>
                <w:sz w:val="20"/>
              </w:rPr>
              <w:t xml:space="preserve">Constitutional law – Access to justice – Declaration of quarrelsome conduct – Right to public and fair hearing by independent tribunal – Right to safeguard of honour, dignity and reputation – Whether </w:t>
            </w:r>
            <w:r w:rsidRPr="00A103BF">
              <w:rPr>
                <w:i/>
                <w:sz w:val="20"/>
              </w:rPr>
              <w:t>Constitution Act, 1982</w:t>
            </w:r>
            <w:r w:rsidRPr="00A103BF">
              <w:rPr>
                <w:sz w:val="20"/>
              </w:rPr>
              <w:t xml:space="preserve"> has priority over regulation made under Quebec statute, including rules of procedure and practice of Quebec Superior Court – Whether ss. 32 and 52, among others, of </w:t>
            </w:r>
            <w:r w:rsidRPr="00A103BF">
              <w:rPr>
                <w:i/>
                <w:sz w:val="20"/>
              </w:rPr>
              <w:t xml:space="preserve">Canadian Charter of Rights and Freedoms </w:t>
            </w:r>
            <w:r w:rsidRPr="00A103BF">
              <w:rPr>
                <w:sz w:val="20"/>
              </w:rPr>
              <w:t xml:space="preserve">can be disregarded by Quebec courts for any reason, including because Quebec did not officially join in repatriation of Constitution or for some other unexplained reason – Whether Court of Québec, in deciding motion for constitutional nullity, can disregard </w:t>
            </w:r>
            <w:r w:rsidRPr="00A103BF">
              <w:rPr>
                <w:i/>
                <w:sz w:val="20"/>
              </w:rPr>
              <w:t>Constitution Act, 1982</w:t>
            </w:r>
            <w:r w:rsidRPr="00A103BF">
              <w:rPr>
                <w:sz w:val="20"/>
              </w:rPr>
              <w:t xml:space="preserve"> and rely solely on </w:t>
            </w:r>
            <w:r w:rsidRPr="00A103BF">
              <w:rPr>
                <w:i/>
                <w:sz w:val="20"/>
              </w:rPr>
              <w:t>Constitution Act, 1867</w:t>
            </w:r>
            <w:r w:rsidRPr="00A103BF">
              <w:rPr>
                <w:sz w:val="20"/>
              </w:rPr>
              <w:t xml:space="preserve"> and </w:t>
            </w:r>
            <w:r w:rsidRPr="00A103BF">
              <w:rPr>
                <w:i/>
                <w:sz w:val="20"/>
              </w:rPr>
              <w:t>Quebec Charter</w:t>
            </w:r>
            <w:r w:rsidRPr="00A103BF">
              <w:rPr>
                <w:sz w:val="20"/>
              </w:rPr>
              <w:t xml:space="preserve"> – Whether rules of procedure and practice of Quebec Superior Court justify loss of presumption of innocence in subsequent proceedings instituted by third parties – Whether those rules are constitutionally valid in allowing order to be made for life without procedural safeguards – Whether proceeding by Crown (Attorney General of Quebec) under public law statute that can limit fundamental rights and freedoms and deny presumption of innocence for life, without restrictions, is penal in nature, and whether constitutional and quasi-constitutional statutes require procedural safeguards – Whether full and equal access to justice is left to court’s discretion (by leave) – Whether rules of procedure and practice of Quebec Superior Court are vague, and whether legal certainty is compromised by absence of definition of improper use and by absence of obligation to hear circumstances of events from which court can determine on which side there was improper use – Whether wording of ss. 84 to 90 of rules of procedure and practice of Quebec Superior Court makes it possible to know or foresee when and how offence of quarrelsome conduct will be committed − Whether legislature’s objective is to promote expression by citizens in relation to organizations or companies whose judicial and economic capacities seem unlimited, with reference to Division III: Power to Impose Sanctions for Improper Use of Procedure (</w:t>
            </w:r>
            <w:r w:rsidRPr="00A103BF">
              <w:rPr>
                <w:i/>
                <w:sz w:val="20"/>
              </w:rPr>
              <w:t>Code of Civil Procedure</w:t>
            </w:r>
            <w:r w:rsidRPr="00A103BF">
              <w:rPr>
                <w:sz w:val="20"/>
              </w:rPr>
              <w:t xml:space="preserve">, arts. 54.1 </w:t>
            </w:r>
            <w:r w:rsidRPr="00A103BF">
              <w:rPr>
                <w:i/>
                <w:sz w:val="20"/>
              </w:rPr>
              <w:t>et seq.</w:t>
            </w:r>
            <w:r w:rsidRPr="00A103BF">
              <w:rPr>
                <w:sz w:val="20"/>
              </w:rPr>
              <w:t xml:space="preserve">) − Whether procedural safeguards prior to limitation and denial of fundamental rights and freedoms are protected by </w:t>
            </w:r>
            <w:r w:rsidRPr="00A103BF">
              <w:rPr>
                <w:i/>
                <w:sz w:val="20"/>
              </w:rPr>
              <w:t>Canadian Charter of Rights and Freedoms</w:t>
            </w:r>
            <w:r w:rsidRPr="00A103BF">
              <w:rPr>
                <w:sz w:val="20"/>
              </w:rPr>
              <w:t xml:space="preserve"> − Whether vagueness of and interpretation given to ss. 84 to 90 (now ss. 68 to 75) of rules of procedure and practice of Quebec Superior Court make those sections constitutionally null – </w:t>
            </w:r>
            <w:r w:rsidRPr="00A103BF">
              <w:rPr>
                <w:i/>
                <w:sz w:val="20"/>
              </w:rPr>
              <w:t>Rules of practice of the Superior Court of Québec in civil matters</w:t>
            </w:r>
            <w:r w:rsidRPr="00A103BF">
              <w:rPr>
                <w:sz w:val="20"/>
              </w:rPr>
              <w:t xml:space="preserve">, CQLR, c. C-25, r. 11, ss. 84 to 90 – </w:t>
            </w:r>
            <w:r w:rsidRPr="00A103BF">
              <w:rPr>
                <w:i/>
                <w:sz w:val="20"/>
              </w:rPr>
              <w:t>Constitution Act, 1867</w:t>
            </w:r>
            <w:r w:rsidRPr="00A103BF">
              <w:rPr>
                <w:sz w:val="20"/>
              </w:rPr>
              <w:t xml:space="preserve">, s. 96 – </w:t>
            </w:r>
            <w:r w:rsidRPr="00A103BF">
              <w:rPr>
                <w:i/>
                <w:sz w:val="20"/>
              </w:rPr>
              <w:t>Charter of human rights and freedoms</w:t>
            </w:r>
            <w:r w:rsidRPr="00A103BF">
              <w:rPr>
                <w:sz w:val="20"/>
              </w:rPr>
              <w:t>, CQLR, c. C-12, ss. 4 and 23.</w:t>
            </w:r>
          </w:p>
        </w:tc>
      </w:tr>
      <w:tr w:rsidR="00B97944" w:rsidRPr="00A103BF" w:rsidTr="00282EB7">
        <w:tc>
          <w:tcPr>
            <w:tcW w:w="5000" w:type="pct"/>
            <w:gridSpan w:val="4"/>
          </w:tcPr>
          <w:p w:rsidR="00B97944" w:rsidRPr="00A103BF" w:rsidRDefault="00B97944" w:rsidP="00282EB7">
            <w:pPr>
              <w:jc w:val="both"/>
              <w:rPr>
                <w:sz w:val="20"/>
              </w:rPr>
            </w:pPr>
          </w:p>
          <w:p w:rsidR="00B97944" w:rsidRPr="00A103BF" w:rsidRDefault="00B97944" w:rsidP="00282EB7">
            <w:pPr>
              <w:jc w:val="both"/>
              <w:rPr>
                <w:sz w:val="20"/>
              </w:rPr>
            </w:pPr>
            <w:r w:rsidRPr="00A103BF">
              <w:rPr>
                <w:sz w:val="20"/>
              </w:rPr>
              <w:t xml:space="preserve">The applicant Raynald Grenier brought a very large number of proceedings to contest a decision rendered by the Administrative Tribunal of Québec in 2005 concerning the expropriation of part of his property. In March 2013, the Quebec Superior Court declared him a quarrelsome litigant on a motion by the respondent Attorney General of Quebec seeking such a declaration. Mr. Grenier then obtained authorization from the Senior Associate Chief Justice of the Quebec Superior Court to challenge the constitutional validity of the rules on quarrelsome conduct in ss. 84 to 90 of the </w:t>
            </w:r>
            <w:r w:rsidRPr="00A103BF">
              <w:rPr>
                <w:i/>
                <w:sz w:val="20"/>
              </w:rPr>
              <w:t>Rules of practice of the Superior Court of Québec in civil matters</w:t>
            </w:r>
            <w:r w:rsidRPr="00A103BF">
              <w:rPr>
                <w:sz w:val="20"/>
              </w:rPr>
              <w:t xml:space="preserve">, CQLR, c. C-25, r. 11 (repealed). The Superior Court dismissed the motion to institute proceedings to annul ss. 84 to 90 of the </w:t>
            </w:r>
            <w:r w:rsidRPr="00A103BF">
              <w:rPr>
                <w:i/>
                <w:sz w:val="20"/>
              </w:rPr>
              <w:t xml:space="preserve">Rules of practice of the Superior Court of Québec in civil matters </w:t>
            </w:r>
            <w:r w:rsidRPr="00A103BF">
              <w:rPr>
                <w:sz w:val="20"/>
              </w:rPr>
              <w:t>and declared those sections constitutionally valid. The Court of Appeal dismissed the appeal.</w:t>
            </w:r>
          </w:p>
        </w:tc>
      </w:tr>
      <w:tr w:rsidR="00B97944" w:rsidRPr="00A103BF" w:rsidTr="00282EB7">
        <w:tc>
          <w:tcPr>
            <w:tcW w:w="5000" w:type="pct"/>
            <w:gridSpan w:val="4"/>
          </w:tcPr>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April 4, 2016</w:t>
            </w:r>
          </w:p>
          <w:p w:rsidR="00B97944" w:rsidRPr="00A103BF" w:rsidRDefault="00B97944" w:rsidP="00282EB7">
            <w:pPr>
              <w:jc w:val="both"/>
              <w:rPr>
                <w:sz w:val="20"/>
              </w:rPr>
            </w:pPr>
            <w:r w:rsidRPr="00A103BF">
              <w:rPr>
                <w:sz w:val="20"/>
              </w:rPr>
              <w:t>Quebec Superior Court</w:t>
            </w:r>
          </w:p>
          <w:p w:rsidR="00B97944" w:rsidRPr="00A103BF" w:rsidRDefault="00B97944" w:rsidP="00282EB7">
            <w:pPr>
              <w:jc w:val="both"/>
              <w:rPr>
                <w:sz w:val="20"/>
              </w:rPr>
            </w:pPr>
            <w:r w:rsidRPr="00A103BF">
              <w:rPr>
                <w:sz w:val="20"/>
              </w:rPr>
              <w:t>(Ruel J.)</w:t>
            </w:r>
          </w:p>
          <w:p w:rsidR="00B97944" w:rsidRPr="00A103BF" w:rsidRDefault="00650AD2" w:rsidP="00282EB7">
            <w:pPr>
              <w:jc w:val="both"/>
              <w:rPr>
                <w:sz w:val="20"/>
              </w:rPr>
            </w:pPr>
            <w:hyperlink r:id="rId19" w:history="1">
              <w:r w:rsidR="00B97944" w:rsidRPr="00A103BF">
                <w:rPr>
                  <w:rStyle w:val="Hyperlink"/>
                  <w:sz w:val="20"/>
                </w:rPr>
                <w:t>2016 QCCS 1442</w:t>
              </w:r>
            </w:hyperlink>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 xml:space="preserve">Motion to institute proceedings to annul ss. 84 to 90 of </w:t>
            </w:r>
            <w:r w:rsidRPr="00A103BF">
              <w:rPr>
                <w:i/>
                <w:sz w:val="20"/>
              </w:rPr>
              <w:t xml:space="preserve">Rules of practice of the Superior Court of Québec in civil matters </w:t>
            </w:r>
            <w:r w:rsidRPr="00A103BF">
              <w:rPr>
                <w:sz w:val="20"/>
              </w:rPr>
              <w:t>dismissed and ss. 84 to 90 declared constitutionally valid</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February 21, 2018</w:t>
            </w:r>
          </w:p>
          <w:p w:rsidR="00B97944" w:rsidRPr="00A103BF" w:rsidRDefault="00B97944" w:rsidP="00282EB7">
            <w:pPr>
              <w:jc w:val="both"/>
              <w:rPr>
                <w:sz w:val="20"/>
              </w:rPr>
            </w:pPr>
            <w:r w:rsidRPr="00A103BF">
              <w:rPr>
                <w:sz w:val="20"/>
              </w:rPr>
              <w:t>Quebec Court of Appeal (Québec)</w:t>
            </w:r>
          </w:p>
          <w:p w:rsidR="00B97944" w:rsidRPr="00A103BF" w:rsidRDefault="00B97944" w:rsidP="00282EB7">
            <w:pPr>
              <w:jc w:val="both"/>
              <w:rPr>
                <w:sz w:val="20"/>
              </w:rPr>
            </w:pPr>
            <w:r w:rsidRPr="00A103BF">
              <w:rPr>
                <w:sz w:val="20"/>
              </w:rPr>
              <w:lastRenderedPageBreak/>
              <w:t>(Thibault, Lévesque and Savard JJ.A.)</w:t>
            </w:r>
          </w:p>
          <w:p w:rsidR="00B97944" w:rsidRPr="00A103BF" w:rsidRDefault="00650AD2" w:rsidP="00282EB7">
            <w:pPr>
              <w:jc w:val="both"/>
              <w:rPr>
                <w:sz w:val="20"/>
              </w:rPr>
            </w:pPr>
            <w:hyperlink r:id="rId20" w:history="1">
              <w:r w:rsidR="00B97944" w:rsidRPr="00A103BF">
                <w:rPr>
                  <w:rStyle w:val="Hyperlink"/>
                  <w:sz w:val="20"/>
                </w:rPr>
                <w:t>2018 QCCA 266</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Appeal dismissed</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March 20, 2018</w:t>
            </w:r>
          </w:p>
          <w:p w:rsidR="00B97944" w:rsidRPr="00A103BF" w:rsidRDefault="00B97944" w:rsidP="00282EB7">
            <w:pPr>
              <w:jc w:val="both"/>
              <w:rPr>
                <w:sz w:val="20"/>
              </w:rPr>
            </w:pPr>
            <w:r w:rsidRPr="00A103BF">
              <w:rPr>
                <w:sz w:val="20"/>
              </w:rPr>
              <w:t>Supreme Court of Canada</w:t>
            </w: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Application for leave to appeal filed</w:t>
            </w:r>
          </w:p>
          <w:p w:rsidR="00B97944" w:rsidRPr="00A103BF" w:rsidRDefault="00B97944" w:rsidP="00282EB7">
            <w:pPr>
              <w:jc w:val="both"/>
              <w:rPr>
                <w:sz w:val="20"/>
              </w:rPr>
            </w:pPr>
          </w:p>
        </w:tc>
      </w:tr>
    </w:tbl>
    <w:p w:rsidR="00B97944" w:rsidRPr="00A103BF" w:rsidRDefault="00B97944" w:rsidP="00B97944">
      <w:pPr>
        <w:jc w:val="both"/>
        <w:rPr>
          <w:sz w:val="20"/>
        </w:rPr>
      </w:pPr>
    </w:p>
    <w:p w:rsidR="00B97944" w:rsidRPr="00A103BF" w:rsidRDefault="00B97944" w:rsidP="00B979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rPr>
            </w:pPr>
            <w:r w:rsidRPr="00A103BF">
              <w:rPr>
                <w:rStyle w:val="SCCFileNumberChar"/>
                <w:sz w:val="20"/>
                <w:szCs w:val="20"/>
              </w:rPr>
              <w:t>38155</w:t>
            </w:r>
          </w:p>
        </w:tc>
        <w:tc>
          <w:tcPr>
            <w:tcW w:w="4457" w:type="pct"/>
            <w:gridSpan w:val="3"/>
          </w:tcPr>
          <w:p w:rsidR="00B97944" w:rsidRPr="00A103BF" w:rsidRDefault="00B97944" w:rsidP="00282EB7">
            <w:pPr>
              <w:pStyle w:val="SCCLsocParty"/>
              <w:jc w:val="both"/>
              <w:rPr>
                <w:b/>
                <w:sz w:val="20"/>
                <w:szCs w:val="20"/>
              </w:rPr>
            </w:pPr>
            <w:r w:rsidRPr="00A103BF">
              <w:rPr>
                <w:b/>
                <w:sz w:val="20"/>
                <w:szCs w:val="20"/>
              </w:rPr>
              <w:t>Raynald Grenier c. Procureure générale du Québec et Directeur des poursuites criminelles et pénales</w:t>
            </w:r>
          </w:p>
          <w:p w:rsidR="00B97944" w:rsidRPr="00A103BF" w:rsidRDefault="00B97944" w:rsidP="00282EB7">
            <w:pPr>
              <w:jc w:val="both"/>
              <w:rPr>
                <w:sz w:val="20"/>
              </w:rPr>
            </w:pPr>
            <w:r w:rsidRPr="00A103BF">
              <w:rPr>
                <w:sz w:val="20"/>
              </w:rPr>
              <w:t>(Qc) (Civile) (Autorisation)</w:t>
            </w:r>
          </w:p>
        </w:tc>
      </w:tr>
      <w:tr w:rsidR="004E55F2" w:rsidRPr="0027129C" w:rsidTr="00282EB7">
        <w:tc>
          <w:tcPr>
            <w:tcW w:w="5000" w:type="pct"/>
            <w:gridSpan w:val="4"/>
          </w:tcPr>
          <w:p w:rsidR="004E55F2" w:rsidRDefault="004E55F2" w:rsidP="004E55F2">
            <w:pPr>
              <w:rPr>
                <w:sz w:val="20"/>
                <w:szCs w:val="20"/>
                <w:lang w:val="fr-CA"/>
              </w:rPr>
            </w:pPr>
            <w:r w:rsidRPr="004E55F2">
              <w:rPr>
                <w:sz w:val="20"/>
                <w:szCs w:val="20"/>
                <w:lang w:val="fr-CA"/>
              </w:rPr>
              <w:t>La demande d’autorisation d’appel de l’arrêt de la Cour d’appel du Québec (Québec), numéro 200-09-009274-165, 2018 QCCA 266, daté du 21 février 2018, est rejetée avec dépens.</w:t>
            </w:r>
          </w:p>
          <w:p w:rsidR="004E55F2" w:rsidRPr="004E55F2" w:rsidRDefault="004E55F2" w:rsidP="004E55F2">
            <w:pPr>
              <w:rPr>
                <w:sz w:val="20"/>
                <w:szCs w:val="20"/>
                <w:lang w:val="fr-CA"/>
              </w:rPr>
            </w:pPr>
          </w:p>
        </w:tc>
      </w:tr>
      <w:tr w:rsidR="00B97944" w:rsidRPr="0027129C" w:rsidTr="00282EB7">
        <w:tc>
          <w:tcPr>
            <w:tcW w:w="5000" w:type="pct"/>
            <w:gridSpan w:val="4"/>
          </w:tcPr>
          <w:p w:rsidR="00B97944" w:rsidRPr="00A103BF" w:rsidRDefault="00B97944" w:rsidP="00282EB7">
            <w:pPr>
              <w:jc w:val="both"/>
              <w:rPr>
                <w:sz w:val="20"/>
                <w:lang w:val="fr-CA"/>
              </w:rPr>
            </w:pPr>
            <w:r w:rsidRPr="00A103BF">
              <w:rPr>
                <w:sz w:val="20"/>
                <w:lang w:val="fr-CA"/>
              </w:rPr>
              <w:t xml:space="preserve">Droit constitutionnel – Accès à la justice – Déclaration de quérulence – Droit à une audition publique et impartiale par un tribunal indépendant – Droit à la sauvegarde de l’honneur, de la dignité et de la réputation – La </w:t>
            </w:r>
            <w:r w:rsidRPr="00A103BF">
              <w:rPr>
                <w:i/>
                <w:sz w:val="20"/>
                <w:lang w:val="fr-CA"/>
              </w:rPr>
              <w:t>Loi constitutionnelle de 1982</w:t>
            </w:r>
            <w:r w:rsidRPr="00A103BF">
              <w:rPr>
                <w:sz w:val="20"/>
                <w:lang w:val="fr-CA"/>
              </w:rPr>
              <w:t xml:space="preserve"> a-t-elle la priorité sur un Règlement adopté en vertu d’une loi québécoise dont les Règles de procédure et de pratique de la Cour supérieure du Québec? – Les articles 32 et 52, entre autres, la </w:t>
            </w:r>
            <w:r w:rsidRPr="00A103BF">
              <w:rPr>
                <w:i/>
                <w:sz w:val="20"/>
                <w:lang w:val="fr-CA"/>
              </w:rPr>
              <w:t xml:space="preserve">Charte canadienne des droits et libertés </w:t>
            </w:r>
            <w:r w:rsidRPr="00A103BF">
              <w:rPr>
                <w:sz w:val="20"/>
                <w:lang w:val="fr-CA"/>
              </w:rPr>
              <w:t xml:space="preserve">peuvent-ils être ignorés par les cours du Québec pour quelque raison y compris pour non-adhésion officielle du Québec au rapatriement de la Constitution ou autre raison non motivée? – La Cour du Québec peut-elle ignorer la </w:t>
            </w:r>
            <w:r w:rsidRPr="00A103BF">
              <w:rPr>
                <w:i/>
                <w:sz w:val="20"/>
                <w:lang w:val="fr-CA"/>
              </w:rPr>
              <w:t>Loi constitutionnelle de 1982</w:t>
            </w:r>
            <w:r w:rsidRPr="00A103BF">
              <w:rPr>
                <w:sz w:val="20"/>
                <w:lang w:val="fr-CA"/>
              </w:rPr>
              <w:t xml:space="preserve"> et s’en remettre uniquement à la </w:t>
            </w:r>
            <w:r w:rsidRPr="00A103BF">
              <w:rPr>
                <w:i/>
                <w:sz w:val="20"/>
                <w:lang w:val="fr-CA"/>
              </w:rPr>
              <w:t xml:space="preserve">Loi constitutionnelle de 1867 </w:t>
            </w:r>
            <w:r w:rsidRPr="00A103BF">
              <w:rPr>
                <w:sz w:val="20"/>
                <w:lang w:val="fr-CA"/>
              </w:rPr>
              <w:t xml:space="preserve">et à la </w:t>
            </w:r>
            <w:r w:rsidRPr="00A103BF">
              <w:rPr>
                <w:i/>
                <w:sz w:val="20"/>
                <w:lang w:val="fr-CA"/>
              </w:rPr>
              <w:t>Charte québécoise</w:t>
            </w:r>
            <w:r w:rsidRPr="00A103BF">
              <w:rPr>
                <w:sz w:val="20"/>
                <w:lang w:val="fr-CA"/>
              </w:rPr>
              <w:t xml:space="preserve"> dans une requête en nullité constitutionnelle? – Les règles de procédure et de pratique de la Cour supérieure du Québec justifient-elles la perte de présomption d’innocence dans des poursuites subséquentes intentées par des tiers? – Les mêmes règles sont-elles constitutionnellement valides lorsqu’elles permettent une condamnation à perpétuité sans les garanties procédurales? – Une poursuite par la Couronne (Procureur général du Québec), en vertu d’une loi relevant du droit public et pouvant restreindre des droits et libertés fondamentaux et nier la présomption d’innocence sans balises, à perpétuité, relève-t-elle du pénal; les lois constitutionnelles et quasi-constitutionnelles commandent-elles des garanties procédurales? – L’accès à la justice en pleine égalité est-il laissé à la discrétion de la cour (sur autorisation)? – Les règles de procédure et de pratique de la Cour supérieure du Québec souffrent-elles d’imprécision; la sécurité juridique est-elle compromise par l’absence de définition de ce qu’est un abus et l’absence d’obligation d’entendre les circonstances des faits permettant à la Cour de déterminer de quel côté se trouve l’abus. Est-il possible, à la lecture du libellé de 84 à 90 des règles de procédure et de pratique de la Cour supérieure du Québec, de savoir ou prévoir quand et comment l’infraction de quérulence sera commise − L’objectif du législateur est-il de favoriser l’expression du citoyen face à des organismes ou compagnies dont les capacités judiciaires et économiques semblent sans limites en référence à la section III : du pouvoir de sanctionner les abus de procédure (</w:t>
            </w:r>
            <w:r w:rsidRPr="00A103BF">
              <w:rPr>
                <w:i/>
                <w:sz w:val="20"/>
                <w:lang w:val="fr-CA"/>
              </w:rPr>
              <w:t>Code de procédure civile</w:t>
            </w:r>
            <w:r w:rsidRPr="00A103BF">
              <w:rPr>
                <w:sz w:val="20"/>
                <w:lang w:val="fr-CA"/>
              </w:rPr>
              <w:t xml:space="preserve"> 54.1 et ss)? − Les garanties procédurales préalables à la restriction puis à la privation de droits et de libertés fondamentaux sont-elles protégées par la </w:t>
            </w:r>
            <w:r w:rsidRPr="00A103BF">
              <w:rPr>
                <w:i/>
                <w:sz w:val="20"/>
                <w:lang w:val="fr-CA"/>
              </w:rPr>
              <w:t>Charte canadienne des droits et libertés</w:t>
            </w:r>
            <w:r w:rsidRPr="00A103BF">
              <w:rPr>
                <w:sz w:val="20"/>
                <w:lang w:val="fr-CA"/>
              </w:rPr>
              <w:t xml:space="preserve">? − L’imprécision et l’interprétation qui est faite de 84 à 90 des règles de procédure et de pratique de la Cour supérieure du Québec (maintenant désignées 68 à 75) les rendent-elles nulles constitutionnellement? – </w:t>
            </w:r>
            <w:r w:rsidRPr="00A103BF">
              <w:rPr>
                <w:i/>
                <w:sz w:val="20"/>
                <w:lang w:val="fr-FR"/>
              </w:rPr>
              <w:t>Règlement de procédure civile</w:t>
            </w:r>
            <w:r w:rsidRPr="00A103BF">
              <w:rPr>
                <w:sz w:val="20"/>
                <w:lang w:val="fr-FR"/>
              </w:rPr>
              <w:t xml:space="preserve">, RLRQ, c. C-25, r. 11, </w:t>
            </w:r>
            <w:r w:rsidRPr="00A103BF">
              <w:rPr>
                <w:sz w:val="20"/>
                <w:lang w:val="fr-CA"/>
              </w:rPr>
              <w:t>art. 84 à 90 –</w:t>
            </w:r>
            <w:r w:rsidRPr="00A103BF">
              <w:rPr>
                <w:sz w:val="20"/>
                <w:lang w:val="fr-FR"/>
              </w:rPr>
              <w:t xml:space="preserve"> </w:t>
            </w:r>
            <w:r w:rsidRPr="00A103BF">
              <w:rPr>
                <w:i/>
                <w:sz w:val="20"/>
                <w:lang w:val="fr-FR"/>
              </w:rPr>
              <w:t>Loi constitutionnelle de 1867</w:t>
            </w:r>
            <w:r w:rsidRPr="00A103BF">
              <w:rPr>
                <w:sz w:val="20"/>
                <w:lang w:val="fr-FR"/>
              </w:rPr>
              <w:t xml:space="preserve">, art. 96, </w:t>
            </w:r>
            <w:r w:rsidRPr="00A103BF">
              <w:rPr>
                <w:i/>
                <w:sz w:val="20"/>
                <w:lang w:val="fr-FR"/>
              </w:rPr>
              <w:t>Charte des droits et libertés de la personne</w:t>
            </w:r>
            <w:r w:rsidRPr="00A103BF">
              <w:rPr>
                <w:sz w:val="20"/>
                <w:lang w:val="fr-FR"/>
              </w:rPr>
              <w:t>, RLRQ c. C-12, art. 4 et 23.</w:t>
            </w:r>
          </w:p>
        </w:tc>
      </w:tr>
      <w:tr w:rsidR="00B97944" w:rsidRPr="00A103BF" w:rsidTr="00282EB7">
        <w:tc>
          <w:tcPr>
            <w:tcW w:w="5000" w:type="pct"/>
            <w:gridSpan w:val="4"/>
          </w:tcPr>
          <w:p w:rsidR="00B97944" w:rsidRPr="00A103BF" w:rsidRDefault="00B97944" w:rsidP="00282EB7">
            <w:pPr>
              <w:jc w:val="both"/>
              <w:rPr>
                <w:sz w:val="20"/>
                <w:lang w:val="fr-CA"/>
              </w:rPr>
            </w:pPr>
          </w:p>
          <w:p w:rsidR="00B97944" w:rsidRPr="00A103BF" w:rsidRDefault="00B97944" w:rsidP="00282EB7">
            <w:pPr>
              <w:jc w:val="both"/>
              <w:rPr>
                <w:sz w:val="20"/>
              </w:rPr>
            </w:pPr>
            <w:r w:rsidRPr="00A103BF">
              <w:rPr>
                <w:sz w:val="20"/>
                <w:lang w:val="fr-CA"/>
              </w:rPr>
              <w:t xml:space="preserve">Comme suite à une décision du Tribunal administratif du Québec émise en 2005 quant à l’expropriation d’une partie de sa propriété, le demandeur, Monsieur Raynald Grenier a intenté un nombre très important de procédures en vue de contester cette décision. En mars 2013, la Cour supérieure du Québec a déclaré M. Grenier plaideur quérulent à la suite du dépôt par l’intimée, la Procureure générale du Québec, d’une requête à cet effet. En réaction, M. Grenier a obtenu l’autorisation du juge en chef associé de la Cour supérieure du Québec de contester la validité constitutionnelle des règles de quérulence prévues </w:t>
            </w:r>
            <w:r w:rsidRPr="00A103BF">
              <w:rPr>
                <w:i/>
                <w:sz w:val="20"/>
                <w:lang w:val="fr-FR"/>
              </w:rPr>
              <w:t>Règlement de procédure civile</w:t>
            </w:r>
            <w:r w:rsidRPr="00A103BF">
              <w:rPr>
                <w:sz w:val="20"/>
                <w:lang w:val="fr-FR"/>
              </w:rPr>
              <w:t xml:space="preserve">, RLRQ, c. C-25, r. 11, </w:t>
            </w:r>
            <w:r w:rsidRPr="00A103BF">
              <w:rPr>
                <w:sz w:val="20"/>
                <w:lang w:val="fr-CA"/>
              </w:rPr>
              <w:t xml:space="preserve">art. 84 à 90 (abrogé). La Cour supérieure a rejeté la requête introductive d’instance en nullité des art. 84 à 90 du </w:t>
            </w:r>
            <w:r w:rsidRPr="00A103BF">
              <w:rPr>
                <w:i/>
                <w:sz w:val="20"/>
                <w:lang w:val="fr-CA"/>
              </w:rPr>
              <w:t xml:space="preserve">Règlement de procédure civile </w:t>
            </w:r>
            <w:r w:rsidRPr="00A103BF">
              <w:rPr>
                <w:sz w:val="20"/>
                <w:lang w:val="fr-CA"/>
              </w:rPr>
              <w:t xml:space="preserve">et a déclaré ces articles constitutionnellement valides. </w:t>
            </w:r>
            <w:r w:rsidRPr="00A103BF">
              <w:rPr>
                <w:sz w:val="20"/>
              </w:rPr>
              <w:t>La Cour d’appel a rejeté l’appel.</w:t>
            </w:r>
          </w:p>
        </w:tc>
      </w:tr>
      <w:tr w:rsidR="00B97944" w:rsidRPr="00A103BF" w:rsidTr="00282EB7">
        <w:tc>
          <w:tcPr>
            <w:tcW w:w="5000" w:type="pct"/>
            <w:gridSpan w:val="4"/>
          </w:tcPr>
          <w:p w:rsidR="00B97944" w:rsidRPr="00A103BF" w:rsidRDefault="00B97944" w:rsidP="00282EB7">
            <w:pPr>
              <w:jc w:val="both"/>
              <w:rPr>
                <w:sz w:val="20"/>
              </w:rPr>
            </w:pPr>
          </w:p>
        </w:tc>
      </w:tr>
      <w:tr w:rsidR="00B97944" w:rsidRPr="0027129C" w:rsidTr="00282EB7">
        <w:tc>
          <w:tcPr>
            <w:tcW w:w="2427" w:type="pct"/>
            <w:gridSpan w:val="2"/>
          </w:tcPr>
          <w:p w:rsidR="00B97944" w:rsidRPr="00A103BF" w:rsidRDefault="00B97944" w:rsidP="00282EB7">
            <w:pPr>
              <w:jc w:val="both"/>
              <w:rPr>
                <w:sz w:val="20"/>
                <w:lang w:val="fr-CA"/>
              </w:rPr>
            </w:pPr>
            <w:r w:rsidRPr="00A103BF">
              <w:rPr>
                <w:sz w:val="20"/>
                <w:lang w:val="fr-CA"/>
              </w:rPr>
              <w:t>Le 4 avril 2016</w:t>
            </w:r>
          </w:p>
          <w:p w:rsidR="00B97944" w:rsidRPr="00A103BF" w:rsidRDefault="00B97944" w:rsidP="00282EB7">
            <w:pPr>
              <w:jc w:val="both"/>
              <w:rPr>
                <w:sz w:val="20"/>
                <w:lang w:val="fr-CA"/>
              </w:rPr>
            </w:pPr>
            <w:r w:rsidRPr="00A103BF">
              <w:rPr>
                <w:sz w:val="20"/>
                <w:lang w:val="fr-CA"/>
              </w:rPr>
              <w:t>Cour supérieure du Québec</w:t>
            </w:r>
          </w:p>
          <w:p w:rsidR="00B97944" w:rsidRPr="00A103BF" w:rsidRDefault="00B97944" w:rsidP="00282EB7">
            <w:pPr>
              <w:jc w:val="both"/>
              <w:rPr>
                <w:sz w:val="20"/>
              </w:rPr>
            </w:pPr>
            <w:r w:rsidRPr="00A103BF">
              <w:rPr>
                <w:sz w:val="20"/>
              </w:rPr>
              <w:t>(Le juge Ruel)</w:t>
            </w:r>
          </w:p>
          <w:p w:rsidR="00B97944" w:rsidRPr="00A103BF" w:rsidRDefault="00650AD2" w:rsidP="00282EB7">
            <w:pPr>
              <w:jc w:val="both"/>
              <w:rPr>
                <w:sz w:val="20"/>
              </w:rPr>
            </w:pPr>
            <w:hyperlink r:id="rId21" w:history="1">
              <w:r w:rsidR="00B97944" w:rsidRPr="00A103BF">
                <w:rPr>
                  <w:rStyle w:val="Hyperlink"/>
                  <w:sz w:val="20"/>
                </w:rPr>
                <w:t>2016 QCCS 1442</w:t>
              </w:r>
            </w:hyperlink>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lang w:val="fr-CA"/>
              </w:rPr>
            </w:pPr>
            <w:r w:rsidRPr="00A103BF">
              <w:rPr>
                <w:sz w:val="20"/>
                <w:lang w:val="fr-CA"/>
              </w:rPr>
              <w:t xml:space="preserve">Requête introductive d’instance en nullité des art. 84 à 90 du </w:t>
            </w:r>
            <w:r w:rsidRPr="00A103BF">
              <w:rPr>
                <w:i/>
                <w:sz w:val="20"/>
                <w:lang w:val="fr-CA"/>
              </w:rPr>
              <w:t xml:space="preserve">Règlement de procédure civile, </w:t>
            </w:r>
            <w:r w:rsidRPr="00A103BF">
              <w:rPr>
                <w:sz w:val="20"/>
                <w:lang w:val="fr-CA"/>
              </w:rPr>
              <w:t xml:space="preserve">est rejetée; les </w:t>
            </w:r>
            <w:r w:rsidRPr="00A103BF">
              <w:rPr>
                <w:sz w:val="20"/>
                <w:lang w:val="fr-CA"/>
              </w:rPr>
              <w:lastRenderedPageBreak/>
              <w:t xml:space="preserve">articles 84 à 90 du </w:t>
            </w:r>
            <w:r w:rsidRPr="00A103BF">
              <w:rPr>
                <w:i/>
                <w:sz w:val="20"/>
                <w:lang w:val="fr-CA"/>
              </w:rPr>
              <w:t xml:space="preserve">Règlement de procédure civile </w:t>
            </w:r>
            <w:r w:rsidRPr="00A103BF">
              <w:rPr>
                <w:sz w:val="20"/>
                <w:lang w:val="fr-CA"/>
              </w:rPr>
              <w:t>sont déclarés constitutionnellement valides.</w:t>
            </w:r>
          </w:p>
        </w:tc>
      </w:tr>
      <w:tr w:rsidR="00B97944" w:rsidRPr="00A103BF" w:rsidTr="00282EB7">
        <w:tc>
          <w:tcPr>
            <w:tcW w:w="2427" w:type="pct"/>
            <w:gridSpan w:val="2"/>
          </w:tcPr>
          <w:p w:rsidR="00B97944" w:rsidRPr="00A103BF" w:rsidRDefault="00B97944" w:rsidP="00282EB7">
            <w:pPr>
              <w:jc w:val="both"/>
              <w:rPr>
                <w:sz w:val="20"/>
                <w:lang w:val="fr-CA"/>
              </w:rPr>
            </w:pPr>
            <w:r w:rsidRPr="00A103BF">
              <w:rPr>
                <w:sz w:val="20"/>
                <w:lang w:val="fr-CA"/>
              </w:rPr>
              <w:lastRenderedPageBreak/>
              <w:t>Le 21 février 2018</w:t>
            </w:r>
          </w:p>
          <w:p w:rsidR="00B97944" w:rsidRPr="00A103BF" w:rsidRDefault="00B97944" w:rsidP="00282EB7">
            <w:pPr>
              <w:jc w:val="both"/>
              <w:rPr>
                <w:sz w:val="20"/>
                <w:lang w:val="fr-CA"/>
              </w:rPr>
            </w:pPr>
            <w:r w:rsidRPr="00A103BF">
              <w:rPr>
                <w:sz w:val="20"/>
                <w:lang w:val="fr-CA"/>
              </w:rPr>
              <w:t>Cour d’appel du Québec (Québec)</w:t>
            </w:r>
          </w:p>
          <w:p w:rsidR="00B97944" w:rsidRPr="00A103BF" w:rsidRDefault="00B97944" w:rsidP="00282EB7">
            <w:pPr>
              <w:jc w:val="both"/>
              <w:rPr>
                <w:sz w:val="20"/>
                <w:lang w:val="fr-CA"/>
              </w:rPr>
            </w:pPr>
            <w:r w:rsidRPr="00A103BF">
              <w:rPr>
                <w:sz w:val="20"/>
                <w:lang w:val="fr-CA"/>
              </w:rPr>
              <w:t>(Les juges Thibault, Lévesque et Savard)</w:t>
            </w:r>
          </w:p>
          <w:p w:rsidR="00B97944" w:rsidRPr="00A103BF" w:rsidRDefault="00650AD2" w:rsidP="00282EB7">
            <w:pPr>
              <w:jc w:val="both"/>
              <w:rPr>
                <w:sz w:val="20"/>
              </w:rPr>
            </w:pPr>
            <w:hyperlink r:id="rId22" w:history="1">
              <w:r w:rsidR="00B97944" w:rsidRPr="00A103BF">
                <w:rPr>
                  <w:rStyle w:val="Hyperlink"/>
                  <w:sz w:val="20"/>
                </w:rPr>
                <w:t>2018 QCCA 266</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Appel rejeté.</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lang w:val="fr-CA"/>
              </w:rPr>
            </w:pPr>
            <w:r w:rsidRPr="00A103BF">
              <w:rPr>
                <w:sz w:val="20"/>
                <w:lang w:val="fr-CA"/>
              </w:rPr>
              <w:t>Le 20 mars 2018</w:t>
            </w:r>
          </w:p>
          <w:p w:rsidR="00B97944" w:rsidRPr="00A103BF" w:rsidRDefault="00B97944" w:rsidP="00282EB7">
            <w:pPr>
              <w:jc w:val="both"/>
              <w:rPr>
                <w:sz w:val="20"/>
                <w:lang w:val="fr-CA"/>
              </w:rPr>
            </w:pPr>
            <w:r w:rsidRPr="00A103BF">
              <w:rPr>
                <w:sz w:val="20"/>
                <w:lang w:val="fr-CA"/>
              </w:rPr>
              <w:t>Cour suprême du Canada</w:t>
            </w: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rPr>
            </w:pPr>
            <w:r w:rsidRPr="00A103BF">
              <w:rPr>
                <w:sz w:val="20"/>
              </w:rPr>
              <w:t>Demande d’autorisation d’appel déposée.</w:t>
            </w:r>
          </w:p>
          <w:p w:rsidR="00B97944" w:rsidRPr="00A103BF" w:rsidRDefault="00B97944" w:rsidP="00282EB7">
            <w:pPr>
              <w:jc w:val="both"/>
              <w:rPr>
                <w:sz w:val="20"/>
              </w:rPr>
            </w:pPr>
          </w:p>
        </w:tc>
      </w:tr>
    </w:tbl>
    <w:p w:rsidR="00B97944" w:rsidRPr="00A103BF" w:rsidRDefault="00650AD2" w:rsidP="00B97944">
      <w:pPr>
        <w:jc w:val="both"/>
        <w:rPr>
          <w:sz w:val="20"/>
        </w:rPr>
      </w:pPr>
      <w:r>
        <w:rPr>
          <w:sz w:val="20"/>
          <w:szCs w:val="20"/>
        </w:rPr>
        <w:pict>
          <v:rect id="_x0000_i1035" style="width:2in;height:1pt" o:hrpct="0" o:hralign="center" o:hrstd="t" o:hrnoshade="t" o:hr="t" fillcolor="black" stroked="f"/>
        </w:pict>
      </w:r>
    </w:p>
    <w:p w:rsidR="00B97944" w:rsidRPr="00A103BF" w:rsidRDefault="00B97944" w:rsidP="00B9794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rPr>
            </w:pPr>
            <w:r w:rsidRPr="00A103BF">
              <w:rPr>
                <w:rStyle w:val="SCCFileNumberChar"/>
                <w:sz w:val="20"/>
                <w:szCs w:val="20"/>
              </w:rPr>
              <w:t>38370</w:t>
            </w:r>
          </w:p>
        </w:tc>
        <w:tc>
          <w:tcPr>
            <w:tcW w:w="4457" w:type="pct"/>
            <w:gridSpan w:val="3"/>
          </w:tcPr>
          <w:p w:rsidR="00B97944" w:rsidRPr="00A103BF" w:rsidRDefault="00365DAD" w:rsidP="00282EB7">
            <w:pPr>
              <w:pStyle w:val="SCCLsocParty"/>
              <w:jc w:val="both"/>
              <w:rPr>
                <w:b/>
                <w:sz w:val="20"/>
                <w:szCs w:val="20"/>
                <w:lang w:val="en-US"/>
              </w:rPr>
            </w:pPr>
            <w:r>
              <w:rPr>
                <w:b/>
                <w:sz w:val="20"/>
                <w:szCs w:val="20"/>
                <w:lang w:val="en-US"/>
              </w:rPr>
              <w:t>Alexander Bialski and</w:t>
            </w:r>
            <w:r w:rsidR="00B97944" w:rsidRPr="00A103BF">
              <w:rPr>
                <w:b/>
                <w:sz w:val="20"/>
                <w:szCs w:val="20"/>
                <w:lang w:val="en-US"/>
              </w:rPr>
              <w:t xml:space="preserve"> Christine Szefer v. Her Majesty the Queen</w:t>
            </w:r>
          </w:p>
          <w:p w:rsidR="00B97944" w:rsidRPr="00A103BF" w:rsidRDefault="00B97944" w:rsidP="00282EB7">
            <w:pPr>
              <w:jc w:val="both"/>
              <w:rPr>
                <w:sz w:val="20"/>
              </w:rPr>
            </w:pPr>
            <w:r w:rsidRPr="00A103BF">
              <w:rPr>
                <w:sz w:val="20"/>
              </w:rPr>
              <w:t>(Sask.) (Criminal) (By Leave)</w:t>
            </w:r>
          </w:p>
        </w:tc>
      </w:tr>
      <w:tr w:rsidR="00365DAD" w:rsidRPr="00A103BF" w:rsidTr="00282EB7">
        <w:tc>
          <w:tcPr>
            <w:tcW w:w="5000" w:type="pct"/>
            <w:gridSpan w:val="4"/>
          </w:tcPr>
          <w:p w:rsidR="00365DAD" w:rsidRPr="00365DAD" w:rsidRDefault="00365DAD" w:rsidP="00282EB7">
            <w:pPr>
              <w:jc w:val="both"/>
              <w:rPr>
                <w:sz w:val="20"/>
                <w:szCs w:val="20"/>
              </w:rPr>
            </w:pPr>
            <w:r w:rsidRPr="00365DAD">
              <w:rPr>
                <w:sz w:val="20"/>
                <w:szCs w:val="20"/>
              </w:rPr>
              <w:t>The application for leave to appeal from the judgment of the Court of Appeal for Saskatchewan, Number CACR2912, 2018 SKCA 71, dated August 31, 2018, is dismissed.</w:t>
            </w:r>
          </w:p>
          <w:p w:rsidR="00365DAD" w:rsidRPr="00365DAD" w:rsidRDefault="00365DAD" w:rsidP="00282EB7">
            <w:pPr>
              <w:jc w:val="both"/>
              <w:rPr>
                <w:i/>
                <w:sz w:val="20"/>
                <w:szCs w:val="20"/>
              </w:rPr>
            </w:pPr>
          </w:p>
        </w:tc>
      </w:tr>
      <w:tr w:rsidR="00B97944" w:rsidRPr="00A103BF" w:rsidTr="00282EB7">
        <w:tc>
          <w:tcPr>
            <w:tcW w:w="5000" w:type="pct"/>
            <w:gridSpan w:val="4"/>
          </w:tcPr>
          <w:p w:rsidR="00B97944" w:rsidRPr="00A103BF" w:rsidRDefault="00B97944" w:rsidP="00282EB7">
            <w:pPr>
              <w:jc w:val="both"/>
              <w:rPr>
                <w:sz w:val="20"/>
              </w:rPr>
            </w:pPr>
            <w:r w:rsidRPr="00A103BF">
              <w:rPr>
                <w:i/>
                <w:sz w:val="20"/>
              </w:rPr>
              <w:t xml:space="preserve">Charter of Rights and Freedoms </w:t>
            </w:r>
            <w:r w:rsidRPr="00A103BF">
              <w:rPr>
                <w:sz w:val="20"/>
              </w:rPr>
              <w:t xml:space="preserve">– Search and seizure – Search of digital devices at border – Evasion of customs duties and taxes – Criminal law – Criminal proceedings – Self-represented accused – Whether ss. 98 and 99 of </w:t>
            </w:r>
            <w:r w:rsidRPr="00A103BF">
              <w:rPr>
                <w:i/>
                <w:sz w:val="20"/>
              </w:rPr>
              <w:t>Customs Act</w:t>
            </w:r>
            <w:r w:rsidRPr="00A103BF">
              <w:rPr>
                <w:sz w:val="20"/>
              </w:rPr>
              <w:t xml:space="preserve">, R.S.C. 1985, c. 1 (2nd Supp), as applied to digital devices violates s. 8 of </w:t>
            </w:r>
            <w:r w:rsidRPr="00A103BF">
              <w:rPr>
                <w:i/>
                <w:sz w:val="20"/>
              </w:rPr>
              <w:t>Charter</w:t>
            </w:r>
            <w:r w:rsidRPr="00A103BF">
              <w:rPr>
                <w:sz w:val="20"/>
              </w:rPr>
              <w:t xml:space="preserve"> – Whether searches of accused’s personal digital devices breached s. 8 of </w:t>
            </w:r>
            <w:r w:rsidRPr="00A103BF">
              <w:rPr>
                <w:i/>
                <w:sz w:val="20"/>
              </w:rPr>
              <w:t>Charter</w:t>
            </w:r>
            <w:r w:rsidRPr="00A103BF">
              <w:rPr>
                <w:sz w:val="20"/>
              </w:rPr>
              <w:t xml:space="preserve"> – On what evidentiary standard is a trial judge obliged to intervene to assist a self-represented accused to raise a potential </w:t>
            </w:r>
            <w:r w:rsidRPr="00A103BF">
              <w:rPr>
                <w:i/>
                <w:sz w:val="20"/>
              </w:rPr>
              <w:t>Charter</w:t>
            </w:r>
            <w:r w:rsidRPr="00A103BF">
              <w:rPr>
                <w:sz w:val="20"/>
              </w:rPr>
              <w:t xml:space="preserve"> violation?</w:t>
            </w:r>
          </w:p>
        </w:tc>
      </w:tr>
      <w:tr w:rsidR="00B97944" w:rsidRPr="00A103BF" w:rsidTr="00282EB7">
        <w:tc>
          <w:tcPr>
            <w:tcW w:w="5000" w:type="pct"/>
            <w:gridSpan w:val="4"/>
          </w:tcPr>
          <w:p w:rsidR="00B97944" w:rsidRPr="00A103BF" w:rsidRDefault="00B97944" w:rsidP="00282EB7">
            <w:pPr>
              <w:jc w:val="both"/>
              <w:rPr>
                <w:sz w:val="20"/>
              </w:rPr>
            </w:pPr>
          </w:p>
          <w:p w:rsidR="00B97944" w:rsidRPr="00A103BF" w:rsidRDefault="00B97944" w:rsidP="00282EB7">
            <w:pPr>
              <w:shd w:val="clear" w:color="auto" w:fill="FFFFFF"/>
              <w:jc w:val="both"/>
              <w:rPr>
                <w:sz w:val="20"/>
                <w:lang w:val="en"/>
              </w:rPr>
            </w:pPr>
            <w:r w:rsidRPr="00A103BF">
              <w:rPr>
                <w:sz w:val="20"/>
              </w:rPr>
              <w:t xml:space="preserve">Mr. Bialski and Ms. Szefer arrived at the Canada-U.S. border in a motorhome recently purchased in the United States containing two bicycles also purchased in the United States. They declared that they did not make any purchases in the United States and that the motorhome belonged to Mr. Bialski’s son who was a resident in the United States. Customs officer searched a computer, two cellphones and a journal during secondary inspection. Mr. Bialski and Ms. Szefer were required to pay customs and duties for the motorhome and bicycles. The computer was seized and sent for forensic examination. There is no indication that warrants were obtained. Mr. Bialski and Ms. Szefer were charged with offences under the </w:t>
            </w:r>
            <w:r w:rsidRPr="00A103BF">
              <w:rPr>
                <w:i/>
                <w:sz w:val="20"/>
              </w:rPr>
              <w:t>Customs Act</w:t>
            </w:r>
            <w:r w:rsidRPr="00A103BF">
              <w:rPr>
                <w:sz w:val="20"/>
              </w:rPr>
              <w:t>, R.S.C. 1985, c. 1 (2nd Supp).</w:t>
            </w:r>
            <w:r w:rsidRPr="00A103BF">
              <w:rPr>
                <w:sz w:val="20"/>
                <w:lang w:val="en"/>
              </w:rPr>
              <w:t xml:space="preserve"> </w:t>
            </w:r>
            <w:r w:rsidRPr="00A103BF">
              <w:rPr>
                <w:sz w:val="20"/>
              </w:rPr>
              <w:t xml:space="preserve"> They</w:t>
            </w:r>
            <w:r w:rsidRPr="00A103BF">
              <w:rPr>
                <w:sz w:val="20"/>
                <w:lang w:val="en"/>
              </w:rPr>
              <w:t xml:space="preserve"> were self-represented at trial</w:t>
            </w:r>
            <w:r w:rsidRPr="00A103BF">
              <w:rPr>
                <w:sz w:val="20"/>
              </w:rPr>
              <w:t xml:space="preserve">. Both were convicted of making false and deceptive statements to a Canada Border Services Officer. Mr. Bialski was convicted of attempting to evade payment of duties and taxes. A summary conviction appeal was dismissed. </w:t>
            </w:r>
            <w:r w:rsidRPr="00A103BF">
              <w:rPr>
                <w:sz w:val="20"/>
                <w:lang w:val="en"/>
              </w:rPr>
              <w:t>The Court of Appeal dismissed an appeal.</w:t>
            </w:r>
          </w:p>
          <w:p w:rsidR="00B97944" w:rsidRPr="00A103BF" w:rsidRDefault="00B97944" w:rsidP="00282EB7">
            <w:pPr>
              <w:shd w:val="clear" w:color="auto" w:fill="FFFFFF"/>
              <w:jc w:val="both"/>
              <w:rPr>
                <w:sz w:val="20"/>
                <w:lang w:val="en"/>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June 2, 2016</w:t>
            </w:r>
          </w:p>
          <w:p w:rsidR="00B97944" w:rsidRPr="00A103BF" w:rsidRDefault="00B97944" w:rsidP="00282EB7">
            <w:pPr>
              <w:jc w:val="both"/>
              <w:rPr>
                <w:sz w:val="20"/>
              </w:rPr>
            </w:pPr>
            <w:r w:rsidRPr="00A103BF">
              <w:rPr>
                <w:sz w:val="20"/>
              </w:rPr>
              <w:t>Provincial Court of Saskatchewan</w:t>
            </w:r>
          </w:p>
          <w:p w:rsidR="00B97944" w:rsidRPr="00A103BF" w:rsidRDefault="00B97944" w:rsidP="00282EB7">
            <w:pPr>
              <w:jc w:val="both"/>
              <w:rPr>
                <w:sz w:val="20"/>
              </w:rPr>
            </w:pPr>
            <w:r w:rsidRPr="00A103BF">
              <w:rPr>
                <w:sz w:val="20"/>
              </w:rPr>
              <w:t>(Wiegers J.)(Unreported)</w:t>
            </w:r>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Alexander Bialski and Christine Szefer convicted of making false and deceptive statements to Canada Border Services Officer; Alexander Bialski convicted of attempt to evade payment of duties and taxes; Other charges stayed</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January 16, 2017</w:t>
            </w:r>
          </w:p>
          <w:p w:rsidR="00B97944" w:rsidRPr="00A103BF" w:rsidRDefault="00B97944" w:rsidP="00282EB7">
            <w:pPr>
              <w:jc w:val="both"/>
              <w:rPr>
                <w:sz w:val="20"/>
              </w:rPr>
            </w:pPr>
            <w:r w:rsidRPr="00A103BF">
              <w:rPr>
                <w:sz w:val="20"/>
              </w:rPr>
              <w:t>Court of Queen’s Bench of Saskatchewan</w:t>
            </w:r>
          </w:p>
          <w:p w:rsidR="00B97944" w:rsidRPr="00A103BF" w:rsidRDefault="00B97944" w:rsidP="00282EB7">
            <w:pPr>
              <w:jc w:val="both"/>
              <w:rPr>
                <w:sz w:val="20"/>
              </w:rPr>
            </w:pPr>
            <w:r w:rsidRPr="00A103BF">
              <w:rPr>
                <w:sz w:val="20"/>
              </w:rPr>
              <w:t>(Kalmakoff J.)</w:t>
            </w:r>
          </w:p>
          <w:p w:rsidR="00B97944" w:rsidRPr="00A103BF" w:rsidRDefault="00650AD2" w:rsidP="00282EB7">
            <w:pPr>
              <w:jc w:val="both"/>
              <w:rPr>
                <w:sz w:val="20"/>
              </w:rPr>
            </w:pPr>
            <w:hyperlink r:id="rId23" w:history="1">
              <w:r w:rsidR="00B97944" w:rsidRPr="00A103BF">
                <w:rPr>
                  <w:rStyle w:val="Hyperlink"/>
                  <w:sz w:val="20"/>
                </w:rPr>
                <w:t>2017 SKQB 17</w:t>
              </w:r>
            </w:hyperlink>
            <w:r w:rsidR="00B97944" w:rsidRPr="00A103BF">
              <w:rPr>
                <w:sz w:val="20"/>
              </w:rPr>
              <w:t xml:space="preserve"> </w:t>
            </w:r>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Summary conviction appeal dismissed</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August 31, 2018</w:t>
            </w:r>
          </w:p>
          <w:p w:rsidR="00B97944" w:rsidRPr="00A103BF" w:rsidRDefault="00B97944" w:rsidP="00282EB7">
            <w:pPr>
              <w:jc w:val="both"/>
              <w:rPr>
                <w:sz w:val="20"/>
              </w:rPr>
            </w:pPr>
            <w:r w:rsidRPr="00A103BF">
              <w:rPr>
                <w:sz w:val="20"/>
              </w:rPr>
              <w:t>Court of Appeal for Saskatchewan</w:t>
            </w:r>
          </w:p>
          <w:p w:rsidR="00B97944" w:rsidRPr="00A103BF" w:rsidRDefault="00B97944" w:rsidP="00282EB7">
            <w:pPr>
              <w:jc w:val="both"/>
              <w:rPr>
                <w:sz w:val="20"/>
              </w:rPr>
            </w:pPr>
            <w:r w:rsidRPr="00A103BF">
              <w:rPr>
                <w:sz w:val="20"/>
              </w:rPr>
              <w:t>(Jackson, Whitmore, Ryan-Froslie JJ.A.)</w:t>
            </w:r>
          </w:p>
          <w:p w:rsidR="00B97944" w:rsidRPr="00A103BF" w:rsidRDefault="00B97944" w:rsidP="00282EB7">
            <w:pPr>
              <w:jc w:val="both"/>
              <w:rPr>
                <w:sz w:val="20"/>
              </w:rPr>
            </w:pPr>
            <w:r w:rsidRPr="00A103BF">
              <w:rPr>
                <w:sz w:val="20"/>
              </w:rPr>
              <w:t xml:space="preserve">CACR3912; </w:t>
            </w:r>
            <w:hyperlink r:id="rId24" w:history="1">
              <w:r w:rsidRPr="00A103BF">
                <w:rPr>
                  <w:rStyle w:val="Hyperlink"/>
                  <w:sz w:val="20"/>
                </w:rPr>
                <w:t>2018 SKCA 71</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Appeal dismissed</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October 29, 2018</w:t>
            </w:r>
          </w:p>
          <w:p w:rsidR="00B97944" w:rsidRPr="00A103BF" w:rsidRDefault="00B97944" w:rsidP="00282EB7">
            <w:pPr>
              <w:jc w:val="both"/>
              <w:rPr>
                <w:sz w:val="20"/>
              </w:rPr>
            </w:pPr>
            <w:r w:rsidRPr="00A103BF">
              <w:rPr>
                <w:sz w:val="20"/>
              </w:rPr>
              <w:t>Supreme Court of Canada</w:t>
            </w: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Application for leave to appeal filed</w:t>
            </w:r>
          </w:p>
          <w:p w:rsidR="00B97944" w:rsidRPr="00A103BF" w:rsidRDefault="00B97944" w:rsidP="00282EB7">
            <w:pPr>
              <w:jc w:val="both"/>
              <w:rPr>
                <w:sz w:val="20"/>
              </w:rPr>
            </w:pPr>
          </w:p>
        </w:tc>
      </w:tr>
    </w:tbl>
    <w:p w:rsidR="00B97944" w:rsidRPr="00A103BF" w:rsidRDefault="00B97944" w:rsidP="00B97944">
      <w:pPr>
        <w:jc w:val="both"/>
        <w:rPr>
          <w:sz w:val="20"/>
        </w:rPr>
      </w:pPr>
    </w:p>
    <w:p w:rsidR="00B97944" w:rsidRPr="00A103BF" w:rsidRDefault="00B97944" w:rsidP="00B979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lang w:val="fr-CA"/>
              </w:rPr>
            </w:pPr>
            <w:r w:rsidRPr="00A103BF">
              <w:rPr>
                <w:rStyle w:val="SCCFileNumberChar"/>
                <w:sz w:val="20"/>
                <w:szCs w:val="20"/>
                <w:lang w:val="fr-CA"/>
              </w:rPr>
              <w:t>38370</w:t>
            </w:r>
          </w:p>
        </w:tc>
        <w:tc>
          <w:tcPr>
            <w:tcW w:w="4457" w:type="pct"/>
            <w:gridSpan w:val="3"/>
          </w:tcPr>
          <w:p w:rsidR="00B97944" w:rsidRPr="00A103BF" w:rsidRDefault="00B97944" w:rsidP="00282EB7">
            <w:pPr>
              <w:pStyle w:val="SCCLsocParty"/>
              <w:jc w:val="both"/>
              <w:rPr>
                <w:b/>
                <w:sz w:val="20"/>
                <w:szCs w:val="20"/>
              </w:rPr>
            </w:pPr>
            <w:r w:rsidRPr="00A103BF">
              <w:rPr>
                <w:b/>
                <w:sz w:val="20"/>
                <w:szCs w:val="20"/>
              </w:rPr>
              <w:t>Alexander Bialski</w:t>
            </w:r>
            <w:r w:rsidR="008D0A22">
              <w:rPr>
                <w:b/>
                <w:sz w:val="20"/>
                <w:szCs w:val="20"/>
              </w:rPr>
              <w:t xml:space="preserve"> et</w:t>
            </w:r>
            <w:r w:rsidRPr="00A103BF">
              <w:rPr>
                <w:b/>
                <w:sz w:val="20"/>
                <w:szCs w:val="20"/>
              </w:rPr>
              <w:t xml:space="preserve"> Christine Szefer c. Sa Majesté la Reine</w:t>
            </w:r>
          </w:p>
          <w:p w:rsidR="00B97944" w:rsidRPr="00A103BF" w:rsidRDefault="00B97944" w:rsidP="00282EB7">
            <w:pPr>
              <w:jc w:val="both"/>
              <w:rPr>
                <w:sz w:val="20"/>
                <w:lang w:val="fr-CA"/>
              </w:rPr>
            </w:pPr>
            <w:r w:rsidRPr="00A103BF">
              <w:rPr>
                <w:sz w:val="20"/>
                <w:lang w:val="fr-CA"/>
              </w:rPr>
              <w:t>(Sask.) (Criminelle) (Autorisation)</w:t>
            </w:r>
          </w:p>
        </w:tc>
      </w:tr>
      <w:tr w:rsidR="008D0A22" w:rsidRPr="0027129C" w:rsidTr="00282EB7">
        <w:tc>
          <w:tcPr>
            <w:tcW w:w="5000" w:type="pct"/>
            <w:gridSpan w:val="4"/>
          </w:tcPr>
          <w:p w:rsidR="008D0A22" w:rsidRDefault="008D0A22" w:rsidP="00282EB7">
            <w:pPr>
              <w:jc w:val="both"/>
              <w:rPr>
                <w:sz w:val="20"/>
                <w:szCs w:val="20"/>
                <w:lang w:val="fr-CA"/>
              </w:rPr>
            </w:pPr>
            <w:r w:rsidRPr="008D0A22">
              <w:rPr>
                <w:sz w:val="20"/>
                <w:szCs w:val="20"/>
                <w:lang w:val="fr-CA"/>
              </w:rPr>
              <w:t>La demande d’autorisation d’appel de l’arrêt de la Cour d’appel de la Saskatchewan, numéro CACR2912, 2018 SKCA 71, daté du 31 août 2018, est rejetée.</w:t>
            </w:r>
          </w:p>
          <w:p w:rsidR="008D0A22" w:rsidRPr="008D0A22" w:rsidRDefault="008D0A22" w:rsidP="00282EB7">
            <w:pPr>
              <w:jc w:val="both"/>
              <w:rPr>
                <w:sz w:val="20"/>
                <w:szCs w:val="20"/>
                <w:lang w:val="fr-CA"/>
              </w:rPr>
            </w:pPr>
          </w:p>
        </w:tc>
      </w:tr>
      <w:tr w:rsidR="00B97944" w:rsidRPr="0027129C" w:rsidTr="00282EB7">
        <w:tc>
          <w:tcPr>
            <w:tcW w:w="5000" w:type="pct"/>
            <w:gridSpan w:val="4"/>
          </w:tcPr>
          <w:p w:rsidR="00B97944" w:rsidRPr="00A103BF" w:rsidRDefault="00B97944" w:rsidP="00282EB7">
            <w:pPr>
              <w:jc w:val="both"/>
              <w:rPr>
                <w:sz w:val="20"/>
                <w:lang w:val="fr-CA"/>
              </w:rPr>
            </w:pPr>
            <w:r w:rsidRPr="00A103BF">
              <w:rPr>
                <w:i/>
                <w:sz w:val="20"/>
                <w:lang w:val="fr-CA"/>
              </w:rPr>
              <w:t xml:space="preserve">Charte des droits et libertés </w:t>
            </w:r>
            <w:r w:rsidRPr="00A103BF">
              <w:rPr>
                <w:sz w:val="20"/>
                <w:lang w:val="fr-CA"/>
              </w:rPr>
              <w:t xml:space="preserve">– Fouilles, perquisitions et saisies – Fouille d’appareils numériques à la frontière – Éluder le paiement de droits de douane et de taxes – Droit criminel – Procédure criminelle – L’accusé n’est pas représenté – Les art. 98 et 99 de la </w:t>
            </w:r>
            <w:r w:rsidRPr="00A103BF">
              <w:rPr>
                <w:i/>
                <w:sz w:val="20"/>
                <w:lang w:val="fr-CA"/>
              </w:rPr>
              <w:t>Loi sur les douanes</w:t>
            </w:r>
            <w:r w:rsidRPr="00A103BF">
              <w:rPr>
                <w:sz w:val="20"/>
                <w:lang w:val="fr-CA"/>
              </w:rPr>
              <w:t>, L.R.C. 1985, ch. 1 (2</w:t>
            </w:r>
            <w:r w:rsidRPr="00A103BF">
              <w:rPr>
                <w:sz w:val="20"/>
                <w:vertAlign w:val="superscript"/>
                <w:lang w:val="fr-CA"/>
              </w:rPr>
              <w:t>e</w:t>
            </w:r>
            <w:r w:rsidRPr="00A103BF">
              <w:rPr>
                <w:sz w:val="20"/>
                <w:lang w:val="fr-CA"/>
              </w:rPr>
              <w:t xml:space="preserve"> suppl.), appliqués aux appareils numériques, violent-ils l’art. 8 de la </w:t>
            </w:r>
            <w:r w:rsidRPr="00A103BF">
              <w:rPr>
                <w:i/>
                <w:sz w:val="20"/>
                <w:lang w:val="fr-CA"/>
              </w:rPr>
              <w:t>Charte</w:t>
            </w:r>
            <w:r w:rsidRPr="00A103BF">
              <w:rPr>
                <w:sz w:val="20"/>
                <w:lang w:val="fr-CA"/>
              </w:rPr>
              <w:t xml:space="preserve">? – La fouille des appareils numériques personnels de l’accusé violait-t-elle l’art. 8 de la </w:t>
            </w:r>
            <w:r w:rsidRPr="00A103BF">
              <w:rPr>
                <w:i/>
                <w:sz w:val="20"/>
                <w:lang w:val="fr-CA"/>
              </w:rPr>
              <w:t>Charte</w:t>
            </w:r>
            <w:r w:rsidRPr="00A103BF">
              <w:rPr>
                <w:sz w:val="20"/>
                <w:lang w:val="fr-CA"/>
              </w:rPr>
              <w:t xml:space="preserve">? – À partir de quelle norme de preuve le juge du procès est-il obligé d’intervenir pour aider un accusé non représenté à soulever une éventuelle violation de la </w:t>
            </w:r>
            <w:r w:rsidRPr="00A103BF">
              <w:rPr>
                <w:i/>
                <w:sz w:val="20"/>
                <w:lang w:val="fr-CA"/>
              </w:rPr>
              <w:t>Charte</w:t>
            </w:r>
            <w:r w:rsidRPr="00A103BF">
              <w:rPr>
                <w:sz w:val="20"/>
                <w:lang w:val="fr-CA"/>
              </w:rPr>
              <w:t>?</w:t>
            </w:r>
          </w:p>
        </w:tc>
      </w:tr>
      <w:tr w:rsidR="00B97944" w:rsidRPr="00A103BF" w:rsidTr="00282EB7">
        <w:tc>
          <w:tcPr>
            <w:tcW w:w="5000" w:type="pct"/>
            <w:gridSpan w:val="4"/>
          </w:tcPr>
          <w:p w:rsidR="00B97944" w:rsidRPr="00A103BF" w:rsidRDefault="00B97944" w:rsidP="00282EB7">
            <w:pPr>
              <w:jc w:val="both"/>
              <w:rPr>
                <w:sz w:val="20"/>
                <w:lang w:val="fr-CA"/>
              </w:rPr>
            </w:pPr>
          </w:p>
          <w:p w:rsidR="00B97944" w:rsidRPr="00A103BF" w:rsidRDefault="00B97944" w:rsidP="00282EB7">
            <w:pPr>
              <w:shd w:val="clear" w:color="auto" w:fill="FFFFFF"/>
              <w:jc w:val="both"/>
              <w:rPr>
                <w:sz w:val="20"/>
                <w:lang w:val="fr-CA"/>
              </w:rPr>
            </w:pPr>
            <w:r w:rsidRPr="00A103BF">
              <w:rPr>
                <w:sz w:val="20"/>
                <w:lang w:val="fr-CA"/>
              </w:rPr>
              <w:t xml:space="preserve">Monsieur Bialski et Mme Szefer sont arrivés à la frontière canado-américaine dans une autocaravane récemment achetée aux États-Unis et qui renfermait deux bicyclettes, achetées elles aussi aux États-Unis. Ils ont déclaré ne pas avoir fait d’achats aux États-Unis et que l’autocaravane appartenait au fils de M. Bialski, qui était résident des États-Unis. Le douanier a fouillé l’ordinateur, deux téléphones cellulaires et un journal au cours d’une inspection secondaire. Monsieur Bialski et Mme Szefer ont été obligés de payer des droits de douane et des taxes pour l’autocaravane et les bicyclettes. L’ordinateur a été saisi et envoyé pour un examen criminalistique. Rien n’indique que des mandats ont été obtenus. Monsieur Bialski et Mme Szefer ont été accusés d’infractions à la </w:t>
            </w:r>
            <w:r w:rsidRPr="00A103BF">
              <w:rPr>
                <w:i/>
                <w:sz w:val="20"/>
                <w:lang w:val="fr-CA"/>
              </w:rPr>
              <w:t>Loi sur les douanes</w:t>
            </w:r>
            <w:r w:rsidRPr="00A103BF">
              <w:rPr>
                <w:sz w:val="20"/>
                <w:lang w:val="fr-CA"/>
              </w:rPr>
              <w:t>, L.R.C. 1985, ch. 1 (2</w:t>
            </w:r>
            <w:r w:rsidRPr="00A103BF">
              <w:rPr>
                <w:sz w:val="20"/>
                <w:vertAlign w:val="superscript"/>
                <w:lang w:val="fr-CA"/>
              </w:rPr>
              <w:t>e</w:t>
            </w:r>
            <w:r w:rsidRPr="00A103BF">
              <w:rPr>
                <w:sz w:val="20"/>
                <w:lang w:val="fr-CA"/>
              </w:rPr>
              <w:t xml:space="preserve"> suppl.).  Ils n’étaient pas représentés au procès. Les deux ont été déclarés coupables d’avoir donné des indications fausses et trompeuses à l’agent de l’Agence des services frontaliers du Canada. Monsieur Bialski a été déclaré coupable de tentative d’éluder le paiement de droits et de taxes. La Cour d’appel a rejeté l’appel.</w:t>
            </w:r>
          </w:p>
          <w:p w:rsidR="00B97944" w:rsidRPr="00A103BF" w:rsidRDefault="00B97944" w:rsidP="00282EB7">
            <w:pPr>
              <w:shd w:val="clear" w:color="auto" w:fill="FFFFFF"/>
              <w:jc w:val="both"/>
              <w:rPr>
                <w:sz w:val="20"/>
                <w:lang w:val="fr-CA"/>
              </w:rPr>
            </w:pPr>
          </w:p>
        </w:tc>
      </w:tr>
      <w:tr w:rsidR="00B97944" w:rsidRPr="0027129C" w:rsidTr="00282EB7">
        <w:tc>
          <w:tcPr>
            <w:tcW w:w="2427" w:type="pct"/>
            <w:gridSpan w:val="2"/>
          </w:tcPr>
          <w:p w:rsidR="00B97944" w:rsidRPr="00A103BF" w:rsidRDefault="00B97944" w:rsidP="00282EB7">
            <w:pPr>
              <w:jc w:val="both"/>
              <w:rPr>
                <w:sz w:val="20"/>
                <w:lang w:val="fr-CA"/>
              </w:rPr>
            </w:pPr>
            <w:r w:rsidRPr="00A103BF">
              <w:rPr>
                <w:sz w:val="20"/>
                <w:lang w:val="fr-CA"/>
              </w:rPr>
              <w:t>2 juin 2016</w:t>
            </w:r>
          </w:p>
          <w:p w:rsidR="00B97944" w:rsidRPr="00A103BF" w:rsidRDefault="00B97944" w:rsidP="00282EB7">
            <w:pPr>
              <w:jc w:val="both"/>
              <w:rPr>
                <w:sz w:val="20"/>
                <w:lang w:val="fr-CA"/>
              </w:rPr>
            </w:pPr>
            <w:r w:rsidRPr="00A103BF">
              <w:rPr>
                <w:sz w:val="20"/>
                <w:lang w:val="fr-CA"/>
              </w:rPr>
              <w:t>Cour provinciale de la Saskatchewan</w:t>
            </w:r>
          </w:p>
          <w:p w:rsidR="00B97944" w:rsidRPr="00A103BF" w:rsidRDefault="00B97944" w:rsidP="00282EB7">
            <w:pPr>
              <w:jc w:val="both"/>
              <w:rPr>
                <w:sz w:val="20"/>
                <w:lang w:val="fr-CA"/>
              </w:rPr>
            </w:pPr>
            <w:r w:rsidRPr="00A103BF">
              <w:rPr>
                <w:sz w:val="20"/>
                <w:lang w:val="fr-CA"/>
              </w:rPr>
              <w:t>(Juge Wiegers)(non publié)</w:t>
            </w:r>
          </w:p>
          <w:p w:rsidR="00B97944" w:rsidRPr="00A103BF" w:rsidRDefault="00B97944" w:rsidP="00282EB7">
            <w:pPr>
              <w:jc w:val="both"/>
              <w:rPr>
                <w:sz w:val="20"/>
                <w:lang w:val="fr-CA"/>
              </w:rPr>
            </w:pP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Jugement déclarant Alexander Bialski et Christine Szefer coupables d’avoir donné des indications fausses et trompeuses à un agent de l’Agence des services frontaliers du Canada, déclarant Alexander Bialski coupable de tentative d’éluder le paiement de droits et de taxes et arrêtant les procédures relativement aux autres accusations</w:t>
            </w:r>
          </w:p>
          <w:p w:rsidR="00B97944" w:rsidRPr="00A103BF" w:rsidRDefault="00B97944" w:rsidP="00282EB7">
            <w:pPr>
              <w:jc w:val="both"/>
              <w:rPr>
                <w:sz w:val="20"/>
                <w:lang w:val="fr-CA"/>
              </w:rPr>
            </w:pPr>
          </w:p>
        </w:tc>
      </w:tr>
      <w:tr w:rsidR="00B97944" w:rsidRPr="0027129C" w:rsidTr="00282EB7">
        <w:tc>
          <w:tcPr>
            <w:tcW w:w="2427" w:type="pct"/>
            <w:gridSpan w:val="2"/>
          </w:tcPr>
          <w:p w:rsidR="00B97944" w:rsidRPr="00A103BF" w:rsidRDefault="00B97944" w:rsidP="00282EB7">
            <w:pPr>
              <w:jc w:val="both"/>
              <w:rPr>
                <w:sz w:val="20"/>
                <w:lang w:val="fr-CA"/>
              </w:rPr>
            </w:pPr>
            <w:r w:rsidRPr="00A103BF">
              <w:rPr>
                <w:sz w:val="20"/>
                <w:lang w:val="fr-CA"/>
              </w:rPr>
              <w:t>16 janvier 2017</w:t>
            </w:r>
          </w:p>
          <w:p w:rsidR="00B97944" w:rsidRPr="00A103BF" w:rsidRDefault="00B97944" w:rsidP="00282EB7">
            <w:pPr>
              <w:jc w:val="both"/>
              <w:rPr>
                <w:sz w:val="20"/>
                <w:lang w:val="fr-CA"/>
              </w:rPr>
            </w:pPr>
            <w:r w:rsidRPr="00A103BF">
              <w:rPr>
                <w:sz w:val="20"/>
                <w:lang w:val="fr-CA"/>
              </w:rPr>
              <w:t>Cour du Banc de la Reine de la Saskatchewan</w:t>
            </w:r>
          </w:p>
          <w:p w:rsidR="00B97944" w:rsidRPr="00A103BF" w:rsidRDefault="00B97944" w:rsidP="00282EB7">
            <w:pPr>
              <w:jc w:val="both"/>
              <w:rPr>
                <w:sz w:val="20"/>
                <w:lang w:val="fr-CA"/>
              </w:rPr>
            </w:pPr>
            <w:r w:rsidRPr="00A103BF">
              <w:rPr>
                <w:sz w:val="20"/>
                <w:lang w:val="fr-CA"/>
              </w:rPr>
              <w:t>(Juge Kalmakoff)</w:t>
            </w:r>
          </w:p>
          <w:p w:rsidR="00B97944" w:rsidRPr="00A103BF" w:rsidRDefault="00650AD2" w:rsidP="00282EB7">
            <w:pPr>
              <w:jc w:val="both"/>
              <w:rPr>
                <w:sz w:val="20"/>
                <w:lang w:val="fr-CA"/>
              </w:rPr>
            </w:pPr>
            <w:hyperlink r:id="rId25" w:history="1">
              <w:r w:rsidR="00B97944" w:rsidRPr="00A103BF">
                <w:rPr>
                  <w:rStyle w:val="Hyperlink"/>
                  <w:sz w:val="20"/>
                  <w:lang w:val="fr-CA"/>
                </w:rPr>
                <w:t>2017 SKQB 17</w:t>
              </w:r>
            </w:hyperlink>
            <w:r w:rsidR="00B97944" w:rsidRPr="00A103BF">
              <w:rPr>
                <w:sz w:val="20"/>
                <w:lang w:val="fr-CA"/>
              </w:rPr>
              <w:t xml:space="preserve"> </w:t>
            </w:r>
          </w:p>
          <w:p w:rsidR="00B97944" w:rsidRPr="00A103BF" w:rsidRDefault="00B97944" w:rsidP="00282EB7">
            <w:pPr>
              <w:jc w:val="both"/>
              <w:rPr>
                <w:sz w:val="20"/>
                <w:lang w:val="fr-CA"/>
              </w:rPr>
            </w:pP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Rejet de l’appel en matière de poursuite sommaire</w:t>
            </w:r>
          </w:p>
          <w:p w:rsidR="00B97944" w:rsidRPr="00A103BF" w:rsidRDefault="00B97944" w:rsidP="00282EB7">
            <w:pPr>
              <w:jc w:val="both"/>
              <w:rPr>
                <w:sz w:val="20"/>
                <w:lang w:val="fr-CA"/>
              </w:rPr>
            </w:pPr>
          </w:p>
        </w:tc>
      </w:tr>
      <w:tr w:rsidR="00B97944" w:rsidRPr="00A103BF" w:rsidTr="00282EB7">
        <w:tc>
          <w:tcPr>
            <w:tcW w:w="2427" w:type="pct"/>
            <w:gridSpan w:val="2"/>
          </w:tcPr>
          <w:p w:rsidR="00B97944" w:rsidRPr="00A103BF" w:rsidRDefault="00B97944" w:rsidP="00282EB7">
            <w:pPr>
              <w:jc w:val="both"/>
              <w:rPr>
                <w:sz w:val="20"/>
                <w:lang w:val="fr-CA"/>
              </w:rPr>
            </w:pPr>
            <w:r w:rsidRPr="00A103BF">
              <w:rPr>
                <w:sz w:val="20"/>
                <w:lang w:val="fr-CA"/>
              </w:rPr>
              <w:t>31 août 2018</w:t>
            </w:r>
          </w:p>
          <w:p w:rsidR="00B97944" w:rsidRPr="00A103BF" w:rsidRDefault="00B97944" w:rsidP="00282EB7">
            <w:pPr>
              <w:jc w:val="both"/>
              <w:rPr>
                <w:sz w:val="20"/>
                <w:lang w:val="fr-CA"/>
              </w:rPr>
            </w:pPr>
            <w:r w:rsidRPr="00A103BF">
              <w:rPr>
                <w:sz w:val="20"/>
                <w:lang w:val="fr-CA"/>
              </w:rPr>
              <w:t>Cour d’appel de la Saskatchewan</w:t>
            </w:r>
          </w:p>
          <w:p w:rsidR="00B97944" w:rsidRPr="00A103BF" w:rsidRDefault="00B97944" w:rsidP="00282EB7">
            <w:pPr>
              <w:jc w:val="both"/>
              <w:rPr>
                <w:sz w:val="20"/>
                <w:lang w:val="fr-CA"/>
              </w:rPr>
            </w:pPr>
            <w:r w:rsidRPr="00A103BF">
              <w:rPr>
                <w:sz w:val="20"/>
                <w:lang w:val="fr-CA"/>
              </w:rPr>
              <w:t>(Juges Jackson, Whitmore et Ryan-Froslie)</w:t>
            </w:r>
          </w:p>
          <w:p w:rsidR="00B97944" w:rsidRPr="00A103BF" w:rsidRDefault="00B97944" w:rsidP="00282EB7">
            <w:pPr>
              <w:jc w:val="both"/>
              <w:rPr>
                <w:sz w:val="20"/>
                <w:lang w:val="fr-CA"/>
              </w:rPr>
            </w:pPr>
            <w:r w:rsidRPr="00A103BF">
              <w:rPr>
                <w:sz w:val="20"/>
                <w:lang w:val="fr-CA"/>
              </w:rPr>
              <w:t xml:space="preserve">CACR3912; </w:t>
            </w:r>
            <w:hyperlink r:id="rId26" w:history="1">
              <w:r w:rsidRPr="00A103BF">
                <w:rPr>
                  <w:rStyle w:val="Hyperlink"/>
                  <w:sz w:val="20"/>
                  <w:lang w:val="fr-CA"/>
                </w:rPr>
                <w:t>2018 SKCA 71</w:t>
              </w:r>
            </w:hyperlink>
          </w:p>
          <w:p w:rsidR="00B97944" w:rsidRPr="00A103BF" w:rsidRDefault="00B97944" w:rsidP="00282EB7">
            <w:pPr>
              <w:jc w:val="both"/>
              <w:rPr>
                <w:sz w:val="20"/>
                <w:lang w:val="fr-CA"/>
              </w:rPr>
            </w:pP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Rejet de l’appel</w:t>
            </w:r>
          </w:p>
          <w:p w:rsidR="00B97944" w:rsidRPr="00A103BF" w:rsidRDefault="00B97944" w:rsidP="00282EB7">
            <w:pPr>
              <w:jc w:val="both"/>
              <w:rPr>
                <w:sz w:val="20"/>
                <w:lang w:val="fr-CA"/>
              </w:rPr>
            </w:pPr>
          </w:p>
        </w:tc>
      </w:tr>
      <w:tr w:rsidR="00B97944" w:rsidRPr="0027129C" w:rsidTr="00282EB7">
        <w:tc>
          <w:tcPr>
            <w:tcW w:w="2427" w:type="pct"/>
            <w:gridSpan w:val="2"/>
          </w:tcPr>
          <w:p w:rsidR="00B97944" w:rsidRPr="00A103BF" w:rsidRDefault="00B97944" w:rsidP="00282EB7">
            <w:pPr>
              <w:jc w:val="both"/>
              <w:rPr>
                <w:sz w:val="20"/>
                <w:lang w:val="fr-CA"/>
              </w:rPr>
            </w:pPr>
            <w:r w:rsidRPr="00A103BF">
              <w:rPr>
                <w:sz w:val="20"/>
                <w:lang w:val="fr-CA"/>
              </w:rPr>
              <w:t>29 octobre 2018</w:t>
            </w:r>
          </w:p>
          <w:p w:rsidR="00B97944" w:rsidRPr="00A103BF" w:rsidRDefault="00B97944" w:rsidP="00282EB7">
            <w:pPr>
              <w:jc w:val="both"/>
              <w:rPr>
                <w:sz w:val="20"/>
                <w:lang w:val="fr-CA"/>
              </w:rPr>
            </w:pPr>
            <w:r w:rsidRPr="00A103BF">
              <w:rPr>
                <w:sz w:val="20"/>
                <w:lang w:val="fr-CA"/>
              </w:rPr>
              <w:t>Cour suprême du Canada</w:t>
            </w: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Dépôt de la demande d’autorisation d’appel</w:t>
            </w:r>
          </w:p>
          <w:p w:rsidR="00B97944" w:rsidRPr="00A103BF" w:rsidRDefault="00B97944" w:rsidP="00282EB7">
            <w:pPr>
              <w:jc w:val="both"/>
              <w:rPr>
                <w:sz w:val="20"/>
                <w:lang w:val="fr-CA"/>
              </w:rPr>
            </w:pPr>
          </w:p>
        </w:tc>
      </w:tr>
    </w:tbl>
    <w:p w:rsidR="00B97944" w:rsidRPr="00A103BF" w:rsidRDefault="00650AD2" w:rsidP="00B97944">
      <w:pPr>
        <w:jc w:val="both"/>
        <w:rPr>
          <w:sz w:val="20"/>
          <w:lang w:val="fr-CA"/>
        </w:rPr>
      </w:pPr>
      <w:r>
        <w:rPr>
          <w:sz w:val="20"/>
          <w:szCs w:val="20"/>
        </w:rPr>
        <w:pict>
          <v:rect id="_x0000_i1036" style="width:2in;height:1pt" o:hrpct="0" o:hralign="center" o:hrstd="t" o:hrnoshade="t" o:hr="t" fillcolor="black" stroked="f"/>
        </w:pict>
      </w:r>
    </w:p>
    <w:p w:rsidR="00B97944" w:rsidRPr="00A103BF" w:rsidRDefault="00B97944" w:rsidP="00B9794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rPr>
            </w:pPr>
            <w:r w:rsidRPr="00A103BF">
              <w:rPr>
                <w:rStyle w:val="SCCFileNumberChar"/>
                <w:sz w:val="20"/>
                <w:szCs w:val="20"/>
              </w:rPr>
              <w:t>38339</w:t>
            </w:r>
          </w:p>
        </w:tc>
        <w:tc>
          <w:tcPr>
            <w:tcW w:w="4457" w:type="pct"/>
            <w:gridSpan w:val="3"/>
          </w:tcPr>
          <w:p w:rsidR="00B97944" w:rsidRPr="00A103BF" w:rsidRDefault="00B97944" w:rsidP="00282EB7">
            <w:pPr>
              <w:pStyle w:val="SCCLsocParty"/>
              <w:jc w:val="both"/>
              <w:rPr>
                <w:b/>
                <w:sz w:val="20"/>
                <w:szCs w:val="20"/>
                <w:lang w:val="en-US"/>
              </w:rPr>
            </w:pPr>
            <w:r w:rsidRPr="00A103BF">
              <w:rPr>
                <w:b/>
                <w:sz w:val="20"/>
                <w:szCs w:val="20"/>
                <w:lang w:val="en-US"/>
              </w:rPr>
              <w:t>Liban Omar v. Her Majesty the Queen</w:t>
            </w:r>
          </w:p>
          <w:p w:rsidR="00B97944" w:rsidRPr="00A103BF" w:rsidRDefault="00B97944" w:rsidP="00282EB7">
            <w:pPr>
              <w:jc w:val="both"/>
              <w:rPr>
                <w:sz w:val="20"/>
              </w:rPr>
            </w:pPr>
            <w:r w:rsidRPr="00A103BF">
              <w:rPr>
                <w:sz w:val="20"/>
              </w:rPr>
              <w:t>(Ont.) (Criminal) (By Leave)</w:t>
            </w:r>
          </w:p>
        </w:tc>
      </w:tr>
      <w:tr w:rsidR="00977391" w:rsidRPr="00A103BF" w:rsidTr="00282EB7">
        <w:tc>
          <w:tcPr>
            <w:tcW w:w="5000" w:type="pct"/>
            <w:gridSpan w:val="4"/>
          </w:tcPr>
          <w:p w:rsidR="00977391" w:rsidRDefault="00977391" w:rsidP="00282EB7">
            <w:pPr>
              <w:jc w:val="both"/>
              <w:rPr>
                <w:sz w:val="20"/>
                <w:szCs w:val="20"/>
              </w:rPr>
            </w:pPr>
            <w:r w:rsidRPr="00977391">
              <w:rPr>
                <w:sz w:val="20"/>
                <w:szCs w:val="20"/>
              </w:rPr>
              <w:lastRenderedPageBreak/>
              <w:t>The motion for an extension of time to serve and file the application for leave to appeal is granted. The application for leave to appeal from the judgment of the Court of Appeal for Ontario, Number C63902, 2018 ONCA 599, dated June 29, 2018, is dismissed.</w:t>
            </w:r>
          </w:p>
          <w:p w:rsidR="00977391" w:rsidRPr="00977391" w:rsidRDefault="00977391" w:rsidP="00282EB7">
            <w:pPr>
              <w:jc w:val="both"/>
              <w:rPr>
                <w:sz w:val="20"/>
                <w:szCs w:val="20"/>
              </w:rPr>
            </w:pPr>
          </w:p>
        </w:tc>
      </w:tr>
      <w:tr w:rsidR="00B97944" w:rsidRPr="00A103BF" w:rsidTr="00282EB7">
        <w:tc>
          <w:tcPr>
            <w:tcW w:w="5000" w:type="pct"/>
            <w:gridSpan w:val="4"/>
          </w:tcPr>
          <w:p w:rsidR="00B97944" w:rsidRPr="00A103BF" w:rsidRDefault="00B97944" w:rsidP="00282EB7">
            <w:pPr>
              <w:jc w:val="both"/>
              <w:rPr>
                <w:sz w:val="20"/>
              </w:rPr>
            </w:pPr>
            <w:r w:rsidRPr="00A103BF">
              <w:rPr>
                <w:sz w:val="20"/>
              </w:rPr>
              <w:t xml:space="preserve">Criminal law – Sentencing – Proper interpretation and application of s. 719(3) of the </w:t>
            </w:r>
            <w:r w:rsidRPr="00A103BF">
              <w:rPr>
                <w:i/>
                <w:sz w:val="20"/>
                <w:lang w:val="en"/>
              </w:rPr>
              <w:t xml:space="preserve">Criminal Code, </w:t>
            </w:r>
            <w:r w:rsidRPr="00A103BF">
              <w:rPr>
                <w:sz w:val="20"/>
                <w:lang w:val="en"/>
              </w:rPr>
              <w:t xml:space="preserve">R.S.C. 1985, c. C-46 </w:t>
            </w:r>
            <w:r w:rsidRPr="00A103BF">
              <w:rPr>
                <w:sz w:val="20"/>
              </w:rPr>
              <w:t>–</w:t>
            </w:r>
            <w:r w:rsidRPr="00A103BF">
              <w:rPr>
                <w:sz w:val="20"/>
                <w:lang w:val="en"/>
              </w:rPr>
              <w:t xml:space="preserve"> </w:t>
            </w:r>
            <w:r w:rsidRPr="00A103BF">
              <w:rPr>
                <w:sz w:val="20"/>
              </w:rPr>
              <w:t>Can sentencing judges consider unwarranted pre-sentence custody for an unrelated offence when sentencing an offender and, if so, in what circumstances?</w:t>
            </w:r>
          </w:p>
          <w:p w:rsidR="00B97944" w:rsidRPr="00A103BF" w:rsidRDefault="00B97944" w:rsidP="00282EB7">
            <w:pPr>
              <w:jc w:val="both"/>
              <w:rPr>
                <w:sz w:val="20"/>
              </w:rPr>
            </w:pPr>
          </w:p>
        </w:tc>
      </w:tr>
      <w:tr w:rsidR="00B97944" w:rsidRPr="00A103BF" w:rsidTr="00282EB7">
        <w:tc>
          <w:tcPr>
            <w:tcW w:w="5000" w:type="pct"/>
            <w:gridSpan w:val="4"/>
          </w:tcPr>
          <w:p w:rsidR="00B97944" w:rsidRPr="00A103BF" w:rsidRDefault="00B97944" w:rsidP="00320395">
            <w:pPr>
              <w:pStyle w:val="aparanumbering1"/>
              <w:shd w:val="clear" w:color="auto" w:fill="FFFFFF"/>
              <w:spacing w:before="0" w:after="0"/>
              <w:rPr>
                <w:sz w:val="20"/>
                <w:szCs w:val="20"/>
              </w:rPr>
            </w:pPr>
            <w:r w:rsidRPr="00A103BF">
              <w:rPr>
                <w:rFonts w:ascii="Times New Roman" w:hAnsi="Times New Roman" w:cs="Times New Roman"/>
                <w:sz w:val="20"/>
                <w:szCs w:val="20"/>
                <w:lang w:val="en"/>
              </w:rPr>
              <w:t>Mr. Omar was charged with murder. As a result of an undercover operation, the Crown elicited numerous statements from Mr. Omar. At trial, Mr. Omar testified in his own defence and he testified that he knew detailed information about the murder because the person who committed it had shared the information with him. Mr. Omar refused to reveal the identity of that person. Mr. Omar testified that he lied to the undercover officers. After the jury acquitted Mr. Omar</w:t>
            </w:r>
            <w:r w:rsidRPr="00A103BF">
              <w:rPr>
                <w:sz w:val="20"/>
                <w:szCs w:val="20"/>
                <w:lang w:val="en"/>
              </w:rPr>
              <w:t xml:space="preserve">, </w:t>
            </w:r>
            <w:r w:rsidRPr="00A103BF">
              <w:rPr>
                <w:rFonts w:ascii="Times New Roman" w:hAnsi="Times New Roman" w:cs="Times New Roman"/>
                <w:sz w:val="20"/>
                <w:szCs w:val="20"/>
                <w:lang w:val="en"/>
              </w:rPr>
              <w:t>the trial judge convicted him of contempt.</w:t>
            </w:r>
            <w:r w:rsidRPr="00A103BF">
              <w:rPr>
                <w:sz w:val="20"/>
                <w:szCs w:val="20"/>
                <w:lang w:val="en"/>
              </w:rPr>
              <w:t xml:space="preserve"> </w:t>
            </w:r>
            <w:r w:rsidRPr="00A103BF">
              <w:rPr>
                <w:rFonts w:ascii="Times New Roman" w:hAnsi="Times New Roman" w:cs="Times New Roman"/>
                <w:sz w:val="20"/>
                <w:szCs w:val="20"/>
                <w:lang w:val="en"/>
              </w:rPr>
              <w:t xml:space="preserve">The trial judge found him in contempt and sentenced Mr. Omar to three years of imprisonment. The trial judge declined to award credit for the three and a half years that Mr. Omar spent in pre-trial custody for the murder charge. A majority of the Court of Appeal dismissed the sentence appeal. Sachs J., </w:t>
            </w:r>
            <w:r w:rsidRPr="00A103BF">
              <w:rPr>
                <w:rFonts w:ascii="Times New Roman" w:hAnsi="Times New Roman" w:cs="Times New Roman"/>
                <w:i/>
                <w:sz w:val="20"/>
                <w:szCs w:val="20"/>
                <w:lang w:val="en"/>
              </w:rPr>
              <w:t>ad hoc</w:t>
            </w:r>
            <w:r w:rsidRPr="00A103BF">
              <w:rPr>
                <w:rFonts w:ascii="Times New Roman" w:hAnsi="Times New Roman" w:cs="Times New Roman"/>
                <w:sz w:val="20"/>
                <w:szCs w:val="20"/>
                <w:lang w:val="en"/>
              </w:rPr>
              <w:t>, dissenting, would have allowed the appeal and would have varied the sentence from three years to two years.</w:t>
            </w:r>
          </w:p>
        </w:tc>
      </w:tr>
      <w:tr w:rsidR="00B97944" w:rsidRPr="00A103BF" w:rsidTr="00282EB7">
        <w:tc>
          <w:tcPr>
            <w:tcW w:w="5000" w:type="pct"/>
            <w:gridSpan w:val="4"/>
          </w:tcPr>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March 29, 2017</w:t>
            </w:r>
          </w:p>
          <w:p w:rsidR="00B97944" w:rsidRPr="00A103BF" w:rsidRDefault="00B97944" w:rsidP="00282EB7">
            <w:pPr>
              <w:jc w:val="both"/>
              <w:rPr>
                <w:sz w:val="20"/>
              </w:rPr>
            </w:pPr>
            <w:r w:rsidRPr="00A103BF">
              <w:rPr>
                <w:sz w:val="20"/>
              </w:rPr>
              <w:t>Ontario Superior Court of Justice</w:t>
            </w:r>
          </w:p>
          <w:p w:rsidR="00B97944" w:rsidRPr="00A103BF" w:rsidRDefault="00B97944" w:rsidP="00282EB7">
            <w:pPr>
              <w:jc w:val="both"/>
              <w:rPr>
                <w:sz w:val="20"/>
              </w:rPr>
            </w:pPr>
            <w:r w:rsidRPr="00A103BF">
              <w:rPr>
                <w:sz w:val="20"/>
              </w:rPr>
              <w:t>(Molloy J.)</w:t>
            </w:r>
          </w:p>
          <w:p w:rsidR="00B97944" w:rsidRPr="00A103BF" w:rsidRDefault="00650AD2" w:rsidP="00282EB7">
            <w:pPr>
              <w:jc w:val="both"/>
              <w:rPr>
                <w:sz w:val="20"/>
              </w:rPr>
            </w:pPr>
            <w:hyperlink r:id="rId27" w:history="1">
              <w:r w:rsidR="00B97944" w:rsidRPr="00A103BF">
                <w:rPr>
                  <w:rStyle w:val="Hyperlink"/>
                  <w:sz w:val="20"/>
                </w:rPr>
                <w:t>2017 ONSC 1833</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Sentence imposed: three years</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June 29, 2018</w:t>
            </w:r>
          </w:p>
          <w:p w:rsidR="00B97944" w:rsidRPr="00A103BF" w:rsidRDefault="00B97944" w:rsidP="00282EB7">
            <w:pPr>
              <w:jc w:val="both"/>
              <w:rPr>
                <w:sz w:val="20"/>
              </w:rPr>
            </w:pPr>
            <w:r w:rsidRPr="00A103BF">
              <w:rPr>
                <w:sz w:val="20"/>
              </w:rPr>
              <w:t>Court of Appeal for Ontario</w:t>
            </w:r>
          </w:p>
          <w:p w:rsidR="00B97944" w:rsidRPr="00A103BF" w:rsidRDefault="00B97944" w:rsidP="00282EB7">
            <w:pPr>
              <w:jc w:val="both"/>
              <w:rPr>
                <w:sz w:val="20"/>
              </w:rPr>
            </w:pPr>
            <w:r w:rsidRPr="00A103BF">
              <w:rPr>
                <w:sz w:val="20"/>
              </w:rPr>
              <w:t>(Feldman and Benotto JJ.A., and Sachs J. (</w:t>
            </w:r>
            <w:r w:rsidRPr="00A103BF">
              <w:rPr>
                <w:i/>
                <w:sz w:val="20"/>
              </w:rPr>
              <w:t>ad hoc</w:t>
            </w:r>
            <w:r w:rsidRPr="00A103BF">
              <w:rPr>
                <w:sz w:val="20"/>
              </w:rPr>
              <w:t>)(dissenting))</w:t>
            </w:r>
          </w:p>
          <w:p w:rsidR="00B97944" w:rsidRPr="00A103BF" w:rsidRDefault="00650AD2" w:rsidP="00282EB7">
            <w:pPr>
              <w:jc w:val="both"/>
              <w:rPr>
                <w:sz w:val="20"/>
              </w:rPr>
            </w:pPr>
            <w:hyperlink r:id="rId28" w:history="1">
              <w:r w:rsidR="00B97944" w:rsidRPr="00A103BF">
                <w:rPr>
                  <w:rStyle w:val="Hyperlink"/>
                  <w:sz w:val="20"/>
                </w:rPr>
                <w:t>2018 ONCA 599</w:t>
              </w:r>
            </w:hyperlink>
            <w:r w:rsidR="00B97944" w:rsidRPr="00A103BF">
              <w:rPr>
                <w:sz w:val="20"/>
              </w:rPr>
              <w:t>; C63902</w:t>
            </w:r>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Leave to appeal sentence allowed; sentence appeal dismissed</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October 2, 2018</w:t>
            </w:r>
          </w:p>
          <w:p w:rsidR="00B97944" w:rsidRPr="00A103BF" w:rsidRDefault="00B97944" w:rsidP="00282EB7">
            <w:pPr>
              <w:jc w:val="both"/>
              <w:rPr>
                <w:sz w:val="20"/>
              </w:rPr>
            </w:pPr>
            <w:r w:rsidRPr="00A103BF">
              <w:rPr>
                <w:sz w:val="20"/>
              </w:rPr>
              <w:t>Supreme Court of Canada</w:t>
            </w:r>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Motion for an extension of time to serve and file the application for leave to appeal and application for leave to appeal filed</w:t>
            </w:r>
          </w:p>
        </w:tc>
      </w:tr>
    </w:tbl>
    <w:p w:rsidR="00B97944" w:rsidRPr="00A103BF" w:rsidRDefault="00B97944" w:rsidP="00B97944">
      <w:pPr>
        <w:jc w:val="both"/>
        <w:rPr>
          <w:sz w:val="20"/>
        </w:rPr>
      </w:pPr>
    </w:p>
    <w:p w:rsidR="00B97944" w:rsidRPr="00A103BF" w:rsidRDefault="00B97944" w:rsidP="00B979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lang w:val="fr-CA"/>
              </w:rPr>
            </w:pPr>
            <w:r w:rsidRPr="00A103BF">
              <w:rPr>
                <w:rStyle w:val="SCCFileNumberChar"/>
                <w:sz w:val="20"/>
                <w:szCs w:val="20"/>
                <w:lang w:val="fr-CA"/>
              </w:rPr>
              <w:t>38339</w:t>
            </w:r>
          </w:p>
        </w:tc>
        <w:tc>
          <w:tcPr>
            <w:tcW w:w="4457" w:type="pct"/>
            <w:gridSpan w:val="3"/>
          </w:tcPr>
          <w:p w:rsidR="00B97944" w:rsidRPr="00A103BF" w:rsidRDefault="00B97944" w:rsidP="00282EB7">
            <w:pPr>
              <w:pStyle w:val="SCCLsocParty"/>
              <w:jc w:val="both"/>
              <w:rPr>
                <w:b/>
                <w:sz w:val="20"/>
                <w:szCs w:val="20"/>
              </w:rPr>
            </w:pPr>
            <w:r w:rsidRPr="00A103BF">
              <w:rPr>
                <w:b/>
                <w:sz w:val="20"/>
                <w:szCs w:val="20"/>
              </w:rPr>
              <w:t>Liban Omar c. Sa Majesté la Reine</w:t>
            </w:r>
          </w:p>
          <w:p w:rsidR="00B97944" w:rsidRPr="00A103BF" w:rsidRDefault="00B97944" w:rsidP="00282EB7">
            <w:pPr>
              <w:jc w:val="both"/>
              <w:rPr>
                <w:sz w:val="20"/>
                <w:lang w:val="fr-CA"/>
              </w:rPr>
            </w:pPr>
            <w:r w:rsidRPr="00A103BF">
              <w:rPr>
                <w:sz w:val="20"/>
                <w:lang w:val="fr-CA"/>
              </w:rPr>
              <w:t>(Ont.) (Criminelle) (Autorisation)</w:t>
            </w:r>
          </w:p>
        </w:tc>
      </w:tr>
      <w:tr w:rsidR="00320395" w:rsidRPr="0027129C" w:rsidTr="00282EB7">
        <w:tc>
          <w:tcPr>
            <w:tcW w:w="5000" w:type="pct"/>
            <w:gridSpan w:val="4"/>
          </w:tcPr>
          <w:p w:rsidR="00320395" w:rsidRDefault="00320395" w:rsidP="00282EB7">
            <w:pPr>
              <w:jc w:val="both"/>
              <w:rPr>
                <w:sz w:val="20"/>
                <w:szCs w:val="20"/>
                <w:lang w:val="fr-CA"/>
              </w:rPr>
            </w:pPr>
            <w:r w:rsidRPr="00320395">
              <w:rPr>
                <w:sz w:val="20"/>
                <w:szCs w:val="20"/>
                <w:lang w:val="fr-CA"/>
              </w:rPr>
              <w:t>La requête en prorogation du délai de signification et de dépôt de la demande d’autorisation d’appel est accueillie. La demande d’autorisation d’appel de l’arrêt de la Cour d’appel de l’Ontario, numéro C63902, 2018 ONCA 599, daté du 29 juin 2018, est rejetée.</w:t>
            </w:r>
          </w:p>
          <w:p w:rsidR="00320395" w:rsidRPr="00320395" w:rsidRDefault="00320395" w:rsidP="00282EB7">
            <w:pPr>
              <w:jc w:val="both"/>
              <w:rPr>
                <w:sz w:val="20"/>
                <w:szCs w:val="20"/>
                <w:lang w:val="fr-CA"/>
              </w:rPr>
            </w:pPr>
          </w:p>
        </w:tc>
      </w:tr>
      <w:tr w:rsidR="00B97944" w:rsidRPr="0027129C" w:rsidTr="00694F0B">
        <w:trPr>
          <w:trHeight w:val="1101"/>
        </w:trPr>
        <w:tc>
          <w:tcPr>
            <w:tcW w:w="5000" w:type="pct"/>
            <w:gridSpan w:val="4"/>
          </w:tcPr>
          <w:p w:rsidR="00B97944" w:rsidRPr="00A103BF" w:rsidRDefault="00B97944" w:rsidP="00282EB7">
            <w:pPr>
              <w:jc w:val="both"/>
              <w:rPr>
                <w:sz w:val="20"/>
                <w:lang w:val="fr-CA"/>
              </w:rPr>
            </w:pPr>
            <w:r w:rsidRPr="00A103BF">
              <w:rPr>
                <w:sz w:val="20"/>
                <w:lang w:val="fr-CA"/>
              </w:rPr>
              <w:t xml:space="preserve">Droit criminel – Détermination de la peine – Interprétation et application appropriées du par. 719(3) du </w:t>
            </w:r>
            <w:r w:rsidRPr="00A103BF">
              <w:rPr>
                <w:i/>
                <w:sz w:val="20"/>
                <w:lang w:val="fr-CA"/>
              </w:rPr>
              <w:t xml:space="preserve">Code criminel, </w:t>
            </w:r>
            <w:r w:rsidRPr="00A103BF">
              <w:rPr>
                <w:sz w:val="20"/>
                <w:lang w:val="fr-CA"/>
              </w:rPr>
              <w:t>L.R.C. 1985, ch. C-46 – Le juge chargé de déterminer la peine peut-il prendre en compte une détention présentencielle non justifiée pour une infraction non liée lorsqu’il impose une peine à un délinquant et, dans l’affirmative, dans quelles situations peut-il le faire?</w:t>
            </w:r>
          </w:p>
          <w:p w:rsidR="00B97944" w:rsidRPr="00A103BF" w:rsidRDefault="00B97944" w:rsidP="00282EB7">
            <w:pPr>
              <w:jc w:val="both"/>
              <w:rPr>
                <w:sz w:val="20"/>
                <w:lang w:val="fr-CA"/>
              </w:rPr>
            </w:pPr>
          </w:p>
        </w:tc>
      </w:tr>
      <w:tr w:rsidR="00B97944" w:rsidRPr="0027129C" w:rsidTr="00282EB7">
        <w:tc>
          <w:tcPr>
            <w:tcW w:w="5000" w:type="pct"/>
            <w:gridSpan w:val="4"/>
          </w:tcPr>
          <w:p w:rsidR="00B97944" w:rsidRPr="00A103BF" w:rsidRDefault="00B97944" w:rsidP="00694F0B">
            <w:pPr>
              <w:pStyle w:val="aparanumbering1"/>
              <w:shd w:val="clear" w:color="auto" w:fill="FFFFFF"/>
              <w:spacing w:before="0" w:after="0"/>
              <w:rPr>
                <w:sz w:val="20"/>
                <w:szCs w:val="20"/>
                <w:lang w:val="fr-CA"/>
              </w:rPr>
            </w:pPr>
            <w:r w:rsidRPr="00A103BF">
              <w:rPr>
                <w:rFonts w:ascii="Times New Roman" w:hAnsi="Times New Roman" w:cs="Times New Roman"/>
                <w:sz w:val="20"/>
                <w:szCs w:val="20"/>
                <w:lang w:val="fr-CA"/>
              </w:rPr>
              <w:t xml:space="preserve">Monsieur Omar </w:t>
            </w:r>
            <w:r w:rsidRPr="00A103BF">
              <w:rPr>
                <w:rFonts w:ascii="Times New Roman" w:eastAsiaTheme="minorHAnsi" w:hAnsi="Times New Roman" w:cstheme="minorBidi"/>
                <w:sz w:val="20"/>
                <w:szCs w:val="20"/>
                <w:lang w:val="fr-CA"/>
              </w:rPr>
              <w:t>a été accusé de meurtre. À la suite d’une opération d’infiltration, le ministère public a soutiré plusieurs déclarations</w:t>
            </w:r>
            <w:r w:rsidRPr="00A103BF">
              <w:rPr>
                <w:rFonts w:ascii="Times New Roman" w:hAnsi="Times New Roman" w:cs="Times New Roman"/>
                <w:sz w:val="20"/>
                <w:szCs w:val="20"/>
                <w:lang w:val="fr-CA"/>
              </w:rPr>
              <w:t xml:space="preserve"> de M. Omar. Au procès, M. Omar a témoigné en sa propre défense et a affirmé avoir eu connaissance de renseignements détaillés sur le meurtre, puisque la personne qui avait commis le meurtre avait partagé ces renseignements avec lui. Monsieur Omar a refusé de révéler l’identité de cette personne. Dans son témoignage, M. Omar a affirmé avoir menti aux agents d’infiltration. Après qu’un jury a acquitté M. Omar</w:t>
            </w:r>
            <w:r w:rsidRPr="00A103BF">
              <w:rPr>
                <w:sz w:val="20"/>
                <w:szCs w:val="20"/>
                <w:lang w:val="fr-CA"/>
              </w:rPr>
              <w:t xml:space="preserve">, </w:t>
            </w:r>
            <w:r w:rsidRPr="00A103BF">
              <w:rPr>
                <w:rFonts w:ascii="Times New Roman" w:hAnsi="Times New Roman" w:cs="Times New Roman"/>
                <w:sz w:val="20"/>
                <w:szCs w:val="20"/>
                <w:lang w:val="fr-CA"/>
              </w:rPr>
              <w:t xml:space="preserve">le juge du procès l’a déclaré coupable d’outrage et l’a condamné à une peine d’emprisonnement de trois ans. Le juge du procès a refusé d’allouer un </w:t>
            </w:r>
            <w:r w:rsidRPr="00A103BF">
              <w:rPr>
                <w:rFonts w:ascii="Times New Roman" w:hAnsi="Times New Roman" w:cs="Times New Roman"/>
                <w:sz w:val="20"/>
                <w:szCs w:val="20"/>
                <w:lang w:val="fr-CA"/>
              </w:rPr>
              <w:lastRenderedPageBreak/>
              <w:t xml:space="preserve">crédit pour les trois ans et demi que M. Omar a passés en détention avant le procès relativement à l’accusation de meurtre. Les juges majoritaires de la Cour d’appel ont rejeté l’appel de la peine. La juge Sachs, </w:t>
            </w:r>
            <w:r w:rsidRPr="00A103BF">
              <w:rPr>
                <w:rFonts w:ascii="Times New Roman" w:hAnsi="Times New Roman" w:cs="Times New Roman"/>
                <w:i/>
                <w:sz w:val="20"/>
                <w:szCs w:val="20"/>
                <w:lang w:val="fr-CA"/>
              </w:rPr>
              <w:t>ad hoc</w:t>
            </w:r>
            <w:r w:rsidRPr="00A103BF">
              <w:rPr>
                <w:rFonts w:ascii="Times New Roman" w:hAnsi="Times New Roman" w:cs="Times New Roman"/>
                <w:sz w:val="20"/>
                <w:szCs w:val="20"/>
                <w:lang w:val="fr-CA"/>
              </w:rPr>
              <w:t>, dissidente, aurait accueilli l’appel et modifié la peine,  de trois ans à deux ans.</w:t>
            </w:r>
          </w:p>
        </w:tc>
      </w:tr>
      <w:tr w:rsidR="00B97944" w:rsidRPr="0027129C" w:rsidTr="00282EB7">
        <w:tc>
          <w:tcPr>
            <w:tcW w:w="5000" w:type="pct"/>
            <w:gridSpan w:val="4"/>
          </w:tcPr>
          <w:p w:rsidR="00B97944" w:rsidRPr="00A103BF" w:rsidRDefault="00B97944" w:rsidP="00282EB7">
            <w:pPr>
              <w:jc w:val="both"/>
              <w:rPr>
                <w:sz w:val="20"/>
                <w:lang w:val="fr-CA"/>
              </w:rPr>
            </w:pPr>
          </w:p>
        </w:tc>
      </w:tr>
      <w:tr w:rsidR="00B97944" w:rsidRPr="00A103BF" w:rsidTr="00282EB7">
        <w:tc>
          <w:tcPr>
            <w:tcW w:w="2427" w:type="pct"/>
            <w:gridSpan w:val="2"/>
          </w:tcPr>
          <w:p w:rsidR="00B97944" w:rsidRPr="00A103BF" w:rsidRDefault="00B97944" w:rsidP="00282EB7">
            <w:pPr>
              <w:jc w:val="both"/>
              <w:rPr>
                <w:sz w:val="20"/>
                <w:lang w:val="fr-CA"/>
              </w:rPr>
            </w:pPr>
            <w:r w:rsidRPr="00A103BF">
              <w:rPr>
                <w:sz w:val="20"/>
                <w:lang w:val="fr-CA"/>
              </w:rPr>
              <w:t>29 mars 2017</w:t>
            </w:r>
          </w:p>
          <w:p w:rsidR="00B97944" w:rsidRPr="00A103BF" w:rsidRDefault="00B97944" w:rsidP="00282EB7">
            <w:pPr>
              <w:jc w:val="both"/>
              <w:rPr>
                <w:sz w:val="20"/>
                <w:lang w:val="fr-CA"/>
              </w:rPr>
            </w:pPr>
            <w:r w:rsidRPr="00A103BF">
              <w:rPr>
                <w:sz w:val="20"/>
                <w:lang w:val="fr-CA"/>
              </w:rPr>
              <w:t>Cour supérieure de justice de l’Ontario</w:t>
            </w:r>
          </w:p>
          <w:p w:rsidR="00B97944" w:rsidRPr="00A103BF" w:rsidRDefault="00B97944" w:rsidP="00282EB7">
            <w:pPr>
              <w:jc w:val="both"/>
              <w:rPr>
                <w:sz w:val="20"/>
                <w:lang w:val="fr-CA"/>
              </w:rPr>
            </w:pPr>
            <w:r w:rsidRPr="00A103BF">
              <w:rPr>
                <w:sz w:val="20"/>
                <w:lang w:val="fr-CA"/>
              </w:rPr>
              <w:t>(Juge Molloy)</w:t>
            </w:r>
          </w:p>
          <w:p w:rsidR="00B97944" w:rsidRPr="00A103BF" w:rsidRDefault="00650AD2" w:rsidP="00282EB7">
            <w:pPr>
              <w:jc w:val="both"/>
              <w:rPr>
                <w:sz w:val="20"/>
                <w:lang w:val="fr-CA"/>
              </w:rPr>
            </w:pPr>
            <w:hyperlink r:id="rId29" w:history="1">
              <w:r w:rsidR="00B97944" w:rsidRPr="00A103BF">
                <w:rPr>
                  <w:rStyle w:val="Hyperlink"/>
                  <w:sz w:val="20"/>
                  <w:lang w:val="fr-CA"/>
                </w:rPr>
                <w:t>2017 ONSC 1833</w:t>
              </w:r>
            </w:hyperlink>
          </w:p>
          <w:p w:rsidR="00B97944" w:rsidRPr="00A103BF" w:rsidRDefault="00B97944" w:rsidP="00282EB7">
            <w:pPr>
              <w:jc w:val="both"/>
              <w:rPr>
                <w:sz w:val="20"/>
                <w:lang w:val="fr-CA"/>
              </w:rPr>
            </w:pP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Peine imposée : trois ans</w:t>
            </w:r>
          </w:p>
          <w:p w:rsidR="00B97944" w:rsidRPr="00A103BF" w:rsidRDefault="00B97944" w:rsidP="00282EB7">
            <w:pPr>
              <w:jc w:val="both"/>
              <w:rPr>
                <w:sz w:val="20"/>
                <w:lang w:val="fr-CA"/>
              </w:rPr>
            </w:pPr>
          </w:p>
        </w:tc>
      </w:tr>
      <w:tr w:rsidR="00B97944" w:rsidRPr="0027129C" w:rsidTr="00282EB7">
        <w:tc>
          <w:tcPr>
            <w:tcW w:w="2427" w:type="pct"/>
            <w:gridSpan w:val="2"/>
          </w:tcPr>
          <w:p w:rsidR="00B97944" w:rsidRPr="00A103BF" w:rsidRDefault="00B97944" w:rsidP="00282EB7">
            <w:pPr>
              <w:jc w:val="both"/>
              <w:rPr>
                <w:sz w:val="20"/>
                <w:lang w:val="fr-CA"/>
              </w:rPr>
            </w:pPr>
            <w:r w:rsidRPr="00A103BF">
              <w:rPr>
                <w:sz w:val="20"/>
                <w:lang w:val="fr-CA"/>
              </w:rPr>
              <w:t>29 juin 2018</w:t>
            </w:r>
          </w:p>
          <w:p w:rsidR="00B97944" w:rsidRPr="00A103BF" w:rsidRDefault="00B97944" w:rsidP="00282EB7">
            <w:pPr>
              <w:jc w:val="both"/>
              <w:rPr>
                <w:sz w:val="20"/>
                <w:lang w:val="fr-CA"/>
              </w:rPr>
            </w:pPr>
            <w:r w:rsidRPr="00A103BF">
              <w:rPr>
                <w:sz w:val="20"/>
                <w:lang w:val="fr-CA"/>
              </w:rPr>
              <w:t>Cour d’appel de l’Ontario</w:t>
            </w:r>
          </w:p>
          <w:p w:rsidR="00B97944" w:rsidRPr="00A103BF" w:rsidRDefault="00B97944" w:rsidP="00282EB7">
            <w:pPr>
              <w:jc w:val="both"/>
              <w:rPr>
                <w:sz w:val="20"/>
                <w:lang w:val="fr-CA"/>
              </w:rPr>
            </w:pPr>
            <w:r w:rsidRPr="00A103BF">
              <w:rPr>
                <w:sz w:val="20"/>
                <w:lang w:val="fr-CA"/>
              </w:rPr>
              <w:t>(Juges Feldman, Benotto et Sachs (</w:t>
            </w:r>
            <w:r w:rsidRPr="00A103BF">
              <w:rPr>
                <w:i/>
                <w:sz w:val="20"/>
                <w:lang w:val="fr-CA"/>
              </w:rPr>
              <w:t>ad hoc</w:t>
            </w:r>
            <w:r w:rsidRPr="00A103BF">
              <w:rPr>
                <w:sz w:val="20"/>
                <w:lang w:val="fr-CA"/>
              </w:rPr>
              <w:t>) (dissidente))</w:t>
            </w:r>
          </w:p>
          <w:p w:rsidR="00B97944" w:rsidRPr="00A103BF" w:rsidRDefault="00650AD2" w:rsidP="00282EB7">
            <w:pPr>
              <w:jc w:val="both"/>
              <w:rPr>
                <w:sz w:val="20"/>
                <w:lang w:val="fr-CA"/>
              </w:rPr>
            </w:pPr>
            <w:hyperlink r:id="rId30" w:history="1">
              <w:r w:rsidR="00B97944" w:rsidRPr="00A103BF">
                <w:rPr>
                  <w:rStyle w:val="Hyperlink"/>
                  <w:sz w:val="20"/>
                  <w:lang w:val="fr-CA"/>
                </w:rPr>
                <w:t>2018 ONCA 599</w:t>
              </w:r>
            </w:hyperlink>
            <w:r w:rsidR="00B97944" w:rsidRPr="00A103BF">
              <w:rPr>
                <w:sz w:val="20"/>
                <w:lang w:val="fr-CA"/>
              </w:rPr>
              <w:t>; C63902</w:t>
            </w:r>
          </w:p>
          <w:p w:rsidR="00B97944" w:rsidRPr="00A103BF" w:rsidRDefault="00B97944" w:rsidP="00282EB7">
            <w:pPr>
              <w:jc w:val="both"/>
              <w:rPr>
                <w:sz w:val="20"/>
                <w:lang w:val="fr-CA"/>
              </w:rPr>
            </w:pP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Arrêt accordant l’autorisation d’interjeter appel de la peine et rejetant l’appel de la peine</w:t>
            </w:r>
          </w:p>
          <w:p w:rsidR="00B97944" w:rsidRPr="00A103BF" w:rsidRDefault="00B97944" w:rsidP="00282EB7">
            <w:pPr>
              <w:jc w:val="both"/>
              <w:rPr>
                <w:sz w:val="20"/>
                <w:lang w:val="fr-CA"/>
              </w:rPr>
            </w:pPr>
          </w:p>
        </w:tc>
      </w:tr>
      <w:tr w:rsidR="00B97944" w:rsidRPr="0027129C" w:rsidTr="00282EB7">
        <w:tc>
          <w:tcPr>
            <w:tcW w:w="2427" w:type="pct"/>
            <w:gridSpan w:val="2"/>
          </w:tcPr>
          <w:p w:rsidR="00B97944" w:rsidRPr="00A103BF" w:rsidRDefault="00B97944" w:rsidP="00282EB7">
            <w:pPr>
              <w:jc w:val="both"/>
              <w:rPr>
                <w:sz w:val="20"/>
                <w:lang w:val="fr-CA"/>
              </w:rPr>
            </w:pPr>
            <w:r w:rsidRPr="00A103BF">
              <w:rPr>
                <w:sz w:val="20"/>
                <w:lang w:val="fr-CA"/>
              </w:rPr>
              <w:t>2 octobre 2018</w:t>
            </w:r>
          </w:p>
          <w:p w:rsidR="00B97944" w:rsidRPr="00A103BF" w:rsidRDefault="00B97944" w:rsidP="00282EB7">
            <w:pPr>
              <w:jc w:val="both"/>
              <w:rPr>
                <w:sz w:val="20"/>
                <w:lang w:val="fr-CA"/>
              </w:rPr>
            </w:pPr>
            <w:r w:rsidRPr="00A103BF">
              <w:rPr>
                <w:sz w:val="20"/>
                <w:lang w:val="fr-CA"/>
              </w:rPr>
              <w:t>Cour suprême du Canada</w:t>
            </w:r>
          </w:p>
          <w:p w:rsidR="00B97944" w:rsidRPr="00A103BF" w:rsidRDefault="00B97944" w:rsidP="00282EB7">
            <w:pPr>
              <w:jc w:val="both"/>
              <w:rPr>
                <w:sz w:val="20"/>
                <w:lang w:val="fr-CA"/>
              </w:rPr>
            </w:pP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Dépôt de la requête en prorogation du délai de signification et de dépôt de la demande d’autorisation d’appel et de la demande d’autorisation d’appel</w:t>
            </w:r>
          </w:p>
        </w:tc>
      </w:tr>
    </w:tbl>
    <w:p w:rsidR="00B97944" w:rsidRPr="00A103BF" w:rsidRDefault="00650AD2" w:rsidP="00B97944">
      <w:pPr>
        <w:jc w:val="both"/>
        <w:rPr>
          <w:sz w:val="20"/>
          <w:lang w:val="fr-CA"/>
        </w:rPr>
      </w:pPr>
      <w:r>
        <w:rPr>
          <w:sz w:val="20"/>
          <w:szCs w:val="20"/>
        </w:rPr>
        <w:pict>
          <v:rect id="_x0000_i1037" style="width:2in;height:1pt" o:hrpct="0" o:hralign="center" o:hrstd="t" o:hrnoshade="t" o:hr="t" fillcolor="black" stroked="f"/>
        </w:pict>
      </w:r>
    </w:p>
    <w:p w:rsidR="00B97944" w:rsidRPr="00A103BF" w:rsidRDefault="00B97944" w:rsidP="00B9794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rPr>
            </w:pPr>
            <w:r w:rsidRPr="00A103BF">
              <w:rPr>
                <w:rStyle w:val="SCCFileNumberChar"/>
                <w:sz w:val="20"/>
                <w:szCs w:val="20"/>
              </w:rPr>
              <w:t>38239</w:t>
            </w:r>
          </w:p>
        </w:tc>
        <w:tc>
          <w:tcPr>
            <w:tcW w:w="4457" w:type="pct"/>
            <w:gridSpan w:val="3"/>
          </w:tcPr>
          <w:p w:rsidR="00B97944" w:rsidRPr="00A103BF" w:rsidRDefault="00B97944" w:rsidP="00282EB7">
            <w:pPr>
              <w:pStyle w:val="SCCLsocParty"/>
              <w:jc w:val="both"/>
              <w:rPr>
                <w:b/>
                <w:sz w:val="20"/>
                <w:szCs w:val="20"/>
                <w:lang w:val="en-US"/>
              </w:rPr>
            </w:pPr>
            <w:r w:rsidRPr="00A103BF">
              <w:rPr>
                <w:b/>
                <w:sz w:val="20"/>
                <w:szCs w:val="20"/>
                <w:lang w:val="en-US"/>
              </w:rPr>
              <w:t>Christopher Skunk v. Jevco Insurance Company</w:t>
            </w:r>
          </w:p>
          <w:p w:rsidR="00B97944" w:rsidRPr="00A103BF" w:rsidRDefault="00B97944" w:rsidP="00282EB7">
            <w:pPr>
              <w:jc w:val="both"/>
              <w:rPr>
                <w:sz w:val="20"/>
              </w:rPr>
            </w:pPr>
            <w:r w:rsidRPr="00A103BF">
              <w:rPr>
                <w:sz w:val="20"/>
              </w:rPr>
              <w:t>(Ont.) (Civil) (By Leave)</w:t>
            </w:r>
          </w:p>
        </w:tc>
      </w:tr>
      <w:tr w:rsidR="00A5427E" w:rsidRPr="00A103BF" w:rsidTr="00A5427E">
        <w:trPr>
          <w:trHeight w:val="206"/>
        </w:trPr>
        <w:tc>
          <w:tcPr>
            <w:tcW w:w="5000" w:type="pct"/>
            <w:gridSpan w:val="4"/>
          </w:tcPr>
          <w:p w:rsidR="00A5427E" w:rsidRDefault="00A5427E" w:rsidP="00282EB7">
            <w:pPr>
              <w:pStyle w:val="SCCBanSummary0"/>
              <w:rPr>
                <w:smallCaps w:val="0"/>
                <w:sz w:val="20"/>
                <w:szCs w:val="20"/>
              </w:rPr>
            </w:pPr>
            <w:r w:rsidRPr="00A5427E">
              <w:rPr>
                <w:smallCaps w:val="0"/>
                <w:sz w:val="20"/>
                <w:szCs w:val="20"/>
              </w:rPr>
              <w:t>The motion for an extension of time to serve and file the application for leave to appeal is granted. The application for leave to appeal from the judgment of the Court of Appeal for Ontario, Number C64258, 2018 ONCA 450, dated May 14, 2018, is dismissed with costs.</w:t>
            </w:r>
          </w:p>
          <w:p w:rsidR="00A5427E" w:rsidRPr="00A5427E" w:rsidRDefault="00A5427E" w:rsidP="00A5427E"/>
        </w:tc>
      </w:tr>
      <w:tr w:rsidR="00B97944" w:rsidRPr="00A103BF" w:rsidTr="00282EB7">
        <w:trPr>
          <w:trHeight w:val="1276"/>
        </w:trPr>
        <w:tc>
          <w:tcPr>
            <w:tcW w:w="5000" w:type="pct"/>
            <w:gridSpan w:val="4"/>
          </w:tcPr>
          <w:p w:rsidR="00B97944" w:rsidRPr="00A103BF" w:rsidRDefault="00B97944" w:rsidP="00282EB7">
            <w:pPr>
              <w:pStyle w:val="SCCBanSummary0"/>
              <w:rPr>
                <w:smallCaps w:val="0"/>
                <w:sz w:val="20"/>
                <w:szCs w:val="20"/>
              </w:rPr>
            </w:pPr>
            <w:r w:rsidRPr="00A103BF">
              <w:rPr>
                <w:smallCaps w:val="0"/>
                <w:sz w:val="20"/>
                <w:szCs w:val="20"/>
              </w:rPr>
              <w:t xml:space="preserve">Insurance — Automobile insurance — Exclusions — Uninsured automobile coverage — Interpretation — Applicant passenger injured in accident occurring while in spouse’s automobile driven without consent by an uninsured driver — Court of appeal dismissing appeal from a determination of law that applicant was excluded from uninsured automobile coverage under the </w:t>
            </w:r>
            <w:r w:rsidRPr="00A103BF">
              <w:rPr>
                <w:i/>
                <w:smallCaps w:val="0"/>
                <w:sz w:val="20"/>
                <w:szCs w:val="20"/>
              </w:rPr>
              <w:t>Insurance Act</w:t>
            </w:r>
            <w:r w:rsidRPr="00A103BF">
              <w:rPr>
                <w:smallCaps w:val="0"/>
                <w:sz w:val="20"/>
                <w:szCs w:val="20"/>
              </w:rPr>
              <w:t xml:space="preserve"> and insurance policies — Should the actions of a car thief void your own car insurance protection? — What are the principles of interpretation for standard form car insurance contracts? — </w:t>
            </w:r>
            <w:r w:rsidRPr="00A103BF">
              <w:rPr>
                <w:i/>
                <w:smallCaps w:val="0"/>
                <w:sz w:val="20"/>
                <w:szCs w:val="20"/>
              </w:rPr>
              <w:t>Insurance Act</w:t>
            </w:r>
            <w:r w:rsidRPr="00A103BF">
              <w:rPr>
                <w:smallCaps w:val="0"/>
                <w:sz w:val="20"/>
                <w:szCs w:val="20"/>
              </w:rPr>
              <w:t>, R.S.O. 1990, c. I.8., s. 265(2).</w:t>
            </w:r>
          </w:p>
          <w:p w:rsidR="00B97944" w:rsidRPr="00A103BF" w:rsidRDefault="00B97944" w:rsidP="00282EB7"/>
        </w:tc>
      </w:tr>
      <w:tr w:rsidR="00B97944" w:rsidRPr="00A103BF" w:rsidTr="00282EB7">
        <w:tc>
          <w:tcPr>
            <w:tcW w:w="5000" w:type="pct"/>
            <w:gridSpan w:val="4"/>
          </w:tcPr>
          <w:p w:rsidR="00B97944" w:rsidRPr="00A103BF" w:rsidRDefault="00B97944" w:rsidP="00282EB7">
            <w:pPr>
              <w:pStyle w:val="mainparagraph1"/>
              <w:shd w:val="clear" w:color="auto" w:fill="FFFFFF"/>
              <w:rPr>
                <w:sz w:val="20"/>
                <w:szCs w:val="20"/>
                <w:lang w:val="en"/>
              </w:rPr>
            </w:pPr>
            <w:r w:rsidRPr="00A103BF">
              <w:rPr>
                <w:sz w:val="20"/>
                <w:szCs w:val="20"/>
              </w:rPr>
              <w:t>The applicant,</w:t>
            </w:r>
            <w:r w:rsidRPr="00A103BF">
              <w:rPr>
                <w:sz w:val="20"/>
                <w:szCs w:val="20"/>
                <w:lang w:val="en"/>
              </w:rPr>
              <w:t xml:space="preserve"> Christopher Skunk, was a passenger in his spouse’s automobile when it was taken without consent by an uninsured driver. The automobile was then involved in an accident and Mr. Skunk was injured. Mr. Skunk brought a claim of entitlement to the uninsured automobile coverage his spouse had purchased from the respondent insurer, Jevco Insurance Company (“Jevco”). Jevco moved for a determination of the following question of law: was the automobile an “uninsured automobile”, given that it was owned by Mr. Skunk’s spouse?</w:t>
            </w:r>
          </w:p>
          <w:p w:rsidR="00B97944" w:rsidRPr="00A103BF" w:rsidRDefault="00B97944" w:rsidP="00282EB7">
            <w:pPr>
              <w:pStyle w:val="mainparagraph1"/>
              <w:shd w:val="clear" w:color="auto" w:fill="FFFFFF"/>
              <w:rPr>
                <w:sz w:val="20"/>
                <w:szCs w:val="20"/>
                <w:lang w:val="en"/>
              </w:rPr>
            </w:pPr>
            <w:r w:rsidRPr="00A103BF">
              <w:rPr>
                <w:sz w:val="20"/>
                <w:szCs w:val="20"/>
                <w:lang w:val="en"/>
              </w:rPr>
              <w:t xml:space="preserve">At the Ontario Superior Court of Justice, the motions judge determined that Mr. Skunk’s spouse had no applicable and collectible bodily injury liability insurance because the driver was driving the automobile without the owner’s consent. The motions judge then concluded that because the applicant’s spouse owned the automobile, the applicant was excluded from uninsured automobile coverage under s. 265(2) of the </w:t>
            </w:r>
            <w:r w:rsidRPr="00A103BF">
              <w:rPr>
                <w:i/>
                <w:iCs/>
                <w:sz w:val="20"/>
                <w:szCs w:val="20"/>
                <w:lang w:val="en"/>
              </w:rPr>
              <w:t>Insurance Act</w:t>
            </w:r>
            <w:r w:rsidRPr="00A103BF">
              <w:rPr>
                <w:iCs/>
                <w:sz w:val="20"/>
                <w:szCs w:val="20"/>
                <w:lang w:val="en"/>
              </w:rPr>
              <w:t>,</w:t>
            </w:r>
            <w:r w:rsidRPr="00A103BF">
              <w:rPr>
                <w:i/>
                <w:iCs/>
                <w:sz w:val="20"/>
                <w:szCs w:val="20"/>
                <w:lang w:val="en"/>
              </w:rPr>
              <w:t xml:space="preserve"> </w:t>
            </w:r>
            <w:r w:rsidRPr="00A103BF">
              <w:rPr>
                <w:sz w:val="20"/>
                <w:szCs w:val="20"/>
                <w:lang w:val="en"/>
              </w:rPr>
              <w:t>R.S.O. 1990, c. I.8;</w:t>
            </w:r>
            <w:r w:rsidRPr="00A103BF">
              <w:rPr>
                <w:i/>
                <w:iCs/>
                <w:sz w:val="20"/>
                <w:szCs w:val="20"/>
                <w:lang w:val="en"/>
              </w:rPr>
              <w:t xml:space="preserve"> </w:t>
            </w:r>
            <w:r w:rsidRPr="00A103BF">
              <w:rPr>
                <w:sz w:val="20"/>
                <w:szCs w:val="20"/>
                <w:lang w:val="en"/>
              </w:rPr>
              <w:t xml:space="preserve">the </w:t>
            </w:r>
            <w:r w:rsidRPr="00A103BF">
              <w:rPr>
                <w:iCs/>
                <w:sz w:val="20"/>
                <w:szCs w:val="20"/>
                <w:lang w:val="en"/>
              </w:rPr>
              <w:t>Ontario Automobile Policy; and</w:t>
            </w:r>
            <w:r w:rsidRPr="00A103BF">
              <w:rPr>
                <w:sz w:val="20"/>
                <w:szCs w:val="20"/>
                <w:lang w:val="en"/>
              </w:rPr>
              <w:t xml:space="preserve"> the </w:t>
            </w:r>
            <w:r w:rsidRPr="00A103BF">
              <w:rPr>
                <w:iCs/>
                <w:sz w:val="20"/>
                <w:szCs w:val="20"/>
                <w:lang w:val="en"/>
              </w:rPr>
              <w:t xml:space="preserve">OPCF 44R Family Protection Coverage Endorsement. </w:t>
            </w:r>
            <w:r w:rsidRPr="00A103BF">
              <w:rPr>
                <w:sz w:val="20"/>
                <w:szCs w:val="20"/>
                <w:lang w:val="en"/>
              </w:rPr>
              <w:t>The motion judge found no ambiguity in the plain language of the statute or the contractual policies at issue and concluded that the language was clear on its face</w:t>
            </w:r>
            <w:r w:rsidRPr="00A103BF">
              <w:rPr>
                <w:sz w:val="20"/>
                <w:szCs w:val="20"/>
              </w:rPr>
              <w:t xml:space="preserve">. The applicant appealed. </w:t>
            </w:r>
          </w:p>
          <w:p w:rsidR="00B97944" w:rsidRPr="00A103BF" w:rsidRDefault="00B97944" w:rsidP="00282EB7">
            <w:pPr>
              <w:jc w:val="both"/>
              <w:rPr>
                <w:sz w:val="20"/>
              </w:rPr>
            </w:pPr>
            <w:r w:rsidRPr="00A103BF">
              <w:rPr>
                <w:sz w:val="20"/>
              </w:rPr>
              <w:t xml:space="preserve">The Court of Appeal dismissed the appeal. It held that the “uninsured automobile” definition under s. 265(2) of the </w:t>
            </w:r>
            <w:r w:rsidRPr="00A103BF">
              <w:rPr>
                <w:i/>
                <w:sz w:val="20"/>
              </w:rPr>
              <w:t>Insurance Act</w:t>
            </w:r>
            <w:r w:rsidRPr="00A103BF">
              <w:rPr>
                <w:sz w:val="20"/>
              </w:rPr>
              <w:t xml:space="preserve"> had a clear and unambiguous meaning and excluded an automobile owned by or registered in the name of the insured or insured’s spouse. The insurance policy provision, which had identical wording to the definition of “uninsured automobile” under the </w:t>
            </w:r>
            <w:r w:rsidRPr="00A103BF">
              <w:rPr>
                <w:i/>
                <w:sz w:val="20"/>
              </w:rPr>
              <w:t>Insurance Act</w:t>
            </w:r>
            <w:r w:rsidRPr="00A103BF">
              <w:rPr>
                <w:sz w:val="20"/>
              </w:rPr>
              <w:t xml:space="preserve"> was also clear on its face. Words would have to be written out of the </w:t>
            </w:r>
            <w:r w:rsidRPr="00A103BF">
              <w:rPr>
                <w:sz w:val="20"/>
              </w:rPr>
              <w:lastRenderedPageBreak/>
              <w:t>insurance policy to give them the effect that the applicant sought which would not be synonymous with a liberal interpretation.</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lastRenderedPageBreak/>
              <w:t>July 25, 2017</w:t>
            </w:r>
          </w:p>
          <w:p w:rsidR="00B97944" w:rsidRPr="00A103BF" w:rsidRDefault="00B97944" w:rsidP="00282EB7">
            <w:pPr>
              <w:jc w:val="both"/>
              <w:rPr>
                <w:sz w:val="20"/>
              </w:rPr>
            </w:pPr>
            <w:r w:rsidRPr="00A103BF">
              <w:rPr>
                <w:sz w:val="20"/>
              </w:rPr>
              <w:t>Ontario Superior Court of Justice</w:t>
            </w:r>
          </w:p>
          <w:p w:rsidR="00B97944" w:rsidRPr="00A103BF" w:rsidRDefault="00B97944" w:rsidP="00282EB7">
            <w:pPr>
              <w:jc w:val="both"/>
              <w:rPr>
                <w:sz w:val="20"/>
              </w:rPr>
            </w:pPr>
            <w:r w:rsidRPr="00A103BF">
              <w:rPr>
                <w:sz w:val="20"/>
              </w:rPr>
              <w:t>(Fitzpatrick J.)</w:t>
            </w:r>
          </w:p>
          <w:p w:rsidR="00B97944" w:rsidRPr="00A103BF" w:rsidRDefault="00650AD2" w:rsidP="00282EB7">
            <w:pPr>
              <w:jc w:val="both"/>
              <w:rPr>
                <w:sz w:val="20"/>
              </w:rPr>
            </w:pPr>
            <w:hyperlink r:id="rId31" w:history="1">
              <w:r w:rsidR="00B97944" w:rsidRPr="00A103BF">
                <w:rPr>
                  <w:rStyle w:val="Hyperlink"/>
                  <w:sz w:val="20"/>
                </w:rPr>
                <w:t>2017 ONSC 4457</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 xml:space="preserve">Motion by respondent insurer on a question of law granted; applicant’s claim against respondent insurer dismissed.  </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May 14, 2018</w:t>
            </w:r>
          </w:p>
          <w:p w:rsidR="00B97944" w:rsidRPr="00A103BF" w:rsidRDefault="00B97944" w:rsidP="00282EB7">
            <w:pPr>
              <w:jc w:val="both"/>
              <w:rPr>
                <w:sz w:val="20"/>
              </w:rPr>
            </w:pPr>
            <w:r w:rsidRPr="00A103BF">
              <w:rPr>
                <w:sz w:val="20"/>
              </w:rPr>
              <w:t>Court of Appeal for Ontario</w:t>
            </w:r>
          </w:p>
          <w:p w:rsidR="00B97944" w:rsidRPr="00A103BF" w:rsidRDefault="00B97944" w:rsidP="00282EB7">
            <w:pPr>
              <w:jc w:val="both"/>
              <w:rPr>
                <w:sz w:val="20"/>
              </w:rPr>
            </w:pPr>
            <w:r w:rsidRPr="00A103BF">
              <w:rPr>
                <w:sz w:val="20"/>
              </w:rPr>
              <w:t>(Rouleau, Roberts and Fairburn JJ.A.)</w:t>
            </w:r>
          </w:p>
          <w:p w:rsidR="00B97944" w:rsidRPr="00A103BF" w:rsidRDefault="00650AD2" w:rsidP="00282EB7">
            <w:pPr>
              <w:jc w:val="both"/>
              <w:rPr>
                <w:sz w:val="20"/>
              </w:rPr>
            </w:pPr>
            <w:hyperlink r:id="rId32" w:history="1">
              <w:r w:rsidR="00B97944" w:rsidRPr="00A103BF">
                <w:rPr>
                  <w:rStyle w:val="Hyperlink"/>
                  <w:sz w:val="20"/>
                </w:rPr>
                <w:t>2018 ONCA 450</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 xml:space="preserve">Appeal dismissed. </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August 14, 2018</w:t>
            </w:r>
          </w:p>
          <w:p w:rsidR="00B97944" w:rsidRPr="00A103BF" w:rsidRDefault="00B97944" w:rsidP="00282EB7">
            <w:pPr>
              <w:jc w:val="both"/>
              <w:rPr>
                <w:sz w:val="20"/>
              </w:rPr>
            </w:pPr>
            <w:r w:rsidRPr="00A103BF">
              <w:rPr>
                <w:sz w:val="20"/>
              </w:rPr>
              <w:t>Supreme Court of Canada</w:t>
            </w:r>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Application for leave to appeal filed</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October 15, 2018</w:t>
            </w:r>
          </w:p>
          <w:p w:rsidR="00B97944" w:rsidRPr="00A103BF" w:rsidRDefault="00B97944" w:rsidP="00282EB7">
            <w:pPr>
              <w:jc w:val="both"/>
              <w:rPr>
                <w:sz w:val="20"/>
              </w:rPr>
            </w:pPr>
            <w:r w:rsidRPr="00A103BF">
              <w:rPr>
                <w:sz w:val="20"/>
              </w:rPr>
              <w:t>Supreme Court of Canada</w:t>
            </w: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 xml:space="preserve">Motion for extension of time to serve and file application for leave to appeal filed. </w:t>
            </w:r>
          </w:p>
        </w:tc>
      </w:tr>
    </w:tbl>
    <w:p w:rsidR="00B97944" w:rsidRPr="00A103BF" w:rsidRDefault="00B97944" w:rsidP="00B97944">
      <w:pPr>
        <w:jc w:val="both"/>
        <w:rPr>
          <w:sz w:val="20"/>
        </w:rPr>
      </w:pPr>
    </w:p>
    <w:p w:rsidR="00B97944" w:rsidRPr="00A103BF" w:rsidRDefault="00B97944" w:rsidP="00B979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lang w:val="fr-CA"/>
              </w:rPr>
            </w:pPr>
            <w:r w:rsidRPr="00A103BF">
              <w:rPr>
                <w:rStyle w:val="SCCFileNumberChar"/>
                <w:sz w:val="20"/>
                <w:szCs w:val="20"/>
                <w:lang w:val="fr-CA"/>
              </w:rPr>
              <w:t>38239</w:t>
            </w:r>
          </w:p>
        </w:tc>
        <w:tc>
          <w:tcPr>
            <w:tcW w:w="4457" w:type="pct"/>
            <w:gridSpan w:val="3"/>
          </w:tcPr>
          <w:p w:rsidR="00B97944" w:rsidRPr="00A103BF" w:rsidRDefault="00B97944" w:rsidP="00282EB7">
            <w:pPr>
              <w:pStyle w:val="SCCLsocParty"/>
              <w:jc w:val="both"/>
              <w:rPr>
                <w:b/>
                <w:sz w:val="20"/>
                <w:szCs w:val="20"/>
                <w:lang w:val="en-US"/>
              </w:rPr>
            </w:pPr>
            <w:r w:rsidRPr="00A103BF">
              <w:rPr>
                <w:b/>
                <w:sz w:val="20"/>
                <w:szCs w:val="20"/>
                <w:lang w:val="en-US"/>
              </w:rPr>
              <w:t>Christopher Skunk c. Jevco Insurance Company</w:t>
            </w:r>
          </w:p>
          <w:p w:rsidR="00B97944" w:rsidRPr="00A103BF" w:rsidRDefault="00B97944" w:rsidP="00282EB7">
            <w:pPr>
              <w:jc w:val="both"/>
              <w:rPr>
                <w:sz w:val="20"/>
                <w:lang w:val="fr-CA"/>
              </w:rPr>
            </w:pPr>
            <w:r w:rsidRPr="00A103BF">
              <w:rPr>
                <w:sz w:val="20"/>
                <w:lang w:val="fr-CA"/>
              </w:rPr>
              <w:t>(Ont.) (Civile) (Autorisation)</w:t>
            </w:r>
          </w:p>
        </w:tc>
      </w:tr>
      <w:tr w:rsidR="00A5427E" w:rsidRPr="0027129C" w:rsidTr="000C5E78">
        <w:trPr>
          <w:trHeight w:val="863"/>
        </w:trPr>
        <w:tc>
          <w:tcPr>
            <w:tcW w:w="5000" w:type="pct"/>
            <w:gridSpan w:val="4"/>
          </w:tcPr>
          <w:p w:rsidR="00A5427E" w:rsidRDefault="00A5427E" w:rsidP="00282EB7">
            <w:pPr>
              <w:pStyle w:val="SCCBanSummary0"/>
              <w:rPr>
                <w:smallCaps w:val="0"/>
                <w:sz w:val="20"/>
                <w:szCs w:val="20"/>
                <w:lang w:val="fr-CA"/>
              </w:rPr>
            </w:pPr>
            <w:r w:rsidRPr="00A5427E">
              <w:rPr>
                <w:smallCaps w:val="0"/>
                <w:sz w:val="20"/>
                <w:szCs w:val="20"/>
                <w:lang w:val="fr-CA"/>
              </w:rPr>
              <w:t>La requête en prorogation du délai de signification et de dépôt de la demande d’autorisation d’appel est accueillie. La demande d’autorisation d’appel de l’arrêt de la Cour d’appel de l’Ontario, numéro C64258, 2018 ONCA 450, daté du 14 mai 2018, est rejetée avec dépens.</w:t>
            </w:r>
          </w:p>
          <w:p w:rsidR="00A5427E" w:rsidRPr="00A5427E" w:rsidRDefault="00A5427E" w:rsidP="00A5427E">
            <w:pPr>
              <w:rPr>
                <w:lang w:val="fr-CA"/>
              </w:rPr>
            </w:pPr>
          </w:p>
        </w:tc>
      </w:tr>
      <w:tr w:rsidR="00B97944" w:rsidRPr="00A5427E" w:rsidTr="00282EB7">
        <w:trPr>
          <w:trHeight w:val="1985"/>
        </w:trPr>
        <w:tc>
          <w:tcPr>
            <w:tcW w:w="5000" w:type="pct"/>
            <w:gridSpan w:val="4"/>
          </w:tcPr>
          <w:p w:rsidR="00B97944" w:rsidRPr="00A103BF" w:rsidRDefault="00B97944" w:rsidP="00282EB7">
            <w:pPr>
              <w:pStyle w:val="SCCBanSummary0"/>
              <w:rPr>
                <w:smallCaps w:val="0"/>
                <w:sz w:val="20"/>
                <w:szCs w:val="20"/>
                <w:lang w:val="fr-CA"/>
              </w:rPr>
            </w:pPr>
            <w:r w:rsidRPr="00A103BF">
              <w:rPr>
                <w:smallCaps w:val="0"/>
                <w:sz w:val="20"/>
                <w:szCs w:val="20"/>
                <w:lang w:val="fr-CA"/>
              </w:rPr>
              <w:t xml:space="preserve">Assurance — Assurance automobile — Exclusions — Couverture de l’automobile non assurée — Interprétation — Le passager demandeur a été blessé dans un accident qui s’est produit alors qu’il se trouvait dans l’automobile de sa conjointe, conduite sans consentement par un conducteur non assuré — La Cour d’appel a rejeté l’appel d’une conclusion de droit selon laquelle le demandeur était exclu de la couverture de l’automobile non assurée en application de la </w:t>
            </w:r>
            <w:r w:rsidRPr="00A103BF">
              <w:rPr>
                <w:i/>
                <w:smallCaps w:val="0"/>
                <w:sz w:val="20"/>
                <w:szCs w:val="20"/>
                <w:lang w:val="fr-CA"/>
              </w:rPr>
              <w:t>Loi sur les assurances</w:t>
            </w:r>
            <w:r w:rsidRPr="00A103BF">
              <w:rPr>
                <w:smallCaps w:val="0"/>
                <w:sz w:val="20"/>
                <w:szCs w:val="20"/>
                <w:lang w:val="fr-CA"/>
              </w:rPr>
              <w:t xml:space="preserve"> et des polices d’assurance — Est-il juste que les actes posés par un voleur d’automobile puissent annuler votre propre protection d’assurance automobile? — Quels sont les principes d’interprétation des contrats types d’assurance automobile? — </w:t>
            </w:r>
            <w:r w:rsidRPr="00A103BF">
              <w:rPr>
                <w:i/>
                <w:smallCaps w:val="0"/>
                <w:sz w:val="20"/>
                <w:szCs w:val="20"/>
                <w:lang w:val="fr-CA"/>
              </w:rPr>
              <w:t>Loi sur les assurances</w:t>
            </w:r>
            <w:r w:rsidRPr="00A103BF">
              <w:rPr>
                <w:smallCaps w:val="0"/>
                <w:sz w:val="20"/>
                <w:szCs w:val="20"/>
                <w:lang w:val="fr-CA"/>
              </w:rPr>
              <w:t>, L.R.O. 1990, ch. I.8., par. 265(2).</w:t>
            </w:r>
          </w:p>
          <w:p w:rsidR="00B97944" w:rsidRPr="00A103BF" w:rsidRDefault="00B97944" w:rsidP="00282EB7">
            <w:pPr>
              <w:jc w:val="both"/>
              <w:rPr>
                <w:sz w:val="20"/>
                <w:lang w:val="fr-CA"/>
              </w:rPr>
            </w:pPr>
          </w:p>
        </w:tc>
      </w:tr>
      <w:tr w:rsidR="00B97944" w:rsidRPr="0027129C" w:rsidTr="00282EB7">
        <w:tc>
          <w:tcPr>
            <w:tcW w:w="5000" w:type="pct"/>
            <w:gridSpan w:val="4"/>
          </w:tcPr>
          <w:p w:rsidR="00B97944" w:rsidRPr="00A103BF" w:rsidRDefault="00B97944" w:rsidP="00282EB7">
            <w:pPr>
              <w:pStyle w:val="mainparagraph1"/>
              <w:shd w:val="clear" w:color="auto" w:fill="FFFFFF"/>
              <w:rPr>
                <w:sz w:val="20"/>
                <w:szCs w:val="20"/>
                <w:lang w:val="fr-CA"/>
              </w:rPr>
            </w:pPr>
            <w:r w:rsidRPr="00A103BF">
              <w:rPr>
                <w:sz w:val="20"/>
                <w:szCs w:val="20"/>
                <w:lang w:val="fr-CA"/>
              </w:rPr>
              <w:t>Le demandeur, Christopher Skunk, était passager dans l’automobile de sa conjointe lorsque l’automobile a été prise par un conducteur non assuré. L’automobile a ensuite été impliquée dans un accident et M. Skunk a été blessé. Monsieur Skunk a présenté une demande d’admissibilité à la couverture de l’automobile non assurée que sa conjointe avait souscrite de l’assureur intimé, Jevco Insurance Company (« Jevco »). Jevco a demandé par motion qu’il soit statué sur la question de droit suivante : l’automobile était-elle une « automobile non assurée », vu qu’elle appartenait à la conjointe de M. Skunk?</w:t>
            </w:r>
          </w:p>
          <w:p w:rsidR="00B97944" w:rsidRPr="00A103BF" w:rsidRDefault="00B97944" w:rsidP="00282EB7">
            <w:pPr>
              <w:pStyle w:val="mainparagraph1"/>
              <w:shd w:val="clear" w:color="auto" w:fill="FFFFFF"/>
              <w:rPr>
                <w:sz w:val="20"/>
                <w:szCs w:val="20"/>
                <w:lang w:val="fr-CA"/>
              </w:rPr>
            </w:pPr>
            <w:r w:rsidRPr="00A103BF">
              <w:rPr>
                <w:sz w:val="20"/>
                <w:szCs w:val="20"/>
                <w:lang w:val="fr-CA"/>
              </w:rPr>
              <w:t xml:space="preserve">À la Cour supérieure de justice de l’Ontario, le juge de première instance a conclu que la conjointe de M. Skunk n’avait aucune assurance applicable et recouvrable contre la responsabilité civile pour les lésions corporelles, car le conducteur conduisait l’automobile sans le consentement de la propriétaire. Le juge a ensuite conclu que parce que la conjointe du demandeur était propriétaire de l’automobile, le demandeur était exclu de la couverture de l’automobile non assurée en application du par. 265(2) de la </w:t>
            </w:r>
            <w:r w:rsidRPr="00A103BF">
              <w:rPr>
                <w:i/>
                <w:iCs/>
                <w:sz w:val="20"/>
                <w:szCs w:val="20"/>
                <w:lang w:val="fr-CA"/>
              </w:rPr>
              <w:t>Loi sur les assurances</w:t>
            </w:r>
            <w:r w:rsidRPr="00A103BF">
              <w:rPr>
                <w:iCs/>
                <w:sz w:val="20"/>
                <w:szCs w:val="20"/>
                <w:lang w:val="fr-CA"/>
              </w:rPr>
              <w:t>,</w:t>
            </w:r>
            <w:r w:rsidRPr="00A103BF">
              <w:rPr>
                <w:i/>
                <w:iCs/>
                <w:sz w:val="20"/>
                <w:szCs w:val="20"/>
                <w:lang w:val="fr-CA"/>
              </w:rPr>
              <w:t xml:space="preserve"> </w:t>
            </w:r>
            <w:r w:rsidRPr="00A103BF">
              <w:rPr>
                <w:sz w:val="20"/>
                <w:szCs w:val="20"/>
                <w:lang w:val="fr-CA"/>
              </w:rPr>
              <w:t>L.R.O. 1990, ch. I.8,</w:t>
            </w:r>
            <w:r w:rsidRPr="00A103BF">
              <w:rPr>
                <w:i/>
                <w:iCs/>
                <w:sz w:val="20"/>
                <w:szCs w:val="20"/>
                <w:lang w:val="fr-CA"/>
              </w:rPr>
              <w:t xml:space="preserve"> </w:t>
            </w:r>
            <w:r w:rsidRPr="00A103BF">
              <w:rPr>
                <w:iCs/>
                <w:sz w:val="20"/>
                <w:szCs w:val="20"/>
                <w:lang w:val="fr-CA"/>
              </w:rPr>
              <w:t>de la</w:t>
            </w:r>
            <w:r w:rsidRPr="00A103BF">
              <w:rPr>
                <w:sz w:val="20"/>
                <w:szCs w:val="20"/>
                <w:lang w:val="fr-CA"/>
              </w:rPr>
              <w:t xml:space="preserve"> </w:t>
            </w:r>
            <w:r w:rsidRPr="00A103BF">
              <w:rPr>
                <w:iCs/>
                <w:sz w:val="20"/>
                <w:szCs w:val="20"/>
                <w:lang w:val="fr-CA"/>
              </w:rPr>
              <w:t>Police d’assurance-automobile de l’Ontario et de l’avenant</w:t>
            </w:r>
            <w:r w:rsidRPr="00A103BF">
              <w:rPr>
                <w:sz w:val="20"/>
                <w:szCs w:val="20"/>
                <w:lang w:val="fr-CA"/>
              </w:rPr>
              <w:t xml:space="preserve"> </w:t>
            </w:r>
            <w:r w:rsidRPr="00A103BF">
              <w:rPr>
                <w:iCs/>
                <w:sz w:val="20"/>
                <w:szCs w:val="20"/>
                <w:lang w:val="fr-CA"/>
              </w:rPr>
              <w:t xml:space="preserve">FMPO 44R Protection de la famille. </w:t>
            </w:r>
            <w:r w:rsidRPr="00A103BF">
              <w:rPr>
                <w:sz w:val="20"/>
                <w:szCs w:val="20"/>
                <w:lang w:val="fr-CA"/>
              </w:rPr>
              <w:t xml:space="preserve">Le juge n’a relevé aucune ambiguïté dans le libellé ordinaire de la loi ou des polices contractuelles en cause et a conclu que le libellé était clair d’emblée. Le demandeur a interjeté appel. </w:t>
            </w:r>
          </w:p>
          <w:p w:rsidR="00B97944" w:rsidRPr="00A103BF" w:rsidRDefault="00B97944" w:rsidP="00282EB7">
            <w:pPr>
              <w:jc w:val="both"/>
              <w:rPr>
                <w:sz w:val="20"/>
                <w:lang w:val="fr-CA"/>
              </w:rPr>
            </w:pPr>
            <w:r w:rsidRPr="00A103BF">
              <w:rPr>
                <w:sz w:val="20"/>
                <w:lang w:val="fr-CA"/>
              </w:rPr>
              <w:lastRenderedPageBreak/>
              <w:t xml:space="preserve">La Cour d’appel a rejeté l’appel. Elle a statué que la définition d’« automobile non assurée » au par. 265(2) de la </w:t>
            </w:r>
            <w:r w:rsidRPr="00A103BF">
              <w:rPr>
                <w:i/>
                <w:sz w:val="20"/>
                <w:lang w:val="fr-CA"/>
              </w:rPr>
              <w:t>Loi sur les assurances</w:t>
            </w:r>
            <w:r w:rsidRPr="00A103BF">
              <w:rPr>
                <w:sz w:val="20"/>
                <w:lang w:val="fr-CA"/>
              </w:rPr>
              <w:t xml:space="preserve"> avait un sens clair et non ambigu et qu’elle excluait une automobile appartenant à l’assuré ou à son conjoint ou immatriculée au nom de l’une ou l’autre de ces personnes. La disposition de la police d’assurance, dont la définition d’« automobile non assurée » était identique à celle de la </w:t>
            </w:r>
            <w:r w:rsidRPr="00A103BF">
              <w:rPr>
                <w:i/>
                <w:sz w:val="20"/>
                <w:lang w:val="fr-CA"/>
              </w:rPr>
              <w:t>Loi sur les assurances</w:t>
            </w:r>
            <w:r w:rsidRPr="00A103BF">
              <w:rPr>
                <w:sz w:val="20"/>
                <w:lang w:val="fr-CA"/>
              </w:rPr>
              <w:t xml:space="preserve">, était elle aussi claire d’emblée. Il aurait fallu écarter des mots de la police d’assurance pour leur donner l’effet souhaité par le demandeur, ce qui n’aurait pas été synonyme d’interprétation libérale.  </w:t>
            </w:r>
          </w:p>
          <w:p w:rsidR="00B97944" w:rsidRPr="00A103BF" w:rsidRDefault="00B97944" w:rsidP="00282EB7">
            <w:pPr>
              <w:jc w:val="both"/>
              <w:rPr>
                <w:sz w:val="20"/>
                <w:lang w:val="fr-CA"/>
              </w:rPr>
            </w:pPr>
          </w:p>
        </w:tc>
      </w:tr>
      <w:tr w:rsidR="00B97944" w:rsidRPr="0027129C" w:rsidTr="00282EB7">
        <w:tc>
          <w:tcPr>
            <w:tcW w:w="2427" w:type="pct"/>
            <w:gridSpan w:val="2"/>
          </w:tcPr>
          <w:p w:rsidR="00B97944" w:rsidRPr="00A103BF" w:rsidRDefault="00B97944" w:rsidP="00282EB7">
            <w:pPr>
              <w:jc w:val="both"/>
              <w:rPr>
                <w:sz w:val="20"/>
                <w:lang w:val="fr-CA"/>
              </w:rPr>
            </w:pPr>
            <w:r w:rsidRPr="00A103BF">
              <w:rPr>
                <w:sz w:val="20"/>
                <w:lang w:val="fr-CA"/>
              </w:rPr>
              <w:lastRenderedPageBreak/>
              <w:t>25 juillet 2017</w:t>
            </w:r>
          </w:p>
          <w:p w:rsidR="00B97944" w:rsidRPr="00A103BF" w:rsidRDefault="00B97944" w:rsidP="00282EB7">
            <w:pPr>
              <w:jc w:val="both"/>
              <w:rPr>
                <w:sz w:val="20"/>
                <w:lang w:val="fr-CA"/>
              </w:rPr>
            </w:pPr>
            <w:r w:rsidRPr="00A103BF">
              <w:rPr>
                <w:sz w:val="20"/>
                <w:lang w:val="fr-CA"/>
              </w:rPr>
              <w:t>Cour supérieure de justice de l’Ontario</w:t>
            </w:r>
          </w:p>
          <w:p w:rsidR="00B97944" w:rsidRPr="00A103BF" w:rsidRDefault="00B97944" w:rsidP="00282EB7">
            <w:pPr>
              <w:jc w:val="both"/>
              <w:rPr>
                <w:sz w:val="20"/>
                <w:lang w:val="fr-CA"/>
              </w:rPr>
            </w:pPr>
            <w:r w:rsidRPr="00A103BF">
              <w:rPr>
                <w:sz w:val="20"/>
                <w:lang w:val="fr-CA"/>
              </w:rPr>
              <w:t>(Juge Fitzpatrick)</w:t>
            </w:r>
          </w:p>
          <w:p w:rsidR="00B97944" w:rsidRPr="00A103BF" w:rsidRDefault="00650AD2" w:rsidP="00282EB7">
            <w:pPr>
              <w:jc w:val="both"/>
              <w:rPr>
                <w:sz w:val="20"/>
                <w:lang w:val="fr-CA"/>
              </w:rPr>
            </w:pPr>
            <w:hyperlink r:id="rId33" w:history="1">
              <w:r w:rsidR="00B97944" w:rsidRPr="00A103BF">
                <w:rPr>
                  <w:rStyle w:val="Hyperlink"/>
                  <w:sz w:val="20"/>
                  <w:lang w:val="fr-CA"/>
                </w:rPr>
                <w:t>2017 ONSC 4457</w:t>
              </w:r>
            </w:hyperlink>
          </w:p>
          <w:p w:rsidR="00B97944" w:rsidRPr="00A103BF" w:rsidRDefault="00B97944" w:rsidP="00282EB7">
            <w:pPr>
              <w:jc w:val="both"/>
              <w:rPr>
                <w:sz w:val="20"/>
                <w:lang w:val="fr-CA"/>
              </w:rPr>
            </w:pP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 xml:space="preserve">Jugement accueillant la motion de l’assureur intimé sur une question de droit et rejetant la demande du demandeur contre l’assureur intimé.  </w:t>
            </w:r>
          </w:p>
          <w:p w:rsidR="00B97944" w:rsidRPr="00A103BF" w:rsidRDefault="00B97944" w:rsidP="00282EB7">
            <w:pPr>
              <w:jc w:val="both"/>
              <w:rPr>
                <w:sz w:val="20"/>
                <w:lang w:val="fr-CA"/>
              </w:rPr>
            </w:pPr>
          </w:p>
        </w:tc>
      </w:tr>
      <w:tr w:rsidR="00B97944" w:rsidRPr="00A103BF" w:rsidTr="00282EB7">
        <w:tc>
          <w:tcPr>
            <w:tcW w:w="2427" w:type="pct"/>
            <w:gridSpan w:val="2"/>
          </w:tcPr>
          <w:p w:rsidR="00B97944" w:rsidRPr="00A103BF" w:rsidRDefault="00B97944" w:rsidP="00282EB7">
            <w:pPr>
              <w:jc w:val="both"/>
              <w:rPr>
                <w:sz w:val="20"/>
                <w:lang w:val="fr-CA"/>
              </w:rPr>
            </w:pPr>
            <w:r w:rsidRPr="00A103BF">
              <w:rPr>
                <w:sz w:val="20"/>
                <w:lang w:val="fr-CA"/>
              </w:rPr>
              <w:t>14 mai 2018</w:t>
            </w:r>
          </w:p>
          <w:p w:rsidR="00B97944" w:rsidRPr="00A103BF" w:rsidRDefault="00B97944" w:rsidP="00282EB7">
            <w:pPr>
              <w:jc w:val="both"/>
              <w:rPr>
                <w:sz w:val="20"/>
                <w:lang w:val="fr-CA"/>
              </w:rPr>
            </w:pPr>
            <w:r w:rsidRPr="00A103BF">
              <w:rPr>
                <w:sz w:val="20"/>
                <w:lang w:val="fr-CA"/>
              </w:rPr>
              <w:t>Cour d’appel de l’Ontario</w:t>
            </w:r>
          </w:p>
          <w:p w:rsidR="00B97944" w:rsidRPr="00A103BF" w:rsidRDefault="00B97944" w:rsidP="00282EB7">
            <w:pPr>
              <w:jc w:val="both"/>
              <w:rPr>
                <w:sz w:val="20"/>
                <w:lang w:val="fr-CA"/>
              </w:rPr>
            </w:pPr>
            <w:r w:rsidRPr="00A103BF">
              <w:rPr>
                <w:sz w:val="20"/>
                <w:lang w:val="fr-CA"/>
              </w:rPr>
              <w:t>(Juges Rouleau, Roberts et Fairburn)</w:t>
            </w:r>
          </w:p>
          <w:p w:rsidR="00B97944" w:rsidRPr="00A103BF" w:rsidRDefault="00650AD2" w:rsidP="00282EB7">
            <w:pPr>
              <w:jc w:val="both"/>
              <w:rPr>
                <w:sz w:val="20"/>
                <w:lang w:val="fr-CA"/>
              </w:rPr>
            </w:pPr>
            <w:hyperlink r:id="rId34" w:history="1">
              <w:r w:rsidR="00B97944" w:rsidRPr="00A103BF">
                <w:rPr>
                  <w:rStyle w:val="Hyperlink"/>
                  <w:sz w:val="20"/>
                  <w:lang w:val="fr-CA"/>
                </w:rPr>
                <w:t>2018 ONCA 450</w:t>
              </w:r>
            </w:hyperlink>
          </w:p>
          <w:p w:rsidR="00B97944" w:rsidRPr="00A103BF" w:rsidRDefault="00B97944" w:rsidP="00282EB7">
            <w:pPr>
              <w:jc w:val="both"/>
              <w:rPr>
                <w:sz w:val="20"/>
                <w:lang w:val="fr-CA"/>
              </w:rPr>
            </w:pP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 xml:space="preserve">Rejet de l’appel. </w:t>
            </w:r>
          </w:p>
          <w:p w:rsidR="00B97944" w:rsidRPr="00A103BF" w:rsidRDefault="00B97944" w:rsidP="00282EB7">
            <w:pPr>
              <w:jc w:val="both"/>
              <w:rPr>
                <w:sz w:val="20"/>
                <w:lang w:val="fr-CA"/>
              </w:rPr>
            </w:pPr>
          </w:p>
        </w:tc>
      </w:tr>
      <w:tr w:rsidR="00B97944" w:rsidRPr="0027129C" w:rsidTr="00282EB7">
        <w:tc>
          <w:tcPr>
            <w:tcW w:w="2427" w:type="pct"/>
            <w:gridSpan w:val="2"/>
          </w:tcPr>
          <w:p w:rsidR="00B97944" w:rsidRPr="00A103BF" w:rsidRDefault="00B97944" w:rsidP="00282EB7">
            <w:pPr>
              <w:jc w:val="both"/>
              <w:rPr>
                <w:sz w:val="20"/>
                <w:lang w:val="fr-CA"/>
              </w:rPr>
            </w:pPr>
            <w:r w:rsidRPr="00A103BF">
              <w:rPr>
                <w:sz w:val="20"/>
                <w:lang w:val="fr-CA"/>
              </w:rPr>
              <w:t>14 août 2018</w:t>
            </w:r>
          </w:p>
          <w:p w:rsidR="00B97944" w:rsidRPr="00A103BF" w:rsidRDefault="00B97944" w:rsidP="00282EB7">
            <w:pPr>
              <w:jc w:val="both"/>
              <w:rPr>
                <w:sz w:val="20"/>
                <w:lang w:val="fr-CA"/>
              </w:rPr>
            </w:pPr>
            <w:r w:rsidRPr="00A103BF">
              <w:rPr>
                <w:sz w:val="20"/>
                <w:lang w:val="fr-CA"/>
              </w:rPr>
              <w:t>Cour suprême du Canada</w:t>
            </w:r>
          </w:p>
          <w:p w:rsidR="00B97944" w:rsidRPr="00A103BF" w:rsidRDefault="00B97944" w:rsidP="00282EB7">
            <w:pPr>
              <w:jc w:val="both"/>
              <w:rPr>
                <w:sz w:val="20"/>
                <w:lang w:val="fr-CA"/>
              </w:rPr>
            </w:pP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Dépôt de la demande d’autorisation d’appel.</w:t>
            </w:r>
          </w:p>
          <w:p w:rsidR="00B97944" w:rsidRPr="00A103BF" w:rsidRDefault="00B97944" w:rsidP="00282EB7">
            <w:pPr>
              <w:jc w:val="both"/>
              <w:rPr>
                <w:sz w:val="20"/>
                <w:lang w:val="fr-CA"/>
              </w:rPr>
            </w:pPr>
          </w:p>
        </w:tc>
      </w:tr>
      <w:tr w:rsidR="00B97944" w:rsidRPr="0027129C" w:rsidTr="00282EB7">
        <w:tc>
          <w:tcPr>
            <w:tcW w:w="2427" w:type="pct"/>
            <w:gridSpan w:val="2"/>
          </w:tcPr>
          <w:p w:rsidR="00B97944" w:rsidRPr="00A103BF" w:rsidRDefault="00B97944" w:rsidP="00282EB7">
            <w:pPr>
              <w:jc w:val="both"/>
              <w:rPr>
                <w:sz w:val="20"/>
                <w:lang w:val="fr-CA"/>
              </w:rPr>
            </w:pPr>
            <w:r w:rsidRPr="00A103BF">
              <w:rPr>
                <w:sz w:val="20"/>
                <w:lang w:val="fr-CA"/>
              </w:rPr>
              <w:t>15 octobre 2018</w:t>
            </w:r>
          </w:p>
          <w:p w:rsidR="00B97944" w:rsidRPr="00A103BF" w:rsidRDefault="00B97944" w:rsidP="00282EB7">
            <w:pPr>
              <w:jc w:val="both"/>
              <w:rPr>
                <w:sz w:val="20"/>
                <w:lang w:val="fr-CA"/>
              </w:rPr>
            </w:pPr>
            <w:r w:rsidRPr="00A103BF">
              <w:rPr>
                <w:sz w:val="20"/>
                <w:lang w:val="fr-CA"/>
              </w:rPr>
              <w:t>Cour suprême du Canada</w:t>
            </w:r>
          </w:p>
          <w:p w:rsidR="00B97944" w:rsidRPr="00A103BF" w:rsidRDefault="00B97944" w:rsidP="00282EB7">
            <w:pPr>
              <w:jc w:val="both"/>
              <w:rPr>
                <w:sz w:val="20"/>
                <w:lang w:val="fr-CA"/>
              </w:rPr>
            </w:pP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 xml:space="preserve">Dépôt de la requête en prorogation du délai de signification et de dépôt de la demande d’autorisation d’appel. </w:t>
            </w:r>
          </w:p>
        </w:tc>
      </w:tr>
    </w:tbl>
    <w:p w:rsidR="00B97944" w:rsidRPr="00A103BF" w:rsidRDefault="00650AD2" w:rsidP="00B97944">
      <w:pPr>
        <w:jc w:val="both"/>
        <w:rPr>
          <w:sz w:val="20"/>
          <w:lang w:val="fr-CA"/>
        </w:rPr>
      </w:pPr>
      <w:r>
        <w:rPr>
          <w:sz w:val="20"/>
          <w:szCs w:val="20"/>
        </w:rPr>
        <w:pict>
          <v:rect id="_x0000_i1038" style="width:2in;height:1pt" o:hrpct="0" o:hralign="center" o:hrstd="t" o:hrnoshade="t" o:hr="t" fillcolor="black" stroked="f"/>
        </w:pict>
      </w:r>
    </w:p>
    <w:p w:rsidR="00B97944" w:rsidRPr="00A103BF" w:rsidRDefault="00B97944" w:rsidP="00B9794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092AC6" w:rsidTr="00282EB7">
        <w:tc>
          <w:tcPr>
            <w:tcW w:w="543" w:type="pct"/>
          </w:tcPr>
          <w:p w:rsidR="00B97944" w:rsidRPr="00A103BF" w:rsidRDefault="00B97944" w:rsidP="00282EB7">
            <w:pPr>
              <w:jc w:val="both"/>
              <w:rPr>
                <w:sz w:val="20"/>
              </w:rPr>
            </w:pPr>
            <w:r w:rsidRPr="00A103BF">
              <w:rPr>
                <w:rStyle w:val="SCCFileNumberChar"/>
                <w:sz w:val="20"/>
                <w:szCs w:val="20"/>
              </w:rPr>
              <w:t>38237</w:t>
            </w:r>
          </w:p>
        </w:tc>
        <w:tc>
          <w:tcPr>
            <w:tcW w:w="4457" w:type="pct"/>
            <w:gridSpan w:val="3"/>
          </w:tcPr>
          <w:p w:rsidR="00B97944" w:rsidRPr="00A103BF" w:rsidRDefault="00B97944" w:rsidP="00282EB7">
            <w:pPr>
              <w:pStyle w:val="SCCLsocParty"/>
              <w:jc w:val="both"/>
              <w:rPr>
                <w:b/>
                <w:sz w:val="20"/>
                <w:szCs w:val="20"/>
              </w:rPr>
            </w:pPr>
            <w:r w:rsidRPr="00A103BF">
              <w:rPr>
                <w:b/>
                <w:sz w:val="20"/>
                <w:szCs w:val="20"/>
              </w:rPr>
              <w:t>Roch Guimont v. Michelle Lamarche, Dominique La Haye</w:t>
            </w:r>
            <w:r w:rsidR="00B80D96">
              <w:rPr>
                <w:b/>
                <w:sz w:val="20"/>
                <w:szCs w:val="20"/>
              </w:rPr>
              <w:t xml:space="preserve"> and</w:t>
            </w:r>
            <w:r w:rsidRPr="00A103BF">
              <w:rPr>
                <w:b/>
                <w:sz w:val="20"/>
                <w:szCs w:val="20"/>
              </w:rPr>
              <w:t xml:space="preserve"> Quebecor Media Inc. (TVA Nouvelles, Groupe TVA &amp; Agence QMI)</w:t>
            </w:r>
          </w:p>
          <w:p w:rsidR="00B97944" w:rsidRPr="00A103BF" w:rsidRDefault="00B97944" w:rsidP="00282EB7">
            <w:pPr>
              <w:jc w:val="both"/>
              <w:rPr>
                <w:sz w:val="20"/>
                <w:lang w:val="fr-CA"/>
              </w:rPr>
            </w:pPr>
            <w:r w:rsidRPr="00A103BF">
              <w:rPr>
                <w:sz w:val="20"/>
                <w:lang w:val="fr-CA"/>
              </w:rPr>
              <w:t>(Que.) (Civil) (By Leave)</w:t>
            </w:r>
          </w:p>
        </w:tc>
      </w:tr>
      <w:tr w:rsidR="00B80D96" w:rsidRPr="00A103BF" w:rsidTr="00282EB7">
        <w:tc>
          <w:tcPr>
            <w:tcW w:w="5000" w:type="pct"/>
            <w:gridSpan w:val="4"/>
          </w:tcPr>
          <w:p w:rsidR="00B80D96" w:rsidRDefault="00B80D96" w:rsidP="00282EB7">
            <w:pPr>
              <w:jc w:val="both"/>
              <w:rPr>
                <w:sz w:val="20"/>
                <w:szCs w:val="20"/>
              </w:rPr>
            </w:pPr>
            <w:r w:rsidRPr="00B80D96">
              <w:rPr>
                <w:sz w:val="20"/>
                <w:szCs w:val="20"/>
              </w:rPr>
              <w:t xml:space="preserve">The application for leave to appeal from the judgment of the </w:t>
            </w:r>
            <w:r w:rsidRPr="00B80D96">
              <w:rPr>
                <w:sz w:val="20"/>
                <w:szCs w:val="20"/>
                <w:lang w:val="en-US"/>
              </w:rPr>
              <w:t>Court of Appeal of Quebec (Québec)</w:t>
            </w:r>
            <w:r w:rsidRPr="00B80D96">
              <w:rPr>
                <w:sz w:val="20"/>
                <w:szCs w:val="20"/>
              </w:rPr>
              <w:t xml:space="preserve">, Number </w:t>
            </w:r>
            <w:r w:rsidRPr="00B80D96">
              <w:rPr>
                <w:sz w:val="20"/>
                <w:szCs w:val="20"/>
                <w:lang w:val="en-US"/>
              </w:rPr>
              <w:t>200-09-009414-167, 2018 QCCA 828</w:t>
            </w:r>
            <w:r w:rsidRPr="00B80D96">
              <w:rPr>
                <w:sz w:val="20"/>
                <w:szCs w:val="20"/>
              </w:rPr>
              <w:t xml:space="preserve">, dated </w:t>
            </w:r>
            <w:r w:rsidRPr="00B80D96">
              <w:rPr>
                <w:sz w:val="20"/>
                <w:szCs w:val="20"/>
                <w:lang w:val="en-US"/>
              </w:rPr>
              <w:t>May 18, 2018,</w:t>
            </w:r>
            <w:r w:rsidRPr="00B80D96">
              <w:rPr>
                <w:sz w:val="20"/>
                <w:szCs w:val="20"/>
              </w:rPr>
              <w:t xml:space="preserve"> is dismissed.</w:t>
            </w:r>
          </w:p>
          <w:p w:rsidR="00B80D96" w:rsidRPr="00B80D96" w:rsidRDefault="00B80D96" w:rsidP="00282EB7">
            <w:pPr>
              <w:jc w:val="both"/>
              <w:rPr>
                <w:sz w:val="20"/>
                <w:szCs w:val="20"/>
              </w:rPr>
            </w:pPr>
          </w:p>
        </w:tc>
      </w:tr>
      <w:tr w:rsidR="00B97944" w:rsidRPr="00A103BF" w:rsidTr="00282EB7">
        <w:tc>
          <w:tcPr>
            <w:tcW w:w="5000" w:type="pct"/>
            <w:gridSpan w:val="4"/>
          </w:tcPr>
          <w:p w:rsidR="00B97944" w:rsidRPr="00A103BF" w:rsidRDefault="00B97944" w:rsidP="00282EB7">
            <w:pPr>
              <w:jc w:val="both"/>
              <w:rPr>
                <w:sz w:val="20"/>
              </w:rPr>
            </w:pPr>
            <w:r w:rsidRPr="00A103BF">
              <w:rPr>
                <w:sz w:val="20"/>
              </w:rPr>
              <w:t xml:space="preserve">Civil liability – Defamation – Powers of courts – Power to sanction abuse of procedure – Whether applicant’s action constitutes abuse within meaning of art. 51 </w:t>
            </w:r>
            <w:r w:rsidRPr="00A103BF">
              <w:rPr>
                <w:i/>
                <w:sz w:val="20"/>
              </w:rPr>
              <w:t>C.C.P.</w:t>
            </w:r>
            <w:r w:rsidRPr="00A103BF">
              <w:rPr>
                <w:sz w:val="20"/>
              </w:rPr>
              <w:t xml:space="preserve">? – Whether Court of Appeal erred in dismissing appeal – </w:t>
            </w:r>
            <w:r w:rsidRPr="00A103BF">
              <w:rPr>
                <w:i/>
                <w:sz w:val="20"/>
              </w:rPr>
              <w:t>Code of Civil Procedure</w:t>
            </w:r>
            <w:r w:rsidRPr="00A103BF">
              <w:rPr>
                <w:sz w:val="20"/>
              </w:rPr>
              <w:t>, CQLR, c. C-25.01, arts. 51 to 53.</w:t>
            </w:r>
          </w:p>
        </w:tc>
      </w:tr>
      <w:tr w:rsidR="00B97944" w:rsidRPr="00A103BF" w:rsidTr="00282EB7">
        <w:tc>
          <w:tcPr>
            <w:tcW w:w="5000" w:type="pct"/>
            <w:gridSpan w:val="4"/>
          </w:tcPr>
          <w:p w:rsidR="00B97944" w:rsidRPr="00A103BF" w:rsidRDefault="00B97944" w:rsidP="00282EB7">
            <w:pPr>
              <w:jc w:val="both"/>
              <w:rPr>
                <w:sz w:val="20"/>
              </w:rPr>
            </w:pPr>
          </w:p>
          <w:p w:rsidR="00B97944" w:rsidRPr="00A103BF" w:rsidRDefault="00B97944" w:rsidP="00282EB7">
            <w:pPr>
              <w:jc w:val="both"/>
              <w:rPr>
                <w:sz w:val="20"/>
              </w:rPr>
            </w:pPr>
            <w:r w:rsidRPr="00A103BF">
              <w:rPr>
                <w:sz w:val="20"/>
              </w:rPr>
              <w:t xml:space="preserve">Mr. Guimont, the applicant, brought a defamation action against the respondents. The action concerned the posting of a text on social media and a television report broadcast on July 2, 2015, a day on which the Supreme Court of Canada had refused leave to appeal from a judgment in a criminal case against him. In his originating application, Mr. Guimont alleged that the respondents had, among other things, made comments that falsely suggested to ordinary people that he was a dangerous criminal. April J. granted the respondents’ application to dismiss the action for abuse of procedure (art. 51 of the </w:t>
            </w:r>
            <w:r w:rsidRPr="00A103BF">
              <w:rPr>
                <w:i/>
                <w:sz w:val="20"/>
              </w:rPr>
              <w:t>Code of Civil Procedure</w:t>
            </w:r>
            <w:r w:rsidRPr="00A103BF">
              <w:rPr>
                <w:sz w:val="20"/>
              </w:rPr>
              <w:t>). The Court of Appeal dismissed the appeal.</w:t>
            </w:r>
          </w:p>
        </w:tc>
      </w:tr>
      <w:tr w:rsidR="00B97944" w:rsidRPr="00A103BF" w:rsidTr="00282EB7">
        <w:tc>
          <w:tcPr>
            <w:tcW w:w="5000" w:type="pct"/>
            <w:gridSpan w:val="4"/>
          </w:tcPr>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November 3, 2016</w:t>
            </w:r>
          </w:p>
          <w:p w:rsidR="00B97944" w:rsidRPr="00A103BF" w:rsidRDefault="00B97944" w:rsidP="00282EB7">
            <w:pPr>
              <w:jc w:val="both"/>
              <w:rPr>
                <w:sz w:val="20"/>
              </w:rPr>
            </w:pPr>
            <w:r w:rsidRPr="00A103BF">
              <w:rPr>
                <w:sz w:val="20"/>
              </w:rPr>
              <w:t>Quebec Superior Court</w:t>
            </w:r>
          </w:p>
          <w:p w:rsidR="00B97944" w:rsidRPr="00A103BF" w:rsidRDefault="00B97944" w:rsidP="00282EB7">
            <w:pPr>
              <w:jc w:val="both"/>
              <w:rPr>
                <w:sz w:val="20"/>
              </w:rPr>
            </w:pPr>
            <w:r w:rsidRPr="00A103BF">
              <w:rPr>
                <w:sz w:val="20"/>
              </w:rPr>
              <w:t>(April J.)</w:t>
            </w:r>
          </w:p>
          <w:p w:rsidR="00B97944" w:rsidRPr="00A103BF" w:rsidRDefault="00650AD2" w:rsidP="00282EB7">
            <w:pPr>
              <w:jc w:val="both"/>
              <w:rPr>
                <w:sz w:val="20"/>
              </w:rPr>
            </w:pPr>
            <w:hyperlink r:id="rId35" w:history="1">
              <w:r w:rsidR="00B97944" w:rsidRPr="00A103BF">
                <w:rPr>
                  <w:rStyle w:val="Hyperlink"/>
                  <w:sz w:val="20"/>
                </w:rPr>
                <w:t>2016 QCCS 6309</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 xml:space="preserve">Application to dismiss proceedings for abuse of procedure granted; originating application dismissed </w:t>
            </w:r>
          </w:p>
        </w:tc>
      </w:tr>
      <w:tr w:rsidR="00B97944" w:rsidRPr="00A103BF" w:rsidTr="00282EB7">
        <w:tc>
          <w:tcPr>
            <w:tcW w:w="2427" w:type="pct"/>
            <w:gridSpan w:val="2"/>
          </w:tcPr>
          <w:p w:rsidR="00B97944" w:rsidRPr="00A103BF" w:rsidRDefault="00B97944" w:rsidP="00282EB7">
            <w:pPr>
              <w:jc w:val="both"/>
              <w:rPr>
                <w:sz w:val="20"/>
              </w:rPr>
            </w:pPr>
            <w:r w:rsidRPr="00A103BF">
              <w:rPr>
                <w:sz w:val="20"/>
              </w:rPr>
              <w:t>May 18, 2018</w:t>
            </w:r>
          </w:p>
          <w:p w:rsidR="00B97944" w:rsidRPr="00A103BF" w:rsidRDefault="00B97944" w:rsidP="00282EB7">
            <w:pPr>
              <w:jc w:val="both"/>
              <w:rPr>
                <w:sz w:val="20"/>
              </w:rPr>
            </w:pPr>
            <w:r w:rsidRPr="00A103BF">
              <w:rPr>
                <w:sz w:val="20"/>
              </w:rPr>
              <w:t>Quebec Court of Appeal (Québec)</w:t>
            </w:r>
          </w:p>
          <w:p w:rsidR="00B97944" w:rsidRPr="00A103BF" w:rsidRDefault="00B97944" w:rsidP="00282EB7">
            <w:pPr>
              <w:jc w:val="both"/>
              <w:rPr>
                <w:sz w:val="20"/>
              </w:rPr>
            </w:pPr>
            <w:r w:rsidRPr="00A103BF">
              <w:rPr>
                <w:sz w:val="20"/>
              </w:rPr>
              <w:lastRenderedPageBreak/>
              <w:t>(Chamberland, Bélanger and Gagnon JJ.A.)</w:t>
            </w:r>
          </w:p>
          <w:p w:rsidR="00B97944" w:rsidRPr="00A103BF" w:rsidRDefault="00650AD2" w:rsidP="00282EB7">
            <w:pPr>
              <w:jc w:val="both"/>
              <w:rPr>
                <w:sz w:val="20"/>
              </w:rPr>
            </w:pPr>
            <w:hyperlink r:id="rId36" w:history="1">
              <w:r w:rsidR="00B97944" w:rsidRPr="00A103BF">
                <w:rPr>
                  <w:rStyle w:val="Hyperlink"/>
                  <w:sz w:val="20"/>
                </w:rPr>
                <w:t>2018 QCCA 828</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Appeal dismissed</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August 13, 2018</w:t>
            </w:r>
          </w:p>
          <w:p w:rsidR="00B97944" w:rsidRPr="00A103BF" w:rsidRDefault="00B97944" w:rsidP="00282EB7">
            <w:pPr>
              <w:jc w:val="both"/>
              <w:rPr>
                <w:sz w:val="20"/>
              </w:rPr>
            </w:pPr>
            <w:r w:rsidRPr="00A103BF">
              <w:rPr>
                <w:sz w:val="20"/>
              </w:rPr>
              <w:t>Supreme Court of Canada</w:t>
            </w: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Application for leave to appeal filed</w:t>
            </w:r>
          </w:p>
          <w:p w:rsidR="00B97944" w:rsidRPr="00A103BF" w:rsidRDefault="00B97944" w:rsidP="00282EB7">
            <w:pPr>
              <w:jc w:val="both"/>
              <w:rPr>
                <w:sz w:val="20"/>
              </w:rPr>
            </w:pPr>
          </w:p>
        </w:tc>
      </w:tr>
    </w:tbl>
    <w:p w:rsidR="00B97944" w:rsidRPr="00A103BF" w:rsidRDefault="00B97944" w:rsidP="00B97944">
      <w:pPr>
        <w:jc w:val="both"/>
        <w:rPr>
          <w:sz w:val="20"/>
        </w:rPr>
      </w:pPr>
    </w:p>
    <w:p w:rsidR="00B97944" w:rsidRPr="00A103BF" w:rsidRDefault="00B97944" w:rsidP="00B979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8F0AF6" w:rsidTr="00282EB7">
        <w:tc>
          <w:tcPr>
            <w:tcW w:w="543" w:type="pct"/>
          </w:tcPr>
          <w:p w:rsidR="00B97944" w:rsidRPr="00A103BF" w:rsidRDefault="00B97944" w:rsidP="00282EB7">
            <w:pPr>
              <w:jc w:val="both"/>
              <w:rPr>
                <w:sz w:val="20"/>
              </w:rPr>
            </w:pPr>
            <w:r w:rsidRPr="00A103BF">
              <w:rPr>
                <w:rStyle w:val="SCCFileNumberChar"/>
                <w:sz w:val="20"/>
                <w:szCs w:val="20"/>
              </w:rPr>
              <w:t>38237</w:t>
            </w:r>
          </w:p>
        </w:tc>
        <w:tc>
          <w:tcPr>
            <w:tcW w:w="4457" w:type="pct"/>
            <w:gridSpan w:val="3"/>
          </w:tcPr>
          <w:p w:rsidR="00B97944" w:rsidRPr="00A103BF" w:rsidRDefault="00B97944" w:rsidP="00282EB7">
            <w:pPr>
              <w:pStyle w:val="SCCLsocParty"/>
              <w:jc w:val="both"/>
              <w:rPr>
                <w:b/>
                <w:sz w:val="20"/>
                <w:szCs w:val="20"/>
              </w:rPr>
            </w:pPr>
            <w:r w:rsidRPr="00A103BF">
              <w:rPr>
                <w:b/>
                <w:sz w:val="20"/>
                <w:szCs w:val="20"/>
              </w:rPr>
              <w:t>Roch Guimont c. Michelle Lamarche, Dominique La Haye</w:t>
            </w:r>
            <w:r w:rsidR="00B80D96">
              <w:rPr>
                <w:b/>
                <w:sz w:val="20"/>
                <w:szCs w:val="20"/>
              </w:rPr>
              <w:t xml:space="preserve"> et</w:t>
            </w:r>
            <w:r w:rsidRPr="00A103BF">
              <w:rPr>
                <w:b/>
                <w:sz w:val="20"/>
                <w:szCs w:val="20"/>
              </w:rPr>
              <w:t xml:space="preserve"> Québecor Média </w:t>
            </w:r>
            <w:r w:rsidR="00B80D96">
              <w:rPr>
                <w:b/>
                <w:sz w:val="20"/>
                <w:szCs w:val="20"/>
              </w:rPr>
              <w:t>i</w:t>
            </w:r>
            <w:r w:rsidRPr="00A103BF">
              <w:rPr>
                <w:b/>
                <w:sz w:val="20"/>
                <w:szCs w:val="20"/>
              </w:rPr>
              <w:t>nc. (TVA Nouvelles, Groupe TVA &amp; Agence QMI)</w:t>
            </w:r>
          </w:p>
          <w:p w:rsidR="00B97944" w:rsidRPr="008F0AF6" w:rsidRDefault="00B97944" w:rsidP="00282EB7">
            <w:pPr>
              <w:jc w:val="both"/>
              <w:rPr>
                <w:sz w:val="20"/>
                <w:lang w:val="fr-CA"/>
              </w:rPr>
            </w:pPr>
            <w:r w:rsidRPr="008F0AF6">
              <w:rPr>
                <w:sz w:val="20"/>
                <w:lang w:val="fr-CA"/>
              </w:rPr>
              <w:t>(Qc) (Civile) (Autorisation)</w:t>
            </w:r>
          </w:p>
        </w:tc>
      </w:tr>
      <w:tr w:rsidR="008F0AF6" w:rsidRPr="0027129C" w:rsidTr="00282EB7">
        <w:tc>
          <w:tcPr>
            <w:tcW w:w="5000" w:type="pct"/>
            <w:gridSpan w:val="4"/>
          </w:tcPr>
          <w:p w:rsidR="008F0AF6" w:rsidRDefault="008F0AF6" w:rsidP="00282EB7">
            <w:pPr>
              <w:jc w:val="both"/>
              <w:rPr>
                <w:sz w:val="20"/>
                <w:lang w:val="fr-CA"/>
              </w:rPr>
            </w:pPr>
            <w:r w:rsidRPr="008F0AF6">
              <w:rPr>
                <w:sz w:val="20"/>
                <w:lang w:val="fr-CA"/>
              </w:rPr>
              <w:t>La demande d’autorisation d’appel de l’arrêt de la Cour d’appel du Québec (Québec), numéro 200-09-009414-167, 2018 QCCA 828, daté du 18 mai 2018, est rejetée.</w:t>
            </w:r>
          </w:p>
          <w:p w:rsidR="008F0AF6" w:rsidRPr="008F0AF6" w:rsidRDefault="008F0AF6" w:rsidP="00282EB7">
            <w:pPr>
              <w:jc w:val="both"/>
              <w:rPr>
                <w:sz w:val="20"/>
                <w:lang w:val="fr-CA"/>
              </w:rPr>
            </w:pPr>
          </w:p>
        </w:tc>
      </w:tr>
      <w:tr w:rsidR="00B97944" w:rsidRPr="0027129C" w:rsidTr="00282EB7">
        <w:tc>
          <w:tcPr>
            <w:tcW w:w="5000" w:type="pct"/>
            <w:gridSpan w:val="4"/>
          </w:tcPr>
          <w:p w:rsidR="00B97944" w:rsidRPr="00A103BF" w:rsidRDefault="00B97944" w:rsidP="00282EB7">
            <w:pPr>
              <w:jc w:val="both"/>
              <w:rPr>
                <w:sz w:val="20"/>
                <w:lang w:val="fr-CA"/>
              </w:rPr>
            </w:pPr>
            <w:r w:rsidRPr="00A103BF">
              <w:rPr>
                <w:sz w:val="20"/>
                <w:lang w:val="fr-CA"/>
              </w:rPr>
              <w:t xml:space="preserve">Responsabilité civile – Diffamation – Pouvoirs des tribunaux – Pouvoir de sanctionner les abus de la procédure – Le recours du demandeur constitue-t-il un abus au sens de l’art. 51 </w:t>
            </w:r>
            <w:r w:rsidRPr="00A103BF">
              <w:rPr>
                <w:i/>
                <w:sz w:val="20"/>
                <w:lang w:val="fr-CA"/>
              </w:rPr>
              <w:t>C.p.c</w:t>
            </w:r>
            <w:r w:rsidRPr="00A103BF">
              <w:rPr>
                <w:sz w:val="20"/>
                <w:lang w:val="fr-CA"/>
              </w:rPr>
              <w:t xml:space="preserve">.? – La Cour d’appel a-t-elle fait erreur en rejetant l’appel – </w:t>
            </w:r>
            <w:r w:rsidRPr="00A103BF">
              <w:rPr>
                <w:i/>
                <w:sz w:val="20"/>
                <w:lang w:val="fr-FR"/>
              </w:rPr>
              <w:t>Code de procédure civile</w:t>
            </w:r>
            <w:r w:rsidRPr="00A103BF">
              <w:rPr>
                <w:sz w:val="20"/>
                <w:lang w:val="fr-FR"/>
              </w:rPr>
              <w:t>, RLRQ c C-25.01, art. 51 à 53.</w:t>
            </w:r>
          </w:p>
        </w:tc>
      </w:tr>
      <w:tr w:rsidR="00B97944" w:rsidRPr="00A103BF" w:rsidTr="00282EB7">
        <w:tc>
          <w:tcPr>
            <w:tcW w:w="5000" w:type="pct"/>
            <w:gridSpan w:val="4"/>
          </w:tcPr>
          <w:p w:rsidR="00B97944" w:rsidRPr="00A103BF" w:rsidRDefault="00B97944" w:rsidP="00282EB7">
            <w:pPr>
              <w:jc w:val="both"/>
              <w:rPr>
                <w:sz w:val="20"/>
                <w:lang w:val="fr-CA"/>
              </w:rPr>
            </w:pPr>
          </w:p>
          <w:p w:rsidR="00B97944" w:rsidRPr="00A103BF" w:rsidRDefault="00B97944" w:rsidP="00282EB7">
            <w:pPr>
              <w:jc w:val="both"/>
              <w:rPr>
                <w:sz w:val="20"/>
              </w:rPr>
            </w:pPr>
            <w:r w:rsidRPr="00A103BF">
              <w:rPr>
                <w:sz w:val="20"/>
                <w:lang w:val="fr-CA"/>
              </w:rPr>
              <w:t xml:space="preserve">Monsieur Guimont, demandeur, a intenté un recours en diffamation contre les intimées. Le recours découle de la publication d’un écrit sur les réseaux sociaux et d’un reportage télévisuel diffusé le 2 juillet 2015, le jour où la Cour suprême du Canada a refusé la permission d’appeler d’un jugement rendu dans le cadre de son dossier criminel. Dans sa requête introductive d’instance, M. Guimont a reproché aux intimées d’avoir, entre autres, livré des propos qui laissaient faussement entendre au citoyen ordinaire qu’il était un criminel dangereux. La juge April a accueilli la demande des intimées en rejet des procédures pour abus (art. 51 du </w:t>
            </w:r>
            <w:r w:rsidRPr="00A103BF">
              <w:rPr>
                <w:i/>
                <w:sz w:val="20"/>
                <w:lang w:val="fr-CA"/>
              </w:rPr>
              <w:t>Code de procédure civile</w:t>
            </w:r>
            <w:r w:rsidRPr="00A103BF">
              <w:rPr>
                <w:sz w:val="20"/>
                <w:lang w:val="fr-CA"/>
              </w:rPr>
              <w:t xml:space="preserve">). </w:t>
            </w:r>
            <w:r w:rsidRPr="00A103BF">
              <w:rPr>
                <w:sz w:val="20"/>
              </w:rPr>
              <w:t>La Cour d’appel a rejeté l’appel.</w:t>
            </w:r>
          </w:p>
        </w:tc>
      </w:tr>
      <w:tr w:rsidR="00B97944" w:rsidRPr="00A103BF" w:rsidTr="00282EB7">
        <w:tc>
          <w:tcPr>
            <w:tcW w:w="5000" w:type="pct"/>
            <w:gridSpan w:val="4"/>
          </w:tcPr>
          <w:p w:rsidR="00B97944" w:rsidRPr="00A103BF" w:rsidRDefault="00B97944" w:rsidP="00282EB7">
            <w:pPr>
              <w:jc w:val="both"/>
              <w:rPr>
                <w:sz w:val="20"/>
              </w:rPr>
            </w:pPr>
          </w:p>
        </w:tc>
      </w:tr>
      <w:tr w:rsidR="00B97944" w:rsidRPr="0027129C" w:rsidTr="00282EB7">
        <w:tc>
          <w:tcPr>
            <w:tcW w:w="2427" w:type="pct"/>
            <w:gridSpan w:val="2"/>
          </w:tcPr>
          <w:p w:rsidR="00B97944" w:rsidRPr="00A103BF" w:rsidRDefault="00B97944" w:rsidP="00282EB7">
            <w:pPr>
              <w:jc w:val="both"/>
              <w:rPr>
                <w:sz w:val="20"/>
                <w:lang w:val="fr-CA"/>
              </w:rPr>
            </w:pPr>
            <w:r w:rsidRPr="00A103BF">
              <w:rPr>
                <w:sz w:val="20"/>
                <w:lang w:val="fr-CA"/>
              </w:rPr>
              <w:t>Le 3 novembre 2016</w:t>
            </w:r>
          </w:p>
          <w:p w:rsidR="00B97944" w:rsidRPr="00A103BF" w:rsidRDefault="00B97944" w:rsidP="00282EB7">
            <w:pPr>
              <w:jc w:val="both"/>
              <w:rPr>
                <w:sz w:val="20"/>
                <w:lang w:val="fr-CA"/>
              </w:rPr>
            </w:pPr>
            <w:r w:rsidRPr="00A103BF">
              <w:rPr>
                <w:sz w:val="20"/>
                <w:lang w:val="fr-CA"/>
              </w:rPr>
              <w:t>Cour supérieure du Québec</w:t>
            </w:r>
          </w:p>
          <w:p w:rsidR="00B97944" w:rsidRPr="00A103BF" w:rsidRDefault="00B97944" w:rsidP="00282EB7">
            <w:pPr>
              <w:jc w:val="both"/>
              <w:rPr>
                <w:sz w:val="20"/>
              </w:rPr>
            </w:pPr>
            <w:r w:rsidRPr="00A103BF">
              <w:rPr>
                <w:sz w:val="20"/>
              </w:rPr>
              <w:t>(La juge April)</w:t>
            </w:r>
          </w:p>
          <w:p w:rsidR="00B97944" w:rsidRPr="00A103BF" w:rsidRDefault="00650AD2" w:rsidP="00282EB7">
            <w:pPr>
              <w:jc w:val="both"/>
              <w:rPr>
                <w:sz w:val="20"/>
              </w:rPr>
            </w:pPr>
            <w:hyperlink r:id="rId37" w:history="1">
              <w:r w:rsidR="00B97944" w:rsidRPr="00A103BF">
                <w:rPr>
                  <w:rStyle w:val="Hyperlink"/>
                  <w:sz w:val="20"/>
                </w:rPr>
                <w:t>2016 QCCS 6309</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lang w:val="fr-CA"/>
              </w:rPr>
            </w:pPr>
            <w:r w:rsidRPr="00A103BF">
              <w:rPr>
                <w:sz w:val="20"/>
                <w:lang w:val="fr-CA"/>
              </w:rPr>
              <w:t xml:space="preserve">Demande en rejet des procédures pour abus accueillie; requête introductive d’instance rejetée </w:t>
            </w:r>
          </w:p>
        </w:tc>
      </w:tr>
      <w:tr w:rsidR="00B97944" w:rsidRPr="00A103BF" w:rsidTr="00282EB7">
        <w:tc>
          <w:tcPr>
            <w:tcW w:w="2427" w:type="pct"/>
            <w:gridSpan w:val="2"/>
          </w:tcPr>
          <w:p w:rsidR="00B97944" w:rsidRPr="00A103BF" w:rsidRDefault="00B97944" w:rsidP="00282EB7">
            <w:pPr>
              <w:jc w:val="both"/>
              <w:rPr>
                <w:sz w:val="20"/>
                <w:lang w:val="fr-CA"/>
              </w:rPr>
            </w:pPr>
            <w:r w:rsidRPr="00A103BF">
              <w:rPr>
                <w:sz w:val="20"/>
                <w:lang w:val="fr-CA"/>
              </w:rPr>
              <w:t>Le 18 mai 2018</w:t>
            </w:r>
          </w:p>
          <w:p w:rsidR="00B97944" w:rsidRPr="00A103BF" w:rsidRDefault="00B97944" w:rsidP="00282EB7">
            <w:pPr>
              <w:jc w:val="both"/>
              <w:rPr>
                <w:sz w:val="20"/>
                <w:lang w:val="fr-CA"/>
              </w:rPr>
            </w:pPr>
            <w:r w:rsidRPr="00A103BF">
              <w:rPr>
                <w:sz w:val="20"/>
                <w:lang w:val="fr-CA"/>
              </w:rPr>
              <w:t>Cour d’appel du Québec (Québec)</w:t>
            </w:r>
          </w:p>
          <w:p w:rsidR="00B97944" w:rsidRPr="00A103BF" w:rsidRDefault="00B97944" w:rsidP="00282EB7">
            <w:pPr>
              <w:jc w:val="both"/>
              <w:rPr>
                <w:sz w:val="20"/>
                <w:lang w:val="fr-CA"/>
              </w:rPr>
            </w:pPr>
            <w:r w:rsidRPr="00A103BF">
              <w:rPr>
                <w:sz w:val="20"/>
                <w:lang w:val="fr-CA"/>
              </w:rPr>
              <w:t>(Les juges Chamberland, Bélanger et Gagnon)</w:t>
            </w:r>
          </w:p>
          <w:p w:rsidR="00B97944" w:rsidRPr="00A103BF" w:rsidRDefault="00650AD2" w:rsidP="00282EB7">
            <w:pPr>
              <w:jc w:val="both"/>
              <w:rPr>
                <w:sz w:val="20"/>
              </w:rPr>
            </w:pPr>
            <w:hyperlink r:id="rId38" w:history="1">
              <w:r w:rsidR="00B97944" w:rsidRPr="00A103BF">
                <w:rPr>
                  <w:rStyle w:val="Hyperlink"/>
                  <w:sz w:val="20"/>
                </w:rPr>
                <w:t>2018 QCCA 828</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Appel rejeté</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lang w:val="fr-CA"/>
              </w:rPr>
            </w:pPr>
            <w:r w:rsidRPr="00A103BF">
              <w:rPr>
                <w:sz w:val="20"/>
                <w:lang w:val="fr-CA"/>
              </w:rPr>
              <w:t>Le 13 août 2018</w:t>
            </w:r>
          </w:p>
          <w:p w:rsidR="00B97944" w:rsidRPr="00A103BF" w:rsidRDefault="00B97944" w:rsidP="00282EB7">
            <w:pPr>
              <w:jc w:val="both"/>
              <w:rPr>
                <w:sz w:val="20"/>
                <w:lang w:val="fr-CA"/>
              </w:rPr>
            </w:pPr>
            <w:r w:rsidRPr="00A103BF">
              <w:rPr>
                <w:sz w:val="20"/>
                <w:lang w:val="fr-CA"/>
              </w:rPr>
              <w:t>Cour suprême du Canada</w:t>
            </w: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rPr>
            </w:pPr>
            <w:r w:rsidRPr="00A103BF">
              <w:rPr>
                <w:sz w:val="20"/>
              </w:rPr>
              <w:t>Demande d’autorisation d’appel déposée</w:t>
            </w:r>
          </w:p>
          <w:p w:rsidR="00B97944" w:rsidRPr="00A103BF" w:rsidRDefault="00B97944" w:rsidP="00282EB7">
            <w:pPr>
              <w:jc w:val="both"/>
              <w:rPr>
                <w:sz w:val="20"/>
              </w:rPr>
            </w:pPr>
          </w:p>
        </w:tc>
      </w:tr>
    </w:tbl>
    <w:p w:rsidR="00B97944" w:rsidRPr="00A103BF" w:rsidRDefault="00650AD2" w:rsidP="00B97944">
      <w:pPr>
        <w:jc w:val="both"/>
        <w:rPr>
          <w:sz w:val="20"/>
        </w:rPr>
      </w:pPr>
      <w:r>
        <w:rPr>
          <w:sz w:val="20"/>
          <w:szCs w:val="20"/>
        </w:rPr>
        <w:pict>
          <v:rect id="_x0000_i1039" style="width:2in;height:1pt" o:hrpct="0" o:hralign="center" o:hrstd="t" o:hrnoshade="t" o:hr="t" fillcolor="black" stroked="f"/>
        </w:pict>
      </w:r>
    </w:p>
    <w:p w:rsidR="00B97944" w:rsidRPr="00A103BF" w:rsidRDefault="00B97944" w:rsidP="00B9794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rPr>
            </w:pPr>
            <w:r w:rsidRPr="00A103BF">
              <w:rPr>
                <w:rStyle w:val="SCCFileNumberChar"/>
                <w:sz w:val="20"/>
                <w:szCs w:val="20"/>
              </w:rPr>
              <w:t>38265</w:t>
            </w:r>
          </w:p>
        </w:tc>
        <w:tc>
          <w:tcPr>
            <w:tcW w:w="4457" w:type="pct"/>
            <w:gridSpan w:val="3"/>
          </w:tcPr>
          <w:p w:rsidR="00B97944" w:rsidRPr="00EC369F" w:rsidRDefault="00B97944" w:rsidP="00282EB7">
            <w:pPr>
              <w:pStyle w:val="SCCLsocParty"/>
              <w:jc w:val="both"/>
              <w:rPr>
                <w:b/>
                <w:sz w:val="20"/>
                <w:szCs w:val="20"/>
              </w:rPr>
            </w:pPr>
            <w:r w:rsidRPr="00EC369F">
              <w:rPr>
                <w:b/>
                <w:sz w:val="20"/>
                <w:szCs w:val="20"/>
              </w:rPr>
              <w:t xml:space="preserve">9302-9238 Québec inc. v. Media QMI </w:t>
            </w:r>
            <w:r w:rsidR="00BD3964">
              <w:rPr>
                <w:b/>
                <w:sz w:val="20"/>
                <w:szCs w:val="20"/>
              </w:rPr>
              <w:t>I</w:t>
            </w:r>
            <w:r w:rsidRPr="00EC369F">
              <w:rPr>
                <w:b/>
                <w:sz w:val="20"/>
                <w:szCs w:val="20"/>
              </w:rPr>
              <w:t>nc.</w:t>
            </w:r>
            <w:r w:rsidR="009D5248" w:rsidRPr="00EC369F">
              <w:rPr>
                <w:b/>
                <w:sz w:val="20"/>
                <w:szCs w:val="20"/>
              </w:rPr>
              <w:t xml:space="preserve"> et</w:t>
            </w:r>
            <w:r w:rsidRPr="00EC369F">
              <w:rPr>
                <w:b/>
                <w:sz w:val="20"/>
                <w:szCs w:val="20"/>
              </w:rPr>
              <w:t xml:space="preserve"> Hugo Joncas</w:t>
            </w:r>
          </w:p>
          <w:p w:rsidR="00B97944" w:rsidRPr="00A103BF" w:rsidRDefault="00B97944" w:rsidP="00282EB7">
            <w:pPr>
              <w:jc w:val="both"/>
              <w:rPr>
                <w:sz w:val="20"/>
              </w:rPr>
            </w:pPr>
            <w:r w:rsidRPr="00A103BF">
              <w:rPr>
                <w:sz w:val="20"/>
              </w:rPr>
              <w:t>(Que.) (Civil) (By Leave)</w:t>
            </w:r>
          </w:p>
        </w:tc>
      </w:tr>
      <w:tr w:rsidR="00EC369F" w:rsidRPr="00872BA3" w:rsidTr="00282EB7">
        <w:tc>
          <w:tcPr>
            <w:tcW w:w="5000" w:type="pct"/>
            <w:gridSpan w:val="4"/>
          </w:tcPr>
          <w:p w:rsidR="00EC369F" w:rsidRPr="00872BA3" w:rsidRDefault="00872BA3" w:rsidP="00282EB7">
            <w:pPr>
              <w:jc w:val="both"/>
              <w:rPr>
                <w:sz w:val="16"/>
                <w:lang w:val="en-US"/>
              </w:rPr>
            </w:pPr>
            <w:r w:rsidRPr="00872BA3">
              <w:rPr>
                <w:sz w:val="20"/>
              </w:rPr>
              <w:t xml:space="preserve">The application for leave to appeal from the judgment of the </w:t>
            </w:r>
            <w:r w:rsidRPr="00872BA3">
              <w:rPr>
                <w:sz w:val="20"/>
                <w:lang w:val="en-US"/>
              </w:rPr>
              <w:t>Court of Appeal of Quebec (Montréal)</w:t>
            </w:r>
            <w:r w:rsidRPr="00872BA3">
              <w:rPr>
                <w:sz w:val="20"/>
              </w:rPr>
              <w:t xml:space="preserve">, Number </w:t>
            </w:r>
            <w:r w:rsidRPr="00872BA3">
              <w:rPr>
                <w:sz w:val="20"/>
                <w:lang w:val="en-US"/>
              </w:rPr>
              <w:t>500-09-027038-173</w:t>
            </w:r>
            <w:r w:rsidRPr="00872BA3">
              <w:rPr>
                <w:sz w:val="20"/>
              </w:rPr>
              <w:t xml:space="preserve">, </w:t>
            </w:r>
            <w:r w:rsidRPr="00872BA3">
              <w:rPr>
                <w:sz w:val="20"/>
                <w:lang w:val="en-US"/>
              </w:rPr>
              <w:t xml:space="preserve">2018 QCCA 846, </w:t>
            </w:r>
            <w:r w:rsidRPr="00872BA3">
              <w:rPr>
                <w:sz w:val="20"/>
              </w:rPr>
              <w:t xml:space="preserve">dated </w:t>
            </w:r>
            <w:r w:rsidRPr="00872BA3">
              <w:rPr>
                <w:sz w:val="20"/>
                <w:lang w:val="en-US"/>
              </w:rPr>
              <w:t>May 29, 2018,</w:t>
            </w:r>
            <w:r w:rsidRPr="00872BA3">
              <w:rPr>
                <w:sz w:val="20"/>
              </w:rPr>
              <w:t xml:space="preserve"> is dismissed.</w:t>
            </w:r>
          </w:p>
          <w:p w:rsidR="00EC369F" w:rsidRPr="00872BA3" w:rsidRDefault="00EC369F" w:rsidP="00282EB7">
            <w:pPr>
              <w:jc w:val="both"/>
              <w:rPr>
                <w:sz w:val="20"/>
                <w:lang w:val="en-US"/>
              </w:rPr>
            </w:pPr>
          </w:p>
        </w:tc>
      </w:tr>
      <w:tr w:rsidR="00B97944" w:rsidRPr="00A103BF" w:rsidTr="00282EB7">
        <w:tc>
          <w:tcPr>
            <w:tcW w:w="5000" w:type="pct"/>
            <w:gridSpan w:val="4"/>
          </w:tcPr>
          <w:p w:rsidR="00B97944" w:rsidRPr="00A103BF" w:rsidRDefault="00B97944" w:rsidP="00282EB7">
            <w:pPr>
              <w:jc w:val="both"/>
              <w:rPr>
                <w:sz w:val="20"/>
              </w:rPr>
            </w:pPr>
            <w:r w:rsidRPr="00A103BF">
              <w:rPr>
                <w:sz w:val="20"/>
              </w:rPr>
              <w:t xml:space="preserve">Civil liability – Defamation action – Three-month prescriptive period – Exception where party who deems himself or herself injured is accused by newspaper of criminal offence – Whether newspaper article should be interpreted from perspective of applicant and of reasonable man or in accordance with legal reading – </w:t>
            </w:r>
            <w:r w:rsidRPr="00A103BF">
              <w:rPr>
                <w:i/>
                <w:sz w:val="20"/>
              </w:rPr>
              <w:t>Press Act</w:t>
            </w:r>
            <w:r w:rsidRPr="00A103BF">
              <w:rPr>
                <w:sz w:val="20"/>
              </w:rPr>
              <w:t>, CQLR, c. P-19, ss. 2, 9.</w:t>
            </w:r>
          </w:p>
          <w:p w:rsidR="00B97944" w:rsidRPr="00A103BF" w:rsidRDefault="00B97944" w:rsidP="00282EB7">
            <w:pPr>
              <w:jc w:val="both"/>
              <w:rPr>
                <w:sz w:val="20"/>
              </w:rPr>
            </w:pPr>
          </w:p>
        </w:tc>
      </w:tr>
      <w:tr w:rsidR="00B97944" w:rsidRPr="00A103BF" w:rsidTr="00282EB7">
        <w:tc>
          <w:tcPr>
            <w:tcW w:w="5000" w:type="pct"/>
            <w:gridSpan w:val="4"/>
          </w:tcPr>
          <w:p w:rsidR="00B97944" w:rsidRPr="00A103BF" w:rsidRDefault="00B97944" w:rsidP="00282EB7">
            <w:pPr>
              <w:jc w:val="both"/>
              <w:rPr>
                <w:sz w:val="20"/>
              </w:rPr>
            </w:pPr>
            <w:r w:rsidRPr="00A103BF">
              <w:rPr>
                <w:sz w:val="20"/>
              </w:rPr>
              <w:lastRenderedPageBreak/>
              <w:t xml:space="preserve">In July 2016, the respondent Media QMI inc., the owner of the </w:t>
            </w:r>
            <w:r w:rsidRPr="00A103BF">
              <w:rPr>
                <w:i/>
                <w:sz w:val="20"/>
              </w:rPr>
              <w:t xml:space="preserve">Le Journal de Montréal </w:t>
            </w:r>
            <w:r w:rsidRPr="00A103BF">
              <w:rPr>
                <w:sz w:val="20"/>
              </w:rPr>
              <w:t xml:space="preserve">daily newspaper, published an article written by the respondent Hugo Joncas that concerned, in particular, a real estate project of the applicant. Two hundred twenty-six (226) days after becoming aware of the article, the applicant filed an originating application in damages for defamation, alleging among other things that following the publication of the article, eight people had resiliated promises to purchase condominiums in the applicant’s real estate project and that no sales had been made in the months that followed. However, the </w:t>
            </w:r>
            <w:r w:rsidRPr="00A103BF">
              <w:rPr>
                <w:i/>
                <w:sz w:val="20"/>
              </w:rPr>
              <w:t>Press Act</w:t>
            </w:r>
            <w:r w:rsidRPr="00A103BF">
              <w:rPr>
                <w:sz w:val="20"/>
              </w:rPr>
              <w:t xml:space="preserve">, CQLR, c. P-19, provides for a 3-month prescriptive period for bringing such an action. In a judgment delivered from the bench, the trial judge granted the respondents’ motion and dismissed the action on the basis that it was prescribed. In his opinion, the exception provided for in s. 9 of the </w:t>
            </w:r>
            <w:r w:rsidRPr="00A103BF">
              <w:rPr>
                <w:i/>
                <w:sz w:val="20"/>
              </w:rPr>
              <w:t>Act</w:t>
            </w:r>
            <w:r w:rsidRPr="00A103BF">
              <w:rPr>
                <w:sz w:val="20"/>
              </w:rPr>
              <w:t>, that is, that the prescriptive period is extended to 1 year where the newspaper accuses a person of a criminal offence, does not apply in this case. The Court of Appeal dismissed the appeal.</w:t>
            </w:r>
          </w:p>
        </w:tc>
      </w:tr>
      <w:tr w:rsidR="00B97944" w:rsidRPr="00A103BF" w:rsidTr="00282EB7">
        <w:tc>
          <w:tcPr>
            <w:tcW w:w="5000" w:type="pct"/>
            <w:gridSpan w:val="4"/>
          </w:tcPr>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August 9, 2017</w:t>
            </w:r>
          </w:p>
          <w:p w:rsidR="00B97944" w:rsidRPr="00A103BF" w:rsidRDefault="00B97944" w:rsidP="00282EB7">
            <w:pPr>
              <w:jc w:val="both"/>
              <w:rPr>
                <w:sz w:val="20"/>
              </w:rPr>
            </w:pPr>
            <w:r w:rsidRPr="00A103BF">
              <w:rPr>
                <w:sz w:val="20"/>
              </w:rPr>
              <w:t>Quebec Superior Court</w:t>
            </w:r>
          </w:p>
          <w:p w:rsidR="00B97944" w:rsidRPr="00A103BF" w:rsidRDefault="00B97944" w:rsidP="00282EB7">
            <w:pPr>
              <w:jc w:val="both"/>
              <w:rPr>
                <w:sz w:val="20"/>
              </w:rPr>
            </w:pPr>
            <w:r w:rsidRPr="00A103BF">
              <w:rPr>
                <w:sz w:val="20"/>
              </w:rPr>
              <w:t>(Casgrain J.)</w:t>
            </w:r>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 xml:space="preserve">Motion to dismiss based on prescription granted; originating application for defamation dismissed </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June 29, 2018</w:t>
            </w:r>
          </w:p>
          <w:p w:rsidR="00B97944" w:rsidRPr="00A103BF" w:rsidRDefault="00B97944" w:rsidP="00282EB7">
            <w:pPr>
              <w:jc w:val="both"/>
              <w:rPr>
                <w:sz w:val="20"/>
              </w:rPr>
            </w:pPr>
            <w:r w:rsidRPr="00A103BF">
              <w:rPr>
                <w:sz w:val="20"/>
              </w:rPr>
              <w:t>Quebec Court of Appeal (Montréal)</w:t>
            </w:r>
          </w:p>
          <w:p w:rsidR="00B97944" w:rsidRPr="00A103BF" w:rsidRDefault="00B97944" w:rsidP="00282EB7">
            <w:pPr>
              <w:jc w:val="both"/>
              <w:rPr>
                <w:sz w:val="20"/>
              </w:rPr>
            </w:pPr>
            <w:r w:rsidRPr="00A103BF">
              <w:rPr>
                <w:sz w:val="20"/>
              </w:rPr>
              <w:t>(Thibault, Gagnon and Roy JJ.A.)</w:t>
            </w:r>
          </w:p>
          <w:p w:rsidR="00B97944" w:rsidRPr="00A103BF" w:rsidRDefault="00650AD2" w:rsidP="00282EB7">
            <w:pPr>
              <w:jc w:val="both"/>
              <w:rPr>
                <w:sz w:val="20"/>
              </w:rPr>
            </w:pPr>
            <w:hyperlink r:id="rId39" w:history="1">
              <w:r w:rsidR="00B97944" w:rsidRPr="00A103BF">
                <w:rPr>
                  <w:rStyle w:val="Hyperlink"/>
                  <w:sz w:val="20"/>
                </w:rPr>
                <w:t>2018 QCCA 846</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Appeal dismissed</w:t>
            </w:r>
          </w:p>
        </w:tc>
      </w:tr>
      <w:tr w:rsidR="00B97944" w:rsidRPr="00A103BF" w:rsidTr="00282EB7">
        <w:tc>
          <w:tcPr>
            <w:tcW w:w="2427" w:type="pct"/>
            <w:gridSpan w:val="2"/>
          </w:tcPr>
          <w:p w:rsidR="00B97944" w:rsidRPr="00A103BF" w:rsidRDefault="00B97944" w:rsidP="00282EB7">
            <w:pPr>
              <w:jc w:val="both"/>
              <w:rPr>
                <w:sz w:val="20"/>
              </w:rPr>
            </w:pPr>
            <w:r w:rsidRPr="00A103BF">
              <w:rPr>
                <w:sz w:val="20"/>
              </w:rPr>
              <w:t>August 28, 2018</w:t>
            </w:r>
          </w:p>
          <w:p w:rsidR="00B97944" w:rsidRPr="00A103BF" w:rsidRDefault="00B97944" w:rsidP="00282EB7">
            <w:pPr>
              <w:jc w:val="both"/>
              <w:rPr>
                <w:sz w:val="20"/>
              </w:rPr>
            </w:pPr>
            <w:r w:rsidRPr="00A103BF">
              <w:rPr>
                <w:sz w:val="20"/>
              </w:rPr>
              <w:t>Supreme Court of Canada</w:t>
            </w: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Application for leave to appeal filed</w:t>
            </w:r>
          </w:p>
          <w:p w:rsidR="00B97944" w:rsidRPr="00A103BF" w:rsidRDefault="00B97944" w:rsidP="00282EB7">
            <w:pPr>
              <w:jc w:val="both"/>
              <w:rPr>
                <w:sz w:val="20"/>
              </w:rPr>
            </w:pPr>
          </w:p>
        </w:tc>
      </w:tr>
    </w:tbl>
    <w:p w:rsidR="00B97944" w:rsidRPr="00A103BF" w:rsidRDefault="00B97944" w:rsidP="00B97944">
      <w:pPr>
        <w:jc w:val="both"/>
        <w:rPr>
          <w:sz w:val="20"/>
        </w:rPr>
      </w:pPr>
    </w:p>
    <w:p w:rsidR="00B97944" w:rsidRPr="00A103BF" w:rsidRDefault="00B97944" w:rsidP="00B979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C64A8A" w:rsidTr="00282EB7">
        <w:tc>
          <w:tcPr>
            <w:tcW w:w="543" w:type="pct"/>
          </w:tcPr>
          <w:p w:rsidR="00B97944" w:rsidRPr="00C64A8A" w:rsidRDefault="00B97944" w:rsidP="00282EB7">
            <w:pPr>
              <w:jc w:val="both"/>
              <w:rPr>
                <w:sz w:val="20"/>
              </w:rPr>
            </w:pPr>
            <w:r w:rsidRPr="00C64A8A">
              <w:rPr>
                <w:rStyle w:val="SCCFileNumberChar"/>
                <w:sz w:val="20"/>
                <w:szCs w:val="20"/>
              </w:rPr>
              <w:t>38265</w:t>
            </w:r>
          </w:p>
        </w:tc>
        <w:tc>
          <w:tcPr>
            <w:tcW w:w="4457" w:type="pct"/>
            <w:gridSpan w:val="3"/>
          </w:tcPr>
          <w:p w:rsidR="00B97944" w:rsidRPr="00C64A8A" w:rsidRDefault="00B97944" w:rsidP="00282EB7">
            <w:pPr>
              <w:pStyle w:val="SCCLsocParty"/>
              <w:jc w:val="both"/>
              <w:rPr>
                <w:b/>
                <w:sz w:val="20"/>
                <w:szCs w:val="20"/>
              </w:rPr>
            </w:pPr>
            <w:r w:rsidRPr="00C64A8A">
              <w:rPr>
                <w:b/>
                <w:sz w:val="20"/>
                <w:szCs w:val="20"/>
              </w:rPr>
              <w:t>9302-9238 Québec inc. c. Média QMI inc.</w:t>
            </w:r>
            <w:r w:rsidR="00C64A8A" w:rsidRPr="00C64A8A">
              <w:rPr>
                <w:b/>
                <w:sz w:val="20"/>
                <w:szCs w:val="20"/>
              </w:rPr>
              <w:t xml:space="preserve"> et</w:t>
            </w:r>
            <w:r w:rsidRPr="00C64A8A">
              <w:rPr>
                <w:b/>
                <w:sz w:val="20"/>
                <w:szCs w:val="20"/>
              </w:rPr>
              <w:t xml:space="preserve"> Hugo Joncas</w:t>
            </w:r>
          </w:p>
          <w:p w:rsidR="00B97944" w:rsidRPr="00C64A8A" w:rsidRDefault="00B97944" w:rsidP="00282EB7">
            <w:pPr>
              <w:jc w:val="both"/>
              <w:rPr>
                <w:sz w:val="20"/>
                <w:lang w:val="fr-CA"/>
              </w:rPr>
            </w:pPr>
            <w:r w:rsidRPr="00C64A8A">
              <w:rPr>
                <w:sz w:val="20"/>
                <w:lang w:val="fr-CA"/>
              </w:rPr>
              <w:t>(Qc) (Civile) (Autorisation)</w:t>
            </w:r>
          </w:p>
        </w:tc>
      </w:tr>
      <w:tr w:rsidR="00C64A8A" w:rsidRPr="0027129C" w:rsidTr="00282EB7">
        <w:tc>
          <w:tcPr>
            <w:tcW w:w="5000" w:type="pct"/>
            <w:gridSpan w:val="4"/>
          </w:tcPr>
          <w:p w:rsidR="00C64A8A" w:rsidRDefault="00C64A8A" w:rsidP="00C64A8A">
            <w:pPr>
              <w:rPr>
                <w:sz w:val="20"/>
                <w:lang w:val="fr-CA"/>
              </w:rPr>
            </w:pPr>
            <w:r w:rsidRPr="00C64A8A">
              <w:rPr>
                <w:sz w:val="20"/>
                <w:lang w:val="fr-CA"/>
              </w:rPr>
              <w:t>La demande d’autorisation d’appel de l’arrêt de la Cour d’appel du Québec (Montréal), numéro 500-09-027038-173, 2018 QCCA 846, daté du 29 mai 2018, est rejetée.</w:t>
            </w:r>
          </w:p>
          <w:p w:rsidR="00C64A8A" w:rsidRPr="00C64A8A" w:rsidRDefault="00C64A8A" w:rsidP="00C64A8A">
            <w:pPr>
              <w:rPr>
                <w:sz w:val="20"/>
                <w:lang w:val="fr-CA"/>
              </w:rPr>
            </w:pPr>
          </w:p>
        </w:tc>
      </w:tr>
      <w:tr w:rsidR="00B97944" w:rsidRPr="0027129C" w:rsidTr="00282EB7">
        <w:tc>
          <w:tcPr>
            <w:tcW w:w="5000" w:type="pct"/>
            <w:gridSpan w:val="4"/>
          </w:tcPr>
          <w:p w:rsidR="00B97944" w:rsidRPr="00A103BF" w:rsidRDefault="00B97944" w:rsidP="00282EB7">
            <w:pPr>
              <w:jc w:val="both"/>
              <w:rPr>
                <w:sz w:val="20"/>
                <w:lang w:val="fr-FR"/>
              </w:rPr>
            </w:pPr>
            <w:r w:rsidRPr="00A103BF">
              <w:rPr>
                <w:sz w:val="20"/>
                <w:lang w:val="fr-CA"/>
              </w:rPr>
              <w:t xml:space="preserve">Responsabilité civile – Recours en diffamation – Prescription de trois mois – Exception lorsque la </w:t>
            </w:r>
            <w:r w:rsidRPr="00A103BF">
              <w:rPr>
                <w:sz w:val="20"/>
                <w:lang w:val="fr-FR"/>
              </w:rPr>
              <w:t xml:space="preserve">partie qui se croit lésée est accusée par le journal d’une offense criminelle – </w:t>
            </w:r>
            <w:r w:rsidRPr="00A103BF">
              <w:rPr>
                <w:sz w:val="20"/>
                <w:lang w:val="fr-CA"/>
              </w:rPr>
              <w:t xml:space="preserve">L’article de journal devait-il être interprété selon la perspective de la demanderesse et de l’homme raisonnable ou selon une lecture juridique? – </w:t>
            </w:r>
            <w:r w:rsidRPr="00A103BF">
              <w:rPr>
                <w:i/>
                <w:sz w:val="20"/>
                <w:lang w:val="fr-FR"/>
              </w:rPr>
              <w:t>Loi sur la presse</w:t>
            </w:r>
            <w:r w:rsidRPr="00A103BF">
              <w:rPr>
                <w:sz w:val="20"/>
                <w:lang w:val="fr-FR"/>
              </w:rPr>
              <w:t>, RLRQ c. P-19, art. 2, 9.</w:t>
            </w:r>
          </w:p>
          <w:p w:rsidR="00B97944" w:rsidRPr="00A103BF" w:rsidRDefault="00B97944" w:rsidP="00282EB7">
            <w:pPr>
              <w:jc w:val="both"/>
              <w:rPr>
                <w:sz w:val="20"/>
                <w:lang w:val="fr-CA"/>
              </w:rPr>
            </w:pPr>
          </w:p>
        </w:tc>
      </w:tr>
      <w:tr w:rsidR="00B97944" w:rsidRPr="00A103BF" w:rsidTr="00282EB7">
        <w:tc>
          <w:tcPr>
            <w:tcW w:w="5000" w:type="pct"/>
            <w:gridSpan w:val="4"/>
          </w:tcPr>
          <w:p w:rsidR="00B97944" w:rsidRPr="00A103BF" w:rsidRDefault="00B97944" w:rsidP="00282EB7">
            <w:pPr>
              <w:jc w:val="both"/>
              <w:rPr>
                <w:sz w:val="20"/>
              </w:rPr>
            </w:pPr>
            <w:r w:rsidRPr="00A103BF">
              <w:rPr>
                <w:sz w:val="20"/>
                <w:lang w:val="fr-CA"/>
              </w:rPr>
              <w:t xml:space="preserve">En juillet 2016, l’intimée Média QMI inc., propriétaire du quotidien </w:t>
            </w:r>
            <w:r w:rsidRPr="00A103BF">
              <w:rPr>
                <w:i/>
                <w:sz w:val="20"/>
                <w:lang w:val="fr-CA"/>
              </w:rPr>
              <w:t>Le Journal de Montréal</w:t>
            </w:r>
            <w:r w:rsidRPr="00A103BF">
              <w:rPr>
                <w:sz w:val="20"/>
                <w:lang w:val="fr-CA"/>
              </w:rPr>
              <w:t xml:space="preserve">, a publié un article écrit par l’intimé Hugo Joncas dans lequel il était question notamment d’un projet immobilier de la demanderesse. Deux cent vingt-six (226) jours après avoir pris connaissance de l’article, la demanderesse a déposé une requête introductive d’instance en dommages-intérêts pour diffamation, alléguant entre autres qu’à la suite de la publication de l’article, huit personnes avaient résilié leurs promesses d’achat de copropriété dans son projet immobilier et que dans les mois qui ont suivi, aucune vente n’avait été réalisée. Or, la </w:t>
            </w:r>
            <w:r w:rsidRPr="00A103BF">
              <w:rPr>
                <w:i/>
                <w:sz w:val="20"/>
                <w:lang w:val="fr-FR"/>
              </w:rPr>
              <w:t>Loi sur la presse</w:t>
            </w:r>
            <w:r w:rsidRPr="00A103BF">
              <w:rPr>
                <w:sz w:val="20"/>
                <w:lang w:val="fr-FR"/>
              </w:rPr>
              <w:t xml:space="preserve">, RLRQ c. P-19, prévoit un délai de prescription de 3 mois pour intenter une telle action. Séance tenante, le premier juge a accueilli la requête des intimés et a rejeté l’action au motif qu’elle était prescrite. De l’avis du juge, l’exception prévue à l’art. 9 de la </w:t>
            </w:r>
            <w:r w:rsidRPr="00A103BF">
              <w:rPr>
                <w:i/>
                <w:sz w:val="20"/>
                <w:lang w:val="fr-FR"/>
              </w:rPr>
              <w:t>Loi</w:t>
            </w:r>
            <w:r w:rsidRPr="00A103BF">
              <w:rPr>
                <w:sz w:val="20"/>
                <w:lang w:val="fr-FR"/>
              </w:rPr>
              <w:t xml:space="preserve"> suivant laquelle le délai de prescription est allongé à 1 an lorsque le journal accuse une personne d’une offense criminelle n’était pas applicable en l’espèce. La Cour d’appel a rejeté l’appel.</w:t>
            </w:r>
          </w:p>
        </w:tc>
      </w:tr>
      <w:tr w:rsidR="00B97944" w:rsidRPr="00A103BF" w:rsidTr="00282EB7">
        <w:tc>
          <w:tcPr>
            <w:tcW w:w="5000" w:type="pct"/>
            <w:gridSpan w:val="4"/>
          </w:tcPr>
          <w:p w:rsidR="00B97944" w:rsidRPr="00A103BF" w:rsidRDefault="00B97944" w:rsidP="00282EB7">
            <w:pPr>
              <w:jc w:val="both"/>
              <w:rPr>
                <w:sz w:val="20"/>
              </w:rPr>
            </w:pPr>
          </w:p>
        </w:tc>
      </w:tr>
      <w:tr w:rsidR="00B97944" w:rsidRPr="0027129C" w:rsidTr="00282EB7">
        <w:tc>
          <w:tcPr>
            <w:tcW w:w="2427" w:type="pct"/>
            <w:gridSpan w:val="2"/>
          </w:tcPr>
          <w:p w:rsidR="00B97944" w:rsidRPr="00A103BF" w:rsidRDefault="00B97944" w:rsidP="00282EB7">
            <w:pPr>
              <w:jc w:val="both"/>
              <w:rPr>
                <w:sz w:val="20"/>
                <w:lang w:val="fr-CA"/>
              </w:rPr>
            </w:pPr>
            <w:r w:rsidRPr="00A103BF">
              <w:rPr>
                <w:sz w:val="20"/>
                <w:lang w:val="fr-CA"/>
              </w:rPr>
              <w:t>Le 9 août 2017</w:t>
            </w:r>
          </w:p>
          <w:p w:rsidR="00B97944" w:rsidRPr="00A103BF" w:rsidRDefault="00B97944" w:rsidP="00282EB7">
            <w:pPr>
              <w:jc w:val="both"/>
              <w:rPr>
                <w:sz w:val="20"/>
                <w:lang w:val="fr-CA"/>
              </w:rPr>
            </w:pPr>
            <w:r w:rsidRPr="00A103BF">
              <w:rPr>
                <w:sz w:val="20"/>
                <w:lang w:val="fr-CA"/>
              </w:rPr>
              <w:t>Cour supérieure du Québec</w:t>
            </w:r>
          </w:p>
          <w:p w:rsidR="00B97944" w:rsidRPr="00A103BF" w:rsidRDefault="00B97944" w:rsidP="00282EB7">
            <w:pPr>
              <w:jc w:val="both"/>
              <w:rPr>
                <w:sz w:val="20"/>
              </w:rPr>
            </w:pPr>
            <w:r w:rsidRPr="00A103BF">
              <w:rPr>
                <w:sz w:val="20"/>
              </w:rPr>
              <w:t>(Le juge Casgrain)</w:t>
            </w:r>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lang w:val="fr-CA"/>
              </w:rPr>
            </w:pPr>
            <w:r w:rsidRPr="00A103BF">
              <w:rPr>
                <w:sz w:val="20"/>
                <w:lang w:val="fr-CA"/>
              </w:rPr>
              <w:t>Requête en irrecevabilité fondée sur la prescription accueillie; demande introductive d’instance en diffamation rejetée</w:t>
            </w:r>
          </w:p>
          <w:p w:rsidR="00B97944" w:rsidRPr="00A103BF" w:rsidRDefault="00B97944" w:rsidP="00282EB7">
            <w:pPr>
              <w:jc w:val="both"/>
              <w:rPr>
                <w:sz w:val="20"/>
                <w:lang w:val="fr-CA"/>
              </w:rPr>
            </w:pPr>
          </w:p>
        </w:tc>
      </w:tr>
      <w:tr w:rsidR="00B97944" w:rsidRPr="00A103BF" w:rsidTr="00282EB7">
        <w:tc>
          <w:tcPr>
            <w:tcW w:w="2427" w:type="pct"/>
            <w:gridSpan w:val="2"/>
          </w:tcPr>
          <w:p w:rsidR="00B97944" w:rsidRPr="00A103BF" w:rsidRDefault="00B97944" w:rsidP="00282EB7">
            <w:pPr>
              <w:jc w:val="both"/>
              <w:rPr>
                <w:sz w:val="20"/>
                <w:lang w:val="fr-CA"/>
              </w:rPr>
            </w:pPr>
            <w:r w:rsidRPr="00A103BF">
              <w:rPr>
                <w:sz w:val="20"/>
                <w:lang w:val="fr-CA"/>
              </w:rPr>
              <w:lastRenderedPageBreak/>
              <w:t>Le 29 juin 2018</w:t>
            </w:r>
          </w:p>
          <w:p w:rsidR="00B97944" w:rsidRPr="00A103BF" w:rsidRDefault="00B97944" w:rsidP="00282EB7">
            <w:pPr>
              <w:jc w:val="both"/>
              <w:rPr>
                <w:sz w:val="20"/>
                <w:lang w:val="fr-CA"/>
              </w:rPr>
            </w:pPr>
            <w:r w:rsidRPr="00A103BF">
              <w:rPr>
                <w:sz w:val="20"/>
                <w:lang w:val="fr-CA"/>
              </w:rPr>
              <w:t>Cour d’appel du Québec (Montréal)</w:t>
            </w:r>
          </w:p>
          <w:p w:rsidR="00B97944" w:rsidRPr="00A103BF" w:rsidRDefault="00B97944" w:rsidP="00282EB7">
            <w:pPr>
              <w:jc w:val="both"/>
              <w:rPr>
                <w:sz w:val="20"/>
                <w:lang w:val="fr-CA"/>
              </w:rPr>
            </w:pPr>
            <w:r w:rsidRPr="00A103BF">
              <w:rPr>
                <w:sz w:val="20"/>
                <w:lang w:val="fr-CA"/>
              </w:rPr>
              <w:t>(Les juges Thibault, Gagnon et Roy)</w:t>
            </w:r>
          </w:p>
          <w:p w:rsidR="00B97944" w:rsidRPr="00A103BF" w:rsidRDefault="00650AD2" w:rsidP="00282EB7">
            <w:pPr>
              <w:jc w:val="both"/>
              <w:rPr>
                <w:sz w:val="20"/>
              </w:rPr>
            </w:pPr>
            <w:hyperlink r:id="rId40" w:history="1">
              <w:r w:rsidR="00B97944" w:rsidRPr="00A103BF">
                <w:rPr>
                  <w:rStyle w:val="Hyperlink"/>
                  <w:sz w:val="20"/>
                </w:rPr>
                <w:t>2018 QCCA 846</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Appel rejeté</w:t>
            </w:r>
          </w:p>
        </w:tc>
      </w:tr>
      <w:tr w:rsidR="00B97944" w:rsidRPr="00A103BF" w:rsidTr="00282EB7">
        <w:tc>
          <w:tcPr>
            <w:tcW w:w="2427" w:type="pct"/>
            <w:gridSpan w:val="2"/>
          </w:tcPr>
          <w:p w:rsidR="00B97944" w:rsidRPr="00A103BF" w:rsidRDefault="00B97944" w:rsidP="00282EB7">
            <w:pPr>
              <w:jc w:val="both"/>
              <w:rPr>
                <w:sz w:val="20"/>
                <w:lang w:val="fr-CA"/>
              </w:rPr>
            </w:pPr>
            <w:r w:rsidRPr="00A103BF">
              <w:rPr>
                <w:sz w:val="20"/>
                <w:lang w:val="fr-CA"/>
              </w:rPr>
              <w:t>Le 28 août 2018</w:t>
            </w:r>
          </w:p>
          <w:p w:rsidR="00B97944" w:rsidRPr="00A103BF" w:rsidRDefault="00B97944" w:rsidP="00282EB7">
            <w:pPr>
              <w:jc w:val="both"/>
              <w:rPr>
                <w:sz w:val="20"/>
                <w:lang w:val="fr-CA"/>
              </w:rPr>
            </w:pPr>
            <w:r w:rsidRPr="00A103BF">
              <w:rPr>
                <w:sz w:val="20"/>
                <w:lang w:val="fr-CA"/>
              </w:rPr>
              <w:t>Cour suprême du Canada</w:t>
            </w: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rPr>
            </w:pPr>
            <w:r w:rsidRPr="00A103BF">
              <w:rPr>
                <w:sz w:val="20"/>
              </w:rPr>
              <w:t>Demande d’autorisation d’appel déposée</w:t>
            </w:r>
          </w:p>
          <w:p w:rsidR="00B97944" w:rsidRPr="00A103BF" w:rsidRDefault="00B97944" w:rsidP="00282EB7">
            <w:pPr>
              <w:jc w:val="both"/>
              <w:rPr>
                <w:sz w:val="20"/>
              </w:rPr>
            </w:pPr>
          </w:p>
        </w:tc>
      </w:tr>
    </w:tbl>
    <w:p w:rsidR="00B97944" w:rsidRPr="00A103BF" w:rsidRDefault="00650AD2" w:rsidP="00B97944">
      <w:pPr>
        <w:jc w:val="both"/>
        <w:rPr>
          <w:sz w:val="20"/>
        </w:rPr>
      </w:pPr>
      <w:r>
        <w:rPr>
          <w:sz w:val="20"/>
          <w:szCs w:val="20"/>
        </w:rPr>
        <w:pict>
          <v:rect id="_x0000_i1040" style="width:2in;height:1pt" o:hrpct="0" o:hralign="center" o:hrstd="t" o:hrnoshade="t" o:hr="t" fillcolor="black" stroked="f"/>
        </w:pict>
      </w:r>
    </w:p>
    <w:p w:rsidR="00B97944" w:rsidRPr="00A103BF" w:rsidRDefault="00B97944" w:rsidP="00B9794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rPr>
            </w:pPr>
            <w:r w:rsidRPr="00A103BF">
              <w:rPr>
                <w:rStyle w:val="SCCFileNumberChar"/>
                <w:sz w:val="20"/>
                <w:szCs w:val="20"/>
              </w:rPr>
              <w:t>38142</w:t>
            </w:r>
          </w:p>
        </w:tc>
        <w:tc>
          <w:tcPr>
            <w:tcW w:w="4457" w:type="pct"/>
            <w:gridSpan w:val="3"/>
          </w:tcPr>
          <w:p w:rsidR="00B97944" w:rsidRPr="00A103BF" w:rsidRDefault="00B97944" w:rsidP="00282EB7">
            <w:pPr>
              <w:pStyle w:val="SCCLsocParty"/>
              <w:jc w:val="both"/>
              <w:rPr>
                <w:b/>
                <w:sz w:val="20"/>
                <w:szCs w:val="20"/>
                <w:lang w:val="en-US"/>
              </w:rPr>
            </w:pPr>
            <w:r w:rsidRPr="00A103BF">
              <w:rPr>
                <w:b/>
                <w:sz w:val="20"/>
                <w:szCs w:val="20"/>
                <w:lang w:val="en-US"/>
              </w:rPr>
              <w:t>Vidéotron Ltd. v. Independent Community Television Montreal (ICTV-MTL)</w:t>
            </w:r>
            <w:r w:rsidR="003A0720">
              <w:rPr>
                <w:b/>
                <w:sz w:val="20"/>
                <w:szCs w:val="20"/>
                <w:lang w:val="en-US"/>
              </w:rPr>
              <w:t xml:space="preserve"> and</w:t>
            </w:r>
            <w:r w:rsidRPr="00A103BF">
              <w:rPr>
                <w:b/>
                <w:sz w:val="20"/>
                <w:szCs w:val="20"/>
                <w:lang w:val="en-US"/>
              </w:rPr>
              <w:t xml:space="preserve"> André Desrochers</w:t>
            </w:r>
          </w:p>
          <w:p w:rsidR="00B97944" w:rsidRPr="00A103BF" w:rsidRDefault="00B97944" w:rsidP="00282EB7">
            <w:pPr>
              <w:jc w:val="both"/>
              <w:rPr>
                <w:sz w:val="20"/>
              </w:rPr>
            </w:pPr>
            <w:r w:rsidRPr="00A103BF">
              <w:rPr>
                <w:sz w:val="20"/>
              </w:rPr>
              <w:t>(Que.) (Civil) (By Leave)</w:t>
            </w:r>
          </w:p>
        </w:tc>
      </w:tr>
      <w:tr w:rsidR="003A0720" w:rsidRPr="00A103BF" w:rsidTr="00282EB7">
        <w:tc>
          <w:tcPr>
            <w:tcW w:w="5000" w:type="pct"/>
            <w:gridSpan w:val="4"/>
          </w:tcPr>
          <w:p w:rsidR="003A0720" w:rsidRDefault="003A0720" w:rsidP="00282EB7">
            <w:pPr>
              <w:jc w:val="both"/>
              <w:rPr>
                <w:sz w:val="20"/>
              </w:rPr>
            </w:pPr>
            <w:r w:rsidRPr="003A0720">
              <w:rPr>
                <w:sz w:val="20"/>
              </w:rPr>
              <w:t>The application for leave to appeal from the judgment of the Court of Appeal of Quebec (Montréal), Number 500-09-026683-177, 2018 QCCA 527, dated April 5, 2018, is dismissed with costs.</w:t>
            </w:r>
          </w:p>
          <w:p w:rsidR="003A0720" w:rsidRPr="003A0720" w:rsidRDefault="003A0720" w:rsidP="00282EB7">
            <w:pPr>
              <w:jc w:val="both"/>
              <w:rPr>
                <w:sz w:val="20"/>
              </w:rPr>
            </w:pPr>
          </w:p>
        </w:tc>
      </w:tr>
      <w:tr w:rsidR="00B97944" w:rsidRPr="00A103BF" w:rsidTr="00282EB7">
        <w:tc>
          <w:tcPr>
            <w:tcW w:w="5000" w:type="pct"/>
            <w:gridSpan w:val="4"/>
          </w:tcPr>
          <w:p w:rsidR="00B97944" w:rsidRPr="00A103BF" w:rsidRDefault="00B97944" w:rsidP="00282EB7">
            <w:pPr>
              <w:jc w:val="both"/>
              <w:rPr>
                <w:sz w:val="20"/>
              </w:rPr>
            </w:pPr>
            <w:r w:rsidRPr="00A103BF">
              <w:rPr>
                <w:sz w:val="20"/>
              </w:rPr>
              <w:t xml:space="preserve">Courts – Jurisdiction – Boards and tribunals – Jurisdiction – Canadian Radio-television and Telecommunications Commission (CRTC) – Class action – Proper representation– Whether court of law has jurisdiction to decide issue whose essential nature is determination of compliance of broadcasting distribution undertaking with federal broadcasting regulations made by CRTC even though exclusive jurisdiction over such matters has been conferred on CRTC – Whether ability of representative plaintiff to properly represent members in class action can be challenged only in context of actual conflict of interest, or whether serious appearance of conflict of interest can be sufficient where representative plaintiff seeks to favour his or her personal interest – </w:t>
            </w:r>
            <w:r w:rsidRPr="00A103BF">
              <w:rPr>
                <w:i/>
                <w:sz w:val="20"/>
              </w:rPr>
              <w:t xml:space="preserve">Code of Civil Procedure </w:t>
            </w:r>
            <w:r w:rsidRPr="00A103BF">
              <w:rPr>
                <w:sz w:val="20"/>
              </w:rPr>
              <w:t>(CQLR, c. C-25.01), art. 575.</w:t>
            </w:r>
          </w:p>
        </w:tc>
      </w:tr>
      <w:tr w:rsidR="00B97944" w:rsidRPr="00A103BF" w:rsidTr="00282EB7">
        <w:tc>
          <w:tcPr>
            <w:tcW w:w="5000" w:type="pct"/>
            <w:gridSpan w:val="4"/>
          </w:tcPr>
          <w:p w:rsidR="00B97944" w:rsidRPr="00A103BF" w:rsidRDefault="00B97944" w:rsidP="00282EB7">
            <w:pPr>
              <w:jc w:val="both"/>
              <w:rPr>
                <w:sz w:val="20"/>
              </w:rPr>
            </w:pPr>
          </w:p>
          <w:p w:rsidR="00B97944" w:rsidRPr="00A103BF" w:rsidRDefault="00B97944" w:rsidP="00282EB7">
            <w:pPr>
              <w:jc w:val="both"/>
              <w:rPr>
                <w:sz w:val="20"/>
              </w:rPr>
            </w:pPr>
            <w:r w:rsidRPr="00A103BF">
              <w:rPr>
                <w:sz w:val="20"/>
              </w:rPr>
              <w:t xml:space="preserve">In July 2015, the respondent TVCI filed an </w:t>
            </w:r>
            <w:r w:rsidRPr="00A103BF">
              <w:rPr>
                <w:sz w:val="20"/>
                <w:lang w:val="en"/>
              </w:rPr>
              <w:t>application for authorization to institute a class action in order to seek damages for subscribers of the applicant,</w:t>
            </w:r>
            <w:r w:rsidRPr="00A103BF">
              <w:rPr>
                <w:sz w:val="20"/>
              </w:rPr>
              <w:t xml:space="preserve"> Vidéotron, in connection with the programming of MAtv, a channel operated by Vidéotron. The member designated by TVCI for this purpose, the respondent Desrochers, is a Vidéotron subscriber. The </w:t>
            </w:r>
            <w:r w:rsidRPr="00A103BF">
              <w:rPr>
                <w:sz w:val="20"/>
                <w:lang w:val="en"/>
              </w:rPr>
              <w:t>application for authorization to institute a class action</w:t>
            </w:r>
            <w:r w:rsidRPr="00A103BF">
              <w:rPr>
                <w:sz w:val="20"/>
              </w:rPr>
              <w:t xml:space="preserve"> was dismissed. In the Superior Court’s opinion, the conditions set out in art. 575 of the </w:t>
            </w:r>
            <w:r w:rsidRPr="00A103BF">
              <w:rPr>
                <w:i/>
                <w:sz w:val="20"/>
              </w:rPr>
              <w:t xml:space="preserve">Code of Civil Procedure </w:t>
            </w:r>
            <w:r w:rsidRPr="00A103BF">
              <w:rPr>
                <w:sz w:val="20"/>
              </w:rPr>
              <w:t>were not all met. The Court of Appeal reversed the Superior Court’s decision and unanimously authorized the class action. But it was divided on the question of TVCI’s ability to represent the members, as Ruel J.A. dissented on that point. Unlike the majority, he would have appointed Mr. Desrochers as representative plaintiff rather than TVCI.</w:t>
            </w:r>
          </w:p>
        </w:tc>
      </w:tr>
      <w:tr w:rsidR="00B97944" w:rsidRPr="00A103BF" w:rsidTr="00282EB7">
        <w:tc>
          <w:tcPr>
            <w:tcW w:w="5000" w:type="pct"/>
            <w:gridSpan w:val="4"/>
          </w:tcPr>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February 13, 2017</w:t>
            </w:r>
          </w:p>
          <w:p w:rsidR="00B97944" w:rsidRPr="00A103BF" w:rsidRDefault="00B97944" w:rsidP="00282EB7">
            <w:pPr>
              <w:jc w:val="both"/>
              <w:rPr>
                <w:sz w:val="20"/>
              </w:rPr>
            </w:pPr>
            <w:r w:rsidRPr="00A103BF">
              <w:rPr>
                <w:sz w:val="20"/>
              </w:rPr>
              <w:t>Quebec Superior Court</w:t>
            </w:r>
          </w:p>
          <w:p w:rsidR="00B97944" w:rsidRPr="00A103BF" w:rsidRDefault="00B97944" w:rsidP="00282EB7">
            <w:pPr>
              <w:jc w:val="both"/>
              <w:rPr>
                <w:sz w:val="20"/>
              </w:rPr>
            </w:pPr>
            <w:r w:rsidRPr="00A103BF">
              <w:rPr>
                <w:sz w:val="20"/>
              </w:rPr>
              <w:t>(Lamarche J.)</w:t>
            </w:r>
          </w:p>
          <w:p w:rsidR="00B97944" w:rsidRPr="00A103BF" w:rsidRDefault="00650AD2" w:rsidP="00282EB7">
            <w:pPr>
              <w:jc w:val="both"/>
              <w:rPr>
                <w:sz w:val="20"/>
              </w:rPr>
            </w:pPr>
            <w:hyperlink r:id="rId41" w:history="1">
              <w:r w:rsidR="00B97944" w:rsidRPr="00A103BF">
                <w:rPr>
                  <w:rStyle w:val="Hyperlink"/>
                  <w:sz w:val="20"/>
                </w:rPr>
                <w:t>2017 QCCS 473</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lang w:val="en"/>
              </w:rPr>
              <w:t>Application for authorization to institute class action dismissed</w:t>
            </w:r>
          </w:p>
        </w:tc>
      </w:tr>
      <w:tr w:rsidR="00B97944" w:rsidRPr="00A103BF" w:rsidTr="00282EB7">
        <w:tc>
          <w:tcPr>
            <w:tcW w:w="2427" w:type="pct"/>
            <w:gridSpan w:val="2"/>
          </w:tcPr>
          <w:p w:rsidR="00B97944" w:rsidRPr="00A103BF" w:rsidRDefault="00B97944" w:rsidP="00282EB7">
            <w:pPr>
              <w:jc w:val="both"/>
              <w:rPr>
                <w:sz w:val="20"/>
              </w:rPr>
            </w:pPr>
            <w:r w:rsidRPr="00A103BF">
              <w:rPr>
                <w:sz w:val="20"/>
              </w:rPr>
              <w:t>April 5, 2018</w:t>
            </w:r>
          </w:p>
          <w:p w:rsidR="00B97944" w:rsidRPr="00A103BF" w:rsidRDefault="00B97944" w:rsidP="00282EB7">
            <w:pPr>
              <w:jc w:val="both"/>
              <w:rPr>
                <w:sz w:val="20"/>
              </w:rPr>
            </w:pPr>
            <w:r w:rsidRPr="00A103BF">
              <w:rPr>
                <w:sz w:val="20"/>
              </w:rPr>
              <w:t>Quebec Court of Appeal (Montréal)</w:t>
            </w:r>
          </w:p>
          <w:p w:rsidR="00B97944" w:rsidRPr="00A103BF" w:rsidRDefault="00B97944" w:rsidP="00282EB7">
            <w:pPr>
              <w:jc w:val="both"/>
              <w:rPr>
                <w:sz w:val="20"/>
              </w:rPr>
            </w:pPr>
            <w:r w:rsidRPr="00A103BF">
              <w:rPr>
                <w:sz w:val="20"/>
              </w:rPr>
              <w:t>(Marcotte, Ruel [dissenting in part] and Roy JJ.A.)</w:t>
            </w:r>
          </w:p>
          <w:p w:rsidR="00B97944" w:rsidRPr="00A103BF" w:rsidRDefault="00650AD2" w:rsidP="00282EB7">
            <w:pPr>
              <w:jc w:val="both"/>
              <w:rPr>
                <w:sz w:val="20"/>
              </w:rPr>
            </w:pPr>
            <w:hyperlink r:id="rId42" w:history="1">
              <w:r w:rsidR="00B97944" w:rsidRPr="00A103BF">
                <w:rPr>
                  <w:rStyle w:val="Hyperlink"/>
                  <w:sz w:val="20"/>
                </w:rPr>
                <w:t>2018 QCCA 527</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Appeal allowed, institution of class action authorized</w:t>
            </w:r>
          </w:p>
          <w:p w:rsidR="00B97944" w:rsidRPr="00A103BF" w:rsidRDefault="00B97944" w:rsidP="00282EB7">
            <w:pPr>
              <w:jc w:val="both"/>
              <w:rPr>
                <w:sz w:val="20"/>
              </w:rPr>
            </w:pP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May 29, 2018</w:t>
            </w:r>
          </w:p>
          <w:p w:rsidR="00B97944" w:rsidRPr="00A103BF" w:rsidRDefault="00B97944" w:rsidP="00282EB7">
            <w:pPr>
              <w:jc w:val="both"/>
              <w:rPr>
                <w:sz w:val="20"/>
              </w:rPr>
            </w:pPr>
            <w:r w:rsidRPr="00A103BF">
              <w:rPr>
                <w:sz w:val="20"/>
              </w:rPr>
              <w:t>Supreme Court of Canada</w:t>
            </w: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Application for leave to appeal filed</w:t>
            </w:r>
          </w:p>
          <w:p w:rsidR="00B97944" w:rsidRPr="00A103BF" w:rsidRDefault="00B97944" w:rsidP="00282EB7">
            <w:pPr>
              <w:jc w:val="both"/>
              <w:rPr>
                <w:sz w:val="20"/>
              </w:rPr>
            </w:pPr>
          </w:p>
        </w:tc>
      </w:tr>
    </w:tbl>
    <w:p w:rsidR="00B97944" w:rsidRPr="00A103BF" w:rsidRDefault="00B97944" w:rsidP="00B97944">
      <w:pPr>
        <w:jc w:val="both"/>
        <w:rPr>
          <w:sz w:val="20"/>
        </w:rPr>
      </w:pPr>
    </w:p>
    <w:p w:rsidR="00B97944" w:rsidRPr="00A103BF" w:rsidRDefault="00B97944" w:rsidP="00B979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rPr>
            </w:pPr>
            <w:r w:rsidRPr="00A103BF">
              <w:rPr>
                <w:rStyle w:val="SCCFileNumberChar"/>
                <w:sz w:val="20"/>
                <w:szCs w:val="20"/>
              </w:rPr>
              <w:t>38142</w:t>
            </w:r>
          </w:p>
        </w:tc>
        <w:tc>
          <w:tcPr>
            <w:tcW w:w="4457" w:type="pct"/>
            <w:gridSpan w:val="3"/>
          </w:tcPr>
          <w:p w:rsidR="00B97944" w:rsidRPr="00A103BF" w:rsidRDefault="00B97944" w:rsidP="00282EB7">
            <w:pPr>
              <w:pStyle w:val="SCCLsocParty"/>
              <w:jc w:val="both"/>
              <w:rPr>
                <w:b/>
                <w:sz w:val="20"/>
                <w:szCs w:val="20"/>
              </w:rPr>
            </w:pPr>
            <w:r w:rsidRPr="00A103BF">
              <w:rPr>
                <w:b/>
                <w:sz w:val="20"/>
                <w:szCs w:val="20"/>
              </w:rPr>
              <w:t>Vidéotron Ltée c. Télévision communautaire et indépendante de Montréal (TVCI-MTL)</w:t>
            </w:r>
            <w:r w:rsidR="003A0720">
              <w:rPr>
                <w:b/>
                <w:sz w:val="20"/>
                <w:szCs w:val="20"/>
              </w:rPr>
              <w:t xml:space="preserve"> et</w:t>
            </w:r>
            <w:r w:rsidRPr="00A103BF">
              <w:rPr>
                <w:b/>
                <w:sz w:val="20"/>
                <w:szCs w:val="20"/>
              </w:rPr>
              <w:t xml:space="preserve"> André Desrochers</w:t>
            </w:r>
          </w:p>
          <w:p w:rsidR="00B97944" w:rsidRPr="00A103BF" w:rsidRDefault="00B97944" w:rsidP="00282EB7">
            <w:pPr>
              <w:jc w:val="both"/>
              <w:rPr>
                <w:sz w:val="20"/>
              </w:rPr>
            </w:pPr>
            <w:r w:rsidRPr="00A103BF">
              <w:rPr>
                <w:sz w:val="20"/>
              </w:rPr>
              <w:t>(Qc) (Civile) (Autorisation)</w:t>
            </w:r>
          </w:p>
        </w:tc>
      </w:tr>
      <w:tr w:rsidR="003A0720" w:rsidRPr="0027129C" w:rsidTr="00282EB7">
        <w:tc>
          <w:tcPr>
            <w:tcW w:w="5000" w:type="pct"/>
            <w:gridSpan w:val="4"/>
          </w:tcPr>
          <w:p w:rsidR="003A0720" w:rsidRDefault="003A0720" w:rsidP="00282EB7">
            <w:pPr>
              <w:jc w:val="both"/>
              <w:rPr>
                <w:sz w:val="20"/>
                <w:lang w:val="fr-CA"/>
              </w:rPr>
            </w:pPr>
            <w:r w:rsidRPr="003A0720">
              <w:rPr>
                <w:sz w:val="20"/>
                <w:lang w:val="fr-CA"/>
              </w:rPr>
              <w:lastRenderedPageBreak/>
              <w:t>La demande d’autorisation d’appel de l’arrêt de la Cour d’appel du Québec (Montréal), numéro 500-09-026683-177, 2018 QCCA 527, daté du 5 avril 2018, est rejetée avec dépens.</w:t>
            </w:r>
          </w:p>
          <w:p w:rsidR="003A0720" w:rsidRPr="003A0720" w:rsidRDefault="003A0720" w:rsidP="00282EB7">
            <w:pPr>
              <w:jc w:val="both"/>
              <w:rPr>
                <w:sz w:val="20"/>
                <w:lang w:val="fr-CA"/>
              </w:rPr>
            </w:pPr>
          </w:p>
        </w:tc>
      </w:tr>
      <w:tr w:rsidR="00B97944" w:rsidRPr="0027129C" w:rsidTr="00282EB7">
        <w:tc>
          <w:tcPr>
            <w:tcW w:w="5000" w:type="pct"/>
            <w:gridSpan w:val="4"/>
          </w:tcPr>
          <w:p w:rsidR="00B97944" w:rsidRPr="00A103BF" w:rsidRDefault="00B97944" w:rsidP="00282EB7">
            <w:pPr>
              <w:jc w:val="both"/>
              <w:rPr>
                <w:sz w:val="20"/>
                <w:lang w:val="fr-CA"/>
              </w:rPr>
            </w:pPr>
            <w:r w:rsidRPr="00A103BF">
              <w:rPr>
                <w:sz w:val="20"/>
                <w:lang w:val="fr-CA"/>
              </w:rPr>
              <w:t xml:space="preserve">Tribunaux – Compétence – Organismes et tribunaux administratifs – Compétence – Conseil de la radiodiffusion et des télécommunications canadiennes (CRTC) – Action collective – Représentation adéquate – Un tribunal de droit commun est-il compétent pour décider d’un litige dont le caractère essentiel est de déterminer la conformité de la programmation d’une entreprise de distribution de radiodiffusion aux normes réglementaires fédérales établies par le CRTC en matière de radiodiffusion, bien que la compétence exclusive sur ces questions ait été dévolue au CRTC? – La capacité du représentant à agir adéquatement pour les membres d’une action collective peut-elle être mise en doute seulement en présence d’un conflit d’intérêts effectif ou une apparence sérieuse de conflits d’intérêts peut-elle suffire lorsque ce représentant cherche à favoriser son intérêt personnel? – </w:t>
            </w:r>
            <w:r w:rsidRPr="00A103BF">
              <w:rPr>
                <w:i/>
                <w:sz w:val="20"/>
                <w:lang w:val="fr-CA"/>
              </w:rPr>
              <w:t xml:space="preserve">Code de procédure civile </w:t>
            </w:r>
            <w:r w:rsidRPr="00A103BF">
              <w:rPr>
                <w:sz w:val="20"/>
                <w:lang w:val="fr-CA"/>
              </w:rPr>
              <w:t>(RLRQ, c. C-25.01), art. 575.</w:t>
            </w:r>
          </w:p>
        </w:tc>
      </w:tr>
      <w:tr w:rsidR="00B97944" w:rsidRPr="0027129C" w:rsidTr="00282EB7">
        <w:tc>
          <w:tcPr>
            <w:tcW w:w="5000" w:type="pct"/>
            <w:gridSpan w:val="4"/>
          </w:tcPr>
          <w:p w:rsidR="00B97944" w:rsidRPr="00A103BF" w:rsidRDefault="00B97944" w:rsidP="00282EB7">
            <w:pPr>
              <w:jc w:val="both"/>
              <w:rPr>
                <w:sz w:val="20"/>
                <w:lang w:val="fr-CA"/>
              </w:rPr>
            </w:pPr>
          </w:p>
          <w:p w:rsidR="00B97944" w:rsidRPr="00A103BF" w:rsidRDefault="00B97944" w:rsidP="00282EB7">
            <w:pPr>
              <w:jc w:val="both"/>
              <w:rPr>
                <w:sz w:val="20"/>
                <w:lang w:val="fr-CA"/>
              </w:rPr>
            </w:pPr>
            <w:r w:rsidRPr="00A103BF">
              <w:rPr>
                <w:sz w:val="20"/>
                <w:lang w:val="fr-CA"/>
              </w:rPr>
              <w:t xml:space="preserve">L’intimée TVCI dépose en juillet 2015 une demande d’autorisation pour exercer une action collective afin d’obtenir des dommages pour les abonnées de la demanderesse Vidéotron, en lien avec la programmation de MAtv, une chaîne opérée par Vidéotron. Le membre désigné par TVCI à cette fin, l’intimé M. Desrochers, est un abonné de Vidéotron. La demande pour autorisation d’exercer une action collective est rejetée en première instance. La Cour supérieure est d’avis que les conditions prévues à l’art. 575 du </w:t>
            </w:r>
            <w:r w:rsidRPr="00A103BF">
              <w:rPr>
                <w:i/>
                <w:sz w:val="20"/>
                <w:lang w:val="fr-CA"/>
              </w:rPr>
              <w:t xml:space="preserve">Code de procédure civile </w:t>
            </w:r>
            <w:r w:rsidRPr="00A103BF">
              <w:rPr>
                <w:sz w:val="20"/>
                <w:lang w:val="fr-CA"/>
              </w:rPr>
              <w:t>ne sont pas toutes satisfaites. La Cour d’appel renverse la décision de la Cour supérieure et autorise unanimement l’action collective. Elle est par ailleurs divisée sur la question de la capacité de TVCI à représenter les membres, le juge Ruel étant dissident sur ce point. Contrairement à la majorité, il aurait attribué à M. Desrochers, plutôt qu’à TVCI, le statut de représentant.</w:t>
            </w:r>
          </w:p>
        </w:tc>
      </w:tr>
      <w:tr w:rsidR="00B97944" w:rsidRPr="0027129C" w:rsidTr="00282EB7">
        <w:tc>
          <w:tcPr>
            <w:tcW w:w="5000" w:type="pct"/>
            <w:gridSpan w:val="4"/>
          </w:tcPr>
          <w:p w:rsidR="00B97944" w:rsidRPr="00A103BF" w:rsidRDefault="00B97944" w:rsidP="00282EB7">
            <w:pPr>
              <w:jc w:val="both"/>
              <w:rPr>
                <w:sz w:val="20"/>
                <w:lang w:val="fr-CA"/>
              </w:rPr>
            </w:pPr>
          </w:p>
        </w:tc>
      </w:tr>
      <w:tr w:rsidR="00B97944" w:rsidRPr="0027129C" w:rsidTr="00282EB7">
        <w:tc>
          <w:tcPr>
            <w:tcW w:w="2427" w:type="pct"/>
            <w:gridSpan w:val="2"/>
          </w:tcPr>
          <w:p w:rsidR="00B97944" w:rsidRPr="00A103BF" w:rsidRDefault="00B97944" w:rsidP="00282EB7">
            <w:pPr>
              <w:jc w:val="both"/>
              <w:rPr>
                <w:sz w:val="20"/>
                <w:lang w:val="fr-CA"/>
              </w:rPr>
            </w:pPr>
            <w:r w:rsidRPr="00A103BF">
              <w:rPr>
                <w:sz w:val="20"/>
                <w:lang w:val="fr-CA"/>
              </w:rPr>
              <w:t>Le 13 février 2017</w:t>
            </w:r>
          </w:p>
          <w:p w:rsidR="00B97944" w:rsidRPr="00A103BF" w:rsidRDefault="00B97944" w:rsidP="00282EB7">
            <w:pPr>
              <w:jc w:val="both"/>
              <w:rPr>
                <w:sz w:val="20"/>
                <w:lang w:val="fr-CA"/>
              </w:rPr>
            </w:pPr>
            <w:r w:rsidRPr="00A103BF">
              <w:rPr>
                <w:sz w:val="20"/>
                <w:lang w:val="fr-CA"/>
              </w:rPr>
              <w:t>Cour supérieure du Québec</w:t>
            </w:r>
          </w:p>
          <w:p w:rsidR="00B97944" w:rsidRPr="00A103BF" w:rsidRDefault="00B97944" w:rsidP="00282EB7">
            <w:pPr>
              <w:jc w:val="both"/>
              <w:rPr>
                <w:sz w:val="20"/>
              </w:rPr>
            </w:pPr>
            <w:r w:rsidRPr="00A103BF">
              <w:rPr>
                <w:sz w:val="20"/>
              </w:rPr>
              <w:t>(la juge Lamarche)</w:t>
            </w:r>
          </w:p>
          <w:p w:rsidR="00B97944" w:rsidRPr="00A103BF" w:rsidRDefault="00650AD2" w:rsidP="00282EB7">
            <w:pPr>
              <w:jc w:val="both"/>
              <w:rPr>
                <w:sz w:val="20"/>
              </w:rPr>
            </w:pPr>
            <w:hyperlink r:id="rId43" w:history="1">
              <w:r w:rsidR="00B97944" w:rsidRPr="00A103BF">
                <w:rPr>
                  <w:rStyle w:val="Hyperlink"/>
                  <w:sz w:val="20"/>
                </w:rPr>
                <w:t>2017 QCCS 473</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lang w:val="fr-CA"/>
              </w:rPr>
            </w:pPr>
            <w:r w:rsidRPr="00A103BF">
              <w:rPr>
                <w:sz w:val="20"/>
                <w:lang w:val="fr-CA"/>
              </w:rPr>
              <w:t>Demande pour autorisation d’exercer une action collective rejetée</w:t>
            </w:r>
          </w:p>
          <w:p w:rsidR="00B97944" w:rsidRPr="00A103BF" w:rsidRDefault="00B97944" w:rsidP="00282EB7">
            <w:pPr>
              <w:jc w:val="both"/>
              <w:rPr>
                <w:sz w:val="20"/>
                <w:lang w:val="fr-CA"/>
              </w:rPr>
            </w:pPr>
          </w:p>
        </w:tc>
      </w:tr>
      <w:tr w:rsidR="00B97944" w:rsidRPr="0027129C" w:rsidTr="00282EB7">
        <w:tc>
          <w:tcPr>
            <w:tcW w:w="2427" w:type="pct"/>
            <w:gridSpan w:val="2"/>
          </w:tcPr>
          <w:p w:rsidR="00B97944" w:rsidRPr="00A103BF" w:rsidRDefault="00B97944" w:rsidP="00282EB7">
            <w:pPr>
              <w:jc w:val="both"/>
              <w:rPr>
                <w:sz w:val="20"/>
                <w:lang w:val="fr-CA"/>
              </w:rPr>
            </w:pPr>
            <w:r w:rsidRPr="00A103BF">
              <w:rPr>
                <w:sz w:val="20"/>
                <w:lang w:val="fr-CA"/>
              </w:rPr>
              <w:t>Le 5 avril 2018</w:t>
            </w:r>
          </w:p>
          <w:p w:rsidR="00B97944" w:rsidRPr="00A103BF" w:rsidRDefault="00B97944" w:rsidP="00282EB7">
            <w:pPr>
              <w:jc w:val="both"/>
              <w:rPr>
                <w:sz w:val="20"/>
                <w:lang w:val="fr-CA"/>
              </w:rPr>
            </w:pPr>
            <w:r w:rsidRPr="00A103BF">
              <w:rPr>
                <w:sz w:val="20"/>
                <w:lang w:val="fr-CA"/>
              </w:rPr>
              <w:t>Cour d’appel du Québec (Montréal)</w:t>
            </w:r>
          </w:p>
          <w:p w:rsidR="00B97944" w:rsidRPr="00A103BF" w:rsidRDefault="00B97944" w:rsidP="00282EB7">
            <w:pPr>
              <w:jc w:val="both"/>
              <w:rPr>
                <w:sz w:val="20"/>
                <w:lang w:val="fr-CA"/>
              </w:rPr>
            </w:pPr>
            <w:r w:rsidRPr="00A103BF">
              <w:rPr>
                <w:sz w:val="20"/>
                <w:lang w:val="fr-CA"/>
              </w:rPr>
              <w:t>(les juges Marcotte, Ruel [dissident en partie] et Roy)</w:t>
            </w:r>
          </w:p>
          <w:p w:rsidR="00B97944" w:rsidRPr="00A103BF" w:rsidRDefault="00650AD2" w:rsidP="00282EB7">
            <w:pPr>
              <w:jc w:val="both"/>
              <w:rPr>
                <w:sz w:val="20"/>
              </w:rPr>
            </w:pPr>
            <w:hyperlink r:id="rId44" w:history="1">
              <w:r w:rsidR="00B97944" w:rsidRPr="00A103BF">
                <w:rPr>
                  <w:rStyle w:val="Hyperlink"/>
                  <w:sz w:val="20"/>
                </w:rPr>
                <w:t>2018 QCCA 527</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lang w:val="fr-CA"/>
              </w:rPr>
            </w:pPr>
            <w:r w:rsidRPr="00A103BF">
              <w:rPr>
                <w:sz w:val="20"/>
                <w:lang w:val="fr-CA"/>
              </w:rPr>
              <w:t>Appel accueilli, exercice d’une action collective autorisé</w:t>
            </w:r>
          </w:p>
          <w:p w:rsidR="00B97944" w:rsidRPr="00A103BF" w:rsidRDefault="00B97944" w:rsidP="00282EB7">
            <w:pPr>
              <w:jc w:val="both"/>
              <w:rPr>
                <w:sz w:val="20"/>
                <w:lang w:val="fr-CA"/>
              </w:rPr>
            </w:pPr>
          </w:p>
          <w:p w:rsidR="00B97944" w:rsidRPr="00A103BF" w:rsidRDefault="00B97944" w:rsidP="00282EB7">
            <w:pPr>
              <w:jc w:val="both"/>
              <w:rPr>
                <w:sz w:val="20"/>
                <w:lang w:val="fr-CA"/>
              </w:rPr>
            </w:pPr>
          </w:p>
        </w:tc>
      </w:tr>
      <w:tr w:rsidR="00B97944" w:rsidRPr="00A103BF" w:rsidTr="00282EB7">
        <w:tc>
          <w:tcPr>
            <w:tcW w:w="2427" w:type="pct"/>
            <w:gridSpan w:val="2"/>
          </w:tcPr>
          <w:p w:rsidR="00B97944" w:rsidRPr="00A103BF" w:rsidRDefault="00B97944" w:rsidP="00282EB7">
            <w:pPr>
              <w:jc w:val="both"/>
              <w:rPr>
                <w:sz w:val="20"/>
                <w:lang w:val="fr-CA"/>
              </w:rPr>
            </w:pPr>
            <w:r w:rsidRPr="00A103BF">
              <w:rPr>
                <w:sz w:val="20"/>
                <w:lang w:val="fr-CA"/>
              </w:rPr>
              <w:t>Le 29 mai 2018</w:t>
            </w:r>
          </w:p>
          <w:p w:rsidR="00B97944" w:rsidRPr="00A103BF" w:rsidRDefault="00B97944" w:rsidP="00282EB7">
            <w:pPr>
              <w:jc w:val="both"/>
              <w:rPr>
                <w:sz w:val="20"/>
                <w:lang w:val="fr-CA"/>
              </w:rPr>
            </w:pPr>
            <w:r w:rsidRPr="00A103BF">
              <w:rPr>
                <w:sz w:val="20"/>
                <w:lang w:val="fr-CA"/>
              </w:rPr>
              <w:t>Cour suprême du Canada</w:t>
            </w: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rPr>
            </w:pPr>
            <w:r w:rsidRPr="00A103BF">
              <w:rPr>
                <w:sz w:val="20"/>
              </w:rPr>
              <w:t>Demande d’autorisation d’appel déposée</w:t>
            </w:r>
          </w:p>
          <w:p w:rsidR="00B97944" w:rsidRPr="00A103BF" w:rsidRDefault="00B97944" w:rsidP="00282EB7">
            <w:pPr>
              <w:jc w:val="both"/>
              <w:rPr>
                <w:sz w:val="20"/>
              </w:rPr>
            </w:pPr>
          </w:p>
        </w:tc>
      </w:tr>
    </w:tbl>
    <w:p w:rsidR="00B97944" w:rsidRPr="00A103BF" w:rsidRDefault="00650AD2" w:rsidP="00B97944">
      <w:pPr>
        <w:jc w:val="both"/>
        <w:rPr>
          <w:sz w:val="20"/>
        </w:rPr>
      </w:pPr>
      <w:r>
        <w:rPr>
          <w:sz w:val="20"/>
          <w:szCs w:val="20"/>
        </w:rPr>
        <w:pict>
          <v:rect id="_x0000_i1041" style="width:2in;height:1pt" o:hrpct="0" o:hralign="center" o:hrstd="t" o:hrnoshade="t" o:hr="t" fillcolor="black" stroked="f"/>
        </w:pict>
      </w:r>
    </w:p>
    <w:p w:rsidR="00B97944" w:rsidRPr="00A103BF" w:rsidRDefault="00B97944" w:rsidP="00B979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rPr>
            </w:pPr>
            <w:r w:rsidRPr="00A103BF">
              <w:rPr>
                <w:rStyle w:val="SCCFileNumberChar"/>
                <w:sz w:val="20"/>
                <w:szCs w:val="20"/>
              </w:rPr>
              <w:t>38205</w:t>
            </w:r>
          </w:p>
        </w:tc>
        <w:tc>
          <w:tcPr>
            <w:tcW w:w="4457" w:type="pct"/>
            <w:gridSpan w:val="3"/>
          </w:tcPr>
          <w:p w:rsidR="00B97944" w:rsidRPr="00A103BF" w:rsidRDefault="00B97944" w:rsidP="00282EB7">
            <w:pPr>
              <w:pStyle w:val="SCCLsocParty"/>
              <w:jc w:val="both"/>
              <w:rPr>
                <w:b/>
                <w:sz w:val="20"/>
                <w:szCs w:val="20"/>
                <w:lang w:val="en-US"/>
              </w:rPr>
            </w:pPr>
            <w:r w:rsidRPr="00A103BF">
              <w:rPr>
                <w:b/>
                <w:sz w:val="20"/>
                <w:szCs w:val="20"/>
                <w:lang w:val="en-US"/>
              </w:rPr>
              <w:t>Bell Canada</w:t>
            </w:r>
            <w:r w:rsidR="00760577">
              <w:rPr>
                <w:b/>
                <w:sz w:val="20"/>
                <w:szCs w:val="20"/>
                <w:lang w:val="en-US"/>
              </w:rPr>
              <w:t xml:space="preserve"> and</w:t>
            </w:r>
            <w:r w:rsidRPr="00A103BF">
              <w:rPr>
                <w:b/>
                <w:sz w:val="20"/>
                <w:szCs w:val="20"/>
                <w:lang w:val="en-US"/>
              </w:rPr>
              <w:t xml:space="preserve"> Bell Mobility Inc. v. Louis Aka-Trudel</w:t>
            </w:r>
            <w:r w:rsidR="00760577">
              <w:rPr>
                <w:b/>
                <w:sz w:val="20"/>
                <w:szCs w:val="20"/>
                <w:lang w:val="en-US"/>
              </w:rPr>
              <w:t xml:space="preserve"> and</w:t>
            </w:r>
            <w:r w:rsidRPr="00A103BF">
              <w:rPr>
                <w:b/>
                <w:sz w:val="20"/>
                <w:szCs w:val="20"/>
                <w:lang w:val="en-US"/>
              </w:rPr>
              <w:t xml:space="preserve"> Attorney General of Quebec</w:t>
            </w:r>
          </w:p>
          <w:p w:rsidR="00B97944" w:rsidRPr="00A103BF" w:rsidRDefault="00B97944" w:rsidP="00282EB7">
            <w:pPr>
              <w:jc w:val="both"/>
              <w:rPr>
                <w:sz w:val="20"/>
              </w:rPr>
            </w:pPr>
            <w:r w:rsidRPr="00A103BF">
              <w:rPr>
                <w:sz w:val="20"/>
              </w:rPr>
              <w:t>(Que.) (Civil) (By Leave)</w:t>
            </w:r>
          </w:p>
        </w:tc>
      </w:tr>
      <w:tr w:rsidR="00760577" w:rsidRPr="00A103BF" w:rsidTr="00282EB7">
        <w:tc>
          <w:tcPr>
            <w:tcW w:w="5000" w:type="pct"/>
            <w:gridSpan w:val="4"/>
          </w:tcPr>
          <w:p w:rsidR="00760577" w:rsidRDefault="00760577" w:rsidP="00282EB7">
            <w:pPr>
              <w:jc w:val="both"/>
              <w:rPr>
                <w:sz w:val="20"/>
              </w:rPr>
            </w:pPr>
            <w:r w:rsidRPr="00760577">
              <w:rPr>
                <w:sz w:val="20"/>
              </w:rPr>
              <w:t>The application for leave to appeal from the judgment of the Court of Appeal of Quebec (Montréal), Number 500-09-026480-160, 2018 QCCA 829, dated May 17, 2018, is dismissed with costs to the respondent, Attorney General of Québec.</w:t>
            </w:r>
          </w:p>
          <w:p w:rsidR="00760577" w:rsidRPr="00760577" w:rsidRDefault="00760577" w:rsidP="00282EB7">
            <w:pPr>
              <w:jc w:val="both"/>
              <w:rPr>
                <w:sz w:val="20"/>
              </w:rPr>
            </w:pPr>
          </w:p>
        </w:tc>
      </w:tr>
      <w:tr w:rsidR="00B97944" w:rsidRPr="00A103BF" w:rsidTr="00282EB7">
        <w:tc>
          <w:tcPr>
            <w:tcW w:w="5000" w:type="pct"/>
            <w:gridSpan w:val="4"/>
          </w:tcPr>
          <w:p w:rsidR="00B97944" w:rsidRPr="00A103BF" w:rsidRDefault="00B97944" w:rsidP="00282EB7">
            <w:pPr>
              <w:jc w:val="both"/>
              <w:rPr>
                <w:sz w:val="20"/>
              </w:rPr>
            </w:pPr>
            <w:r w:rsidRPr="00A103BF">
              <w:rPr>
                <w:sz w:val="20"/>
              </w:rPr>
              <w:t xml:space="preserve">Courts – Jurisdiction – Boards and tribunals – Jurisdiction – Canadian Radio-television and Telecommunications Commission (CRTC) – Class action – Correct approach to identifying exclusive adjudicative jurisdiction in Canadian administrative law and, in particular, whether express statutory provision is required to support finding that administrative tribunal has exclusive adjudicative jurisdiction over dispute – Whether exercise by CRTC of its power, under s. 34 of </w:t>
            </w:r>
            <w:r w:rsidRPr="00A103BF">
              <w:rPr>
                <w:i/>
                <w:iCs/>
                <w:sz w:val="20"/>
              </w:rPr>
              <w:t>Telecommunications Act</w:t>
            </w:r>
            <w:r w:rsidRPr="00A103BF">
              <w:rPr>
                <w:sz w:val="20"/>
              </w:rPr>
              <w:t>, to forbear from exercise of certain of its regulatory powers results in loss of its adjudicative jurisdiction in respect of disputes over rates for telecommunication services – Whether Superior Court has jurisdiction to hear action based on civil law rules in matter relating to tariff of undertaking whose rates are regulated by regulatory agency.</w:t>
            </w:r>
          </w:p>
        </w:tc>
      </w:tr>
      <w:tr w:rsidR="00B97944" w:rsidRPr="00A103BF" w:rsidTr="00282EB7">
        <w:tc>
          <w:tcPr>
            <w:tcW w:w="5000" w:type="pct"/>
            <w:gridSpan w:val="4"/>
          </w:tcPr>
          <w:p w:rsidR="00B97944" w:rsidRPr="00A103BF" w:rsidRDefault="00B97944" w:rsidP="00282EB7">
            <w:pPr>
              <w:jc w:val="both"/>
              <w:rPr>
                <w:sz w:val="20"/>
              </w:rPr>
            </w:pPr>
          </w:p>
          <w:p w:rsidR="00B97944" w:rsidRPr="00A103BF" w:rsidRDefault="00B97944" w:rsidP="00282EB7">
            <w:pPr>
              <w:jc w:val="both"/>
              <w:rPr>
                <w:sz w:val="20"/>
              </w:rPr>
            </w:pPr>
            <w:r w:rsidRPr="00A103BF">
              <w:rPr>
                <w:sz w:val="20"/>
              </w:rPr>
              <w:lastRenderedPageBreak/>
              <w:t>The respondent Aka-Trudel submits that in June 2010, that is, in the course of his contract with the Bell applicants, the latter unilaterally raised the interest rate for overdue accounts – an increase that he characterizes as unreasonable. He filed a class action in this regard in October 2010. The action was authorized, and was instituted in 2014. In response to the action, the applicants brought a motion for declinatory exception in which they asked the Superior Court to decline jurisdiction in favour of the CRTC. The respondent Attorney General of Quebec intervened in the case in support of the Superior Court’s jurisdiction.</w:t>
            </w:r>
          </w:p>
          <w:p w:rsidR="00B97944" w:rsidRPr="00A103BF" w:rsidRDefault="00B97944" w:rsidP="00282EB7">
            <w:pPr>
              <w:jc w:val="both"/>
              <w:rPr>
                <w:sz w:val="20"/>
              </w:rPr>
            </w:pPr>
          </w:p>
          <w:p w:rsidR="00B97944" w:rsidRPr="00A103BF" w:rsidRDefault="00B97944" w:rsidP="00282EB7">
            <w:pPr>
              <w:jc w:val="both"/>
              <w:rPr>
                <w:sz w:val="20"/>
              </w:rPr>
            </w:pPr>
            <w:r w:rsidRPr="00A103BF">
              <w:rPr>
                <w:sz w:val="20"/>
              </w:rPr>
              <w:t xml:space="preserve">The Superior Court dismissed the motion for declinatory exception. In its opinion, the case concerns the general law, and the Superior Court has full jurisdiction and the power to intervene in this matter. The Court of Appeal unanimously dismissed the appeal. It held that the evidence supports the characterization of the case as a private law matter. </w:t>
            </w:r>
          </w:p>
        </w:tc>
      </w:tr>
      <w:tr w:rsidR="00B97944" w:rsidRPr="00A103BF" w:rsidTr="00282EB7">
        <w:tc>
          <w:tcPr>
            <w:tcW w:w="5000" w:type="pct"/>
            <w:gridSpan w:val="4"/>
          </w:tcPr>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October 31, 2016</w:t>
            </w:r>
          </w:p>
          <w:p w:rsidR="00B97944" w:rsidRPr="00A103BF" w:rsidRDefault="00B97944" w:rsidP="00282EB7">
            <w:pPr>
              <w:jc w:val="both"/>
              <w:rPr>
                <w:sz w:val="20"/>
              </w:rPr>
            </w:pPr>
            <w:r w:rsidRPr="00A103BF">
              <w:rPr>
                <w:sz w:val="20"/>
              </w:rPr>
              <w:t>Quebec Superior Court</w:t>
            </w:r>
          </w:p>
          <w:p w:rsidR="00B97944" w:rsidRPr="00A103BF" w:rsidRDefault="00B97944" w:rsidP="00282EB7">
            <w:pPr>
              <w:jc w:val="both"/>
              <w:rPr>
                <w:sz w:val="20"/>
              </w:rPr>
            </w:pPr>
            <w:r w:rsidRPr="00A103BF">
              <w:rPr>
                <w:sz w:val="20"/>
              </w:rPr>
              <w:t>(Fournier J.)</w:t>
            </w:r>
          </w:p>
          <w:p w:rsidR="00B97944" w:rsidRPr="00A103BF" w:rsidRDefault="00B97944" w:rsidP="00282EB7">
            <w:pPr>
              <w:jc w:val="both"/>
              <w:rPr>
                <w:rStyle w:val="Hyperlink"/>
                <w:sz w:val="20"/>
              </w:rPr>
            </w:pPr>
            <w:r w:rsidRPr="00A103BF">
              <w:rPr>
                <w:sz w:val="20"/>
              </w:rPr>
              <w:fldChar w:fldCharType="begin"/>
            </w:r>
            <w:r w:rsidRPr="00A103BF">
              <w:rPr>
                <w:sz w:val="20"/>
              </w:rPr>
              <w:instrText xml:space="preserve"> HYPERLINK "https://www.canlii.org/fr/qc/qccs/doc/2016/2016qccs5180/2016qccs5180.html" </w:instrText>
            </w:r>
            <w:r w:rsidRPr="00A103BF">
              <w:rPr>
                <w:sz w:val="20"/>
              </w:rPr>
              <w:fldChar w:fldCharType="separate"/>
            </w:r>
            <w:r w:rsidRPr="00A103BF">
              <w:rPr>
                <w:rStyle w:val="Hyperlink"/>
                <w:sz w:val="20"/>
              </w:rPr>
              <w:t>2016 QCCS 5180</w:t>
            </w:r>
          </w:p>
          <w:p w:rsidR="00B97944" w:rsidRPr="00A103BF" w:rsidRDefault="00B97944" w:rsidP="00282EB7">
            <w:pPr>
              <w:jc w:val="both"/>
              <w:rPr>
                <w:sz w:val="20"/>
              </w:rPr>
            </w:pPr>
            <w:r w:rsidRPr="00A103BF">
              <w:rPr>
                <w:sz w:val="20"/>
              </w:rPr>
              <w:fldChar w:fldCharType="end"/>
            </w: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Applicants’ motion for declinatory exception dismissed</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May 17, 2018</w:t>
            </w:r>
          </w:p>
          <w:p w:rsidR="00B97944" w:rsidRPr="00A103BF" w:rsidRDefault="00B97944" w:rsidP="00282EB7">
            <w:pPr>
              <w:jc w:val="both"/>
              <w:rPr>
                <w:sz w:val="20"/>
              </w:rPr>
            </w:pPr>
            <w:r w:rsidRPr="00A103BF">
              <w:rPr>
                <w:sz w:val="20"/>
              </w:rPr>
              <w:t>Quebec Court of Appeal (Montréal)</w:t>
            </w:r>
          </w:p>
          <w:p w:rsidR="00B97944" w:rsidRPr="00A103BF" w:rsidRDefault="00B97944" w:rsidP="00282EB7">
            <w:pPr>
              <w:jc w:val="both"/>
              <w:rPr>
                <w:sz w:val="20"/>
              </w:rPr>
            </w:pPr>
            <w:r w:rsidRPr="00A103BF">
              <w:rPr>
                <w:sz w:val="20"/>
              </w:rPr>
              <w:t>(Hilton, Vauclair and Marcotte JJ.A.)</w:t>
            </w:r>
          </w:p>
          <w:p w:rsidR="00B97944" w:rsidRPr="00A103BF" w:rsidRDefault="00650AD2" w:rsidP="00282EB7">
            <w:pPr>
              <w:jc w:val="both"/>
              <w:rPr>
                <w:sz w:val="20"/>
              </w:rPr>
            </w:pPr>
            <w:hyperlink r:id="rId45" w:history="1">
              <w:r w:rsidR="00B97944" w:rsidRPr="00A103BF">
                <w:rPr>
                  <w:rStyle w:val="Hyperlink"/>
                  <w:sz w:val="20"/>
                </w:rPr>
                <w:t>2018 QCCA 829</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Appeal dismissed</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July 18, 2018</w:t>
            </w:r>
          </w:p>
          <w:p w:rsidR="00B97944" w:rsidRPr="00A103BF" w:rsidRDefault="00B97944" w:rsidP="00282EB7">
            <w:pPr>
              <w:jc w:val="both"/>
              <w:rPr>
                <w:sz w:val="20"/>
              </w:rPr>
            </w:pPr>
            <w:r w:rsidRPr="00A103BF">
              <w:rPr>
                <w:sz w:val="20"/>
              </w:rPr>
              <w:t>Supreme Court of Canada</w:t>
            </w: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Application for leave to appeal filed</w:t>
            </w:r>
          </w:p>
          <w:p w:rsidR="00B97944" w:rsidRPr="00A103BF" w:rsidRDefault="00B97944" w:rsidP="00282EB7">
            <w:pPr>
              <w:jc w:val="both"/>
              <w:rPr>
                <w:sz w:val="20"/>
              </w:rPr>
            </w:pPr>
          </w:p>
        </w:tc>
      </w:tr>
    </w:tbl>
    <w:p w:rsidR="00B97944" w:rsidRDefault="00B97944" w:rsidP="00B97944">
      <w:pPr>
        <w:jc w:val="both"/>
        <w:rPr>
          <w:sz w:val="20"/>
        </w:rPr>
      </w:pPr>
    </w:p>
    <w:p w:rsidR="00760577" w:rsidRPr="00A103BF" w:rsidRDefault="00760577" w:rsidP="00B979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rPr>
            </w:pPr>
            <w:r w:rsidRPr="00A103BF">
              <w:rPr>
                <w:rStyle w:val="SCCFileNumberChar"/>
                <w:sz w:val="20"/>
                <w:szCs w:val="20"/>
              </w:rPr>
              <w:t>38205</w:t>
            </w:r>
          </w:p>
        </w:tc>
        <w:tc>
          <w:tcPr>
            <w:tcW w:w="4457" w:type="pct"/>
            <w:gridSpan w:val="3"/>
          </w:tcPr>
          <w:p w:rsidR="00B97944" w:rsidRPr="00A103BF" w:rsidRDefault="00760577" w:rsidP="00282EB7">
            <w:pPr>
              <w:pStyle w:val="SCCLsocParty"/>
              <w:jc w:val="both"/>
              <w:rPr>
                <w:b/>
                <w:sz w:val="20"/>
                <w:szCs w:val="20"/>
              </w:rPr>
            </w:pPr>
            <w:r>
              <w:rPr>
                <w:b/>
                <w:sz w:val="20"/>
                <w:szCs w:val="20"/>
              </w:rPr>
              <w:t>Bell Canada et</w:t>
            </w:r>
            <w:r w:rsidR="00B97944" w:rsidRPr="00A103BF">
              <w:rPr>
                <w:b/>
                <w:sz w:val="20"/>
                <w:szCs w:val="20"/>
              </w:rPr>
              <w:t xml:space="preserve"> Bell Mobilité inc. c. Louis Aka-Trudel</w:t>
            </w:r>
            <w:r>
              <w:rPr>
                <w:b/>
                <w:sz w:val="20"/>
                <w:szCs w:val="20"/>
              </w:rPr>
              <w:t xml:space="preserve"> et</w:t>
            </w:r>
            <w:r w:rsidR="00B97944" w:rsidRPr="00A103BF">
              <w:rPr>
                <w:b/>
                <w:sz w:val="20"/>
                <w:szCs w:val="20"/>
              </w:rPr>
              <w:t xml:space="preserve"> Procureure générale du Québec</w:t>
            </w:r>
          </w:p>
          <w:p w:rsidR="00B97944" w:rsidRPr="00A103BF" w:rsidRDefault="00B97944" w:rsidP="00282EB7">
            <w:pPr>
              <w:jc w:val="both"/>
              <w:rPr>
                <w:sz w:val="20"/>
              </w:rPr>
            </w:pPr>
            <w:r w:rsidRPr="00A103BF">
              <w:rPr>
                <w:sz w:val="20"/>
              </w:rPr>
              <w:t>(Qc) (Civile) (Autorisation)</w:t>
            </w:r>
          </w:p>
        </w:tc>
      </w:tr>
      <w:tr w:rsidR="00760577" w:rsidRPr="0027129C" w:rsidTr="00282EB7">
        <w:tc>
          <w:tcPr>
            <w:tcW w:w="5000" w:type="pct"/>
            <w:gridSpan w:val="4"/>
          </w:tcPr>
          <w:p w:rsidR="00760577" w:rsidRDefault="00760577" w:rsidP="00760577">
            <w:pPr>
              <w:rPr>
                <w:sz w:val="20"/>
                <w:lang w:val="fr-CA"/>
              </w:rPr>
            </w:pPr>
            <w:r w:rsidRPr="00760577">
              <w:rPr>
                <w:sz w:val="20"/>
                <w:lang w:val="fr-CA"/>
              </w:rPr>
              <w:t>La demande d’autorisation d’appel de l’arrêt de la Cour d’appel du Québec (Montréal), numéro 500-09-026480-160, 2018 QCCA 829, daté du 17 mai 2018, est rejetée avec dépens en faveur de l’intimée, Procureure générale du Québec.</w:t>
            </w:r>
          </w:p>
          <w:p w:rsidR="00760577" w:rsidRPr="00760577" w:rsidRDefault="00760577" w:rsidP="00760577">
            <w:pPr>
              <w:rPr>
                <w:sz w:val="20"/>
                <w:lang w:val="fr-CA"/>
              </w:rPr>
            </w:pPr>
          </w:p>
        </w:tc>
      </w:tr>
      <w:tr w:rsidR="00B97944" w:rsidRPr="0027129C" w:rsidTr="00282EB7">
        <w:tc>
          <w:tcPr>
            <w:tcW w:w="5000" w:type="pct"/>
            <w:gridSpan w:val="4"/>
          </w:tcPr>
          <w:p w:rsidR="00B97944" w:rsidRPr="00A103BF" w:rsidRDefault="00B97944" w:rsidP="00282EB7">
            <w:pPr>
              <w:jc w:val="both"/>
              <w:rPr>
                <w:sz w:val="20"/>
                <w:lang w:val="fr-CA"/>
              </w:rPr>
            </w:pPr>
            <w:r w:rsidRPr="00A103BF">
              <w:rPr>
                <w:sz w:val="20"/>
                <w:lang w:val="fr-CA"/>
              </w:rPr>
              <w:t xml:space="preserve">Tribunaux – Compétence – Organismes et tribunaux administratifs – Compétence – Conseil de la radiodiffusion et des télécommunications canadiennes (CRTC) – Action collective – Quelle est l’approche correcte afin d’identifier une compétence décisionnelle exclusive en droit administratif canadien et, spécifiquement, une disposition législative expresse est-elle requise pour soutenir une conclusion à l’effet qu’un tribunal administratif a une compétence décisionnelle exclusive sur un litige? – Est-ce que l’exercice par le CRTC de son pouvoir, en application de l’art. 34 de la </w:t>
            </w:r>
            <w:r w:rsidRPr="00A103BF">
              <w:rPr>
                <w:i/>
                <w:sz w:val="20"/>
                <w:lang w:val="fr-CA"/>
              </w:rPr>
              <w:t>Loi sur les télécommunications</w:t>
            </w:r>
            <w:r w:rsidRPr="00A103BF">
              <w:rPr>
                <w:sz w:val="20"/>
                <w:lang w:val="fr-CA"/>
              </w:rPr>
              <w:t>, de s’abstenir d’exercer certains de ses pouvoirs de réglementation a résulté en une perte de sa compétence décisionnelle en matière de litiges qui concernent les tarifs de services de télécommunications? – La Cour supérieure a-t-elle compétence pour entendre un recours fondé sur des règles de droit civil au sujet de la tarification d’une entreprise dont les tarifs sont réglementés par un organisme de réglementation?</w:t>
            </w:r>
          </w:p>
        </w:tc>
      </w:tr>
      <w:tr w:rsidR="00B97944" w:rsidRPr="0027129C" w:rsidTr="00282EB7">
        <w:tc>
          <w:tcPr>
            <w:tcW w:w="5000" w:type="pct"/>
            <w:gridSpan w:val="4"/>
          </w:tcPr>
          <w:p w:rsidR="00B97944" w:rsidRPr="00A103BF" w:rsidRDefault="00B97944" w:rsidP="00282EB7">
            <w:pPr>
              <w:jc w:val="both"/>
              <w:rPr>
                <w:sz w:val="20"/>
                <w:lang w:val="fr-CA"/>
              </w:rPr>
            </w:pPr>
          </w:p>
          <w:p w:rsidR="00B97944" w:rsidRPr="00A103BF" w:rsidRDefault="00B97944" w:rsidP="00282EB7">
            <w:pPr>
              <w:jc w:val="both"/>
              <w:rPr>
                <w:sz w:val="20"/>
                <w:lang w:val="fr-CA"/>
              </w:rPr>
            </w:pPr>
            <w:r w:rsidRPr="00A103BF">
              <w:rPr>
                <w:sz w:val="20"/>
                <w:lang w:val="fr-CA"/>
              </w:rPr>
              <w:t>L’intimé M. Aka-Trudel prétend qu’à compter du mois de</w:t>
            </w:r>
            <w:r w:rsidRPr="00A103BF">
              <w:rPr>
                <w:sz w:val="20"/>
                <w:vertAlign w:val="superscript"/>
                <w:lang w:val="fr-CA"/>
              </w:rPr>
              <w:t xml:space="preserve"> </w:t>
            </w:r>
            <w:r w:rsidRPr="00A103BF">
              <w:rPr>
                <w:sz w:val="20"/>
                <w:lang w:val="fr-CA"/>
              </w:rPr>
              <w:t>juin 2010, soit au cours de son contrat avec les demanderesses Bell, ces dernières ont unilatéralement haussé le taux d’intérêt applicable sur les comptes en souffrance – une hausse qu’il qualifie d’abusive. Il dépose à cet égard une action collective en octobre 2010. Celle-ci est autorisée et le recours est entrepris en 2014. En réponse à ce recours, les demanderesses présentent une requête en exception déclinatoire par laquelle elles demandent à la Cour supérieure de décliner compétence en faveur du CRTC. L’intimée Procureure générale du Québec intervient au dossier et appuie la compétence de la Cour supérieure.</w:t>
            </w:r>
          </w:p>
          <w:p w:rsidR="00B97944" w:rsidRPr="00A103BF" w:rsidRDefault="00B97944" w:rsidP="00282EB7">
            <w:pPr>
              <w:jc w:val="both"/>
              <w:rPr>
                <w:sz w:val="20"/>
                <w:lang w:val="fr-CA"/>
              </w:rPr>
            </w:pPr>
          </w:p>
          <w:p w:rsidR="00B97944" w:rsidRPr="00A103BF" w:rsidRDefault="00B97944" w:rsidP="00282EB7">
            <w:pPr>
              <w:jc w:val="both"/>
              <w:rPr>
                <w:sz w:val="20"/>
                <w:lang w:val="fr-CA"/>
              </w:rPr>
            </w:pPr>
            <w:r w:rsidRPr="00A103BF">
              <w:rPr>
                <w:sz w:val="20"/>
                <w:lang w:val="fr-CA"/>
              </w:rPr>
              <w:t xml:space="preserve">La Cour supérieure rejette la requête en exception déclinatoire. Elle est d’avis que le litige met en cause le droit commun et que la Cour supérieure a pleine compétence et le pouvoir d’intervenir en la matière. La Cour d’appel, unanime, rejette l’appel. Elle estime que la preuve soutient la qualification du litige comme en étant un qui se fonde sur le droit privé. </w:t>
            </w:r>
          </w:p>
        </w:tc>
      </w:tr>
      <w:tr w:rsidR="00B97944" w:rsidRPr="0027129C" w:rsidTr="00282EB7">
        <w:tc>
          <w:tcPr>
            <w:tcW w:w="5000" w:type="pct"/>
            <w:gridSpan w:val="4"/>
          </w:tcPr>
          <w:p w:rsidR="00B97944" w:rsidRPr="00A103BF" w:rsidRDefault="00B97944" w:rsidP="00282EB7">
            <w:pPr>
              <w:jc w:val="both"/>
              <w:rPr>
                <w:sz w:val="20"/>
                <w:lang w:val="fr-CA"/>
              </w:rPr>
            </w:pPr>
          </w:p>
        </w:tc>
      </w:tr>
      <w:tr w:rsidR="00B97944" w:rsidRPr="0027129C" w:rsidTr="00282EB7">
        <w:tc>
          <w:tcPr>
            <w:tcW w:w="2427" w:type="pct"/>
            <w:gridSpan w:val="2"/>
          </w:tcPr>
          <w:p w:rsidR="00B97944" w:rsidRPr="00A103BF" w:rsidRDefault="00B97944" w:rsidP="00282EB7">
            <w:pPr>
              <w:jc w:val="both"/>
              <w:rPr>
                <w:sz w:val="20"/>
                <w:lang w:val="fr-CA"/>
              </w:rPr>
            </w:pPr>
            <w:r w:rsidRPr="00A103BF">
              <w:rPr>
                <w:sz w:val="20"/>
                <w:lang w:val="fr-CA"/>
              </w:rPr>
              <w:t>Le 31 octobre 2016</w:t>
            </w:r>
          </w:p>
          <w:p w:rsidR="00B97944" w:rsidRPr="00A103BF" w:rsidRDefault="00B97944" w:rsidP="00282EB7">
            <w:pPr>
              <w:jc w:val="both"/>
              <w:rPr>
                <w:sz w:val="20"/>
                <w:lang w:val="fr-CA"/>
              </w:rPr>
            </w:pPr>
            <w:r w:rsidRPr="00A103BF">
              <w:rPr>
                <w:sz w:val="20"/>
                <w:lang w:val="fr-CA"/>
              </w:rPr>
              <w:t>Cour supérieure du Québec</w:t>
            </w:r>
          </w:p>
          <w:p w:rsidR="00B97944" w:rsidRPr="00A103BF" w:rsidRDefault="00B97944" w:rsidP="00282EB7">
            <w:pPr>
              <w:jc w:val="both"/>
              <w:rPr>
                <w:sz w:val="20"/>
              </w:rPr>
            </w:pPr>
            <w:r w:rsidRPr="00A103BF">
              <w:rPr>
                <w:sz w:val="20"/>
              </w:rPr>
              <w:t>(la juge Fournier)</w:t>
            </w:r>
          </w:p>
          <w:p w:rsidR="00B97944" w:rsidRPr="00A103BF" w:rsidRDefault="00B97944" w:rsidP="00282EB7">
            <w:pPr>
              <w:jc w:val="both"/>
              <w:rPr>
                <w:rStyle w:val="Hyperlink"/>
                <w:sz w:val="20"/>
              </w:rPr>
            </w:pPr>
            <w:r w:rsidRPr="00A103BF">
              <w:rPr>
                <w:sz w:val="20"/>
              </w:rPr>
              <w:fldChar w:fldCharType="begin"/>
            </w:r>
            <w:r w:rsidRPr="00A103BF">
              <w:rPr>
                <w:sz w:val="20"/>
              </w:rPr>
              <w:instrText xml:space="preserve"> HYPERLINK "https://www.canlii.org/fr/qc/qccs/doc/2016/2016qccs5180/2016qccs5180.html" </w:instrText>
            </w:r>
            <w:r w:rsidRPr="00A103BF">
              <w:rPr>
                <w:sz w:val="20"/>
              </w:rPr>
              <w:fldChar w:fldCharType="separate"/>
            </w:r>
            <w:r w:rsidRPr="00A103BF">
              <w:rPr>
                <w:rStyle w:val="Hyperlink"/>
                <w:sz w:val="20"/>
              </w:rPr>
              <w:t>2016 QCCS 5180</w:t>
            </w:r>
          </w:p>
          <w:p w:rsidR="00B97944" w:rsidRPr="00A103BF" w:rsidRDefault="00B97944" w:rsidP="00282EB7">
            <w:pPr>
              <w:jc w:val="both"/>
              <w:rPr>
                <w:sz w:val="20"/>
              </w:rPr>
            </w:pPr>
            <w:r w:rsidRPr="00A103BF">
              <w:rPr>
                <w:sz w:val="20"/>
              </w:rPr>
              <w:fldChar w:fldCharType="end"/>
            </w: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lang w:val="fr-CA"/>
              </w:rPr>
            </w:pPr>
            <w:r w:rsidRPr="00A103BF">
              <w:rPr>
                <w:sz w:val="20"/>
                <w:lang w:val="fr-CA"/>
              </w:rPr>
              <w:t>Requête en exception déclinatoire des demanderesses rejetée</w:t>
            </w:r>
          </w:p>
          <w:p w:rsidR="00B97944" w:rsidRPr="00A103BF" w:rsidRDefault="00B97944" w:rsidP="00282EB7">
            <w:pPr>
              <w:jc w:val="both"/>
              <w:rPr>
                <w:sz w:val="20"/>
                <w:lang w:val="fr-CA"/>
              </w:rPr>
            </w:pPr>
          </w:p>
        </w:tc>
      </w:tr>
      <w:tr w:rsidR="00B97944" w:rsidRPr="00A103BF" w:rsidTr="00282EB7">
        <w:tc>
          <w:tcPr>
            <w:tcW w:w="2427" w:type="pct"/>
            <w:gridSpan w:val="2"/>
          </w:tcPr>
          <w:p w:rsidR="00B97944" w:rsidRPr="00A103BF" w:rsidRDefault="00B97944" w:rsidP="00282EB7">
            <w:pPr>
              <w:jc w:val="both"/>
              <w:rPr>
                <w:sz w:val="20"/>
                <w:lang w:val="fr-CA"/>
              </w:rPr>
            </w:pPr>
            <w:r w:rsidRPr="00A103BF">
              <w:rPr>
                <w:sz w:val="20"/>
                <w:lang w:val="fr-CA"/>
              </w:rPr>
              <w:t>Le 17 mai 2018</w:t>
            </w:r>
          </w:p>
          <w:p w:rsidR="00B97944" w:rsidRPr="00A103BF" w:rsidRDefault="00B97944" w:rsidP="00282EB7">
            <w:pPr>
              <w:jc w:val="both"/>
              <w:rPr>
                <w:sz w:val="20"/>
                <w:lang w:val="fr-CA"/>
              </w:rPr>
            </w:pPr>
            <w:r w:rsidRPr="00A103BF">
              <w:rPr>
                <w:sz w:val="20"/>
                <w:lang w:val="fr-CA"/>
              </w:rPr>
              <w:t>Cour d’appel du Québec (Montréal)</w:t>
            </w:r>
          </w:p>
          <w:p w:rsidR="00B97944" w:rsidRPr="00A103BF" w:rsidRDefault="00B97944" w:rsidP="00282EB7">
            <w:pPr>
              <w:jc w:val="both"/>
              <w:rPr>
                <w:sz w:val="20"/>
                <w:lang w:val="fr-CA"/>
              </w:rPr>
            </w:pPr>
            <w:r w:rsidRPr="00A103BF">
              <w:rPr>
                <w:sz w:val="20"/>
                <w:lang w:val="fr-CA"/>
              </w:rPr>
              <w:t>(les juges Hilton, Vauclair et Marcotte)</w:t>
            </w:r>
          </w:p>
          <w:p w:rsidR="00B97944" w:rsidRPr="00A103BF" w:rsidRDefault="00650AD2" w:rsidP="00282EB7">
            <w:pPr>
              <w:jc w:val="both"/>
              <w:rPr>
                <w:sz w:val="20"/>
              </w:rPr>
            </w:pPr>
            <w:hyperlink r:id="rId46" w:history="1">
              <w:r w:rsidR="00B97944" w:rsidRPr="00A103BF">
                <w:rPr>
                  <w:rStyle w:val="Hyperlink"/>
                  <w:sz w:val="20"/>
                </w:rPr>
                <w:t>2018 QCCA 829</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Appel rejeté</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lang w:val="fr-CA"/>
              </w:rPr>
            </w:pPr>
            <w:r w:rsidRPr="00A103BF">
              <w:rPr>
                <w:sz w:val="20"/>
                <w:lang w:val="fr-CA"/>
              </w:rPr>
              <w:t>Le 18 juillet 2018</w:t>
            </w:r>
          </w:p>
          <w:p w:rsidR="00B97944" w:rsidRPr="00A103BF" w:rsidRDefault="00B97944" w:rsidP="00282EB7">
            <w:pPr>
              <w:jc w:val="both"/>
              <w:rPr>
                <w:sz w:val="20"/>
                <w:lang w:val="fr-CA"/>
              </w:rPr>
            </w:pPr>
            <w:r w:rsidRPr="00A103BF">
              <w:rPr>
                <w:sz w:val="20"/>
                <w:lang w:val="fr-CA"/>
              </w:rPr>
              <w:t>Cour suprême du Canada</w:t>
            </w: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rPr>
            </w:pPr>
            <w:r w:rsidRPr="00A103BF">
              <w:rPr>
                <w:sz w:val="20"/>
              </w:rPr>
              <w:t>Demande d’autorisation d’appel déposée</w:t>
            </w:r>
          </w:p>
          <w:p w:rsidR="00B97944" w:rsidRPr="00A103BF" w:rsidRDefault="00B97944" w:rsidP="00282EB7">
            <w:pPr>
              <w:jc w:val="both"/>
              <w:rPr>
                <w:sz w:val="20"/>
              </w:rPr>
            </w:pPr>
          </w:p>
        </w:tc>
      </w:tr>
    </w:tbl>
    <w:p w:rsidR="00B97944" w:rsidRPr="00A103BF" w:rsidRDefault="00650AD2" w:rsidP="00B97944">
      <w:pPr>
        <w:jc w:val="both"/>
        <w:rPr>
          <w:sz w:val="20"/>
        </w:rPr>
      </w:pPr>
      <w:r>
        <w:rPr>
          <w:sz w:val="20"/>
          <w:szCs w:val="20"/>
        </w:rPr>
        <w:pict>
          <v:rect id="_x0000_i1042" style="width:2in;height:1pt" o:hrpct="0" o:hralign="center" o:hrstd="t" o:hrnoshade="t" o:hr="t" fillcolor="black" stroked="f"/>
        </w:pict>
      </w:r>
    </w:p>
    <w:p w:rsidR="00B97944" w:rsidRPr="00A103BF" w:rsidRDefault="00B97944" w:rsidP="00B9794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rPr>
            </w:pPr>
            <w:r w:rsidRPr="00A103BF">
              <w:rPr>
                <w:rStyle w:val="SCCFileNumberChar"/>
                <w:sz w:val="20"/>
                <w:szCs w:val="20"/>
              </w:rPr>
              <w:t>38243</w:t>
            </w:r>
          </w:p>
        </w:tc>
        <w:tc>
          <w:tcPr>
            <w:tcW w:w="4457" w:type="pct"/>
            <w:gridSpan w:val="3"/>
          </w:tcPr>
          <w:p w:rsidR="00B97944" w:rsidRPr="00A103BF" w:rsidRDefault="00B97944" w:rsidP="00282EB7">
            <w:pPr>
              <w:pStyle w:val="SCCLsocParty"/>
              <w:jc w:val="both"/>
              <w:rPr>
                <w:b/>
                <w:sz w:val="20"/>
                <w:szCs w:val="20"/>
                <w:lang w:val="en-US"/>
              </w:rPr>
            </w:pPr>
            <w:r w:rsidRPr="00A103BF">
              <w:rPr>
                <w:b/>
                <w:sz w:val="20"/>
                <w:szCs w:val="20"/>
                <w:lang w:val="en-US"/>
              </w:rPr>
              <w:t>1842259 Ontario Ltd., Mao Hui Zhang and Tian Xing Yang v. Royal Host GP Inc., in its capacity as the general partner of the Royal Host Limited Partnership</w:t>
            </w:r>
          </w:p>
          <w:p w:rsidR="00B97944" w:rsidRPr="00A103BF" w:rsidRDefault="00B97944" w:rsidP="00282EB7">
            <w:pPr>
              <w:jc w:val="both"/>
              <w:rPr>
                <w:sz w:val="20"/>
              </w:rPr>
            </w:pPr>
            <w:r w:rsidRPr="00A103BF">
              <w:rPr>
                <w:sz w:val="20"/>
              </w:rPr>
              <w:t>(Ont.) (Civil) (By Leave)</w:t>
            </w:r>
          </w:p>
        </w:tc>
      </w:tr>
      <w:tr w:rsidR="002E0BE7" w:rsidRPr="002E0BE7" w:rsidTr="00282EB7">
        <w:tc>
          <w:tcPr>
            <w:tcW w:w="5000" w:type="pct"/>
            <w:gridSpan w:val="4"/>
          </w:tcPr>
          <w:p w:rsidR="002E0BE7" w:rsidRDefault="002E0BE7" w:rsidP="002E0BE7">
            <w:pPr>
              <w:rPr>
                <w:sz w:val="20"/>
              </w:rPr>
            </w:pPr>
            <w:r w:rsidRPr="002E0BE7">
              <w:rPr>
                <w:sz w:val="20"/>
              </w:rPr>
              <w:t>The application for leave to appeal from the judgment of the Court of Appeal for Ontario, Number C64126, 2018 ONCA 467, dated May 18, 2018, is dismissed with costs.</w:t>
            </w:r>
          </w:p>
          <w:p w:rsidR="002E0BE7" w:rsidRPr="002E0BE7" w:rsidRDefault="002E0BE7" w:rsidP="002E0BE7">
            <w:pPr>
              <w:rPr>
                <w:sz w:val="20"/>
              </w:rPr>
            </w:pPr>
          </w:p>
        </w:tc>
      </w:tr>
      <w:tr w:rsidR="00B97944" w:rsidRPr="00A103BF" w:rsidTr="00282EB7">
        <w:tc>
          <w:tcPr>
            <w:tcW w:w="5000" w:type="pct"/>
            <w:gridSpan w:val="4"/>
          </w:tcPr>
          <w:p w:rsidR="00B97944" w:rsidRPr="00A103BF" w:rsidRDefault="00B97944" w:rsidP="00282EB7">
            <w:pPr>
              <w:jc w:val="both"/>
              <w:rPr>
                <w:sz w:val="20"/>
              </w:rPr>
            </w:pPr>
            <w:r w:rsidRPr="00A103BF">
              <w:rPr>
                <w:sz w:val="20"/>
              </w:rPr>
              <w:t xml:space="preserve">Leases – Contracts – Whether lessor’s covenant to insure and inclusion of cost in common expenses paid by tenant bars lessor’s insurer from bringing subrogated action in negligence against tenant for damages caused by fire – Whether lessor’s covenant to insure gives rise to a rebuttable presumption favouring lessee – Whether to limit general rule in </w:t>
            </w:r>
            <w:r w:rsidRPr="00A103BF">
              <w:rPr>
                <w:i/>
                <w:sz w:val="20"/>
              </w:rPr>
              <w:t>Agnew-Surpass v. Cummer-Yonge</w:t>
            </w:r>
            <w:r w:rsidRPr="00A103BF">
              <w:rPr>
                <w:sz w:val="20"/>
              </w:rPr>
              <w:t xml:space="preserve">, [1976] 2 S.C.R. 221, </w:t>
            </w:r>
            <w:r w:rsidRPr="00A103BF">
              <w:rPr>
                <w:i/>
                <w:sz w:val="20"/>
              </w:rPr>
              <w:t>Ross Southward Tire v. Pyrotech Products</w:t>
            </w:r>
            <w:r w:rsidRPr="00A103BF">
              <w:rPr>
                <w:sz w:val="20"/>
              </w:rPr>
              <w:t xml:space="preserve">, [1976] 2 S.C.R. 35 and </w:t>
            </w:r>
            <w:r w:rsidRPr="00A103BF">
              <w:rPr>
                <w:i/>
                <w:sz w:val="20"/>
              </w:rPr>
              <w:t>T. Eaton Co. v. Smith et al.</w:t>
            </w:r>
            <w:r w:rsidRPr="00A103BF">
              <w:rPr>
                <w:sz w:val="20"/>
              </w:rPr>
              <w:t xml:space="preserve">, [1978] 2 S.C.R. 749 </w:t>
            </w:r>
            <w:r w:rsidRPr="00A103BF">
              <w:rPr>
                <w:i/>
                <w:sz w:val="20"/>
              </w:rPr>
              <w:t xml:space="preserve">– </w:t>
            </w:r>
            <w:r w:rsidRPr="00A103BF">
              <w:rPr>
                <w:sz w:val="20"/>
              </w:rPr>
              <w:t>Which of conflicting Court of Appeal decisions</w:t>
            </w:r>
            <w:r w:rsidRPr="00A103BF">
              <w:rPr>
                <w:i/>
                <w:iCs/>
                <w:sz w:val="20"/>
              </w:rPr>
              <w:t xml:space="preserve"> </w:t>
            </w:r>
            <w:r w:rsidRPr="00A103BF">
              <w:rPr>
                <w:sz w:val="20"/>
              </w:rPr>
              <w:t>should be preferred?</w:t>
            </w:r>
          </w:p>
        </w:tc>
      </w:tr>
      <w:tr w:rsidR="00B97944" w:rsidRPr="00A103BF" w:rsidTr="00282EB7">
        <w:tc>
          <w:tcPr>
            <w:tcW w:w="5000" w:type="pct"/>
            <w:gridSpan w:val="4"/>
          </w:tcPr>
          <w:p w:rsidR="00B97944" w:rsidRPr="00A103BF" w:rsidRDefault="00B97944" w:rsidP="00282EB7">
            <w:pPr>
              <w:jc w:val="both"/>
              <w:rPr>
                <w:sz w:val="20"/>
              </w:rPr>
            </w:pPr>
          </w:p>
          <w:p w:rsidR="00B97944" w:rsidRPr="00A103BF" w:rsidRDefault="00B97944" w:rsidP="00282EB7">
            <w:pPr>
              <w:jc w:val="both"/>
              <w:rPr>
                <w:sz w:val="20"/>
              </w:rPr>
            </w:pPr>
            <w:r w:rsidRPr="00A103BF">
              <w:rPr>
                <w:sz w:val="20"/>
              </w:rPr>
              <w:t xml:space="preserve">Royal Host GP Inc. leased space in a building to 1842259 Ontario Ltd., Mao Hui Zhang, Tian Xing Yang and Dong Jian. The tenants operated a restaurant. A fire broke out in their kitchen causing damage to the building. Royal Host GP Inc. was indemnified by its insurer for its losses. Its insurer commenced a subrogated action in negligence seeking recovery from the tenants. The tenants brought a motion by way of special case stating a question, seeking determination of whether the lease barred the subrogated action. Garson J. answered the stated question, found that the lease barred the action, and dismissed the action.  The Court of Appeal allowed an appeal. </w:t>
            </w:r>
          </w:p>
        </w:tc>
      </w:tr>
      <w:tr w:rsidR="00B97944" w:rsidRPr="00A103BF" w:rsidTr="00282EB7">
        <w:tc>
          <w:tcPr>
            <w:tcW w:w="5000" w:type="pct"/>
            <w:gridSpan w:val="4"/>
          </w:tcPr>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July 5, 2017</w:t>
            </w:r>
          </w:p>
          <w:p w:rsidR="00B97944" w:rsidRPr="00A103BF" w:rsidRDefault="00B97944" w:rsidP="00282EB7">
            <w:pPr>
              <w:jc w:val="both"/>
              <w:rPr>
                <w:sz w:val="20"/>
              </w:rPr>
            </w:pPr>
            <w:r w:rsidRPr="00A103BF">
              <w:rPr>
                <w:sz w:val="20"/>
              </w:rPr>
              <w:t>Ontario Superior Court of Justice</w:t>
            </w:r>
          </w:p>
          <w:p w:rsidR="00B97944" w:rsidRPr="00A103BF" w:rsidRDefault="00B97944" w:rsidP="00282EB7">
            <w:pPr>
              <w:jc w:val="both"/>
              <w:rPr>
                <w:sz w:val="20"/>
              </w:rPr>
            </w:pPr>
            <w:r w:rsidRPr="00A103BF">
              <w:rPr>
                <w:sz w:val="20"/>
              </w:rPr>
              <w:t>(Garson J.)</w:t>
            </w:r>
          </w:p>
          <w:p w:rsidR="00B97944" w:rsidRPr="00A103BF" w:rsidRDefault="00650AD2" w:rsidP="00282EB7">
            <w:pPr>
              <w:jc w:val="both"/>
              <w:rPr>
                <w:sz w:val="20"/>
              </w:rPr>
            </w:pPr>
            <w:hyperlink r:id="rId47" w:history="1">
              <w:r w:rsidR="00B97944" w:rsidRPr="00A103BF">
                <w:rPr>
                  <w:rStyle w:val="Hyperlink"/>
                  <w:sz w:val="20"/>
                </w:rPr>
                <w:t>2017 ONSC 3982</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Stated</w:t>
            </w:r>
            <w:r w:rsidRPr="00A103BF">
              <w:rPr>
                <w:rFonts w:cs="Helvetica"/>
                <w:color w:val="222222"/>
                <w:sz w:val="20"/>
                <w:lang w:val="en"/>
              </w:rPr>
              <w:t xml:space="preserve"> question in form of special case answered in affirmative and action dismissed</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May 18, 2018</w:t>
            </w:r>
          </w:p>
          <w:p w:rsidR="00B97944" w:rsidRPr="00A103BF" w:rsidRDefault="00B97944" w:rsidP="00282EB7">
            <w:pPr>
              <w:jc w:val="both"/>
              <w:rPr>
                <w:sz w:val="20"/>
              </w:rPr>
            </w:pPr>
            <w:r w:rsidRPr="00A103BF">
              <w:rPr>
                <w:sz w:val="20"/>
              </w:rPr>
              <w:t>Court of Appeal for Ontario</w:t>
            </w:r>
          </w:p>
          <w:p w:rsidR="00B97944" w:rsidRPr="00A103BF" w:rsidRDefault="00B97944" w:rsidP="00282EB7">
            <w:pPr>
              <w:jc w:val="both"/>
              <w:rPr>
                <w:sz w:val="20"/>
              </w:rPr>
            </w:pPr>
            <w:r w:rsidRPr="00A103BF">
              <w:rPr>
                <w:sz w:val="20"/>
              </w:rPr>
              <w:t>(Hoy A.C.J., Juriansz, Miller JJ.A.)</w:t>
            </w:r>
          </w:p>
          <w:p w:rsidR="00B97944" w:rsidRPr="00A103BF" w:rsidRDefault="00B97944" w:rsidP="00282EB7">
            <w:pPr>
              <w:jc w:val="both"/>
              <w:rPr>
                <w:sz w:val="20"/>
              </w:rPr>
            </w:pPr>
            <w:r w:rsidRPr="00A103BF">
              <w:rPr>
                <w:sz w:val="20"/>
              </w:rPr>
              <w:t xml:space="preserve">C64126; </w:t>
            </w:r>
            <w:hyperlink r:id="rId48" w:history="1">
              <w:r w:rsidRPr="00A103BF">
                <w:rPr>
                  <w:rStyle w:val="Hyperlink"/>
                  <w:sz w:val="20"/>
                </w:rPr>
                <w:t>2018 ONCA 467</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Appeal allowed</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August 17, 2018</w:t>
            </w:r>
          </w:p>
          <w:p w:rsidR="00B97944" w:rsidRPr="00A103BF" w:rsidRDefault="00B97944" w:rsidP="00282EB7">
            <w:pPr>
              <w:jc w:val="both"/>
              <w:rPr>
                <w:sz w:val="20"/>
              </w:rPr>
            </w:pPr>
            <w:r w:rsidRPr="00A103BF">
              <w:rPr>
                <w:sz w:val="20"/>
              </w:rPr>
              <w:t>Supreme Court of Canada</w:t>
            </w: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Application for leave to appeal filed</w:t>
            </w:r>
          </w:p>
          <w:p w:rsidR="00B97944" w:rsidRPr="00A103BF" w:rsidRDefault="00B97944" w:rsidP="00282EB7">
            <w:pPr>
              <w:jc w:val="both"/>
              <w:rPr>
                <w:sz w:val="20"/>
              </w:rPr>
            </w:pPr>
          </w:p>
        </w:tc>
      </w:tr>
    </w:tbl>
    <w:p w:rsidR="00B97944" w:rsidRPr="00A103BF" w:rsidRDefault="00B97944" w:rsidP="00B97944">
      <w:pPr>
        <w:jc w:val="both"/>
        <w:rPr>
          <w:sz w:val="20"/>
        </w:rPr>
      </w:pPr>
    </w:p>
    <w:p w:rsidR="00B97944" w:rsidRPr="00A103BF" w:rsidRDefault="00B97944" w:rsidP="00B979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lang w:val="fr-CA"/>
              </w:rPr>
            </w:pPr>
            <w:r w:rsidRPr="00A103BF">
              <w:rPr>
                <w:rStyle w:val="SCCFileNumberChar"/>
                <w:sz w:val="20"/>
                <w:szCs w:val="20"/>
                <w:lang w:val="fr-CA"/>
              </w:rPr>
              <w:lastRenderedPageBreak/>
              <w:t>38243</w:t>
            </w:r>
          </w:p>
        </w:tc>
        <w:tc>
          <w:tcPr>
            <w:tcW w:w="4457" w:type="pct"/>
            <w:gridSpan w:val="3"/>
          </w:tcPr>
          <w:p w:rsidR="00B97944" w:rsidRPr="00A103BF" w:rsidRDefault="00B97944" w:rsidP="00282EB7">
            <w:pPr>
              <w:pStyle w:val="SCCLsocParty"/>
              <w:jc w:val="both"/>
              <w:rPr>
                <w:b/>
                <w:sz w:val="20"/>
                <w:szCs w:val="20"/>
              </w:rPr>
            </w:pPr>
            <w:r w:rsidRPr="00A103BF">
              <w:rPr>
                <w:b/>
                <w:sz w:val="20"/>
                <w:szCs w:val="20"/>
              </w:rPr>
              <w:t>1842259 Ontario Ltd., Mao Hui Zhang et Tian Xing Yang c. Royal Host GP Inc., en sa qualité de commanditée de Royal Host Limited Partnership</w:t>
            </w:r>
          </w:p>
          <w:p w:rsidR="00B97944" w:rsidRPr="00A103BF" w:rsidRDefault="00B97944" w:rsidP="00282EB7">
            <w:pPr>
              <w:jc w:val="both"/>
              <w:rPr>
                <w:sz w:val="20"/>
                <w:lang w:val="fr-CA"/>
              </w:rPr>
            </w:pPr>
            <w:r w:rsidRPr="00A103BF">
              <w:rPr>
                <w:sz w:val="20"/>
                <w:lang w:val="fr-CA"/>
              </w:rPr>
              <w:t>(Ont.) (Civile) (Autorisation)</w:t>
            </w:r>
          </w:p>
        </w:tc>
      </w:tr>
      <w:tr w:rsidR="002E0BE7" w:rsidRPr="0027129C" w:rsidTr="00282EB7">
        <w:tc>
          <w:tcPr>
            <w:tcW w:w="5000" w:type="pct"/>
            <w:gridSpan w:val="4"/>
          </w:tcPr>
          <w:p w:rsidR="002E0BE7" w:rsidRDefault="002E0BE7" w:rsidP="00282EB7">
            <w:pPr>
              <w:jc w:val="both"/>
              <w:rPr>
                <w:sz w:val="20"/>
                <w:lang w:val="fr-CA"/>
              </w:rPr>
            </w:pPr>
            <w:r w:rsidRPr="002E0BE7">
              <w:rPr>
                <w:sz w:val="20"/>
                <w:lang w:val="fr-CA"/>
              </w:rPr>
              <w:t>La demande d’autorisation d’appel de l’arrêt de la Cour d’appel de l’Ontario, numéro C64126, 2018 ONCA 467, daté du 18 mai 2018, est rejetée avec dépens.</w:t>
            </w:r>
          </w:p>
          <w:p w:rsidR="002E0BE7" w:rsidRPr="002E0BE7" w:rsidRDefault="002E0BE7" w:rsidP="00282EB7">
            <w:pPr>
              <w:jc w:val="both"/>
              <w:rPr>
                <w:sz w:val="20"/>
                <w:lang w:val="fr-CA"/>
              </w:rPr>
            </w:pPr>
          </w:p>
        </w:tc>
      </w:tr>
      <w:tr w:rsidR="00B97944" w:rsidRPr="0027129C" w:rsidTr="00282EB7">
        <w:tc>
          <w:tcPr>
            <w:tcW w:w="5000" w:type="pct"/>
            <w:gridSpan w:val="4"/>
          </w:tcPr>
          <w:p w:rsidR="00B97944" w:rsidRPr="00A103BF" w:rsidRDefault="00B97944" w:rsidP="00282EB7">
            <w:pPr>
              <w:jc w:val="both"/>
              <w:rPr>
                <w:sz w:val="20"/>
                <w:lang w:val="fr-CA"/>
              </w:rPr>
            </w:pPr>
            <w:r w:rsidRPr="00A103BF">
              <w:rPr>
                <w:sz w:val="20"/>
                <w:lang w:val="fr-CA"/>
              </w:rPr>
              <w:t xml:space="preserve">Baux – Contrats – L’engagement de la locatrice d’assurer et l’inclusion du coût dans les dépenses communes payées par les locataires empêchent-ils l’assureur de la locatrice d’intenter une action par subrogation en négligence contre les locataires au titre des dommages causés par un incendie? – L’engagement de la locatrice d’assurer donne-t-il naissance à une présomption réfutable favorisant les locataires? – Y a-t-il lieu de limiter la règle générale énoncée dans les arrêts </w:t>
            </w:r>
            <w:r w:rsidRPr="00A103BF">
              <w:rPr>
                <w:i/>
                <w:sz w:val="20"/>
                <w:lang w:val="fr-CA"/>
              </w:rPr>
              <w:t>Agnew-Surpass c. Cummer-Yonge</w:t>
            </w:r>
            <w:r w:rsidRPr="00A103BF">
              <w:rPr>
                <w:sz w:val="20"/>
                <w:lang w:val="fr-CA"/>
              </w:rPr>
              <w:t xml:space="preserve">, [1976] 2 R.C.S. 221, </w:t>
            </w:r>
            <w:r w:rsidRPr="00A103BF">
              <w:rPr>
                <w:i/>
                <w:sz w:val="20"/>
                <w:lang w:val="fr-CA"/>
              </w:rPr>
              <w:t>Ross Southward Tire c. Pyrotech Products</w:t>
            </w:r>
            <w:r w:rsidRPr="00A103BF">
              <w:rPr>
                <w:sz w:val="20"/>
                <w:lang w:val="fr-CA"/>
              </w:rPr>
              <w:t xml:space="preserve">, [1976] 2 R.C.S. 35 et </w:t>
            </w:r>
            <w:r w:rsidRPr="00A103BF">
              <w:rPr>
                <w:i/>
                <w:sz w:val="20"/>
                <w:lang w:val="fr-CA"/>
              </w:rPr>
              <w:t>T. Eaton Co. c. Smith et al.</w:t>
            </w:r>
            <w:r w:rsidRPr="00A103BF">
              <w:rPr>
                <w:sz w:val="20"/>
                <w:lang w:val="fr-CA"/>
              </w:rPr>
              <w:t xml:space="preserve">, [1978] 2 R.C.S. 749? </w:t>
            </w:r>
            <w:r w:rsidRPr="00A103BF">
              <w:rPr>
                <w:i/>
                <w:sz w:val="20"/>
                <w:lang w:val="fr-CA"/>
              </w:rPr>
              <w:t xml:space="preserve">– </w:t>
            </w:r>
            <w:r w:rsidRPr="00A103BF">
              <w:rPr>
                <w:sz w:val="20"/>
                <w:lang w:val="fr-CA"/>
              </w:rPr>
              <w:t>Parmi les décisions contradictoires des juridictions d’appel, laquelle doit-être retenue?</w:t>
            </w:r>
          </w:p>
        </w:tc>
      </w:tr>
      <w:tr w:rsidR="00B97944" w:rsidRPr="00A103BF" w:rsidTr="00282EB7">
        <w:tc>
          <w:tcPr>
            <w:tcW w:w="5000" w:type="pct"/>
            <w:gridSpan w:val="4"/>
          </w:tcPr>
          <w:p w:rsidR="00B97944" w:rsidRPr="00A103BF" w:rsidRDefault="00B97944" w:rsidP="00282EB7">
            <w:pPr>
              <w:jc w:val="both"/>
              <w:rPr>
                <w:sz w:val="20"/>
                <w:lang w:val="fr-CA"/>
              </w:rPr>
            </w:pPr>
          </w:p>
          <w:p w:rsidR="00B97944" w:rsidRPr="00A103BF" w:rsidRDefault="00B97944" w:rsidP="00282EB7">
            <w:pPr>
              <w:jc w:val="both"/>
              <w:rPr>
                <w:sz w:val="20"/>
                <w:lang w:val="fr-CA"/>
              </w:rPr>
            </w:pPr>
            <w:r w:rsidRPr="00A103BF">
              <w:rPr>
                <w:sz w:val="20"/>
                <w:lang w:val="fr-CA"/>
              </w:rPr>
              <w:t xml:space="preserve">Royal Host GP Inc. a loué un espace dans un édifice à 1842259 Ontario Ltd., Mao Hui Zhang, Tian Xing Yang et Dong Jian. Les locataires exploitaient un restaurant. Un incendie s’est déclaré dans leur cuisine, causant des dommages à l’édifice. Royal Host GP Inc. a été indemnisée de ses pertes par son assureur. Son assureur a intenté une action par subrogation en négligence, sollicitant le recouvrement de la part des locataires. Les locataires ont présenté une motion par voie d’exposé de cause pour qu’il soit statué sur la question de savoir si le bail faisait obstacle à l’action par subrogation. Le juge Garson a répondu à la question soulevée, a conclu que le bail faisait obstacle à l’action et a rejeté l’action. La Cour d’appel a accueilli l’appel. </w:t>
            </w:r>
          </w:p>
        </w:tc>
      </w:tr>
      <w:tr w:rsidR="00B97944" w:rsidRPr="00A103BF" w:rsidTr="00282EB7">
        <w:tc>
          <w:tcPr>
            <w:tcW w:w="5000" w:type="pct"/>
            <w:gridSpan w:val="4"/>
          </w:tcPr>
          <w:p w:rsidR="00B97944" w:rsidRPr="00A103BF" w:rsidRDefault="00B97944" w:rsidP="00282EB7">
            <w:pPr>
              <w:jc w:val="both"/>
              <w:rPr>
                <w:sz w:val="20"/>
                <w:lang w:val="fr-CA"/>
              </w:rPr>
            </w:pPr>
          </w:p>
        </w:tc>
      </w:tr>
      <w:tr w:rsidR="00B97944" w:rsidRPr="0027129C" w:rsidTr="00282EB7">
        <w:tc>
          <w:tcPr>
            <w:tcW w:w="2427" w:type="pct"/>
            <w:gridSpan w:val="2"/>
          </w:tcPr>
          <w:p w:rsidR="00B97944" w:rsidRPr="00A103BF" w:rsidRDefault="00B97944" w:rsidP="00282EB7">
            <w:pPr>
              <w:jc w:val="both"/>
              <w:rPr>
                <w:sz w:val="20"/>
                <w:lang w:val="fr-CA"/>
              </w:rPr>
            </w:pPr>
            <w:r w:rsidRPr="00A103BF">
              <w:rPr>
                <w:sz w:val="20"/>
                <w:lang w:val="fr-CA"/>
              </w:rPr>
              <w:t>5 juillet 2017</w:t>
            </w:r>
          </w:p>
          <w:p w:rsidR="00B97944" w:rsidRPr="00A103BF" w:rsidRDefault="00B97944" w:rsidP="00282EB7">
            <w:pPr>
              <w:jc w:val="both"/>
              <w:rPr>
                <w:sz w:val="20"/>
                <w:lang w:val="fr-CA"/>
              </w:rPr>
            </w:pPr>
            <w:r w:rsidRPr="00A103BF">
              <w:rPr>
                <w:sz w:val="20"/>
                <w:lang w:val="fr-CA"/>
              </w:rPr>
              <w:t>Cour supérieure de justice de l’Ontario</w:t>
            </w:r>
          </w:p>
          <w:p w:rsidR="00B97944" w:rsidRPr="00A103BF" w:rsidRDefault="00B97944" w:rsidP="00282EB7">
            <w:pPr>
              <w:jc w:val="both"/>
              <w:rPr>
                <w:sz w:val="20"/>
                <w:lang w:val="fr-CA"/>
              </w:rPr>
            </w:pPr>
            <w:r w:rsidRPr="00A103BF">
              <w:rPr>
                <w:sz w:val="20"/>
                <w:lang w:val="fr-CA"/>
              </w:rPr>
              <w:t>(Juge Garson)</w:t>
            </w:r>
          </w:p>
          <w:p w:rsidR="00B97944" w:rsidRPr="00A103BF" w:rsidRDefault="00650AD2" w:rsidP="00282EB7">
            <w:pPr>
              <w:jc w:val="both"/>
              <w:rPr>
                <w:sz w:val="20"/>
                <w:lang w:val="fr-CA"/>
              </w:rPr>
            </w:pPr>
            <w:hyperlink r:id="rId49" w:history="1">
              <w:r w:rsidR="00B97944" w:rsidRPr="00A103BF">
                <w:rPr>
                  <w:rStyle w:val="Hyperlink"/>
                  <w:sz w:val="20"/>
                  <w:lang w:val="fr-CA"/>
                </w:rPr>
                <w:t>2017 ONSC 3982</w:t>
              </w:r>
            </w:hyperlink>
          </w:p>
          <w:p w:rsidR="00B97944" w:rsidRPr="00A103BF" w:rsidRDefault="00B97944" w:rsidP="00282EB7">
            <w:pPr>
              <w:jc w:val="both"/>
              <w:rPr>
                <w:sz w:val="20"/>
                <w:lang w:val="fr-CA"/>
              </w:rPr>
            </w:pP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Jugement répondant par l’affirmative à la question soulevée dans l’exposé de cause et rejetant l’action</w:t>
            </w:r>
          </w:p>
          <w:p w:rsidR="00B97944" w:rsidRPr="00A103BF" w:rsidRDefault="00B97944" w:rsidP="00282EB7">
            <w:pPr>
              <w:jc w:val="both"/>
              <w:rPr>
                <w:sz w:val="20"/>
                <w:lang w:val="fr-CA"/>
              </w:rPr>
            </w:pPr>
          </w:p>
        </w:tc>
      </w:tr>
      <w:tr w:rsidR="00B97944" w:rsidRPr="00A103BF" w:rsidTr="00282EB7">
        <w:tc>
          <w:tcPr>
            <w:tcW w:w="2427" w:type="pct"/>
            <w:gridSpan w:val="2"/>
          </w:tcPr>
          <w:p w:rsidR="00B97944" w:rsidRPr="00A103BF" w:rsidRDefault="00B97944" w:rsidP="00282EB7">
            <w:pPr>
              <w:jc w:val="both"/>
              <w:rPr>
                <w:sz w:val="20"/>
                <w:lang w:val="fr-CA"/>
              </w:rPr>
            </w:pPr>
            <w:r w:rsidRPr="00A103BF">
              <w:rPr>
                <w:sz w:val="20"/>
                <w:lang w:val="fr-CA"/>
              </w:rPr>
              <w:t>18 mai 2018</w:t>
            </w:r>
          </w:p>
          <w:p w:rsidR="00B97944" w:rsidRPr="00A103BF" w:rsidRDefault="00B97944" w:rsidP="00282EB7">
            <w:pPr>
              <w:jc w:val="both"/>
              <w:rPr>
                <w:sz w:val="20"/>
                <w:lang w:val="fr-CA"/>
              </w:rPr>
            </w:pPr>
            <w:r w:rsidRPr="00A103BF">
              <w:rPr>
                <w:sz w:val="20"/>
                <w:lang w:val="fr-CA"/>
              </w:rPr>
              <w:t>Cour d’appel de l’Ontario</w:t>
            </w:r>
          </w:p>
          <w:p w:rsidR="00B97944" w:rsidRPr="00A103BF" w:rsidRDefault="00B97944" w:rsidP="00282EB7">
            <w:pPr>
              <w:jc w:val="both"/>
              <w:rPr>
                <w:sz w:val="20"/>
                <w:lang w:val="fr-CA"/>
              </w:rPr>
            </w:pPr>
            <w:r w:rsidRPr="00A103BF">
              <w:rPr>
                <w:sz w:val="20"/>
                <w:lang w:val="fr-CA"/>
              </w:rPr>
              <w:t>(Juge en chef adjointe Hoy, juges Juriansz et Miller)</w:t>
            </w:r>
          </w:p>
          <w:p w:rsidR="00B97944" w:rsidRPr="00A103BF" w:rsidRDefault="00B97944" w:rsidP="00282EB7">
            <w:pPr>
              <w:jc w:val="both"/>
              <w:rPr>
                <w:sz w:val="20"/>
                <w:lang w:val="fr-CA"/>
              </w:rPr>
            </w:pPr>
            <w:r w:rsidRPr="00A103BF">
              <w:rPr>
                <w:sz w:val="20"/>
                <w:lang w:val="fr-CA"/>
              </w:rPr>
              <w:t xml:space="preserve">C64126; </w:t>
            </w:r>
            <w:hyperlink r:id="rId50" w:history="1">
              <w:r w:rsidRPr="00A103BF">
                <w:rPr>
                  <w:rStyle w:val="Hyperlink"/>
                  <w:sz w:val="20"/>
                  <w:lang w:val="fr-CA"/>
                </w:rPr>
                <w:t>2018 ONCA 467</w:t>
              </w:r>
            </w:hyperlink>
          </w:p>
          <w:p w:rsidR="00B97944" w:rsidRPr="00A103BF" w:rsidRDefault="00B97944" w:rsidP="00282EB7">
            <w:pPr>
              <w:jc w:val="both"/>
              <w:rPr>
                <w:sz w:val="20"/>
                <w:lang w:val="fr-CA"/>
              </w:rPr>
            </w:pP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Arrêt accueillant l’appel</w:t>
            </w:r>
          </w:p>
          <w:p w:rsidR="00B97944" w:rsidRPr="00A103BF" w:rsidRDefault="00B97944" w:rsidP="00282EB7">
            <w:pPr>
              <w:jc w:val="both"/>
              <w:rPr>
                <w:sz w:val="20"/>
                <w:lang w:val="fr-CA"/>
              </w:rPr>
            </w:pPr>
          </w:p>
        </w:tc>
      </w:tr>
      <w:tr w:rsidR="00B97944" w:rsidRPr="0027129C" w:rsidTr="00282EB7">
        <w:tc>
          <w:tcPr>
            <w:tcW w:w="2427" w:type="pct"/>
            <w:gridSpan w:val="2"/>
          </w:tcPr>
          <w:p w:rsidR="00B97944" w:rsidRPr="00A103BF" w:rsidRDefault="00B97944" w:rsidP="00282EB7">
            <w:pPr>
              <w:jc w:val="both"/>
              <w:rPr>
                <w:sz w:val="20"/>
                <w:lang w:val="fr-CA"/>
              </w:rPr>
            </w:pPr>
            <w:r w:rsidRPr="00A103BF">
              <w:rPr>
                <w:sz w:val="20"/>
                <w:lang w:val="fr-CA"/>
              </w:rPr>
              <w:t>17 août 2018</w:t>
            </w:r>
          </w:p>
          <w:p w:rsidR="00B97944" w:rsidRPr="00A103BF" w:rsidRDefault="00B97944" w:rsidP="00282EB7">
            <w:pPr>
              <w:jc w:val="both"/>
              <w:rPr>
                <w:sz w:val="20"/>
                <w:lang w:val="fr-CA"/>
              </w:rPr>
            </w:pPr>
            <w:r w:rsidRPr="00A103BF">
              <w:rPr>
                <w:sz w:val="20"/>
                <w:lang w:val="fr-CA"/>
              </w:rPr>
              <w:t>Cour suprême du Canada</w:t>
            </w: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Dépôt de la demande d’autorisation d’appel</w:t>
            </w:r>
          </w:p>
          <w:p w:rsidR="00B97944" w:rsidRPr="00A103BF" w:rsidRDefault="00B97944" w:rsidP="00282EB7">
            <w:pPr>
              <w:jc w:val="both"/>
              <w:rPr>
                <w:sz w:val="20"/>
                <w:lang w:val="fr-CA"/>
              </w:rPr>
            </w:pPr>
          </w:p>
        </w:tc>
      </w:tr>
    </w:tbl>
    <w:p w:rsidR="00B97944" w:rsidRPr="00A103BF" w:rsidRDefault="00650AD2" w:rsidP="00B97944">
      <w:pPr>
        <w:jc w:val="both"/>
        <w:rPr>
          <w:sz w:val="20"/>
          <w:lang w:val="fr-CA"/>
        </w:rPr>
      </w:pPr>
      <w:r>
        <w:rPr>
          <w:sz w:val="20"/>
          <w:szCs w:val="20"/>
        </w:rPr>
        <w:pict>
          <v:rect id="_x0000_i1043" style="width:2in;height:1pt" o:hrpct="0" o:hralign="center" o:hrstd="t" o:hrnoshade="t" o:hr="t" fillcolor="black" stroked="f"/>
        </w:pict>
      </w:r>
    </w:p>
    <w:p w:rsidR="00B97944" w:rsidRPr="00A103BF" w:rsidRDefault="00B97944" w:rsidP="00B9794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rPr>
            </w:pPr>
            <w:r w:rsidRPr="00A103BF">
              <w:rPr>
                <w:rStyle w:val="SCCFileNumberChar"/>
                <w:sz w:val="20"/>
                <w:szCs w:val="20"/>
              </w:rPr>
              <w:t>38406</w:t>
            </w:r>
          </w:p>
        </w:tc>
        <w:tc>
          <w:tcPr>
            <w:tcW w:w="4457" w:type="pct"/>
            <w:gridSpan w:val="3"/>
          </w:tcPr>
          <w:p w:rsidR="00B97944" w:rsidRPr="00C06EAF" w:rsidRDefault="00B97944" w:rsidP="00282EB7">
            <w:pPr>
              <w:pStyle w:val="SCCLsocParty"/>
              <w:jc w:val="both"/>
              <w:rPr>
                <w:b/>
                <w:sz w:val="20"/>
                <w:szCs w:val="20"/>
                <w:lang w:val="en-US"/>
              </w:rPr>
            </w:pPr>
            <w:r w:rsidRPr="00A103BF">
              <w:rPr>
                <w:b/>
                <w:sz w:val="20"/>
                <w:szCs w:val="20"/>
                <w:lang w:val="en-US"/>
              </w:rPr>
              <w:t xml:space="preserve">John Pastuovic v. </w:t>
            </w:r>
            <w:r w:rsidR="00C06EAF" w:rsidRPr="00C06EAF">
              <w:rPr>
                <w:b/>
                <w:sz w:val="20"/>
                <w:szCs w:val="20"/>
                <w:lang w:val="en-US"/>
              </w:rPr>
              <w:t xml:space="preserve">Her Majesty the Queen in Right of Ontario, Attorney General of Ontario, Hamilton Wentworth Police Department, Law Society of Upper Canada, Real Estate Council of Ontario, Financial Services Commission of Ontario, Stindar Lal, Robert Stewart, Glenn De Caire, Jack Connolly, Carla Molinaro Massi, Douglas Depaulo, Roger Yachetti, Gerry Gatto, Pat Filice, Philip Okpala, Mark Dudzic, Michael Rubenstein, Rose Carbonaro, John P. Millar, Colin Millar, Biljana Bibi Krstevski, Anthony F. Derubeis, Ben Fortino, Alanna Stephen, Jaime Corneil, Sandra Jean Wells, Anthony J. Disilvestro, David Rubenstein, Leigh Ann Sheather, Paul William Vandenbosch, Jelica Vlatkovic, Royal Bank of Canada, Bank of Montreal, Home Trust Company, David Molson, Hatwood Welton a.k.a. Howard Welton, Suneet Arora, Nawaz Arora, Carine Hemans Henry, Al Consentino, Josy D’Amico, Joeseph Pitirri, Conrad Zurini, Joshua Adeyami, Brett Whitley, Oliver Gill, Duncan McLaughlin, Trevor Valade, Terry Robitaille, Ray C. Edwards, David Sohal, Daniella Cicchi-Piccolotto, Robert Schinkel, Rita Edwards, Poonam Sharma, Shreekant Sharma, Ian Anthony Doidge, Cindy Wright, Mirjana Rajsic, Mike Turtel, Marsha Turtel, Stephen Paul Fulton, Joey Kozelj, Royal Lepage State Realty, Bridgecan Realty Corp., Ray C. Edwards </w:t>
            </w:r>
            <w:r w:rsidR="00C06EAF" w:rsidRPr="00C06EAF">
              <w:rPr>
                <w:b/>
                <w:sz w:val="20"/>
                <w:szCs w:val="20"/>
                <w:lang w:val="en-US"/>
              </w:rPr>
              <w:lastRenderedPageBreak/>
              <w:t>Realty Ltd., Re/Max Del Mar Realty Inc., Re/Max Escarpment Realty Inc., Halton Heritage Realty Inc., P &amp; S Holdings Inc., Meteric Investments Ltd., Massi Investments, Invis, Softspark Inc., Tropical Investments Ltd. and Racing Construction Ltd.</w:t>
            </w:r>
          </w:p>
          <w:p w:rsidR="00B97944" w:rsidRPr="00A103BF" w:rsidRDefault="00B97944" w:rsidP="00282EB7">
            <w:pPr>
              <w:jc w:val="both"/>
              <w:rPr>
                <w:sz w:val="20"/>
              </w:rPr>
            </w:pPr>
            <w:r w:rsidRPr="00A103BF">
              <w:rPr>
                <w:sz w:val="20"/>
              </w:rPr>
              <w:t>(Ont.) (Civil) (By Leave)</w:t>
            </w:r>
          </w:p>
        </w:tc>
      </w:tr>
      <w:tr w:rsidR="009D1C91" w:rsidRPr="009D1C91" w:rsidTr="00282EB7">
        <w:tc>
          <w:tcPr>
            <w:tcW w:w="5000" w:type="pct"/>
            <w:gridSpan w:val="4"/>
          </w:tcPr>
          <w:p w:rsidR="009D1C91" w:rsidRDefault="009D1C91" w:rsidP="009D1C91">
            <w:pPr>
              <w:rPr>
                <w:sz w:val="20"/>
              </w:rPr>
            </w:pPr>
            <w:r w:rsidRPr="009D1C91">
              <w:rPr>
                <w:sz w:val="20"/>
              </w:rPr>
              <w:lastRenderedPageBreak/>
              <w:t>The application for leave to appeal from the judgment of the Court of Appeal for Ontario, Number M49381, dated July 20, 2018, is dismissed for want of jurisdiction.</w:t>
            </w:r>
          </w:p>
          <w:p w:rsidR="009D1C91" w:rsidRPr="009D1C91" w:rsidRDefault="009D1C91" w:rsidP="009D1C91">
            <w:pPr>
              <w:rPr>
                <w:sz w:val="20"/>
              </w:rPr>
            </w:pPr>
          </w:p>
        </w:tc>
      </w:tr>
      <w:tr w:rsidR="00B97944" w:rsidRPr="00A103BF" w:rsidTr="00282EB7">
        <w:tc>
          <w:tcPr>
            <w:tcW w:w="5000" w:type="pct"/>
            <w:gridSpan w:val="4"/>
          </w:tcPr>
          <w:p w:rsidR="00B97944" w:rsidRPr="00A103BF" w:rsidRDefault="00B97944" w:rsidP="00282EB7">
            <w:pPr>
              <w:jc w:val="both"/>
              <w:rPr>
                <w:sz w:val="20"/>
              </w:rPr>
            </w:pPr>
            <w:r w:rsidRPr="00A103BF">
              <w:rPr>
                <w:sz w:val="20"/>
              </w:rPr>
              <w:t>Civil procedure ― Single judge of Court of Appeal dismissing motion seeking extension of time to file Notice of Appeal to appeal decision staying and dismissing Statement of Claim in its entirety ― Whether application for leave to leave is properly before this Court?</w:t>
            </w:r>
          </w:p>
          <w:p w:rsidR="00B97944" w:rsidRPr="00A103BF" w:rsidRDefault="00B97944" w:rsidP="00282EB7">
            <w:pPr>
              <w:jc w:val="both"/>
              <w:rPr>
                <w:sz w:val="20"/>
              </w:rPr>
            </w:pPr>
          </w:p>
        </w:tc>
      </w:tr>
      <w:tr w:rsidR="00B97944" w:rsidRPr="00A103BF" w:rsidTr="00282EB7">
        <w:tc>
          <w:tcPr>
            <w:tcW w:w="5000" w:type="pct"/>
            <w:gridSpan w:val="4"/>
          </w:tcPr>
          <w:p w:rsidR="00B97944" w:rsidRPr="00A103BF" w:rsidRDefault="00B97944" w:rsidP="00282EB7">
            <w:pPr>
              <w:jc w:val="both"/>
              <w:rPr>
                <w:sz w:val="20"/>
              </w:rPr>
            </w:pPr>
            <w:r w:rsidRPr="00A103BF">
              <w:rPr>
                <w:sz w:val="20"/>
              </w:rPr>
              <w:t xml:space="preserve">Mr. Pastuovic filed a Statement of Claim. The Ontario Superior Court found the claim to be frivolous and vexatious and it was dismissed in its entirety. </w:t>
            </w:r>
          </w:p>
          <w:p w:rsidR="00B97944" w:rsidRPr="00A103BF" w:rsidRDefault="00B97944" w:rsidP="00282EB7">
            <w:pPr>
              <w:jc w:val="both"/>
              <w:rPr>
                <w:sz w:val="20"/>
              </w:rPr>
            </w:pPr>
          </w:p>
          <w:p w:rsidR="00B97944" w:rsidRPr="00A103BF" w:rsidRDefault="00B97944" w:rsidP="00282EB7">
            <w:pPr>
              <w:jc w:val="both"/>
              <w:rPr>
                <w:sz w:val="20"/>
              </w:rPr>
            </w:pPr>
            <w:r w:rsidRPr="00A103BF">
              <w:rPr>
                <w:sz w:val="20"/>
              </w:rPr>
              <w:t>Mr. Pastuovic then sought to file a Notice of Appeal to the Divisional Court which was not accepted for want of jurisdiction.</w:t>
            </w:r>
          </w:p>
          <w:p w:rsidR="00B97944" w:rsidRPr="00A103BF" w:rsidRDefault="00B97944" w:rsidP="00282EB7">
            <w:pPr>
              <w:jc w:val="both"/>
              <w:rPr>
                <w:sz w:val="20"/>
              </w:rPr>
            </w:pPr>
          </w:p>
          <w:p w:rsidR="00B97944" w:rsidRPr="00A103BF" w:rsidRDefault="00B97944" w:rsidP="00282EB7">
            <w:pPr>
              <w:jc w:val="both"/>
              <w:rPr>
                <w:sz w:val="20"/>
              </w:rPr>
            </w:pPr>
            <w:r w:rsidRPr="00A103BF">
              <w:rPr>
                <w:sz w:val="20"/>
              </w:rPr>
              <w:t>Mr. Pastuovic filed a Notice of Motion at the Court of Appeal for Ontario seeking leave to extend time to file a Notice of Appeal to that court. The motion was dismissed.</w:t>
            </w:r>
          </w:p>
        </w:tc>
      </w:tr>
      <w:tr w:rsidR="00B97944" w:rsidRPr="00A103BF" w:rsidTr="00282EB7">
        <w:tc>
          <w:tcPr>
            <w:tcW w:w="5000" w:type="pct"/>
            <w:gridSpan w:val="4"/>
          </w:tcPr>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May 7, 2018</w:t>
            </w:r>
          </w:p>
          <w:p w:rsidR="00B97944" w:rsidRPr="00A103BF" w:rsidRDefault="00B97944" w:rsidP="00282EB7">
            <w:pPr>
              <w:jc w:val="both"/>
              <w:rPr>
                <w:sz w:val="20"/>
              </w:rPr>
            </w:pPr>
            <w:r w:rsidRPr="00A103BF">
              <w:rPr>
                <w:sz w:val="20"/>
              </w:rPr>
              <w:t>Ontario Superior Court of Justice</w:t>
            </w:r>
          </w:p>
          <w:p w:rsidR="00B97944" w:rsidRPr="00A103BF" w:rsidRDefault="00B97944" w:rsidP="00282EB7">
            <w:pPr>
              <w:jc w:val="both"/>
              <w:rPr>
                <w:sz w:val="20"/>
              </w:rPr>
            </w:pPr>
            <w:r w:rsidRPr="00A103BF">
              <w:rPr>
                <w:sz w:val="20"/>
              </w:rPr>
              <w:t>Whitten J.</w:t>
            </w:r>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Statement of Claim stayed and dismissed in its entirety.</w:t>
            </w:r>
          </w:p>
        </w:tc>
      </w:tr>
      <w:tr w:rsidR="00B97944" w:rsidRPr="00A103BF" w:rsidTr="00282EB7">
        <w:tc>
          <w:tcPr>
            <w:tcW w:w="2427" w:type="pct"/>
            <w:gridSpan w:val="2"/>
          </w:tcPr>
          <w:p w:rsidR="00B97944" w:rsidRPr="00A103BF" w:rsidRDefault="00B97944" w:rsidP="00282EB7">
            <w:pPr>
              <w:jc w:val="both"/>
              <w:rPr>
                <w:sz w:val="20"/>
              </w:rPr>
            </w:pPr>
            <w:r w:rsidRPr="00A103BF">
              <w:rPr>
                <w:sz w:val="20"/>
              </w:rPr>
              <w:t>July 20, 2018</w:t>
            </w:r>
          </w:p>
          <w:p w:rsidR="00B97944" w:rsidRPr="00A103BF" w:rsidRDefault="00B97944" w:rsidP="00282EB7">
            <w:pPr>
              <w:jc w:val="both"/>
              <w:rPr>
                <w:sz w:val="20"/>
              </w:rPr>
            </w:pPr>
            <w:r w:rsidRPr="00A103BF">
              <w:rPr>
                <w:sz w:val="20"/>
              </w:rPr>
              <w:t>Court of Appeal for Ontario</w:t>
            </w:r>
          </w:p>
          <w:p w:rsidR="00B97944" w:rsidRPr="00A103BF" w:rsidRDefault="00B97944" w:rsidP="00282EB7">
            <w:pPr>
              <w:jc w:val="both"/>
              <w:rPr>
                <w:sz w:val="20"/>
              </w:rPr>
            </w:pPr>
            <w:r w:rsidRPr="00A103BF">
              <w:rPr>
                <w:sz w:val="20"/>
              </w:rPr>
              <w:t>LaForme J.A.</w:t>
            </w:r>
          </w:p>
          <w:p w:rsidR="00B97944" w:rsidRPr="00A103BF" w:rsidRDefault="00B97944" w:rsidP="00282EB7">
            <w:pPr>
              <w:jc w:val="both"/>
              <w:rPr>
                <w:sz w:val="20"/>
              </w:rPr>
            </w:pPr>
            <w:r w:rsidRPr="00A103BF">
              <w:rPr>
                <w:sz w:val="20"/>
              </w:rPr>
              <w:t>File No.: M49381</w:t>
            </w:r>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 xml:space="preserve">Motion for an extension of time to file Notice of Appeal dismissed. </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October 5, 2018</w:t>
            </w:r>
          </w:p>
          <w:p w:rsidR="00B97944" w:rsidRPr="00A103BF" w:rsidRDefault="00B97944" w:rsidP="00282EB7">
            <w:pPr>
              <w:jc w:val="both"/>
              <w:rPr>
                <w:sz w:val="20"/>
              </w:rPr>
            </w:pPr>
            <w:r w:rsidRPr="00A103BF">
              <w:rPr>
                <w:sz w:val="20"/>
              </w:rPr>
              <w:t>Supreme Court of Canada</w:t>
            </w: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Application for leave to appeal filed.</w:t>
            </w:r>
          </w:p>
          <w:p w:rsidR="00B97944" w:rsidRPr="00A103BF" w:rsidRDefault="00B97944" w:rsidP="00282EB7">
            <w:pPr>
              <w:jc w:val="both"/>
              <w:rPr>
                <w:sz w:val="20"/>
              </w:rPr>
            </w:pPr>
          </w:p>
        </w:tc>
      </w:tr>
    </w:tbl>
    <w:p w:rsidR="00B97944" w:rsidRPr="00A103BF" w:rsidRDefault="00B97944" w:rsidP="00B97944">
      <w:pPr>
        <w:jc w:val="both"/>
        <w:rPr>
          <w:sz w:val="20"/>
        </w:rPr>
      </w:pPr>
    </w:p>
    <w:p w:rsidR="00B97944" w:rsidRPr="00A103BF" w:rsidRDefault="00B97944" w:rsidP="00B979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lang w:val="fr-CA"/>
              </w:rPr>
            </w:pPr>
            <w:r w:rsidRPr="00A103BF">
              <w:rPr>
                <w:rStyle w:val="SCCFileNumberChar"/>
                <w:sz w:val="20"/>
                <w:szCs w:val="20"/>
                <w:lang w:val="fr-CA"/>
              </w:rPr>
              <w:t>38406</w:t>
            </w:r>
          </w:p>
        </w:tc>
        <w:tc>
          <w:tcPr>
            <w:tcW w:w="4457" w:type="pct"/>
            <w:gridSpan w:val="3"/>
          </w:tcPr>
          <w:p w:rsidR="00B97944" w:rsidRPr="009D1C91" w:rsidRDefault="00B97944" w:rsidP="00282EB7">
            <w:pPr>
              <w:pStyle w:val="SCCLsocParty"/>
              <w:jc w:val="both"/>
              <w:rPr>
                <w:b/>
                <w:sz w:val="20"/>
                <w:szCs w:val="20"/>
                <w:lang w:val="en-US"/>
              </w:rPr>
            </w:pPr>
            <w:r w:rsidRPr="00A103BF">
              <w:rPr>
                <w:b/>
                <w:sz w:val="20"/>
                <w:szCs w:val="20"/>
                <w:lang w:val="en-US"/>
              </w:rPr>
              <w:t xml:space="preserve">John Pastuovic c. </w:t>
            </w:r>
            <w:r w:rsidR="009D1C91" w:rsidRPr="009D1C91">
              <w:rPr>
                <w:b/>
                <w:sz w:val="20"/>
                <w:szCs w:val="20"/>
                <w:lang w:val="en-US"/>
              </w:rPr>
              <w:t>Sa Majesté la Reine du chef de l’Ontario, Procureure générale de l’Ontario, service de police de Hamilton Wentworth, Barreau du Haut-Canada, Real Estate Council of Ontario, Commission des services financiers de l’Ontario, Stindar Lal, Robert Stewart, Glenn De Caire, Jack Connolly, Carla Molinaro Massi, Douglas Depaulo, Roger Yachetti, Gerry Gatto, Pat Filice, Philip Okpala, Mark Dudzic, Michael Rubenstein, Rose Carbonaro, John P. Millar, Colin Millar, Biljana Bibi Krstevski, Anthony F. Derubeis, Ben Fortino, Alanna Stephen, Jaime Corneil, Sandra Jean Wells, Anthony J. Disilvestro, David Rubenstein, Leigh Ann Sheather, Paul William Vandenbosch, Jelica Vlatkovic, Banque Royale du Canada, Banque de Montréal, Home Trust Company, David Molson, Hatwood Welton alias Howard Welton, Suneet Arora, Nawaz Arora, Carine Hemans Henry, Al Consentino, Josy D’Amico, Joeseph Pitirri, Conrad Zurini, Joshua Adeyami, Brett Whitley, Oliver Gill, Duncan McLaughlin, Trevor Valade, Terry Robitaille, Ray C. Edwards, David Sohal, Daniella Cicchi-Piccolotto, Robert Schinkel, Rita Edwards, Poonam Sharma, Shreekant Sharma, Ian Anthony Doidge, Cindy Wright, Mirjana Rajsic, Mike Turtel, Marsha Turtel, Stephen Paul Fulton, Joey Kozelj, Royal Lepage State Realty, Bridgecan Realty Corp., Ray C. Edwards Realty Ltd., Re/Max Del Mar Realty Inc., Re/Max Escarpment Realty Inc., Halton Heritage Realty Inc., P &amp; S Holdings Inc., Meteric Investments Ltd., Massi Investments, Invis, Softspark Inc., Tropical Investments Ltd. et Racing Construction Ltd.</w:t>
            </w:r>
          </w:p>
          <w:p w:rsidR="00B97944" w:rsidRPr="00A103BF" w:rsidRDefault="00B97944" w:rsidP="00282EB7">
            <w:pPr>
              <w:jc w:val="both"/>
              <w:rPr>
                <w:sz w:val="20"/>
                <w:lang w:val="fr-CA"/>
              </w:rPr>
            </w:pPr>
            <w:r w:rsidRPr="00A103BF">
              <w:rPr>
                <w:sz w:val="20"/>
                <w:lang w:val="fr-CA"/>
              </w:rPr>
              <w:lastRenderedPageBreak/>
              <w:t>(Ont.) (Civile) (Autorisation)</w:t>
            </w:r>
          </w:p>
        </w:tc>
      </w:tr>
      <w:tr w:rsidR="00C662E6" w:rsidRPr="00650AD2" w:rsidTr="00282EB7">
        <w:tc>
          <w:tcPr>
            <w:tcW w:w="5000" w:type="pct"/>
            <w:gridSpan w:val="4"/>
          </w:tcPr>
          <w:p w:rsidR="00C662E6" w:rsidRDefault="00C662E6" w:rsidP="00282EB7">
            <w:pPr>
              <w:jc w:val="both"/>
              <w:rPr>
                <w:sz w:val="20"/>
                <w:lang w:val="fr-CA"/>
              </w:rPr>
            </w:pPr>
            <w:r w:rsidRPr="00C662E6">
              <w:rPr>
                <w:sz w:val="20"/>
                <w:lang w:val="fr-CA"/>
              </w:rPr>
              <w:lastRenderedPageBreak/>
              <w:t>La demande d’autorisation d’appel de l’arrêt de la Cour d’appel de l’Ontario, numéro M49381, daté du 20 juillet 2018, est rejetée pour défaut de compétence.</w:t>
            </w:r>
          </w:p>
          <w:p w:rsidR="00C662E6" w:rsidRPr="00C662E6" w:rsidRDefault="00C662E6" w:rsidP="00282EB7">
            <w:pPr>
              <w:jc w:val="both"/>
              <w:rPr>
                <w:sz w:val="20"/>
                <w:lang w:val="fr-CA"/>
              </w:rPr>
            </w:pPr>
          </w:p>
        </w:tc>
      </w:tr>
      <w:tr w:rsidR="00B97944" w:rsidRPr="00650AD2" w:rsidTr="00282EB7">
        <w:tc>
          <w:tcPr>
            <w:tcW w:w="5000" w:type="pct"/>
            <w:gridSpan w:val="4"/>
          </w:tcPr>
          <w:p w:rsidR="00B97944" w:rsidRPr="00A103BF" w:rsidRDefault="00B97944" w:rsidP="00282EB7">
            <w:pPr>
              <w:jc w:val="both"/>
              <w:rPr>
                <w:sz w:val="20"/>
                <w:lang w:val="fr-CA"/>
              </w:rPr>
            </w:pPr>
            <w:r w:rsidRPr="00A103BF">
              <w:rPr>
                <w:sz w:val="20"/>
                <w:lang w:val="fr-CA"/>
              </w:rPr>
              <w:t>Procédure civile ― Un juge de la Cour d’appel siégeant seul a rejeté une motion en prorogation du délai de dépôt d’un avis d’appel pour interjeter appel de la décision de suspendre et de rejeter la déclaration au complet ― La Cour est-elle saisie à bon droit de la présente demande d’autorisation d’appel?</w:t>
            </w:r>
          </w:p>
          <w:p w:rsidR="00B97944" w:rsidRPr="00A103BF" w:rsidRDefault="00B97944" w:rsidP="00282EB7">
            <w:pPr>
              <w:jc w:val="both"/>
              <w:rPr>
                <w:sz w:val="20"/>
                <w:lang w:val="fr-CA"/>
              </w:rPr>
            </w:pPr>
          </w:p>
        </w:tc>
      </w:tr>
      <w:tr w:rsidR="00B97944" w:rsidRPr="00A103BF" w:rsidTr="00282EB7">
        <w:tc>
          <w:tcPr>
            <w:tcW w:w="5000" w:type="pct"/>
            <w:gridSpan w:val="4"/>
          </w:tcPr>
          <w:p w:rsidR="00B97944" w:rsidRPr="00A103BF" w:rsidRDefault="00B97944" w:rsidP="00282EB7">
            <w:pPr>
              <w:jc w:val="both"/>
              <w:rPr>
                <w:sz w:val="20"/>
                <w:lang w:val="fr-CA"/>
              </w:rPr>
            </w:pPr>
            <w:r w:rsidRPr="00A103BF">
              <w:rPr>
                <w:sz w:val="20"/>
                <w:lang w:val="fr-CA"/>
              </w:rPr>
              <w:t xml:space="preserve">Monsieur Pastuovic a déposé une déclaration. La Cour supérieure de justice de l’Ontario a jugé la demande frivole et vexatoire et l’a rejetée au complet. </w:t>
            </w:r>
          </w:p>
          <w:p w:rsidR="00B97944" w:rsidRPr="00A103BF" w:rsidRDefault="00B97944" w:rsidP="00282EB7">
            <w:pPr>
              <w:jc w:val="both"/>
              <w:rPr>
                <w:sz w:val="20"/>
                <w:lang w:val="fr-CA"/>
              </w:rPr>
            </w:pPr>
          </w:p>
          <w:p w:rsidR="00B97944" w:rsidRPr="00A103BF" w:rsidRDefault="00B97944" w:rsidP="00282EB7">
            <w:pPr>
              <w:jc w:val="both"/>
              <w:rPr>
                <w:sz w:val="20"/>
                <w:lang w:val="fr-CA"/>
              </w:rPr>
            </w:pPr>
            <w:r w:rsidRPr="00A103BF">
              <w:rPr>
                <w:sz w:val="20"/>
                <w:lang w:val="fr-CA"/>
              </w:rPr>
              <w:t>Monsieur Pastuovic a ensuite voulu déposer un avis d’appel à la Cour divisionnaire qui a refusé pour défaut de compétence.</w:t>
            </w:r>
          </w:p>
          <w:p w:rsidR="00B97944" w:rsidRPr="00A103BF" w:rsidRDefault="00B97944" w:rsidP="00282EB7">
            <w:pPr>
              <w:jc w:val="both"/>
              <w:rPr>
                <w:sz w:val="20"/>
                <w:lang w:val="fr-CA"/>
              </w:rPr>
            </w:pPr>
          </w:p>
          <w:p w:rsidR="00B97944" w:rsidRPr="00A103BF" w:rsidRDefault="00B97944" w:rsidP="00282EB7">
            <w:pPr>
              <w:jc w:val="both"/>
              <w:rPr>
                <w:sz w:val="20"/>
                <w:lang w:val="fr-CA"/>
              </w:rPr>
            </w:pPr>
            <w:r w:rsidRPr="00A103BF">
              <w:rPr>
                <w:sz w:val="20"/>
                <w:lang w:val="fr-CA"/>
              </w:rPr>
              <w:t>Monsieu</w:t>
            </w:r>
            <w:r w:rsidR="00650AD2">
              <w:rPr>
                <w:sz w:val="20"/>
                <w:lang w:val="fr-CA"/>
              </w:rPr>
              <w:t>r</w:t>
            </w:r>
            <w:bookmarkStart w:id="4" w:name="_GoBack"/>
            <w:bookmarkEnd w:id="4"/>
            <w:r w:rsidRPr="00A103BF">
              <w:rPr>
                <w:sz w:val="20"/>
                <w:lang w:val="fr-CA"/>
              </w:rPr>
              <w:t> Pastuovic a déposé un avis de motion à la Cour d’appel de l’Ontario, sollicitant l’autorisation de proroger le délai pour déposer un avis d’appel à cette cour. La motion a été rejetée.</w:t>
            </w:r>
          </w:p>
        </w:tc>
      </w:tr>
      <w:tr w:rsidR="00B97944" w:rsidRPr="00A103BF" w:rsidTr="00282EB7">
        <w:tc>
          <w:tcPr>
            <w:tcW w:w="5000" w:type="pct"/>
            <w:gridSpan w:val="4"/>
          </w:tcPr>
          <w:p w:rsidR="00B97944" w:rsidRPr="00A103BF" w:rsidRDefault="00B97944" w:rsidP="00282EB7">
            <w:pPr>
              <w:jc w:val="both"/>
              <w:rPr>
                <w:sz w:val="20"/>
                <w:lang w:val="fr-CA"/>
              </w:rPr>
            </w:pPr>
          </w:p>
        </w:tc>
      </w:tr>
      <w:tr w:rsidR="00B97944" w:rsidRPr="00650AD2" w:rsidTr="00282EB7">
        <w:tc>
          <w:tcPr>
            <w:tcW w:w="2427" w:type="pct"/>
            <w:gridSpan w:val="2"/>
          </w:tcPr>
          <w:p w:rsidR="00B97944" w:rsidRPr="00A103BF" w:rsidRDefault="00B97944" w:rsidP="00282EB7">
            <w:pPr>
              <w:jc w:val="both"/>
              <w:rPr>
                <w:sz w:val="20"/>
                <w:lang w:val="fr-CA"/>
              </w:rPr>
            </w:pPr>
            <w:r w:rsidRPr="00A103BF">
              <w:rPr>
                <w:sz w:val="20"/>
                <w:lang w:val="fr-CA"/>
              </w:rPr>
              <w:t>7 mai 2018</w:t>
            </w:r>
          </w:p>
          <w:p w:rsidR="00B97944" w:rsidRPr="00A103BF" w:rsidRDefault="00B97944" w:rsidP="00282EB7">
            <w:pPr>
              <w:jc w:val="both"/>
              <w:rPr>
                <w:sz w:val="20"/>
                <w:lang w:val="fr-CA"/>
              </w:rPr>
            </w:pPr>
            <w:r w:rsidRPr="00A103BF">
              <w:rPr>
                <w:sz w:val="20"/>
                <w:lang w:val="fr-CA"/>
              </w:rPr>
              <w:t>Cour supérieure de justice de l’Ontario</w:t>
            </w:r>
          </w:p>
          <w:p w:rsidR="00B97944" w:rsidRPr="00A103BF" w:rsidRDefault="00B97944" w:rsidP="00282EB7">
            <w:pPr>
              <w:jc w:val="both"/>
              <w:rPr>
                <w:sz w:val="20"/>
                <w:lang w:val="fr-CA"/>
              </w:rPr>
            </w:pPr>
            <w:r w:rsidRPr="00A103BF">
              <w:rPr>
                <w:sz w:val="20"/>
                <w:lang w:val="fr-CA"/>
              </w:rPr>
              <w:t>Juge Whitten</w:t>
            </w:r>
          </w:p>
          <w:p w:rsidR="00B97944" w:rsidRPr="00A103BF" w:rsidRDefault="00B97944" w:rsidP="00282EB7">
            <w:pPr>
              <w:jc w:val="both"/>
              <w:rPr>
                <w:sz w:val="20"/>
                <w:lang w:val="fr-CA"/>
              </w:rPr>
            </w:pP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Suspension et rejet de la déclaration au complet.</w:t>
            </w:r>
          </w:p>
        </w:tc>
      </w:tr>
      <w:tr w:rsidR="00B97944" w:rsidRPr="00650AD2" w:rsidTr="00282EB7">
        <w:tc>
          <w:tcPr>
            <w:tcW w:w="2427" w:type="pct"/>
            <w:gridSpan w:val="2"/>
          </w:tcPr>
          <w:p w:rsidR="00B97944" w:rsidRPr="00A103BF" w:rsidRDefault="00B97944" w:rsidP="00282EB7">
            <w:pPr>
              <w:jc w:val="both"/>
              <w:rPr>
                <w:sz w:val="20"/>
                <w:lang w:val="fr-CA"/>
              </w:rPr>
            </w:pPr>
            <w:r w:rsidRPr="00A103BF">
              <w:rPr>
                <w:sz w:val="20"/>
                <w:lang w:val="fr-CA"/>
              </w:rPr>
              <w:t>20 juillet 2018</w:t>
            </w:r>
          </w:p>
          <w:p w:rsidR="00B97944" w:rsidRPr="00A103BF" w:rsidRDefault="00B97944" w:rsidP="00282EB7">
            <w:pPr>
              <w:jc w:val="both"/>
              <w:rPr>
                <w:sz w:val="20"/>
                <w:lang w:val="fr-CA"/>
              </w:rPr>
            </w:pPr>
            <w:r w:rsidRPr="00A103BF">
              <w:rPr>
                <w:sz w:val="20"/>
                <w:lang w:val="fr-CA"/>
              </w:rPr>
              <w:t>Cour d’appel de l’Ontario</w:t>
            </w:r>
          </w:p>
          <w:p w:rsidR="00B97944" w:rsidRPr="00A103BF" w:rsidRDefault="00B97944" w:rsidP="00282EB7">
            <w:pPr>
              <w:jc w:val="both"/>
              <w:rPr>
                <w:sz w:val="20"/>
                <w:lang w:val="fr-CA"/>
              </w:rPr>
            </w:pPr>
            <w:r w:rsidRPr="00A103BF">
              <w:rPr>
                <w:sz w:val="20"/>
                <w:lang w:val="fr-CA"/>
              </w:rPr>
              <w:t>Juge LaForme</w:t>
            </w:r>
          </w:p>
          <w:p w:rsidR="00B97944" w:rsidRPr="00A103BF" w:rsidRDefault="00B97944" w:rsidP="00282EB7">
            <w:pPr>
              <w:jc w:val="both"/>
              <w:rPr>
                <w:sz w:val="20"/>
                <w:lang w:val="fr-CA"/>
              </w:rPr>
            </w:pPr>
            <w:r w:rsidRPr="00A103BF">
              <w:rPr>
                <w:sz w:val="20"/>
                <w:lang w:val="fr-CA"/>
              </w:rPr>
              <w:t>N</w:t>
            </w:r>
            <w:r w:rsidRPr="00A103BF">
              <w:rPr>
                <w:sz w:val="20"/>
                <w:vertAlign w:val="superscript"/>
                <w:lang w:val="fr-CA"/>
              </w:rPr>
              <w:t>o</w:t>
            </w:r>
            <w:r w:rsidRPr="00A103BF">
              <w:rPr>
                <w:sz w:val="20"/>
                <w:lang w:val="fr-CA"/>
              </w:rPr>
              <w:t xml:space="preserve"> de dossier : M49381</w:t>
            </w:r>
          </w:p>
          <w:p w:rsidR="00B97944" w:rsidRPr="00A103BF" w:rsidRDefault="00B97944" w:rsidP="00282EB7">
            <w:pPr>
              <w:jc w:val="both"/>
              <w:rPr>
                <w:sz w:val="20"/>
                <w:lang w:val="fr-CA"/>
              </w:rPr>
            </w:pP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 xml:space="preserve">Rejet de la motion en prorogation du délai de dépôt de l’avis d’appel. </w:t>
            </w:r>
          </w:p>
          <w:p w:rsidR="00B97944" w:rsidRPr="00A103BF" w:rsidRDefault="00B97944" w:rsidP="00282EB7">
            <w:pPr>
              <w:jc w:val="both"/>
              <w:rPr>
                <w:sz w:val="20"/>
                <w:lang w:val="fr-CA"/>
              </w:rPr>
            </w:pPr>
          </w:p>
        </w:tc>
      </w:tr>
      <w:tr w:rsidR="00B97944" w:rsidRPr="00650AD2" w:rsidTr="00282EB7">
        <w:tc>
          <w:tcPr>
            <w:tcW w:w="2427" w:type="pct"/>
            <w:gridSpan w:val="2"/>
          </w:tcPr>
          <w:p w:rsidR="00B97944" w:rsidRPr="00A103BF" w:rsidRDefault="00B97944" w:rsidP="00282EB7">
            <w:pPr>
              <w:jc w:val="both"/>
              <w:rPr>
                <w:sz w:val="20"/>
                <w:lang w:val="fr-CA"/>
              </w:rPr>
            </w:pPr>
            <w:r w:rsidRPr="00A103BF">
              <w:rPr>
                <w:sz w:val="20"/>
                <w:lang w:val="fr-CA"/>
              </w:rPr>
              <w:t>5 octobre 2018</w:t>
            </w:r>
          </w:p>
          <w:p w:rsidR="00B97944" w:rsidRPr="00A103BF" w:rsidRDefault="00B97944" w:rsidP="00282EB7">
            <w:pPr>
              <w:jc w:val="both"/>
              <w:rPr>
                <w:sz w:val="20"/>
                <w:lang w:val="fr-CA"/>
              </w:rPr>
            </w:pPr>
            <w:r w:rsidRPr="00A103BF">
              <w:rPr>
                <w:sz w:val="20"/>
                <w:lang w:val="fr-CA"/>
              </w:rPr>
              <w:t>Cour suprême du Canada</w:t>
            </w: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Dépôt de la demande d’autorisation d’appel.</w:t>
            </w:r>
          </w:p>
          <w:p w:rsidR="00B97944" w:rsidRPr="00A103BF" w:rsidRDefault="00B97944" w:rsidP="00282EB7">
            <w:pPr>
              <w:jc w:val="both"/>
              <w:rPr>
                <w:sz w:val="20"/>
                <w:lang w:val="fr-CA"/>
              </w:rPr>
            </w:pPr>
          </w:p>
        </w:tc>
      </w:tr>
    </w:tbl>
    <w:p w:rsidR="00B97944" w:rsidRPr="00A103BF" w:rsidRDefault="00650AD2" w:rsidP="00B97944">
      <w:pPr>
        <w:jc w:val="both"/>
        <w:rPr>
          <w:sz w:val="20"/>
          <w:lang w:val="fr-CA"/>
        </w:rPr>
      </w:pPr>
      <w:r>
        <w:rPr>
          <w:sz w:val="20"/>
          <w:szCs w:val="20"/>
        </w:rPr>
        <w:pict>
          <v:rect id="_x0000_i1044" style="width:2in;height:1pt" o:hrpct="0" o:hralign="center" o:hrstd="t" o:hrnoshade="t" o:hr="t" fillcolor="black" stroked="f"/>
        </w:pict>
      </w:r>
    </w:p>
    <w:p w:rsidR="00B97944" w:rsidRPr="00A103BF" w:rsidRDefault="00B97944" w:rsidP="00B9794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rPr>
            </w:pPr>
            <w:r w:rsidRPr="00A103BF">
              <w:rPr>
                <w:rStyle w:val="SCCFileNumberChar"/>
                <w:sz w:val="20"/>
                <w:szCs w:val="20"/>
              </w:rPr>
              <w:t>38197</w:t>
            </w:r>
          </w:p>
        </w:tc>
        <w:tc>
          <w:tcPr>
            <w:tcW w:w="4457" w:type="pct"/>
            <w:gridSpan w:val="3"/>
          </w:tcPr>
          <w:p w:rsidR="00B97944" w:rsidRPr="00A103BF" w:rsidRDefault="00B97944" w:rsidP="00282EB7">
            <w:pPr>
              <w:pStyle w:val="SCCLsocParty"/>
              <w:jc w:val="both"/>
              <w:rPr>
                <w:b/>
                <w:sz w:val="20"/>
                <w:szCs w:val="20"/>
                <w:lang w:val="en-US"/>
              </w:rPr>
            </w:pPr>
            <w:r w:rsidRPr="00A103BF">
              <w:rPr>
                <w:b/>
                <w:sz w:val="20"/>
                <w:szCs w:val="20"/>
                <w:lang w:val="en-US"/>
              </w:rPr>
              <w:t>George Efthymiadis</w:t>
            </w:r>
            <w:r w:rsidR="00C662E6">
              <w:rPr>
                <w:b/>
                <w:sz w:val="20"/>
                <w:szCs w:val="20"/>
                <w:lang w:val="en-US"/>
              </w:rPr>
              <w:t xml:space="preserve"> and</w:t>
            </w:r>
            <w:r w:rsidRPr="00A103BF">
              <w:rPr>
                <w:b/>
                <w:sz w:val="20"/>
                <w:szCs w:val="20"/>
                <w:lang w:val="en-US"/>
              </w:rPr>
              <w:t xml:space="preserve"> Elizabeth Efthymiadis v. London Police Service Board, Former Chief of Police Brad Duncan, Constable Darrin Brown</w:t>
            </w:r>
            <w:r w:rsidR="00C662E6">
              <w:rPr>
                <w:b/>
                <w:sz w:val="20"/>
                <w:szCs w:val="20"/>
                <w:lang w:val="en-US"/>
              </w:rPr>
              <w:t xml:space="preserve"> and</w:t>
            </w:r>
            <w:r w:rsidRPr="00A103BF">
              <w:rPr>
                <w:b/>
                <w:sz w:val="20"/>
                <w:szCs w:val="20"/>
                <w:lang w:val="en-US"/>
              </w:rPr>
              <w:t xml:space="preserve"> Constable Monica Loureiro</w:t>
            </w:r>
          </w:p>
          <w:p w:rsidR="00B97944" w:rsidRPr="00A103BF" w:rsidRDefault="00B97944" w:rsidP="00282EB7">
            <w:pPr>
              <w:jc w:val="both"/>
              <w:rPr>
                <w:sz w:val="20"/>
              </w:rPr>
            </w:pPr>
            <w:r w:rsidRPr="00A103BF">
              <w:rPr>
                <w:sz w:val="20"/>
              </w:rPr>
              <w:t>(Ont.) (Civil) (By Leave)</w:t>
            </w:r>
          </w:p>
        </w:tc>
      </w:tr>
      <w:tr w:rsidR="00C662E6" w:rsidRPr="00A103BF" w:rsidTr="00282EB7">
        <w:tc>
          <w:tcPr>
            <w:tcW w:w="5000" w:type="pct"/>
            <w:gridSpan w:val="4"/>
          </w:tcPr>
          <w:p w:rsidR="00C662E6" w:rsidRDefault="00C662E6" w:rsidP="00282EB7">
            <w:pPr>
              <w:jc w:val="both"/>
              <w:rPr>
                <w:sz w:val="20"/>
              </w:rPr>
            </w:pPr>
            <w:r w:rsidRPr="00C662E6">
              <w:rPr>
                <w:sz w:val="20"/>
              </w:rPr>
              <w:t>The application for leave to appeal from the judgment of the Court of Appeal for Ontario, Number M48627, dated March 29, 2018, is dismissed with costs.</w:t>
            </w:r>
          </w:p>
          <w:p w:rsidR="00C662E6" w:rsidRPr="00C662E6" w:rsidRDefault="00C662E6" w:rsidP="00282EB7">
            <w:pPr>
              <w:jc w:val="both"/>
              <w:rPr>
                <w:i/>
                <w:sz w:val="20"/>
              </w:rPr>
            </w:pPr>
          </w:p>
        </w:tc>
      </w:tr>
      <w:tr w:rsidR="00B97944" w:rsidRPr="00A103BF" w:rsidTr="00282EB7">
        <w:tc>
          <w:tcPr>
            <w:tcW w:w="5000" w:type="pct"/>
            <w:gridSpan w:val="4"/>
          </w:tcPr>
          <w:p w:rsidR="00B97944" w:rsidRPr="00A103BF" w:rsidRDefault="00B97944" w:rsidP="00282EB7">
            <w:pPr>
              <w:jc w:val="both"/>
              <w:rPr>
                <w:sz w:val="20"/>
              </w:rPr>
            </w:pPr>
            <w:r w:rsidRPr="00A103BF">
              <w:rPr>
                <w:i/>
                <w:sz w:val="20"/>
              </w:rPr>
              <w:t>Charter of Rights</w:t>
            </w:r>
            <w:r w:rsidRPr="00A103BF">
              <w:rPr>
                <w:sz w:val="20"/>
              </w:rPr>
              <w:t xml:space="preserve"> – Right to privacy – Civil procedure – Summary judgment – Applicants’ action against one respondent dismissed on motion under Rule 21.01 of </w:t>
            </w:r>
            <w:r w:rsidRPr="00A103BF">
              <w:rPr>
                <w:i/>
                <w:sz w:val="20"/>
              </w:rPr>
              <w:t>Rules of Civil Procedure</w:t>
            </w:r>
            <w:r w:rsidRPr="00A103BF">
              <w:rPr>
                <w:sz w:val="20"/>
              </w:rPr>
              <w:t xml:space="preserve"> – Whether lower courts failed to give reasons for legal finding and failed to address issues of discoverability and misnomer – Whether action against respondent should be allowed to proceed.</w:t>
            </w:r>
          </w:p>
          <w:p w:rsidR="00B97944" w:rsidRPr="00A103BF" w:rsidRDefault="00B97944" w:rsidP="00282EB7">
            <w:pPr>
              <w:jc w:val="both"/>
              <w:rPr>
                <w:sz w:val="20"/>
              </w:rPr>
            </w:pPr>
          </w:p>
        </w:tc>
      </w:tr>
      <w:tr w:rsidR="00B97944" w:rsidRPr="00A103BF" w:rsidTr="00282EB7">
        <w:tc>
          <w:tcPr>
            <w:tcW w:w="5000" w:type="pct"/>
            <w:gridSpan w:val="4"/>
          </w:tcPr>
          <w:p w:rsidR="00B97944" w:rsidRPr="00A103BF" w:rsidRDefault="00B97944" w:rsidP="00282EB7">
            <w:pPr>
              <w:jc w:val="both"/>
              <w:rPr>
                <w:sz w:val="20"/>
              </w:rPr>
            </w:pPr>
            <w:r w:rsidRPr="00A103BF">
              <w:rPr>
                <w:sz w:val="20"/>
              </w:rPr>
              <w:t>The applicants brought an action against the respondents following a noise complaint that was made against them on December 13, 2012. They alleged that during the course of the police investigation, officers with the London Police Service prepared notes and records that contained false and malicious statements about them which has caused or will cause them injury and emotional harm. They further alleged that Mr. Efthymiadis’s privacy was unlawfully invaded. The respondents sought an order dismissing the applicant’s claim against Mr. Duncan, the former police chief of the London Police Service. The motions judge granted the respondents’ motion. Her decision was upheld on appeal to the Divisional Court. The Court of Appeal declined to grant the applicants leave to appeal from that judgment.</w:t>
            </w:r>
          </w:p>
        </w:tc>
      </w:tr>
      <w:tr w:rsidR="00B97944" w:rsidRPr="00A103BF" w:rsidTr="00282EB7">
        <w:tc>
          <w:tcPr>
            <w:tcW w:w="5000" w:type="pct"/>
            <w:gridSpan w:val="4"/>
          </w:tcPr>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lastRenderedPageBreak/>
              <w:t>November 1, 2016</w:t>
            </w:r>
          </w:p>
          <w:p w:rsidR="00B97944" w:rsidRPr="00A103BF" w:rsidRDefault="00B97944" w:rsidP="00282EB7">
            <w:pPr>
              <w:jc w:val="both"/>
              <w:rPr>
                <w:sz w:val="20"/>
              </w:rPr>
            </w:pPr>
            <w:r w:rsidRPr="00A103BF">
              <w:rPr>
                <w:sz w:val="20"/>
              </w:rPr>
              <w:t>Ontario Superior Court of Justice</w:t>
            </w:r>
          </w:p>
          <w:p w:rsidR="00B97944" w:rsidRPr="00A103BF" w:rsidRDefault="00B97944" w:rsidP="00282EB7">
            <w:pPr>
              <w:jc w:val="both"/>
              <w:rPr>
                <w:sz w:val="20"/>
              </w:rPr>
            </w:pPr>
            <w:r w:rsidRPr="00A103BF">
              <w:rPr>
                <w:sz w:val="20"/>
              </w:rPr>
              <w:t>(Rady J.)</w:t>
            </w:r>
          </w:p>
          <w:p w:rsidR="00B97944" w:rsidRPr="00A103BF" w:rsidRDefault="00650AD2" w:rsidP="00282EB7">
            <w:pPr>
              <w:jc w:val="both"/>
              <w:rPr>
                <w:sz w:val="20"/>
              </w:rPr>
            </w:pPr>
            <w:hyperlink r:id="rId51" w:history="1">
              <w:r w:rsidR="00B97944" w:rsidRPr="00A103BF">
                <w:rPr>
                  <w:rStyle w:val="Hyperlink"/>
                  <w:sz w:val="20"/>
                </w:rPr>
                <w:t>2016 ONSC 6605</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Respondents’ motion to dismiss claim against respondent, Mr. Duncan, granted</w:t>
            </w:r>
          </w:p>
          <w:p w:rsidR="00B97944" w:rsidRPr="00A103BF" w:rsidRDefault="00B97944" w:rsidP="00282EB7">
            <w:pPr>
              <w:jc w:val="both"/>
              <w:rPr>
                <w:sz w:val="20"/>
              </w:rPr>
            </w:pP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November 28, 2017</w:t>
            </w:r>
          </w:p>
          <w:p w:rsidR="00B97944" w:rsidRPr="00A103BF" w:rsidRDefault="00B97944" w:rsidP="00282EB7">
            <w:pPr>
              <w:jc w:val="both"/>
              <w:rPr>
                <w:sz w:val="20"/>
              </w:rPr>
            </w:pPr>
            <w:r w:rsidRPr="00A103BF">
              <w:rPr>
                <w:sz w:val="20"/>
              </w:rPr>
              <w:t>Ontario Superior Court of Justice</w:t>
            </w:r>
          </w:p>
          <w:p w:rsidR="00B97944" w:rsidRPr="00A103BF" w:rsidRDefault="00B97944" w:rsidP="00282EB7">
            <w:pPr>
              <w:jc w:val="both"/>
              <w:rPr>
                <w:sz w:val="20"/>
              </w:rPr>
            </w:pPr>
            <w:r w:rsidRPr="00A103BF">
              <w:rPr>
                <w:sz w:val="20"/>
              </w:rPr>
              <w:t>(Henderson, Pierce and Fregeau JJ.)</w:t>
            </w:r>
          </w:p>
          <w:p w:rsidR="00B97944" w:rsidRPr="00A103BF" w:rsidRDefault="00650AD2" w:rsidP="00282EB7">
            <w:pPr>
              <w:jc w:val="both"/>
              <w:rPr>
                <w:sz w:val="20"/>
              </w:rPr>
            </w:pPr>
            <w:hyperlink r:id="rId52" w:history="1">
              <w:r w:rsidR="00B97944" w:rsidRPr="00A103BF">
                <w:rPr>
                  <w:rStyle w:val="Hyperlink"/>
                  <w:sz w:val="20"/>
                </w:rPr>
                <w:t>2017 ONSC 7097</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Applicants’ appeal dismissed</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March 29, 2018</w:t>
            </w:r>
          </w:p>
          <w:p w:rsidR="00B97944" w:rsidRPr="00A103BF" w:rsidRDefault="00B97944" w:rsidP="00282EB7">
            <w:pPr>
              <w:jc w:val="both"/>
              <w:rPr>
                <w:sz w:val="20"/>
              </w:rPr>
            </w:pPr>
            <w:r w:rsidRPr="00A103BF">
              <w:rPr>
                <w:sz w:val="20"/>
              </w:rPr>
              <w:t>Court of Appeal for Ontario</w:t>
            </w:r>
          </w:p>
          <w:p w:rsidR="00B97944" w:rsidRPr="00A103BF" w:rsidRDefault="00B97944" w:rsidP="00282EB7">
            <w:pPr>
              <w:jc w:val="both"/>
              <w:rPr>
                <w:sz w:val="20"/>
              </w:rPr>
            </w:pPr>
            <w:r w:rsidRPr="00A103BF">
              <w:rPr>
                <w:sz w:val="20"/>
              </w:rPr>
              <w:t>(Pepall, Brown and Trotter JJ.A.)</w:t>
            </w:r>
          </w:p>
          <w:p w:rsidR="00B97944" w:rsidRPr="00A103BF" w:rsidRDefault="00B97944" w:rsidP="00282EB7">
            <w:pPr>
              <w:jc w:val="both"/>
              <w:rPr>
                <w:sz w:val="20"/>
              </w:rPr>
            </w:pPr>
            <w:r w:rsidRPr="00A103BF">
              <w:rPr>
                <w:sz w:val="20"/>
              </w:rPr>
              <w:t>Unreported</w:t>
            </w:r>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Applicants’ application for leave to appeal dismissed</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May 28, 2018</w:t>
            </w:r>
          </w:p>
          <w:p w:rsidR="00B97944" w:rsidRPr="00A103BF" w:rsidRDefault="00B97944" w:rsidP="00282EB7">
            <w:pPr>
              <w:jc w:val="both"/>
              <w:rPr>
                <w:sz w:val="20"/>
              </w:rPr>
            </w:pPr>
            <w:r w:rsidRPr="00A103BF">
              <w:rPr>
                <w:sz w:val="20"/>
              </w:rPr>
              <w:t>Supreme Court of Canada</w:t>
            </w: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Application for leave to appeal filed</w:t>
            </w:r>
          </w:p>
          <w:p w:rsidR="00B97944" w:rsidRPr="00A103BF" w:rsidRDefault="00B97944" w:rsidP="00282EB7">
            <w:pPr>
              <w:jc w:val="both"/>
              <w:rPr>
                <w:sz w:val="20"/>
              </w:rPr>
            </w:pPr>
          </w:p>
        </w:tc>
      </w:tr>
    </w:tbl>
    <w:p w:rsidR="00B97944" w:rsidRPr="00A103BF" w:rsidRDefault="00B97944" w:rsidP="00B97944">
      <w:pPr>
        <w:jc w:val="both"/>
        <w:rPr>
          <w:sz w:val="20"/>
        </w:rPr>
      </w:pPr>
    </w:p>
    <w:p w:rsidR="00B97944" w:rsidRPr="00A103BF" w:rsidRDefault="00B97944" w:rsidP="00B979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lang w:val="fr-CA"/>
              </w:rPr>
            </w:pPr>
            <w:r w:rsidRPr="00A103BF">
              <w:rPr>
                <w:rStyle w:val="SCCFileNumberChar"/>
                <w:sz w:val="20"/>
                <w:szCs w:val="20"/>
                <w:lang w:val="fr-CA"/>
              </w:rPr>
              <w:t>38197</w:t>
            </w:r>
          </w:p>
        </w:tc>
        <w:tc>
          <w:tcPr>
            <w:tcW w:w="4457" w:type="pct"/>
            <w:gridSpan w:val="3"/>
          </w:tcPr>
          <w:p w:rsidR="00B97944" w:rsidRPr="00C662E6" w:rsidRDefault="00B97944" w:rsidP="00282EB7">
            <w:pPr>
              <w:pStyle w:val="SCCLsocParty"/>
              <w:jc w:val="both"/>
              <w:rPr>
                <w:sz w:val="20"/>
                <w:szCs w:val="20"/>
              </w:rPr>
            </w:pPr>
            <w:r w:rsidRPr="00A103BF">
              <w:rPr>
                <w:b/>
                <w:sz w:val="20"/>
                <w:szCs w:val="20"/>
              </w:rPr>
              <w:t>George Efthymiadis</w:t>
            </w:r>
            <w:r w:rsidR="00C662E6">
              <w:rPr>
                <w:b/>
                <w:sz w:val="20"/>
                <w:szCs w:val="20"/>
              </w:rPr>
              <w:t xml:space="preserve"> et</w:t>
            </w:r>
            <w:r w:rsidRPr="00A103BF">
              <w:rPr>
                <w:b/>
                <w:sz w:val="20"/>
                <w:szCs w:val="20"/>
              </w:rPr>
              <w:t xml:space="preserve"> Elizabeth Efthymiadis c. </w:t>
            </w:r>
            <w:r w:rsidR="00C662E6" w:rsidRPr="00C662E6">
              <w:rPr>
                <w:b/>
                <w:sz w:val="20"/>
                <w:szCs w:val="20"/>
              </w:rPr>
              <w:t>London Police Services Board, ancien chef de police Brad Duncan, agent Darrin Brown et agente Monica Loureiro</w:t>
            </w:r>
          </w:p>
          <w:p w:rsidR="00B97944" w:rsidRPr="00A103BF" w:rsidRDefault="00B97944" w:rsidP="00282EB7">
            <w:pPr>
              <w:jc w:val="both"/>
              <w:rPr>
                <w:sz w:val="20"/>
                <w:lang w:val="fr-CA"/>
              </w:rPr>
            </w:pPr>
            <w:r w:rsidRPr="00A103BF">
              <w:rPr>
                <w:sz w:val="20"/>
                <w:lang w:val="fr-CA"/>
              </w:rPr>
              <w:t>(Ont.) (Civile) (Autorisation)</w:t>
            </w:r>
          </w:p>
        </w:tc>
      </w:tr>
      <w:tr w:rsidR="00C662E6" w:rsidRPr="00650AD2" w:rsidTr="00282EB7">
        <w:tc>
          <w:tcPr>
            <w:tcW w:w="5000" w:type="pct"/>
            <w:gridSpan w:val="4"/>
          </w:tcPr>
          <w:p w:rsidR="00C662E6" w:rsidRDefault="00C662E6" w:rsidP="00282EB7">
            <w:pPr>
              <w:jc w:val="both"/>
              <w:rPr>
                <w:sz w:val="20"/>
                <w:lang w:val="fr-CA"/>
              </w:rPr>
            </w:pPr>
            <w:r w:rsidRPr="00C662E6">
              <w:rPr>
                <w:sz w:val="20"/>
                <w:lang w:val="fr-CA"/>
              </w:rPr>
              <w:t>La demande d’autorisation d’appel de l’arrêt de la Cour d’appel de l’Ontario, numéro M48627, daté du 29 mars 2018, est rejetée avec dépens.</w:t>
            </w:r>
          </w:p>
          <w:p w:rsidR="00C662E6" w:rsidRPr="00C662E6" w:rsidRDefault="00C662E6" w:rsidP="00282EB7">
            <w:pPr>
              <w:jc w:val="both"/>
              <w:rPr>
                <w:i/>
                <w:sz w:val="20"/>
                <w:lang w:val="fr-CA"/>
              </w:rPr>
            </w:pPr>
          </w:p>
        </w:tc>
      </w:tr>
      <w:tr w:rsidR="00B97944" w:rsidRPr="00650AD2" w:rsidTr="00282EB7">
        <w:tc>
          <w:tcPr>
            <w:tcW w:w="5000" w:type="pct"/>
            <w:gridSpan w:val="4"/>
          </w:tcPr>
          <w:p w:rsidR="00B97944" w:rsidRPr="00A103BF" w:rsidRDefault="00B97944" w:rsidP="00282EB7">
            <w:pPr>
              <w:jc w:val="both"/>
              <w:rPr>
                <w:sz w:val="20"/>
                <w:lang w:val="fr-CA"/>
              </w:rPr>
            </w:pPr>
            <w:r w:rsidRPr="00A103BF">
              <w:rPr>
                <w:i/>
                <w:sz w:val="20"/>
                <w:lang w:val="fr-CA"/>
              </w:rPr>
              <w:t>Charte des droits</w:t>
            </w:r>
            <w:r w:rsidRPr="00A103BF">
              <w:rPr>
                <w:sz w:val="20"/>
                <w:lang w:val="fr-CA"/>
              </w:rPr>
              <w:t xml:space="preserve"> – Droit à la vie privée – Procédure civile – Jugement sommaire – L’action des demandeurs contre un intimé a été rejetée sur motion en application de l’art. 21.01 des </w:t>
            </w:r>
            <w:r w:rsidRPr="00A103BF">
              <w:rPr>
                <w:i/>
                <w:sz w:val="20"/>
                <w:lang w:val="fr-CA"/>
              </w:rPr>
              <w:t>Règles de procédure civile</w:t>
            </w:r>
            <w:r w:rsidRPr="00A103BF">
              <w:rPr>
                <w:sz w:val="20"/>
                <w:lang w:val="fr-CA"/>
              </w:rPr>
              <w:t xml:space="preserve"> – Les juridictions inférieures ont-elles omis de donner des motifs au soutien de la conclusion de droit et omis d’aborder les questions de possibilité de découvrir la preuve et d’erreur de nom? – L’action contre l’intimé devrait-elle pouvoir suivre son cours?</w:t>
            </w:r>
          </w:p>
          <w:p w:rsidR="00B97944" w:rsidRPr="00A103BF" w:rsidRDefault="00B97944" w:rsidP="00282EB7">
            <w:pPr>
              <w:jc w:val="both"/>
              <w:rPr>
                <w:sz w:val="20"/>
                <w:lang w:val="fr-CA"/>
              </w:rPr>
            </w:pPr>
          </w:p>
        </w:tc>
      </w:tr>
      <w:tr w:rsidR="00B97944" w:rsidRPr="00650AD2" w:rsidTr="00282EB7">
        <w:tc>
          <w:tcPr>
            <w:tcW w:w="5000" w:type="pct"/>
            <w:gridSpan w:val="4"/>
          </w:tcPr>
          <w:p w:rsidR="00B97944" w:rsidRPr="00A103BF" w:rsidRDefault="00B97944" w:rsidP="00282EB7">
            <w:pPr>
              <w:jc w:val="both"/>
              <w:rPr>
                <w:sz w:val="20"/>
                <w:lang w:val="fr-CA"/>
              </w:rPr>
            </w:pPr>
            <w:r w:rsidRPr="00A103BF">
              <w:rPr>
                <w:sz w:val="20"/>
                <w:lang w:val="fr-CA"/>
              </w:rPr>
              <w:t>Les demandeurs ont intenté une action contre les intimés à la suite d’une plainte de bruit portée contre eux le 13 décembre 2012. Ils allèguent que pendant l’enquête policière, des agents du service de police de London auraient établi des notes et des documents qui renfermaient des déclarations fausses et malveillantes à leur endroit, ce qui leur a causé un préjudice, notamment un préjudice émotionnel. Ils ont allégué en outre qu’il y a eu atteinte illégale à la vie privée de M. Efthymiadis. Les intimés ont sollicité une ordonnance rejetant l’action du demandeur contre M. Duncan, l’ancien chef de police du service de police de London. La juge de première instance a accueilli la motion des intimés. Sa décision a été confirmée en appel à la Cour divisionnaire. La Cour d’appel a refusé d’accorder aux demandeurs l’autorisation d’interjeter appel de ce jugement.</w:t>
            </w:r>
          </w:p>
        </w:tc>
      </w:tr>
      <w:tr w:rsidR="00B97944" w:rsidRPr="00650AD2" w:rsidTr="00282EB7">
        <w:tc>
          <w:tcPr>
            <w:tcW w:w="5000" w:type="pct"/>
            <w:gridSpan w:val="4"/>
          </w:tcPr>
          <w:p w:rsidR="00B97944" w:rsidRPr="00A103BF" w:rsidRDefault="00B97944" w:rsidP="00282EB7">
            <w:pPr>
              <w:jc w:val="both"/>
              <w:rPr>
                <w:sz w:val="20"/>
                <w:lang w:val="fr-CA"/>
              </w:rPr>
            </w:pPr>
          </w:p>
        </w:tc>
      </w:tr>
      <w:tr w:rsidR="00B97944" w:rsidRPr="00650AD2" w:rsidTr="00282EB7">
        <w:tc>
          <w:tcPr>
            <w:tcW w:w="2427" w:type="pct"/>
            <w:gridSpan w:val="2"/>
          </w:tcPr>
          <w:p w:rsidR="00B97944" w:rsidRPr="00A103BF" w:rsidRDefault="00B97944" w:rsidP="00282EB7">
            <w:pPr>
              <w:jc w:val="both"/>
              <w:rPr>
                <w:sz w:val="20"/>
                <w:lang w:val="fr-CA"/>
              </w:rPr>
            </w:pPr>
            <w:r w:rsidRPr="00A103BF">
              <w:rPr>
                <w:sz w:val="20"/>
                <w:lang w:val="fr-CA"/>
              </w:rPr>
              <w:t>1</w:t>
            </w:r>
            <w:r w:rsidRPr="00A103BF">
              <w:rPr>
                <w:sz w:val="20"/>
                <w:vertAlign w:val="superscript"/>
                <w:lang w:val="fr-CA"/>
              </w:rPr>
              <w:t>er</w:t>
            </w:r>
            <w:r w:rsidRPr="00A103BF">
              <w:rPr>
                <w:sz w:val="20"/>
                <w:lang w:val="fr-CA"/>
              </w:rPr>
              <w:t xml:space="preserve"> novembre 2016</w:t>
            </w:r>
          </w:p>
          <w:p w:rsidR="00B97944" w:rsidRPr="00A103BF" w:rsidRDefault="00B97944" w:rsidP="00282EB7">
            <w:pPr>
              <w:jc w:val="both"/>
              <w:rPr>
                <w:sz w:val="20"/>
                <w:lang w:val="fr-CA"/>
              </w:rPr>
            </w:pPr>
            <w:r w:rsidRPr="00A103BF">
              <w:rPr>
                <w:sz w:val="20"/>
                <w:lang w:val="fr-CA"/>
              </w:rPr>
              <w:t>Cour supérieure de justice de l’Ontario</w:t>
            </w:r>
          </w:p>
          <w:p w:rsidR="00B97944" w:rsidRPr="00A103BF" w:rsidRDefault="00B97944" w:rsidP="00282EB7">
            <w:pPr>
              <w:jc w:val="both"/>
              <w:rPr>
                <w:sz w:val="20"/>
                <w:lang w:val="fr-CA"/>
              </w:rPr>
            </w:pPr>
            <w:r w:rsidRPr="00A103BF">
              <w:rPr>
                <w:sz w:val="20"/>
                <w:lang w:val="fr-CA"/>
              </w:rPr>
              <w:t>(Juge Rady)</w:t>
            </w:r>
          </w:p>
          <w:p w:rsidR="00B97944" w:rsidRPr="00A103BF" w:rsidRDefault="00650AD2" w:rsidP="00282EB7">
            <w:pPr>
              <w:jc w:val="both"/>
              <w:rPr>
                <w:sz w:val="20"/>
                <w:lang w:val="fr-CA"/>
              </w:rPr>
            </w:pPr>
            <w:hyperlink r:id="rId53" w:history="1">
              <w:r w:rsidR="00B97944" w:rsidRPr="00A103BF">
                <w:rPr>
                  <w:rStyle w:val="Hyperlink"/>
                  <w:sz w:val="20"/>
                  <w:lang w:val="fr-CA"/>
                </w:rPr>
                <w:t>2016 ONSC 6605</w:t>
              </w:r>
            </w:hyperlink>
          </w:p>
          <w:p w:rsidR="00B97944" w:rsidRPr="00A103BF" w:rsidRDefault="00B97944" w:rsidP="00282EB7">
            <w:pPr>
              <w:jc w:val="both"/>
              <w:rPr>
                <w:sz w:val="20"/>
                <w:lang w:val="fr-CA"/>
              </w:rPr>
            </w:pP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Jugement accueillant la motion des intimés en rejet de l’action contre l’intimé, M. Duncan</w:t>
            </w:r>
          </w:p>
          <w:p w:rsidR="00B97944" w:rsidRPr="00A103BF" w:rsidRDefault="00B97944" w:rsidP="00282EB7">
            <w:pPr>
              <w:jc w:val="both"/>
              <w:rPr>
                <w:sz w:val="20"/>
                <w:lang w:val="fr-CA"/>
              </w:rPr>
            </w:pPr>
          </w:p>
          <w:p w:rsidR="00B97944" w:rsidRPr="00A103BF" w:rsidRDefault="00B97944" w:rsidP="00282EB7">
            <w:pPr>
              <w:jc w:val="both"/>
              <w:rPr>
                <w:sz w:val="20"/>
                <w:lang w:val="fr-CA"/>
              </w:rPr>
            </w:pPr>
          </w:p>
        </w:tc>
      </w:tr>
      <w:tr w:rsidR="00B97944" w:rsidRPr="00A103BF" w:rsidTr="00282EB7">
        <w:tc>
          <w:tcPr>
            <w:tcW w:w="2427" w:type="pct"/>
            <w:gridSpan w:val="2"/>
          </w:tcPr>
          <w:p w:rsidR="00B97944" w:rsidRPr="00A103BF" w:rsidRDefault="00B97944" w:rsidP="00282EB7">
            <w:pPr>
              <w:jc w:val="both"/>
              <w:rPr>
                <w:sz w:val="20"/>
                <w:lang w:val="fr-CA"/>
              </w:rPr>
            </w:pPr>
            <w:r w:rsidRPr="00A103BF">
              <w:rPr>
                <w:sz w:val="20"/>
                <w:lang w:val="fr-CA"/>
              </w:rPr>
              <w:t>28 novembre 2017</w:t>
            </w:r>
          </w:p>
          <w:p w:rsidR="00B97944" w:rsidRPr="00A103BF" w:rsidRDefault="00B97944" w:rsidP="00282EB7">
            <w:pPr>
              <w:jc w:val="both"/>
              <w:rPr>
                <w:sz w:val="20"/>
                <w:lang w:val="fr-CA"/>
              </w:rPr>
            </w:pPr>
            <w:r w:rsidRPr="00A103BF">
              <w:rPr>
                <w:sz w:val="20"/>
                <w:lang w:val="fr-CA"/>
              </w:rPr>
              <w:t>Cour supérieure de justice de l’Ontario</w:t>
            </w:r>
          </w:p>
          <w:p w:rsidR="00B97944" w:rsidRPr="00A103BF" w:rsidRDefault="00B97944" w:rsidP="00282EB7">
            <w:pPr>
              <w:jc w:val="both"/>
              <w:rPr>
                <w:sz w:val="20"/>
                <w:lang w:val="fr-CA"/>
              </w:rPr>
            </w:pPr>
            <w:r w:rsidRPr="00A103BF">
              <w:rPr>
                <w:sz w:val="20"/>
                <w:lang w:val="fr-CA"/>
              </w:rPr>
              <w:t>(Juges Henderson, Pierce et Fregeau)</w:t>
            </w:r>
          </w:p>
          <w:p w:rsidR="00B97944" w:rsidRPr="00A103BF" w:rsidRDefault="00650AD2" w:rsidP="00282EB7">
            <w:pPr>
              <w:jc w:val="both"/>
              <w:rPr>
                <w:sz w:val="20"/>
                <w:lang w:val="fr-CA"/>
              </w:rPr>
            </w:pPr>
            <w:hyperlink r:id="rId54" w:history="1">
              <w:r w:rsidR="00B97944" w:rsidRPr="00A103BF">
                <w:rPr>
                  <w:rStyle w:val="Hyperlink"/>
                  <w:sz w:val="20"/>
                  <w:lang w:val="fr-CA"/>
                </w:rPr>
                <w:t>2017 ONSC 7097</w:t>
              </w:r>
            </w:hyperlink>
          </w:p>
          <w:p w:rsidR="00B97944" w:rsidRPr="00A103BF" w:rsidRDefault="00B97944" w:rsidP="00282EB7">
            <w:pPr>
              <w:jc w:val="both"/>
              <w:rPr>
                <w:sz w:val="20"/>
                <w:lang w:val="fr-CA"/>
              </w:rPr>
            </w:pP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Rejet de l’appel des demandeurs</w:t>
            </w:r>
          </w:p>
          <w:p w:rsidR="00B97944" w:rsidRPr="00A103BF" w:rsidRDefault="00B97944" w:rsidP="00282EB7">
            <w:pPr>
              <w:jc w:val="both"/>
              <w:rPr>
                <w:sz w:val="20"/>
                <w:lang w:val="fr-CA"/>
              </w:rPr>
            </w:pPr>
          </w:p>
        </w:tc>
      </w:tr>
      <w:tr w:rsidR="00B97944" w:rsidRPr="00650AD2" w:rsidTr="00282EB7">
        <w:tc>
          <w:tcPr>
            <w:tcW w:w="2427" w:type="pct"/>
            <w:gridSpan w:val="2"/>
          </w:tcPr>
          <w:p w:rsidR="00B97944" w:rsidRPr="00A103BF" w:rsidRDefault="00B97944" w:rsidP="00282EB7">
            <w:pPr>
              <w:jc w:val="both"/>
              <w:rPr>
                <w:sz w:val="20"/>
                <w:lang w:val="fr-CA"/>
              </w:rPr>
            </w:pPr>
            <w:r w:rsidRPr="00A103BF">
              <w:rPr>
                <w:sz w:val="20"/>
                <w:lang w:val="fr-CA"/>
              </w:rPr>
              <w:lastRenderedPageBreak/>
              <w:t>29 mars 2018</w:t>
            </w:r>
          </w:p>
          <w:p w:rsidR="00B97944" w:rsidRPr="00A103BF" w:rsidRDefault="00B97944" w:rsidP="00282EB7">
            <w:pPr>
              <w:jc w:val="both"/>
              <w:rPr>
                <w:sz w:val="20"/>
                <w:lang w:val="fr-CA"/>
              </w:rPr>
            </w:pPr>
            <w:r w:rsidRPr="00A103BF">
              <w:rPr>
                <w:sz w:val="20"/>
                <w:lang w:val="fr-CA"/>
              </w:rPr>
              <w:t>Cour d’appel de l’Ontario</w:t>
            </w:r>
          </w:p>
          <w:p w:rsidR="00B97944" w:rsidRPr="00A103BF" w:rsidRDefault="00B97944" w:rsidP="00282EB7">
            <w:pPr>
              <w:jc w:val="both"/>
              <w:rPr>
                <w:sz w:val="20"/>
                <w:lang w:val="fr-CA"/>
              </w:rPr>
            </w:pPr>
            <w:r w:rsidRPr="00A103BF">
              <w:rPr>
                <w:sz w:val="20"/>
                <w:lang w:val="fr-CA"/>
              </w:rPr>
              <w:t>(Juges Pepall, Brown et Trotter)</w:t>
            </w:r>
          </w:p>
          <w:p w:rsidR="00B97944" w:rsidRPr="00A103BF" w:rsidRDefault="00B97944" w:rsidP="00282EB7">
            <w:pPr>
              <w:jc w:val="both"/>
              <w:rPr>
                <w:sz w:val="20"/>
                <w:lang w:val="fr-CA"/>
              </w:rPr>
            </w:pPr>
            <w:r w:rsidRPr="00A103BF">
              <w:rPr>
                <w:sz w:val="20"/>
                <w:lang w:val="fr-CA"/>
              </w:rPr>
              <w:t>Non publié</w:t>
            </w:r>
          </w:p>
          <w:p w:rsidR="00B97944" w:rsidRPr="00A103BF" w:rsidRDefault="00B97944" w:rsidP="00282EB7">
            <w:pPr>
              <w:jc w:val="both"/>
              <w:rPr>
                <w:sz w:val="20"/>
                <w:lang w:val="fr-CA"/>
              </w:rPr>
            </w:pP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Rejet de la demande des demandeurs en autorisation d’interjeter appel</w:t>
            </w:r>
          </w:p>
          <w:p w:rsidR="00B97944" w:rsidRPr="00A103BF" w:rsidRDefault="00B97944" w:rsidP="00282EB7">
            <w:pPr>
              <w:jc w:val="both"/>
              <w:rPr>
                <w:sz w:val="20"/>
                <w:lang w:val="fr-CA"/>
              </w:rPr>
            </w:pPr>
          </w:p>
        </w:tc>
      </w:tr>
      <w:tr w:rsidR="00B97944" w:rsidRPr="00650AD2" w:rsidTr="00282EB7">
        <w:tc>
          <w:tcPr>
            <w:tcW w:w="2427" w:type="pct"/>
            <w:gridSpan w:val="2"/>
          </w:tcPr>
          <w:p w:rsidR="00B97944" w:rsidRPr="00A103BF" w:rsidRDefault="00B97944" w:rsidP="00282EB7">
            <w:pPr>
              <w:jc w:val="both"/>
              <w:rPr>
                <w:sz w:val="20"/>
                <w:lang w:val="fr-CA"/>
              </w:rPr>
            </w:pPr>
            <w:r w:rsidRPr="00A103BF">
              <w:rPr>
                <w:sz w:val="20"/>
                <w:lang w:val="fr-CA"/>
              </w:rPr>
              <w:t>28 mai 2018</w:t>
            </w:r>
          </w:p>
          <w:p w:rsidR="00B97944" w:rsidRPr="00A103BF" w:rsidRDefault="00B97944" w:rsidP="00282EB7">
            <w:pPr>
              <w:jc w:val="both"/>
              <w:rPr>
                <w:sz w:val="20"/>
                <w:lang w:val="fr-CA"/>
              </w:rPr>
            </w:pPr>
            <w:r w:rsidRPr="00A103BF">
              <w:rPr>
                <w:sz w:val="20"/>
                <w:lang w:val="fr-CA"/>
              </w:rPr>
              <w:t>Cour suprême du Canada</w:t>
            </w: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Dépôt de la demande d’autorisation d’appel</w:t>
            </w:r>
          </w:p>
          <w:p w:rsidR="00B97944" w:rsidRPr="00A103BF" w:rsidRDefault="00B97944" w:rsidP="00282EB7">
            <w:pPr>
              <w:jc w:val="both"/>
              <w:rPr>
                <w:sz w:val="20"/>
                <w:lang w:val="fr-CA"/>
              </w:rPr>
            </w:pPr>
          </w:p>
        </w:tc>
      </w:tr>
    </w:tbl>
    <w:p w:rsidR="00B97944" w:rsidRPr="00A103BF" w:rsidRDefault="00650AD2" w:rsidP="00B97944">
      <w:pPr>
        <w:jc w:val="both"/>
        <w:rPr>
          <w:sz w:val="20"/>
          <w:lang w:val="fr-CA"/>
        </w:rPr>
      </w:pPr>
      <w:r>
        <w:rPr>
          <w:sz w:val="20"/>
          <w:szCs w:val="20"/>
        </w:rPr>
        <w:pict>
          <v:rect id="_x0000_i1045" style="width:2in;height:1pt" o:hrpct="0" o:hralign="center" o:hrstd="t" o:hrnoshade="t" o:hr="t" fillcolor="black" stroked="f"/>
        </w:pict>
      </w:r>
    </w:p>
    <w:p w:rsidR="00B97944" w:rsidRPr="00A103BF" w:rsidRDefault="00B97944" w:rsidP="00B9794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rPr>
            </w:pPr>
            <w:r w:rsidRPr="00A103BF">
              <w:rPr>
                <w:rStyle w:val="SCCFileNumberChar"/>
                <w:sz w:val="20"/>
                <w:szCs w:val="20"/>
              </w:rPr>
              <w:t>38301</w:t>
            </w:r>
          </w:p>
        </w:tc>
        <w:tc>
          <w:tcPr>
            <w:tcW w:w="4457" w:type="pct"/>
            <w:gridSpan w:val="3"/>
          </w:tcPr>
          <w:p w:rsidR="00B97944" w:rsidRPr="001F488A" w:rsidRDefault="00B97944" w:rsidP="00282EB7">
            <w:pPr>
              <w:pStyle w:val="SCCLsocParty"/>
              <w:jc w:val="both"/>
              <w:rPr>
                <w:b/>
                <w:sz w:val="20"/>
                <w:szCs w:val="20"/>
                <w:lang w:val="en-US"/>
              </w:rPr>
            </w:pPr>
            <w:r w:rsidRPr="00A103BF">
              <w:rPr>
                <w:b/>
                <w:sz w:val="20"/>
                <w:szCs w:val="20"/>
                <w:lang w:val="en-US"/>
              </w:rPr>
              <w:t>Zhenhua Wang</w:t>
            </w:r>
            <w:r w:rsidR="001F488A">
              <w:rPr>
                <w:b/>
                <w:sz w:val="20"/>
                <w:szCs w:val="20"/>
                <w:lang w:val="en-US"/>
              </w:rPr>
              <w:t xml:space="preserve"> and</w:t>
            </w:r>
            <w:r w:rsidRPr="00A103BF">
              <w:rPr>
                <w:b/>
                <w:sz w:val="20"/>
                <w:szCs w:val="20"/>
                <w:lang w:val="en-US"/>
              </w:rPr>
              <w:t xml:space="preserve"> Chunxiang Yan v. </w:t>
            </w:r>
            <w:r w:rsidR="001F488A" w:rsidRPr="001F488A">
              <w:rPr>
                <w:b/>
                <w:sz w:val="20"/>
                <w:szCs w:val="20"/>
                <w:lang w:val="en-US"/>
              </w:rPr>
              <w:t>Her Majesty the Queen, Oxana M. Kowalyk (ID Member), Susy Kim (ID Member), Iris Kohler (ID Member), Officer O’Hara (CBSA Officer), Hal Sippel, Eric Blenkarn, Andrej Rustja, CBSA Officers, all Johns and Jane Doe CBSA/CIC Officials unknown to the Applicants, involved in the arrest, detention and continued detention of the Applicants, Minister of Citizenship and Immigration and Attorney General of Canada</w:t>
            </w:r>
          </w:p>
          <w:p w:rsidR="00B97944" w:rsidRPr="00A103BF" w:rsidRDefault="00B97944" w:rsidP="00282EB7">
            <w:pPr>
              <w:jc w:val="both"/>
              <w:rPr>
                <w:sz w:val="20"/>
              </w:rPr>
            </w:pPr>
            <w:r w:rsidRPr="00A103BF">
              <w:rPr>
                <w:sz w:val="20"/>
              </w:rPr>
              <w:t>(F.C.) (Civil) (By Leave)</w:t>
            </w:r>
          </w:p>
        </w:tc>
      </w:tr>
      <w:tr w:rsidR="00DB1020" w:rsidRPr="00DB1020" w:rsidTr="00282EB7">
        <w:tc>
          <w:tcPr>
            <w:tcW w:w="5000" w:type="pct"/>
            <w:gridSpan w:val="4"/>
          </w:tcPr>
          <w:p w:rsidR="00DB1020" w:rsidRDefault="00DB1020" w:rsidP="00DB1020">
            <w:pPr>
              <w:rPr>
                <w:sz w:val="20"/>
              </w:rPr>
            </w:pPr>
            <w:r w:rsidRPr="00DB1020">
              <w:rPr>
                <w:rFonts w:cs="Times New Roman"/>
                <w:sz w:val="20"/>
                <w:szCs w:val="24"/>
              </w:rPr>
              <w:t xml:space="preserve">The motion for an extension of time to serve and file the application for leave to appeal is granted. </w:t>
            </w:r>
            <w:r w:rsidRPr="00DB1020">
              <w:rPr>
                <w:sz w:val="20"/>
              </w:rPr>
              <w:t xml:space="preserve">The application for leave to appeal from the judgment of the Federal Court of Appeal, Number A-339-16, 2018 FCA 46, dated February 28, 2018, is dismissed with costs in accordance with the tariff of fees and disbursements set out in Schedule B of the </w:t>
            </w:r>
            <w:r w:rsidRPr="00DB1020">
              <w:rPr>
                <w:i/>
                <w:iCs/>
                <w:sz w:val="20"/>
              </w:rPr>
              <w:t>Rules of the Supreme Court of Canada</w:t>
            </w:r>
            <w:r w:rsidRPr="00DB1020">
              <w:rPr>
                <w:sz w:val="20"/>
              </w:rPr>
              <w:t>.</w:t>
            </w:r>
          </w:p>
          <w:p w:rsidR="00DB1020" w:rsidRPr="00DB1020" w:rsidRDefault="00DB1020" w:rsidP="00DB1020">
            <w:pPr>
              <w:rPr>
                <w:sz w:val="20"/>
              </w:rPr>
            </w:pPr>
          </w:p>
        </w:tc>
      </w:tr>
      <w:tr w:rsidR="00B97944" w:rsidRPr="00A103BF" w:rsidTr="00282EB7">
        <w:tc>
          <w:tcPr>
            <w:tcW w:w="5000" w:type="pct"/>
            <w:gridSpan w:val="4"/>
          </w:tcPr>
          <w:p w:rsidR="00B97944" w:rsidRPr="00A103BF" w:rsidRDefault="00B97944" w:rsidP="00282EB7">
            <w:pPr>
              <w:jc w:val="both"/>
              <w:rPr>
                <w:sz w:val="20"/>
              </w:rPr>
            </w:pPr>
            <w:r w:rsidRPr="00A103BF">
              <w:rPr>
                <w:sz w:val="20"/>
              </w:rPr>
              <w:t xml:space="preserve">Civil procedure – Pleadings – Statement of claim – Motion to strike – Whether Federal Court of Appeal applied wrong test on motion to strike – Whether Federal Court of Appeal drew a non-existing distinction between negligent “implementation” and “adjudication” by an administrative tribunal pursuant to </w:t>
            </w:r>
            <w:r w:rsidRPr="00A103BF">
              <w:rPr>
                <w:i/>
                <w:sz w:val="20"/>
              </w:rPr>
              <w:t>Holland v. Saskatchewan</w:t>
            </w:r>
            <w:r w:rsidRPr="00A103BF">
              <w:rPr>
                <w:sz w:val="20"/>
              </w:rPr>
              <w:t xml:space="preserve">, 2008 SCC 42, [2008] 2 S.C.R. 551 – Whether “material proof” in pleadings is required to meet bad faith exception to immunity from civil action, pursuant to s. 156(a) of the </w:t>
            </w:r>
            <w:r w:rsidRPr="00A103BF">
              <w:rPr>
                <w:i/>
                <w:sz w:val="20"/>
              </w:rPr>
              <w:t>Immigration and Refugee Protection Act</w:t>
            </w:r>
            <w:r w:rsidRPr="00A103BF">
              <w:rPr>
                <w:sz w:val="20"/>
              </w:rPr>
              <w:t xml:space="preserve">, S.C. 2001, c. 27 – Whether Federal Court has concurrent jurisdiction, in </w:t>
            </w:r>
            <w:r w:rsidRPr="00A103BF">
              <w:rPr>
                <w:i/>
                <w:sz w:val="20"/>
              </w:rPr>
              <w:t>habeas corpus</w:t>
            </w:r>
            <w:r w:rsidRPr="00A103BF">
              <w:rPr>
                <w:sz w:val="20"/>
              </w:rPr>
              <w:t xml:space="preserve">, in context of a Federal scheme, in this case, immigration, in accordance with </w:t>
            </w:r>
            <w:r w:rsidRPr="00A103BF">
              <w:rPr>
                <w:i/>
                <w:sz w:val="20"/>
              </w:rPr>
              <w:t>Idziak v. Canada (Minister of Justice)</w:t>
            </w:r>
            <w:r w:rsidRPr="00A103BF">
              <w:rPr>
                <w:sz w:val="20"/>
              </w:rPr>
              <w:t>, [1992] 3 S.C.R. 631.</w:t>
            </w:r>
          </w:p>
          <w:p w:rsidR="00B97944" w:rsidRPr="00A103BF" w:rsidRDefault="00B97944" w:rsidP="00282EB7">
            <w:pPr>
              <w:jc w:val="both"/>
              <w:rPr>
                <w:sz w:val="20"/>
              </w:rPr>
            </w:pPr>
          </w:p>
        </w:tc>
      </w:tr>
      <w:tr w:rsidR="00B97944" w:rsidRPr="00A103BF" w:rsidTr="00282EB7">
        <w:tc>
          <w:tcPr>
            <w:tcW w:w="5000" w:type="pct"/>
            <w:gridSpan w:val="4"/>
          </w:tcPr>
          <w:p w:rsidR="00B97944" w:rsidRPr="00A103BF" w:rsidRDefault="00B97944" w:rsidP="00282EB7">
            <w:pPr>
              <w:jc w:val="both"/>
              <w:rPr>
                <w:sz w:val="20"/>
              </w:rPr>
            </w:pPr>
            <w:r w:rsidRPr="00A103BF">
              <w:rPr>
                <w:sz w:val="20"/>
              </w:rPr>
              <w:t>The applicants, Zhenhua Wang and Chunxiang Yan, alleged they were wrongfully arrested and unlawfully detained because of false information that the Canada Border Services Agency (“CBSA”) and the Minister of Citizenship and Immigration (“CIC”) officials knowingly or negligently relied upon in the prosecution of their immigration detentions. In their statement of claim, the applicants alleged that named and unnamed officials misrepresented evidence, conspired to deprive the applicants of a fair hearing and sought to punish the applicants for bringing refugee claims. The applicants sought damages against the numerous named and unnamed respondents.</w:t>
            </w:r>
          </w:p>
          <w:p w:rsidR="00B97944" w:rsidRPr="00A103BF" w:rsidRDefault="00B97944" w:rsidP="00282EB7">
            <w:pPr>
              <w:jc w:val="both"/>
              <w:rPr>
                <w:sz w:val="20"/>
              </w:rPr>
            </w:pPr>
          </w:p>
          <w:p w:rsidR="00B97944" w:rsidRPr="00A103BF" w:rsidRDefault="00B97944" w:rsidP="00282EB7">
            <w:pPr>
              <w:jc w:val="both"/>
              <w:rPr>
                <w:sz w:val="20"/>
              </w:rPr>
            </w:pPr>
            <w:r w:rsidRPr="00A103BF">
              <w:rPr>
                <w:sz w:val="20"/>
              </w:rPr>
              <w:t xml:space="preserve">The respondents sought to strike out the statement of claim filed by the applicants pursuant to r. 221 of the </w:t>
            </w:r>
            <w:r w:rsidRPr="00A103BF">
              <w:rPr>
                <w:i/>
                <w:sz w:val="20"/>
              </w:rPr>
              <w:t>Federal Courts Rules</w:t>
            </w:r>
            <w:r w:rsidRPr="00A103BF">
              <w:rPr>
                <w:sz w:val="20"/>
              </w:rPr>
              <w:t>, SOR/98-106, on the basis that it disclosed no viable cause of action. At the Federal Court, the motions judge allowed the motion to strike the statement of claim. Leave to amend or re-file the action was granted in part. The Federal Court of Appeal dismissed the appeal.</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September 16, 2016</w:t>
            </w:r>
          </w:p>
          <w:p w:rsidR="00B97944" w:rsidRPr="00A103BF" w:rsidRDefault="00B97944" w:rsidP="00282EB7">
            <w:pPr>
              <w:jc w:val="both"/>
              <w:rPr>
                <w:sz w:val="20"/>
              </w:rPr>
            </w:pPr>
            <w:r w:rsidRPr="00A103BF">
              <w:rPr>
                <w:sz w:val="20"/>
              </w:rPr>
              <w:t>Federal Court</w:t>
            </w:r>
          </w:p>
          <w:p w:rsidR="00B97944" w:rsidRPr="00A103BF" w:rsidRDefault="00B97944" w:rsidP="00282EB7">
            <w:pPr>
              <w:jc w:val="both"/>
              <w:rPr>
                <w:sz w:val="20"/>
              </w:rPr>
            </w:pPr>
            <w:r w:rsidRPr="00A103BF">
              <w:rPr>
                <w:sz w:val="20"/>
              </w:rPr>
              <w:t>(Barnes J.)</w:t>
            </w:r>
          </w:p>
          <w:p w:rsidR="00B97944" w:rsidRPr="00A103BF" w:rsidRDefault="00650AD2" w:rsidP="00282EB7">
            <w:pPr>
              <w:jc w:val="both"/>
              <w:rPr>
                <w:sz w:val="20"/>
              </w:rPr>
            </w:pPr>
            <w:hyperlink r:id="rId55" w:history="1">
              <w:r w:rsidR="00B97944" w:rsidRPr="00A103BF">
                <w:rPr>
                  <w:rStyle w:val="Hyperlink"/>
                  <w:sz w:val="20"/>
                </w:rPr>
                <w:t>2016 FC 1052</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 xml:space="preserve">Motion to strike allowed and statement of claim struck. Leave to amend or re-file action granted in part.  </w:t>
            </w:r>
          </w:p>
        </w:tc>
      </w:tr>
      <w:tr w:rsidR="00B97944" w:rsidRPr="00A103BF" w:rsidTr="00282EB7">
        <w:tc>
          <w:tcPr>
            <w:tcW w:w="2427" w:type="pct"/>
            <w:gridSpan w:val="2"/>
          </w:tcPr>
          <w:p w:rsidR="00B97944" w:rsidRPr="00A103BF" w:rsidRDefault="00B97944" w:rsidP="00282EB7">
            <w:pPr>
              <w:jc w:val="both"/>
              <w:rPr>
                <w:sz w:val="20"/>
              </w:rPr>
            </w:pPr>
            <w:r w:rsidRPr="00A103BF">
              <w:rPr>
                <w:sz w:val="20"/>
              </w:rPr>
              <w:t>February 28, 2018</w:t>
            </w:r>
          </w:p>
          <w:p w:rsidR="00B97944" w:rsidRPr="00A103BF" w:rsidRDefault="00B97944" w:rsidP="00282EB7">
            <w:pPr>
              <w:jc w:val="both"/>
              <w:rPr>
                <w:sz w:val="20"/>
              </w:rPr>
            </w:pPr>
            <w:r w:rsidRPr="00A103BF">
              <w:rPr>
                <w:sz w:val="20"/>
              </w:rPr>
              <w:t>Federal Court of Appeal</w:t>
            </w:r>
          </w:p>
          <w:p w:rsidR="00B97944" w:rsidRPr="00A103BF" w:rsidRDefault="00B97944" w:rsidP="00282EB7">
            <w:pPr>
              <w:jc w:val="both"/>
              <w:rPr>
                <w:sz w:val="20"/>
              </w:rPr>
            </w:pPr>
            <w:r w:rsidRPr="00A103BF">
              <w:rPr>
                <w:sz w:val="20"/>
              </w:rPr>
              <w:t>(Webb, Rennie and Gleason JJ.A.)</w:t>
            </w:r>
          </w:p>
          <w:p w:rsidR="00B97944" w:rsidRPr="00A103BF" w:rsidRDefault="00650AD2" w:rsidP="00282EB7">
            <w:pPr>
              <w:jc w:val="both"/>
              <w:rPr>
                <w:sz w:val="20"/>
                <w:lang w:val="en"/>
              </w:rPr>
            </w:pPr>
            <w:hyperlink r:id="rId56" w:history="1">
              <w:r w:rsidR="00B97944" w:rsidRPr="00A103BF">
                <w:rPr>
                  <w:rStyle w:val="Hyperlink"/>
                  <w:sz w:val="20"/>
                  <w:lang w:val="en"/>
                </w:rPr>
                <w:t>2018 FCA 46</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Appeal dismissed.</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lastRenderedPageBreak/>
              <w:t>September 18, 2018</w:t>
            </w:r>
          </w:p>
          <w:p w:rsidR="00B97944" w:rsidRPr="00A103BF" w:rsidRDefault="00B97944" w:rsidP="00282EB7">
            <w:pPr>
              <w:jc w:val="both"/>
              <w:rPr>
                <w:sz w:val="20"/>
              </w:rPr>
            </w:pPr>
            <w:r w:rsidRPr="00A103BF">
              <w:rPr>
                <w:sz w:val="20"/>
              </w:rPr>
              <w:t>Supreme Court of Canada</w:t>
            </w: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Application for leave to appeal filed together with motion for extension of time to serve and file.</w:t>
            </w:r>
          </w:p>
        </w:tc>
      </w:tr>
    </w:tbl>
    <w:p w:rsidR="00B97944" w:rsidRPr="00A103BF" w:rsidRDefault="00B97944" w:rsidP="00B97944">
      <w:pPr>
        <w:jc w:val="both"/>
        <w:rPr>
          <w:sz w:val="20"/>
        </w:rPr>
      </w:pPr>
    </w:p>
    <w:p w:rsidR="00B97944" w:rsidRPr="00A103BF" w:rsidRDefault="00B97944" w:rsidP="00B979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lang w:val="fr-CA"/>
              </w:rPr>
            </w:pPr>
            <w:r w:rsidRPr="00A103BF">
              <w:rPr>
                <w:rStyle w:val="SCCFileNumberChar"/>
                <w:sz w:val="20"/>
                <w:szCs w:val="20"/>
                <w:lang w:val="fr-CA"/>
              </w:rPr>
              <w:t>38301</w:t>
            </w:r>
          </w:p>
        </w:tc>
        <w:tc>
          <w:tcPr>
            <w:tcW w:w="4457" w:type="pct"/>
            <w:gridSpan w:val="3"/>
          </w:tcPr>
          <w:p w:rsidR="00B97944" w:rsidRPr="00A103BF" w:rsidRDefault="00B97944" w:rsidP="00282EB7">
            <w:pPr>
              <w:pStyle w:val="SCCLsocParty"/>
              <w:jc w:val="both"/>
              <w:rPr>
                <w:b/>
                <w:sz w:val="20"/>
                <w:szCs w:val="20"/>
              </w:rPr>
            </w:pPr>
            <w:r w:rsidRPr="00A103BF">
              <w:rPr>
                <w:b/>
                <w:sz w:val="20"/>
                <w:szCs w:val="20"/>
              </w:rPr>
              <w:t>Zhenhua Wang</w:t>
            </w:r>
            <w:r w:rsidR="00DB1020">
              <w:rPr>
                <w:b/>
                <w:sz w:val="20"/>
                <w:szCs w:val="20"/>
              </w:rPr>
              <w:t xml:space="preserve"> et</w:t>
            </w:r>
            <w:r w:rsidRPr="00A103BF">
              <w:rPr>
                <w:b/>
                <w:sz w:val="20"/>
                <w:szCs w:val="20"/>
              </w:rPr>
              <w:t xml:space="preserve"> Chunxiang Yan c. </w:t>
            </w:r>
            <w:r w:rsidR="00DB1020" w:rsidRPr="00DB1020">
              <w:rPr>
                <w:b/>
                <w:sz w:val="20"/>
                <w:szCs w:val="20"/>
              </w:rPr>
              <w:t>Sa Majesté la Reine, Oxana M. Kowalyk (Commissaire de la SI), Susy Kim (Commissaire de la SI), Iris Kohler (Commissaire de la SI), Agent O’Hara (Agent d’ASFC), Hal Sippel, Eric Blenkarn, Andrej Rustja, Agents d’ASFC, tous les John et Jane Doe fonctionnaires de l’ASFC/CIC inconnus aux demandeurs, impliqués dans l’arrestation, la détention et le maintien en détention des demandeurs, Ministre de la Citoyenneté et de l’Immigration et Procureur général du Canada</w:t>
            </w:r>
          </w:p>
          <w:p w:rsidR="00B97944" w:rsidRPr="00A103BF" w:rsidRDefault="00B97944" w:rsidP="00282EB7">
            <w:pPr>
              <w:jc w:val="both"/>
              <w:rPr>
                <w:sz w:val="20"/>
                <w:lang w:val="fr-CA"/>
              </w:rPr>
            </w:pPr>
            <w:r w:rsidRPr="00A103BF">
              <w:rPr>
                <w:sz w:val="20"/>
                <w:lang w:val="fr-CA"/>
              </w:rPr>
              <w:t>(C.F.) (Civile) (Autorisation)</w:t>
            </w:r>
          </w:p>
        </w:tc>
      </w:tr>
      <w:tr w:rsidR="0077079C" w:rsidRPr="00650AD2" w:rsidTr="00282EB7">
        <w:tc>
          <w:tcPr>
            <w:tcW w:w="5000" w:type="pct"/>
            <w:gridSpan w:val="4"/>
          </w:tcPr>
          <w:p w:rsidR="0077079C" w:rsidRDefault="0077079C" w:rsidP="0077079C">
            <w:pPr>
              <w:rPr>
                <w:sz w:val="20"/>
                <w:lang w:val="fr-CA"/>
              </w:rPr>
            </w:pPr>
            <w:r w:rsidRPr="0077079C">
              <w:rPr>
                <w:rFonts w:cs="Times New Roman"/>
                <w:sz w:val="20"/>
                <w:szCs w:val="24"/>
                <w:lang w:val="fr-CA"/>
              </w:rPr>
              <w:t xml:space="preserve">La requête en prorogation du délai de signification et de dépôt de la demande d’autorisation d’appel est accueillie. </w:t>
            </w:r>
            <w:r w:rsidRPr="0077079C">
              <w:rPr>
                <w:sz w:val="20"/>
                <w:lang w:val="fr-CA"/>
              </w:rPr>
              <w:t xml:space="preserve">La demande d’autorisation d’appel de l’arrêt de la Cour d’appel fédérale, numéro A-339-16, 2018 FCA 46, daté du 28 février 2018, est rejetée avec dépens conformément au tarif des honoraires et débours établi à l’Annexe B des </w:t>
            </w:r>
            <w:r w:rsidRPr="0077079C">
              <w:rPr>
                <w:i/>
                <w:iCs/>
                <w:sz w:val="20"/>
                <w:lang w:val="fr-CA"/>
              </w:rPr>
              <w:t>Règles de la Cour suprême du Canada</w:t>
            </w:r>
            <w:r w:rsidRPr="0077079C">
              <w:rPr>
                <w:sz w:val="20"/>
                <w:lang w:val="fr-CA"/>
              </w:rPr>
              <w:t>.</w:t>
            </w:r>
          </w:p>
          <w:p w:rsidR="0077079C" w:rsidRPr="0077079C" w:rsidRDefault="0077079C" w:rsidP="0077079C">
            <w:pPr>
              <w:rPr>
                <w:sz w:val="20"/>
                <w:lang w:val="fr-CA"/>
              </w:rPr>
            </w:pPr>
          </w:p>
        </w:tc>
      </w:tr>
      <w:tr w:rsidR="00B97944" w:rsidRPr="00650AD2" w:rsidTr="00282EB7">
        <w:tc>
          <w:tcPr>
            <w:tcW w:w="5000" w:type="pct"/>
            <w:gridSpan w:val="4"/>
          </w:tcPr>
          <w:p w:rsidR="00B97944" w:rsidRPr="00A103BF" w:rsidRDefault="00B97944" w:rsidP="00282EB7">
            <w:pPr>
              <w:jc w:val="both"/>
              <w:rPr>
                <w:sz w:val="20"/>
                <w:lang w:val="fr-CA"/>
              </w:rPr>
            </w:pPr>
            <w:r w:rsidRPr="00A103BF">
              <w:rPr>
                <w:sz w:val="20"/>
                <w:lang w:val="fr-CA"/>
              </w:rPr>
              <w:t xml:space="preserve">Procédure civile – Actes de procédure – Déclaration – Requête en radiation – La Cour d’appel fédérale a-t-elle appliqué le mauvais critère en statuant sur la requête en radiation? – La Cour d’appel fédérale a-t-elle fait une distinction inexistante entre la « négligence dans l’exécution d’une décision » et la « décision négligente » par un tribunal administratif en application de l’arrêt </w:t>
            </w:r>
            <w:r w:rsidRPr="00A103BF">
              <w:rPr>
                <w:i/>
                <w:sz w:val="20"/>
                <w:lang w:val="fr-CA"/>
              </w:rPr>
              <w:t>Holland c. Saskatchewan</w:t>
            </w:r>
            <w:r w:rsidRPr="00A103BF">
              <w:rPr>
                <w:sz w:val="20"/>
                <w:lang w:val="fr-CA"/>
              </w:rPr>
              <w:t xml:space="preserve">, 2008 CSC 42, [2008] 2 R.C.S. 551? – Faut-il qu’il y ait des « éléments de preuve importants » dans les actes de procédure pour satisfaire à l’exception de mauvaise foi à l’immunité contre les recours civils, en application de l’al. 156a) de la </w:t>
            </w:r>
            <w:r w:rsidRPr="00A103BF">
              <w:rPr>
                <w:i/>
                <w:sz w:val="20"/>
                <w:lang w:val="fr-CA"/>
              </w:rPr>
              <w:t>Loi sur l’immigration et la protection des réfugiés</w:t>
            </w:r>
            <w:r w:rsidRPr="00A103BF">
              <w:rPr>
                <w:sz w:val="20"/>
                <w:lang w:val="fr-CA"/>
              </w:rPr>
              <w:t>, L.C. 2001, ch. 27? – La Cour fédérale a-t-elle compétence concurrente, en matière d’</w:t>
            </w:r>
            <w:r w:rsidRPr="00A103BF">
              <w:rPr>
                <w:i/>
                <w:sz w:val="20"/>
                <w:lang w:val="fr-CA"/>
              </w:rPr>
              <w:t>habeas corpus</w:t>
            </w:r>
            <w:r w:rsidRPr="00A103BF">
              <w:rPr>
                <w:sz w:val="20"/>
                <w:lang w:val="fr-CA"/>
              </w:rPr>
              <w:t xml:space="preserve">, dans le contexte d’un régime fédéral, en l’espèce, l’immigration, conformément à l’arrêt </w:t>
            </w:r>
            <w:r w:rsidRPr="00A103BF">
              <w:rPr>
                <w:i/>
                <w:sz w:val="20"/>
                <w:lang w:val="fr-CA"/>
              </w:rPr>
              <w:t>Idziak c. Canada (Ministre de la Justice)</w:t>
            </w:r>
            <w:r w:rsidRPr="00A103BF">
              <w:rPr>
                <w:sz w:val="20"/>
                <w:lang w:val="fr-CA"/>
              </w:rPr>
              <w:t>, [1992] 3 R.C.S. 631?</w:t>
            </w:r>
          </w:p>
          <w:p w:rsidR="00B97944" w:rsidRPr="00A103BF" w:rsidRDefault="00B97944" w:rsidP="00282EB7">
            <w:pPr>
              <w:jc w:val="both"/>
              <w:rPr>
                <w:sz w:val="20"/>
                <w:lang w:val="fr-CA"/>
              </w:rPr>
            </w:pPr>
          </w:p>
        </w:tc>
      </w:tr>
      <w:tr w:rsidR="00B97944" w:rsidRPr="00A103BF" w:rsidTr="00282EB7">
        <w:tc>
          <w:tcPr>
            <w:tcW w:w="5000" w:type="pct"/>
            <w:gridSpan w:val="4"/>
          </w:tcPr>
          <w:p w:rsidR="00B97944" w:rsidRPr="00A103BF" w:rsidRDefault="00B97944" w:rsidP="00282EB7">
            <w:pPr>
              <w:jc w:val="both"/>
              <w:rPr>
                <w:sz w:val="20"/>
                <w:lang w:val="fr-CA"/>
              </w:rPr>
            </w:pPr>
            <w:r w:rsidRPr="00A103BF">
              <w:rPr>
                <w:sz w:val="20"/>
                <w:lang w:val="fr-CA"/>
              </w:rPr>
              <w:t>Les demandeurs, Zhenhua Wang et Chunxiang Yan, allèguent avoir été arrêtés injustement et détenus illégalement sur la foi de faux renseignements sur lesquels les fonctionnaires de l’Agence des services frontaliers du Canada (« ASFC ») et le ministre de la Citoyenneté et de l’Immigration (« CIC ») se sont fondés, sciemment ou par négligence, pour décider de leur maintien en détention aux fins de l’immigration. Dans leur déclaration, les demandeurs ont allégué que des fonctionnaires désignés et non désignés nommément ont déformé des témoignages, comploté en vue de priver les demandeurs d’une instruction équitable et tenté de punir les demandeurs pour avoir présenté des demandes d’asile. Les demandeurs ont réclamé des dommages-intérêts de la part des nombreux intimés désignés et non désignés nommément.</w:t>
            </w:r>
          </w:p>
          <w:p w:rsidR="00B97944" w:rsidRPr="00A103BF" w:rsidRDefault="00B97944" w:rsidP="00282EB7">
            <w:pPr>
              <w:jc w:val="both"/>
              <w:rPr>
                <w:sz w:val="20"/>
                <w:lang w:val="fr-CA"/>
              </w:rPr>
            </w:pPr>
          </w:p>
          <w:p w:rsidR="00B97944" w:rsidRPr="00A103BF" w:rsidRDefault="00B97944" w:rsidP="00282EB7">
            <w:pPr>
              <w:jc w:val="both"/>
              <w:rPr>
                <w:sz w:val="20"/>
                <w:lang w:val="fr-CA"/>
              </w:rPr>
            </w:pPr>
            <w:r w:rsidRPr="00A103BF">
              <w:rPr>
                <w:sz w:val="20"/>
                <w:lang w:val="fr-CA"/>
              </w:rPr>
              <w:t xml:space="preserve">Les intimés ont demandé la radiation de la déclaration déposée par les demandeurs en application de l’article 221 des </w:t>
            </w:r>
            <w:r w:rsidRPr="00A103BF">
              <w:rPr>
                <w:i/>
                <w:sz w:val="20"/>
                <w:lang w:val="fr-CA"/>
              </w:rPr>
              <w:t>Règles de la Cour fédérale</w:t>
            </w:r>
            <w:r w:rsidRPr="00A103BF">
              <w:rPr>
                <w:sz w:val="20"/>
                <w:lang w:val="fr-CA"/>
              </w:rPr>
              <w:t>, DORS/98-106, pour le motif que la déclaration ne révélait aucune cause d’action valable. En Cour fédérale, le juge de première instance a accueilli la requête en radiation de la déclaration. L’autorisation de modifier l’action ou de la présenter de nouveau a été accordée en partie. La Cour d’appel fédérale a rejeté l’appel.</w:t>
            </w:r>
          </w:p>
          <w:p w:rsidR="00B97944" w:rsidRPr="00A103BF" w:rsidRDefault="00B97944" w:rsidP="00282EB7">
            <w:pPr>
              <w:jc w:val="both"/>
              <w:rPr>
                <w:sz w:val="20"/>
                <w:lang w:val="fr-CA"/>
              </w:rPr>
            </w:pPr>
          </w:p>
        </w:tc>
      </w:tr>
      <w:tr w:rsidR="00B97944" w:rsidRPr="00650AD2" w:rsidTr="00282EB7">
        <w:tc>
          <w:tcPr>
            <w:tcW w:w="2427" w:type="pct"/>
            <w:gridSpan w:val="2"/>
          </w:tcPr>
          <w:p w:rsidR="00B97944" w:rsidRPr="00A103BF" w:rsidRDefault="00B97944" w:rsidP="00282EB7">
            <w:pPr>
              <w:jc w:val="both"/>
              <w:rPr>
                <w:sz w:val="20"/>
                <w:lang w:val="fr-CA"/>
              </w:rPr>
            </w:pPr>
            <w:r w:rsidRPr="00A103BF">
              <w:rPr>
                <w:sz w:val="20"/>
                <w:lang w:val="fr-CA"/>
              </w:rPr>
              <w:t>16 septembre 2016</w:t>
            </w:r>
          </w:p>
          <w:p w:rsidR="00B97944" w:rsidRPr="00A103BF" w:rsidRDefault="00B97944" w:rsidP="00282EB7">
            <w:pPr>
              <w:jc w:val="both"/>
              <w:rPr>
                <w:sz w:val="20"/>
                <w:lang w:val="fr-CA"/>
              </w:rPr>
            </w:pPr>
            <w:r w:rsidRPr="00A103BF">
              <w:rPr>
                <w:sz w:val="20"/>
                <w:lang w:val="fr-CA"/>
              </w:rPr>
              <w:t>Cour fédérale</w:t>
            </w:r>
          </w:p>
          <w:p w:rsidR="00B97944" w:rsidRPr="00A103BF" w:rsidRDefault="00B97944" w:rsidP="00282EB7">
            <w:pPr>
              <w:jc w:val="both"/>
              <w:rPr>
                <w:sz w:val="20"/>
                <w:lang w:val="fr-CA"/>
              </w:rPr>
            </w:pPr>
            <w:r w:rsidRPr="00A103BF">
              <w:rPr>
                <w:sz w:val="20"/>
                <w:lang w:val="fr-CA"/>
              </w:rPr>
              <w:t>(Juge Barnes)</w:t>
            </w:r>
          </w:p>
          <w:p w:rsidR="00B97944" w:rsidRPr="00A103BF" w:rsidRDefault="00650AD2" w:rsidP="00282EB7">
            <w:pPr>
              <w:jc w:val="both"/>
              <w:rPr>
                <w:sz w:val="20"/>
                <w:lang w:val="fr-CA"/>
              </w:rPr>
            </w:pPr>
            <w:hyperlink r:id="rId57" w:history="1">
              <w:r w:rsidR="00B97944" w:rsidRPr="00A103BF">
                <w:rPr>
                  <w:rStyle w:val="Hyperlink"/>
                  <w:sz w:val="20"/>
                  <w:lang w:val="fr-CA"/>
                </w:rPr>
                <w:t>2016 CF 1052</w:t>
              </w:r>
            </w:hyperlink>
          </w:p>
          <w:p w:rsidR="00B97944" w:rsidRPr="00A103BF" w:rsidRDefault="00B97944" w:rsidP="00282EB7">
            <w:pPr>
              <w:jc w:val="both"/>
              <w:rPr>
                <w:sz w:val="20"/>
                <w:lang w:val="fr-CA"/>
              </w:rPr>
            </w:pP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 xml:space="preserve">Jugement accueillant la requête en radiation, radiant la déclaration et accordant en partie l’autorisation de modifier l’action ou de la présenter de nouveau.  </w:t>
            </w:r>
          </w:p>
        </w:tc>
      </w:tr>
      <w:tr w:rsidR="00B97944" w:rsidRPr="00A103BF" w:rsidTr="00282EB7">
        <w:tc>
          <w:tcPr>
            <w:tcW w:w="2427" w:type="pct"/>
            <w:gridSpan w:val="2"/>
          </w:tcPr>
          <w:p w:rsidR="00B97944" w:rsidRPr="00A103BF" w:rsidRDefault="00B97944" w:rsidP="00282EB7">
            <w:pPr>
              <w:jc w:val="both"/>
              <w:rPr>
                <w:sz w:val="20"/>
                <w:lang w:val="fr-CA"/>
              </w:rPr>
            </w:pPr>
            <w:r w:rsidRPr="00A103BF">
              <w:rPr>
                <w:sz w:val="20"/>
                <w:lang w:val="fr-CA"/>
              </w:rPr>
              <w:t>28 février 2018</w:t>
            </w:r>
          </w:p>
          <w:p w:rsidR="00B97944" w:rsidRPr="00A103BF" w:rsidRDefault="00B97944" w:rsidP="00282EB7">
            <w:pPr>
              <w:jc w:val="both"/>
              <w:rPr>
                <w:sz w:val="20"/>
                <w:lang w:val="fr-CA"/>
              </w:rPr>
            </w:pPr>
            <w:r w:rsidRPr="00A103BF">
              <w:rPr>
                <w:sz w:val="20"/>
                <w:lang w:val="fr-CA"/>
              </w:rPr>
              <w:t>Cour d’appel fédérale</w:t>
            </w:r>
          </w:p>
          <w:p w:rsidR="00B97944" w:rsidRPr="00A103BF" w:rsidRDefault="00B97944" w:rsidP="00282EB7">
            <w:pPr>
              <w:jc w:val="both"/>
              <w:rPr>
                <w:sz w:val="20"/>
                <w:lang w:val="fr-CA"/>
              </w:rPr>
            </w:pPr>
            <w:r w:rsidRPr="00A103BF">
              <w:rPr>
                <w:sz w:val="20"/>
                <w:lang w:val="fr-CA"/>
              </w:rPr>
              <w:t>(Juges Webb, Rennie et Gleason)</w:t>
            </w:r>
          </w:p>
          <w:p w:rsidR="00B97944" w:rsidRPr="00A103BF" w:rsidRDefault="00650AD2" w:rsidP="00282EB7">
            <w:pPr>
              <w:jc w:val="both"/>
              <w:rPr>
                <w:sz w:val="20"/>
                <w:lang w:val="fr-CA"/>
              </w:rPr>
            </w:pPr>
            <w:hyperlink r:id="rId58" w:history="1">
              <w:r w:rsidR="00B97944" w:rsidRPr="00A103BF">
                <w:rPr>
                  <w:rStyle w:val="Hyperlink"/>
                  <w:sz w:val="20"/>
                  <w:lang w:val="fr-CA"/>
                </w:rPr>
                <w:t>2018 FCA 46</w:t>
              </w:r>
            </w:hyperlink>
          </w:p>
          <w:p w:rsidR="00B97944" w:rsidRPr="00A103BF" w:rsidRDefault="00B97944" w:rsidP="00282EB7">
            <w:pPr>
              <w:jc w:val="both"/>
              <w:rPr>
                <w:sz w:val="20"/>
                <w:lang w:val="fr-CA"/>
              </w:rPr>
            </w:pP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Rejet de l’appel.</w:t>
            </w:r>
          </w:p>
          <w:p w:rsidR="00B97944" w:rsidRPr="00A103BF" w:rsidRDefault="00B97944" w:rsidP="00282EB7">
            <w:pPr>
              <w:jc w:val="both"/>
              <w:rPr>
                <w:sz w:val="20"/>
                <w:lang w:val="fr-CA"/>
              </w:rPr>
            </w:pPr>
          </w:p>
        </w:tc>
      </w:tr>
      <w:tr w:rsidR="00B97944" w:rsidRPr="00650AD2" w:rsidTr="00282EB7">
        <w:tc>
          <w:tcPr>
            <w:tcW w:w="2427" w:type="pct"/>
            <w:gridSpan w:val="2"/>
          </w:tcPr>
          <w:p w:rsidR="00B97944" w:rsidRPr="00A103BF" w:rsidRDefault="00B97944" w:rsidP="00282EB7">
            <w:pPr>
              <w:jc w:val="both"/>
              <w:rPr>
                <w:sz w:val="20"/>
                <w:lang w:val="fr-CA"/>
              </w:rPr>
            </w:pPr>
            <w:r w:rsidRPr="00A103BF">
              <w:rPr>
                <w:sz w:val="20"/>
                <w:lang w:val="fr-CA"/>
              </w:rPr>
              <w:lastRenderedPageBreak/>
              <w:t>18 septembre 2018</w:t>
            </w:r>
          </w:p>
          <w:p w:rsidR="00B97944" w:rsidRPr="00A103BF" w:rsidRDefault="00B97944" w:rsidP="00282EB7">
            <w:pPr>
              <w:jc w:val="both"/>
              <w:rPr>
                <w:sz w:val="20"/>
                <w:lang w:val="fr-CA"/>
              </w:rPr>
            </w:pPr>
            <w:r w:rsidRPr="00A103BF">
              <w:rPr>
                <w:sz w:val="20"/>
                <w:lang w:val="fr-CA"/>
              </w:rPr>
              <w:t>Cour suprême du Canada</w:t>
            </w: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Dépôt de la demande d’autorisation d’appel avec la requête en prorogation du délai de signification et de dépôt.</w:t>
            </w:r>
          </w:p>
        </w:tc>
      </w:tr>
    </w:tbl>
    <w:p w:rsidR="00B97944" w:rsidRPr="00A103BF" w:rsidRDefault="00650AD2" w:rsidP="00B97944">
      <w:pPr>
        <w:jc w:val="both"/>
        <w:rPr>
          <w:sz w:val="20"/>
          <w:lang w:val="fr-CA"/>
        </w:rPr>
      </w:pPr>
      <w:r>
        <w:rPr>
          <w:sz w:val="20"/>
          <w:szCs w:val="20"/>
        </w:rPr>
        <w:pict>
          <v:rect id="_x0000_i1046" style="width:2in;height:1pt" o:hrpct="0" o:hralign="center" o:hrstd="t" o:hrnoshade="t" o:hr="t" fillcolor="black" stroked="f"/>
        </w:pict>
      </w:r>
    </w:p>
    <w:p w:rsidR="00B97944" w:rsidRPr="00A103BF" w:rsidRDefault="00B97944" w:rsidP="00B97944">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rPr>
            </w:pPr>
            <w:r w:rsidRPr="00A103BF">
              <w:rPr>
                <w:rStyle w:val="SCCFileNumberChar"/>
                <w:sz w:val="20"/>
                <w:szCs w:val="20"/>
              </w:rPr>
              <w:t>38336</w:t>
            </w:r>
          </w:p>
        </w:tc>
        <w:tc>
          <w:tcPr>
            <w:tcW w:w="4457" w:type="pct"/>
            <w:gridSpan w:val="3"/>
          </w:tcPr>
          <w:p w:rsidR="00B97944" w:rsidRPr="00A103BF" w:rsidRDefault="00B97944" w:rsidP="00282EB7">
            <w:pPr>
              <w:pStyle w:val="SCCLsocParty"/>
              <w:jc w:val="both"/>
              <w:rPr>
                <w:b/>
                <w:sz w:val="20"/>
                <w:szCs w:val="20"/>
                <w:lang w:val="en-US"/>
              </w:rPr>
            </w:pPr>
            <w:r w:rsidRPr="00A103BF">
              <w:rPr>
                <w:b/>
                <w:sz w:val="20"/>
                <w:szCs w:val="20"/>
                <w:lang w:val="en-US"/>
              </w:rPr>
              <w:t>Apotex Inc. v. Minister of Health</w:t>
            </w:r>
            <w:r w:rsidR="00D03FE2">
              <w:rPr>
                <w:b/>
                <w:sz w:val="20"/>
                <w:szCs w:val="20"/>
                <w:lang w:val="en-US"/>
              </w:rPr>
              <w:t xml:space="preserve"> and</w:t>
            </w:r>
            <w:r w:rsidRPr="00A103BF">
              <w:rPr>
                <w:b/>
                <w:sz w:val="20"/>
                <w:szCs w:val="20"/>
                <w:lang w:val="en-US"/>
              </w:rPr>
              <w:t xml:space="preserve"> Attorney General of Canada</w:t>
            </w:r>
          </w:p>
          <w:p w:rsidR="00B97944" w:rsidRPr="00A103BF" w:rsidRDefault="00B97944" w:rsidP="00282EB7">
            <w:pPr>
              <w:jc w:val="both"/>
              <w:rPr>
                <w:sz w:val="20"/>
              </w:rPr>
            </w:pPr>
            <w:r w:rsidRPr="00A103BF">
              <w:rPr>
                <w:sz w:val="20"/>
              </w:rPr>
              <w:t>(F.C.) (Civil) (By Leave)</w:t>
            </w:r>
          </w:p>
        </w:tc>
      </w:tr>
      <w:tr w:rsidR="00D03FE2" w:rsidRPr="00D03FE2" w:rsidTr="00282EB7">
        <w:tc>
          <w:tcPr>
            <w:tcW w:w="5000" w:type="pct"/>
            <w:gridSpan w:val="4"/>
          </w:tcPr>
          <w:p w:rsidR="00D03FE2" w:rsidRDefault="00D03FE2" w:rsidP="00D03FE2">
            <w:pPr>
              <w:rPr>
                <w:sz w:val="20"/>
              </w:rPr>
            </w:pPr>
            <w:r w:rsidRPr="00D03FE2">
              <w:rPr>
                <w:sz w:val="20"/>
              </w:rPr>
              <w:t>The application for leave to appeal from the judgment of the Federal Court of Appeal, Number A-137-17, 2018 FCA 147, dated August 2, 2018, is dismissed with costs.</w:t>
            </w:r>
          </w:p>
          <w:p w:rsidR="00D03FE2" w:rsidRPr="00D03FE2" w:rsidRDefault="00D03FE2" w:rsidP="00D03FE2">
            <w:pPr>
              <w:rPr>
                <w:sz w:val="20"/>
              </w:rPr>
            </w:pPr>
          </w:p>
        </w:tc>
      </w:tr>
      <w:tr w:rsidR="00B97944" w:rsidRPr="00A103BF" w:rsidTr="00282EB7">
        <w:tc>
          <w:tcPr>
            <w:tcW w:w="5000" w:type="pct"/>
            <w:gridSpan w:val="4"/>
          </w:tcPr>
          <w:p w:rsidR="00B97944" w:rsidRPr="00A103BF" w:rsidRDefault="00B97944" w:rsidP="00282EB7">
            <w:pPr>
              <w:jc w:val="both"/>
              <w:rPr>
                <w:sz w:val="20"/>
              </w:rPr>
            </w:pPr>
            <w:r w:rsidRPr="00A103BF">
              <w:rPr>
                <w:sz w:val="20"/>
              </w:rPr>
              <w:t>Administrative law – Judicial review – Evidence – Adverse inference – Judge reviewing decision of Health Canada to require further information on safety and efficacy of drug manufactured in facility with data integrity concerns – Applicant arguing reviewing judge failing to make appropriate adverse inferences regarding decision under review – What is the proper test to be applied as to when an adverse inference should and must be drawn?</w:t>
            </w:r>
          </w:p>
          <w:p w:rsidR="00B97944" w:rsidRPr="00A103BF" w:rsidRDefault="00B97944" w:rsidP="00282EB7">
            <w:pPr>
              <w:jc w:val="both"/>
              <w:rPr>
                <w:sz w:val="20"/>
              </w:rPr>
            </w:pPr>
          </w:p>
        </w:tc>
      </w:tr>
      <w:tr w:rsidR="00B97944" w:rsidRPr="00A103BF" w:rsidTr="00282EB7">
        <w:tc>
          <w:tcPr>
            <w:tcW w:w="5000" w:type="pct"/>
            <w:gridSpan w:val="4"/>
          </w:tcPr>
          <w:p w:rsidR="00B97944" w:rsidRPr="00A103BF" w:rsidRDefault="00B97944" w:rsidP="00282EB7">
            <w:pPr>
              <w:jc w:val="both"/>
              <w:rPr>
                <w:sz w:val="20"/>
              </w:rPr>
            </w:pPr>
            <w:r w:rsidRPr="00A103BF">
              <w:rPr>
                <w:sz w:val="20"/>
                <w:lang w:val="en"/>
              </w:rPr>
              <w:t xml:space="preserve">Apotex Inc. successfully obtained judgments quashing two decisions of Health Canada relating to manufacturing facilities in India owned by Apotex affiliates: the decision in September 2014 to impose an import ban on drug products produced in those facilities, and the decision in August 2015 to vary the terms and conditions of the licences for the facilities. </w:t>
            </w:r>
            <w:bookmarkStart w:id="5" w:name="par2"/>
            <w:bookmarkEnd w:id="5"/>
            <w:r w:rsidRPr="00A103BF">
              <w:rPr>
                <w:sz w:val="20"/>
                <w:lang w:val="en"/>
              </w:rPr>
              <w:t>The first decision was quashed on the basis that, in imposing the import ban, the Minister of Health acted for an improper purpose, motivated by the Minister’s desire to relieve political pressure. The second decision was quashed on the basis that it was interconnected with the first decision and tainted by the same improper purpose. Apotex also sought judicial review of a third decision by Health Canada made in the fall of 2015, to refuse to end a requirement put in place through another decision made in November 2014. The November 2014 decision was that regulatory approval would not be granted for products manufactured in or containing active pharmaceutical ingredients sourced from the two facilities in India unless Health Canada was provided with additional information confirming the integrity of test data from those facilities. Apotex argued that this decision, too, was tainted by the Minister’s improper purpose in the first two quashed decisions. The reviewing judge dismissed Apotex’s application for judicial review. This decision was upheld on appeal.</w:t>
            </w:r>
          </w:p>
        </w:tc>
      </w:tr>
      <w:tr w:rsidR="00B97944" w:rsidRPr="00A103BF" w:rsidTr="00282EB7">
        <w:tc>
          <w:tcPr>
            <w:tcW w:w="5000" w:type="pct"/>
            <w:gridSpan w:val="4"/>
          </w:tcPr>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March 27, 2017</w:t>
            </w:r>
          </w:p>
          <w:p w:rsidR="00B97944" w:rsidRPr="00A103BF" w:rsidRDefault="00B97944" w:rsidP="00282EB7">
            <w:pPr>
              <w:jc w:val="both"/>
              <w:rPr>
                <w:sz w:val="20"/>
              </w:rPr>
            </w:pPr>
            <w:r w:rsidRPr="00A103BF">
              <w:rPr>
                <w:sz w:val="20"/>
              </w:rPr>
              <w:t>Federal Court</w:t>
            </w:r>
          </w:p>
          <w:p w:rsidR="00B97944" w:rsidRPr="00A103BF" w:rsidRDefault="00B97944" w:rsidP="00282EB7">
            <w:pPr>
              <w:jc w:val="both"/>
              <w:rPr>
                <w:sz w:val="20"/>
              </w:rPr>
            </w:pPr>
            <w:r w:rsidRPr="00A103BF">
              <w:rPr>
                <w:sz w:val="20"/>
              </w:rPr>
              <w:t>(Russell J.)</w:t>
            </w:r>
          </w:p>
          <w:p w:rsidR="00B97944" w:rsidRPr="00A103BF" w:rsidRDefault="00650AD2" w:rsidP="00282EB7">
            <w:pPr>
              <w:jc w:val="both"/>
              <w:rPr>
                <w:sz w:val="20"/>
              </w:rPr>
            </w:pPr>
            <w:hyperlink r:id="rId59" w:history="1">
              <w:r w:rsidR="00B97944" w:rsidRPr="00A103BF">
                <w:rPr>
                  <w:rStyle w:val="Hyperlink"/>
                  <w:sz w:val="20"/>
                </w:rPr>
                <w:t>2017 FC 315</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Applicant’s application for judicial review dismissed</w:t>
            </w:r>
          </w:p>
          <w:p w:rsidR="00B97944" w:rsidRPr="00A103BF" w:rsidRDefault="00B97944" w:rsidP="00282EB7">
            <w:pPr>
              <w:jc w:val="both"/>
              <w:rPr>
                <w:sz w:val="20"/>
              </w:rPr>
            </w:pP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August 2, 2018</w:t>
            </w:r>
          </w:p>
          <w:p w:rsidR="00B97944" w:rsidRPr="00A103BF" w:rsidRDefault="00B97944" w:rsidP="00282EB7">
            <w:pPr>
              <w:jc w:val="both"/>
              <w:rPr>
                <w:sz w:val="20"/>
              </w:rPr>
            </w:pPr>
            <w:r w:rsidRPr="00A103BF">
              <w:rPr>
                <w:sz w:val="20"/>
              </w:rPr>
              <w:t>Federal Court of Appeal</w:t>
            </w:r>
          </w:p>
          <w:p w:rsidR="00B97944" w:rsidRPr="00A103BF" w:rsidRDefault="00B97944" w:rsidP="00282EB7">
            <w:pPr>
              <w:jc w:val="both"/>
              <w:rPr>
                <w:sz w:val="20"/>
              </w:rPr>
            </w:pPr>
            <w:r w:rsidRPr="00A103BF">
              <w:rPr>
                <w:sz w:val="20"/>
              </w:rPr>
              <w:t>(Webb, Near and Laskin JJ.A.)</w:t>
            </w:r>
          </w:p>
          <w:p w:rsidR="00B97944" w:rsidRPr="00A103BF" w:rsidRDefault="00650AD2" w:rsidP="00282EB7">
            <w:pPr>
              <w:jc w:val="both"/>
              <w:rPr>
                <w:sz w:val="20"/>
              </w:rPr>
            </w:pPr>
            <w:hyperlink r:id="rId60" w:history="1">
              <w:r w:rsidR="00B97944" w:rsidRPr="00A103BF">
                <w:rPr>
                  <w:rStyle w:val="Hyperlink"/>
                  <w:sz w:val="20"/>
                </w:rPr>
                <w:t>2018 FCA 147</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Applicant’s appeal dismissed.</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October 1, 2018</w:t>
            </w:r>
          </w:p>
          <w:p w:rsidR="00B97944" w:rsidRPr="00A103BF" w:rsidRDefault="00B97944" w:rsidP="00282EB7">
            <w:pPr>
              <w:jc w:val="both"/>
              <w:rPr>
                <w:sz w:val="20"/>
              </w:rPr>
            </w:pPr>
            <w:r w:rsidRPr="00A103BF">
              <w:rPr>
                <w:sz w:val="20"/>
              </w:rPr>
              <w:t>Supreme Court of Canada</w:t>
            </w: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Application for leave to appeal filed</w:t>
            </w:r>
          </w:p>
          <w:p w:rsidR="00B97944" w:rsidRPr="00A103BF" w:rsidRDefault="00B97944" w:rsidP="00282EB7">
            <w:pPr>
              <w:jc w:val="both"/>
              <w:rPr>
                <w:sz w:val="20"/>
              </w:rPr>
            </w:pPr>
          </w:p>
        </w:tc>
      </w:tr>
    </w:tbl>
    <w:p w:rsidR="00B97944" w:rsidRPr="00A103BF" w:rsidRDefault="00B97944" w:rsidP="00B97944">
      <w:pPr>
        <w:jc w:val="both"/>
        <w:rPr>
          <w:sz w:val="20"/>
        </w:rPr>
      </w:pPr>
    </w:p>
    <w:p w:rsidR="00B97944" w:rsidRPr="00A103BF" w:rsidRDefault="00B97944" w:rsidP="00B979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lang w:val="fr-CA"/>
              </w:rPr>
            </w:pPr>
            <w:r w:rsidRPr="00A103BF">
              <w:rPr>
                <w:rStyle w:val="SCCFileNumberChar"/>
                <w:sz w:val="20"/>
                <w:szCs w:val="20"/>
                <w:lang w:val="fr-CA"/>
              </w:rPr>
              <w:t>38336</w:t>
            </w:r>
          </w:p>
        </w:tc>
        <w:tc>
          <w:tcPr>
            <w:tcW w:w="4457" w:type="pct"/>
            <w:gridSpan w:val="3"/>
          </w:tcPr>
          <w:p w:rsidR="00B97944" w:rsidRPr="00A103BF" w:rsidRDefault="00B97944" w:rsidP="00282EB7">
            <w:pPr>
              <w:pStyle w:val="SCCLsocParty"/>
              <w:jc w:val="both"/>
              <w:rPr>
                <w:b/>
                <w:sz w:val="20"/>
                <w:szCs w:val="20"/>
              </w:rPr>
            </w:pPr>
            <w:r w:rsidRPr="00A103BF">
              <w:rPr>
                <w:b/>
                <w:sz w:val="20"/>
                <w:szCs w:val="20"/>
              </w:rPr>
              <w:t>Apotex Inc. c. Ministre de la Santé</w:t>
            </w:r>
            <w:r w:rsidR="00D03FE2">
              <w:rPr>
                <w:b/>
                <w:sz w:val="20"/>
                <w:szCs w:val="20"/>
              </w:rPr>
              <w:t xml:space="preserve"> et</w:t>
            </w:r>
            <w:r w:rsidRPr="00A103BF">
              <w:rPr>
                <w:b/>
                <w:sz w:val="20"/>
                <w:szCs w:val="20"/>
              </w:rPr>
              <w:t xml:space="preserve"> procureur général du Canada</w:t>
            </w:r>
          </w:p>
          <w:p w:rsidR="00B97944" w:rsidRPr="00A103BF" w:rsidRDefault="00B97944" w:rsidP="00282EB7">
            <w:pPr>
              <w:jc w:val="both"/>
              <w:rPr>
                <w:sz w:val="20"/>
                <w:lang w:val="fr-CA"/>
              </w:rPr>
            </w:pPr>
            <w:r w:rsidRPr="00A103BF">
              <w:rPr>
                <w:sz w:val="20"/>
                <w:lang w:val="fr-CA"/>
              </w:rPr>
              <w:t>(C.F.) (Civile) (Autorisation)</w:t>
            </w:r>
          </w:p>
        </w:tc>
      </w:tr>
      <w:tr w:rsidR="00D03FE2" w:rsidRPr="00650AD2" w:rsidTr="00282EB7">
        <w:tc>
          <w:tcPr>
            <w:tcW w:w="5000" w:type="pct"/>
            <w:gridSpan w:val="4"/>
          </w:tcPr>
          <w:p w:rsidR="00D03FE2" w:rsidRDefault="00D03FE2" w:rsidP="00D03FE2">
            <w:pPr>
              <w:rPr>
                <w:sz w:val="20"/>
                <w:lang w:val="fr-CA"/>
              </w:rPr>
            </w:pPr>
            <w:r w:rsidRPr="00D03FE2">
              <w:rPr>
                <w:sz w:val="20"/>
                <w:lang w:val="fr-CA"/>
              </w:rPr>
              <w:t>La demande d’autorisation d’appel de l’arrêt de la Cour d’appel fédérale, numéro A-137-17, 2018 CAF 147, daté du 2 août 2018, est rejetée avec dépens.</w:t>
            </w:r>
          </w:p>
          <w:p w:rsidR="00D03FE2" w:rsidRPr="00D03FE2" w:rsidRDefault="00D03FE2" w:rsidP="00D03FE2">
            <w:pPr>
              <w:rPr>
                <w:sz w:val="20"/>
                <w:lang w:val="fr-CA"/>
              </w:rPr>
            </w:pPr>
          </w:p>
        </w:tc>
      </w:tr>
      <w:tr w:rsidR="00B97944" w:rsidRPr="00650AD2" w:rsidTr="00282EB7">
        <w:tc>
          <w:tcPr>
            <w:tcW w:w="5000" w:type="pct"/>
            <w:gridSpan w:val="4"/>
          </w:tcPr>
          <w:p w:rsidR="00B97944" w:rsidRPr="00A103BF" w:rsidRDefault="00B97944" w:rsidP="00282EB7">
            <w:pPr>
              <w:jc w:val="both"/>
              <w:rPr>
                <w:sz w:val="20"/>
                <w:lang w:val="fr-CA"/>
              </w:rPr>
            </w:pPr>
            <w:r w:rsidRPr="00A103BF">
              <w:rPr>
                <w:sz w:val="20"/>
                <w:lang w:val="fr-CA"/>
              </w:rPr>
              <w:lastRenderedPageBreak/>
              <w:t>Droit administratif – Contrôle judiciaire – Preuve – Conclusion défavorable – Le juge a examiné la décision de Santé Canada d’exiger des renseignements supplémentaires sur l’innocuité et l’efficacité d’un médicament fabriqué dans une installation qui suscitait des p</w:t>
            </w:r>
            <w:r w:rsidRPr="00A103BF">
              <w:rPr>
                <w:iCs/>
                <w:sz w:val="20"/>
                <w:lang w:val="fr-CA"/>
              </w:rPr>
              <w:t>réoccupations concernant l’intégrité des données</w:t>
            </w:r>
            <w:r w:rsidRPr="00A103BF">
              <w:rPr>
                <w:sz w:val="20"/>
                <w:lang w:val="fr-CA"/>
              </w:rPr>
              <w:t xml:space="preserve"> – Le demandeur plaide que le juge chargé de la révision a omis de tirer les conclusions défavorables appropriées à l’égard de la décision faisant l’objet du contrôle – Quel critère convient-il d’appliquer quant à la question de savoir s’il y a lieu de tirer une conclusion défavorable et si une telle conclusion doit être tirée?</w:t>
            </w:r>
          </w:p>
          <w:p w:rsidR="00B97944" w:rsidRPr="00A103BF" w:rsidRDefault="00B97944" w:rsidP="00282EB7">
            <w:pPr>
              <w:jc w:val="both"/>
              <w:rPr>
                <w:sz w:val="20"/>
                <w:lang w:val="fr-CA"/>
              </w:rPr>
            </w:pPr>
          </w:p>
        </w:tc>
      </w:tr>
      <w:tr w:rsidR="00B97944" w:rsidRPr="00A103BF" w:rsidTr="00282EB7">
        <w:tc>
          <w:tcPr>
            <w:tcW w:w="5000" w:type="pct"/>
            <w:gridSpan w:val="4"/>
          </w:tcPr>
          <w:p w:rsidR="00B97944" w:rsidRPr="00A103BF" w:rsidRDefault="00B97944" w:rsidP="00282EB7">
            <w:pPr>
              <w:jc w:val="both"/>
              <w:rPr>
                <w:sz w:val="20"/>
                <w:lang w:val="fr-CA"/>
              </w:rPr>
            </w:pPr>
            <w:r w:rsidRPr="00A103BF">
              <w:rPr>
                <w:sz w:val="20"/>
                <w:lang w:val="fr-CA"/>
              </w:rPr>
              <w:t>Apotex Inc. a obtenu, par jugements, l’annulation de deux décisions de Santé Canada concernant des installations de fabrication en Inde appartenant à des sociétés affiliées d’Apotex : la décision rendue en septembre 2014 d’imposer une interdiction d’importation relativement aux produits médicamenteux provenant de ces installations, et la décision rendue en août 2015 de modifier les conditions des licences de ces installations. La première décision a été annulée au motif qu’en imposant l’interdiction d’importation, le ministre de la Santé a agi pour un motif illégitime, c’est-à-dire le souhait du ministre d’atténuer les pressions politiques. La deuxième décision a été annulée au motif qu’elle était indissociable de la première décision et viciée par le même but illégitime. Apotex a aussi demandé le contrôle judiciaire d’une troisième décision de Santé Canada, rendue à l’automne 2015, refusant de mettre fin à une exigence instaurée par une autre décision rendue en novembre 2014. La décision de novembre 2014 portait que l’approbation réglementaire ne serait pas accordée pour des produits fabriqués dans les installations situées en Inde, ou contenant des ingrédients pharmaceutiques actifs provenant des deux installations, à moins que Santé Canada ne reçoive des renseignements supplémentaires confirmant l’intégrité des données d’essai de ces installations. Apotex a affirmé que cette décision était également viciée par le but illégitime que visait le ministre dans les deux premières décisions annulées. Le juge chargé de la révision a rejeté la demande d’Apotex en contrôle judiciaire. Cette décision a été confirmée en appel.</w:t>
            </w:r>
          </w:p>
        </w:tc>
      </w:tr>
      <w:tr w:rsidR="00B97944" w:rsidRPr="00A103BF" w:rsidTr="00282EB7">
        <w:tc>
          <w:tcPr>
            <w:tcW w:w="5000" w:type="pct"/>
            <w:gridSpan w:val="4"/>
          </w:tcPr>
          <w:p w:rsidR="00B97944" w:rsidRPr="00A103BF" w:rsidRDefault="00B97944" w:rsidP="00282EB7">
            <w:pPr>
              <w:jc w:val="both"/>
              <w:rPr>
                <w:sz w:val="20"/>
                <w:lang w:val="fr-CA"/>
              </w:rPr>
            </w:pPr>
          </w:p>
        </w:tc>
      </w:tr>
      <w:tr w:rsidR="00B97944" w:rsidRPr="00650AD2" w:rsidTr="00282EB7">
        <w:tc>
          <w:tcPr>
            <w:tcW w:w="2427" w:type="pct"/>
            <w:gridSpan w:val="2"/>
          </w:tcPr>
          <w:p w:rsidR="00B97944" w:rsidRPr="00A103BF" w:rsidRDefault="00B97944" w:rsidP="00282EB7">
            <w:pPr>
              <w:jc w:val="both"/>
              <w:rPr>
                <w:sz w:val="20"/>
                <w:lang w:val="fr-CA"/>
              </w:rPr>
            </w:pPr>
            <w:r w:rsidRPr="00A103BF">
              <w:rPr>
                <w:sz w:val="20"/>
                <w:lang w:val="fr-CA"/>
              </w:rPr>
              <w:t>27 mars 2017</w:t>
            </w:r>
          </w:p>
          <w:p w:rsidR="00B97944" w:rsidRPr="00A103BF" w:rsidRDefault="00B97944" w:rsidP="00282EB7">
            <w:pPr>
              <w:jc w:val="both"/>
              <w:rPr>
                <w:sz w:val="20"/>
                <w:lang w:val="fr-CA"/>
              </w:rPr>
            </w:pPr>
            <w:r w:rsidRPr="00A103BF">
              <w:rPr>
                <w:sz w:val="20"/>
                <w:lang w:val="fr-CA"/>
              </w:rPr>
              <w:t>Cour fédérale</w:t>
            </w:r>
          </w:p>
          <w:p w:rsidR="00B97944" w:rsidRPr="00A103BF" w:rsidRDefault="00B97944" w:rsidP="00282EB7">
            <w:pPr>
              <w:jc w:val="both"/>
              <w:rPr>
                <w:sz w:val="20"/>
                <w:lang w:val="fr-CA"/>
              </w:rPr>
            </w:pPr>
            <w:r w:rsidRPr="00A103BF">
              <w:rPr>
                <w:sz w:val="20"/>
                <w:lang w:val="fr-CA"/>
              </w:rPr>
              <w:t>(Juge Russell)</w:t>
            </w:r>
          </w:p>
          <w:p w:rsidR="00B97944" w:rsidRPr="00A103BF" w:rsidRDefault="00650AD2" w:rsidP="00282EB7">
            <w:pPr>
              <w:jc w:val="both"/>
              <w:rPr>
                <w:sz w:val="20"/>
                <w:lang w:val="fr-CA"/>
              </w:rPr>
            </w:pPr>
            <w:hyperlink r:id="rId61" w:history="1">
              <w:r w:rsidR="00B97944" w:rsidRPr="00A103BF">
                <w:rPr>
                  <w:rStyle w:val="Hyperlink"/>
                  <w:sz w:val="20"/>
                  <w:lang w:val="fr-CA"/>
                </w:rPr>
                <w:t>2017 CF 315</w:t>
              </w:r>
            </w:hyperlink>
          </w:p>
          <w:p w:rsidR="00B97944" w:rsidRPr="00A103BF" w:rsidRDefault="00B97944" w:rsidP="00282EB7">
            <w:pPr>
              <w:jc w:val="both"/>
              <w:rPr>
                <w:sz w:val="20"/>
                <w:lang w:val="fr-CA"/>
              </w:rPr>
            </w:pP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Rejet de la demande de la demanderesse en contrôle judiciaire</w:t>
            </w:r>
          </w:p>
          <w:p w:rsidR="00B97944" w:rsidRPr="00A103BF" w:rsidRDefault="00B97944" w:rsidP="00282EB7">
            <w:pPr>
              <w:jc w:val="both"/>
              <w:rPr>
                <w:sz w:val="20"/>
                <w:lang w:val="fr-CA"/>
              </w:rPr>
            </w:pPr>
          </w:p>
          <w:p w:rsidR="00B97944" w:rsidRPr="00A103BF" w:rsidRDefault="00B97944" w:rsidP="00282EB7">
            <w:pPr>
              <w:jc w:val="both"/>
              <w:rPr>
                <w:sz w:val="20"/>
                <w:lang w:val="fr-CA"/>
              </w:rPr>
            </w:pPr>
          </w:p>
        </w:tc>
      </w:tr>
      <w:tr w:rsidR="00B97944" w:rsidRPr="00650AD2" w:rsidTr="00282EB7">
        <w:tc>
          <w:tcPr>
            <w:tcW w:w="2427" w:type="pct"/>
            <w:gridSpan w:val="2"/>
          </w:tcPr>
          <w:p w:rsidR="00B97944" w:rsidRPr="00A103BF" w:rsidRDefault="00B97944" w:rsidP="00282EB7">
            <w:pPr>
              <w:jc w:val="both"/>
              <w:rPr>
                <w:sz w:val="20"/>
                <w:lang w:val="fr-CA"/>
              </w:rPr>
            </w:pPr>
            <w:r w:rsidRPr="00A103BF">
              <w:rPr>
                <w:sz w:val="20"/>
                <w:lang w:val="fr-CA"/>
              </w:rPr>
              <w:t>2 août 2018</w:t>
            </w:r>
          </w:p>
          <w:p w:rsidR="00B97944" w:rsidRPr="00A103BF" w:rsidRDefault="00B97944" w:rsidP="00282EB7">
            <w:pPr>
              <w:jc w:val="both"/>
              <w:rPr>
                <w:sz w:val="20"/>
                <w:lang w:val="fr-CA"/>
              </w:rPr>
            </w:pPr>
            <w:r w:rsidRPr="00A103BF">
              <w:rPr>
                <w:sz w:val="20"/>
                <w:lang w:val="fr-CA"/>
              </w:rPr>
              <w:t>Cour d’appel fédérale</w:t>
            </w:r>
          </w:p>
          <w:p w:rsidR="00B97944" w:rsidRPr="00A103BF" w:rsidRDefault="00B97944" w:rsidP="00282EB7">
            <w:pPr>
              <w:jc w:val="both"/>
              <w:rPr>
                <w:sz w:val="20"/>
                <w:lang w:val="fr-CA"/>
              </w:rPr>
            </w:pPr>
            <w:r w:rsidRPr="00A103BF">
              <w:rPr>
                <w:sz w:val="20"/>
                <w:lang w:val="fr-CA"/>
              </w:rPr>
              <w:t>(Juges Webb, Near et Laskin)</w:t>
            </w:r>
          </w:p>
          <w:p w:rsidR="00B97944" w:rsidRPr="00A103BF" w:rsidRDefault="00650AD2" w:rsidP="00282EB7">
            <w:pPr>
              <w:jc w:val="both"/>
              <w:rPr>
                <w:sz w:val="20"/>
                <w:lang w:val="fr-CA"/>
              </w:rPr>
            </w:pPr>
            <w:hyperlink r:id="rId62" w:history="1">
              <w:r w:rsidR="00B97944" w:rsidRPr="00A103BF">
                <w:rPr>
                  <w:rStyle w:val="Hyperlink"/>
                  <w:sz w:val="20"/>
                  <w:lang w:val="fr-CA"/>
                </w:rPr>
                <w:t>2018 CAF 147</w:t>
              </w:r>
            </w:hyperlink>
          </w:p>
          <w:p w:rsidR="00B97944" w:rsidRPr="00A103BF" w:rsidRDefault="00B97944" w:rsidP="00282EB7">
            <w:pPr>
              <w:jc w:val="both"/>
              <w:rPr>
                <w:sz w:val="20"/>
                <w:lang w:val="fr-CA"/>
              </w:rPr>
            </w:pP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Rejet de l’appel de la demanderesse.</w:t>
            </w:r>
          </w:p>
          <w:p w:rsidR="00B97944" w:rsidRPr="00A103BF" w:rsidRDefault="00B97944" w:rsidP="00282EB7">
            <w:pPr>
              <w:jc w:val="both"/>
              <w:rPr>
                <w:sz w:val="20"/>
                <w:lang w:val="fr-CA"/>
              </w:rPr>
            </w:pPr>
          </w:p>
        </w:tc>
      </w:tr>
      <w:tr w:rsidR="00B97944" w:rsidRPr="00650AD2" w:rsidTr="00282EB7">
        <w:tc>
          <w:tcPr>
            <w:tcW w:w="2427" w:type="pct"/>
            <w:gridSpan w:val="2"/>
          </w:tcPr>
          <w:p w:rsidR="00B97944" w:rsidRPr="00A103BF" w:rsidRDefault="00B97944" w:rsidP="00282EB7">
            <w:pPr>
              <w:jc w:val="both"/>
              <w:rPr>
                <w:sz w:val="20"/>
                <w:lang w:val="fr-CA"/>
              </w:rPr>
            </w:pPr>
            <w:r w:rsidRPr="00A103BF">
              <w:rPr>
                <w:sz w:val="20"/>
                <w:lang w:val="fr-CA"/>
              </w:rPr>
              <w:t>1</w:t>
            </w:r>
            <w:r w:rsidRPr="00A103BF">
              <w:rPr>
                <w:sz w:val="20"/>
                <w:vertAlign w:val="superscript"/>
                <w:lang w:val="fr-CA"/>
              </w:rPr>
              <w:t>er</w:t>
            </w:r>
            <w:r w:rsidRPr="00A103BF">
              <w:rPr>
                <w:sz w:val="20"/>
                <w:lang w:val="fr-CA"/>
              </w:rPr>
              <w:t xml:space="preserve"> octobre 2018</w:t>
            </w:r>
          </w:p>
          <w:p w:rsidR="00B97944" w:rsidRPr="00A103BF" w:rsidRDefault="00B97944" w:rsidP="00282EB7">
            <w:pPr>
              <w:jc w:val="both"/>
              <w:rPr>
                <w:sz w:val="20"/>
                <w:lang w:val="fr-CA"/>
              </w:rPr>
            </w:pPr>
            <w:r w:rsidRPr="00A103BF">
              <w:rPr>
                <w:sz w:val="20"/>
                <w:lang w:val="fr-CA"/>
              </w:rPr>
              <w:t>Cour suprême du Canada</w:t>
            </w: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Dépôt de la demande d’autorisation d’appel</w:t>
            </w:r>
          </w:p>
          <w:p w:rsidR="00B97944" w:rsidRPr="00A103BF" w:rsidRDefault="00B97944" w:rsidP="00282EB7">
            <w:pPr>
              <w:jc w:val="both"/>
              <w:rPr>
                <w:sz w:val="20"/>
                <w:lang w:val="fr-CA"/>
              </w:rPr>
            </w:pPr>
          </w:p>
        </w:tc>
      </w:tr>
    </w:tbl>
    <w:p w:rsidR="00B97944" w:rsidRPr="00A103BF" w:rsidRDefault="00650AD2" w:rsidP="00B97944">
      <w:pPr>
        <w:jc w:val="both"/>
        <w:rPr>
          <w:sz w:val="20"/>
          <w:lang w:val="fr-CA"/>
        </w:rPr>
      </w:pPr>
      <w:r>
        <w:rPr>
          <w:sz w:val="20"/>
          <w:szCs w:val="20"/>
        </w:rPr>
        <w:pict>
          <v:rect id="_x0000_i1047" style="width:2in;height:1pt" o:hrpct="0" o:hralign="center" o:hrstd="t" o:hrnoshade="t" o:hr="t" fillcolor="black" stroked="f"/>
        </w:pict>
      </w:r>
    </w:p>
    <w:p w:rsidR="00B97944" w:rsidRPr="00A103BF" w:rsidRDefault="00B97944" w:rsidP="00B9794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rPr>
            </w:pPr>
            <w:r w:rsidRPr="00A103BF">
              <w:rPr>
                <w:rStyle w:val="SCCFileNumberChar"/>
                <w:sz w:val="20"/>
                <w:szCs w:val="20"/>
              </w:rPr>
              <w:t>38225</w:t>
            </w:r>
          </w:p>
        </w:tc>
        <w:tc>
          <w:tcPr>
            <w:tcW w:w="4457" w:type="pct"/>
            <w:gridSpan w:val="3"/>
          </w:tcPr>
          <w:p w:rsidR="00B97944" w:rsidRPr="00A103BF" w:rsidRDefault="00B97944" w:rsidP="00282EB7">
            <w:pPr>
              <w:pStyle w:val="SCCLsocParty"/>
              <w:jc w:val="both"/>
              <w:rPr>
                <w:b/>
                <w:sz w:val="20"/>
                <w:szCs w:val="20"/>
                <w:lang w:val="en-CA"/>
              </w:rPr>
            </w:pPr>
            <w:r w:rsidRPr="00A103BF">
              <w:rPr>
                <w:b/>
                <w:sz w:val="20"/>
                <w:szCs w:val="20"/>
                <w:lang w:val="en-CA"/>
              </w:rPr>
              <w:t xml:space="preserve">Charles Girard, class representative v. Videotron Ltd. (formerly </w:t>
            </w:r>
            <w:r w:rsidR="000C46EB">
              <w:rPr>
                <w:b/>
                <w:sz w:val="20"/>
                <w:szCs w:val="20"/>
                <w:lang w:val="en-CA"/>
              </w:rPr>
              <w:t xml:space="preserve">known as </w:t>
            </w:r>
            <w:r w:rsidRPr="00A103BF">
              <w:rPr>
                <w:b/>
                <w:sz w:val="20"/>
                <w:szCs w:val="20"/>
                <w:lang w:val="en-CA"/>
              </w:rPr>
              <w:t>Videotron G.P.)</w:t>
            </w:r>
          </w:p>
          <w:p w:rsidR="00B97944" w:rsidRPr="00A103BF" w:rsidRDefault="00B97944" w:rsidP="00282EB7">
            <w:pPr>
              <w:jc w:val="both"/>
              <w:rPr>
                <w:sz w:val="20"/>
              </w:rPr>
            </w:pPr>
            <w:r w:rsidRPr="00A103BF">
              <w:rPr>
                <w:sz w:val="20"/>
              </w:rPr>
              <w:t>(Que.) (Civil) (By Leave)</w:t>
            </w:r>
          </w:p>
        </w:tc>
      </w:tr>
      <w:tr w:rsidR="000C46EB" w:rsidRPr="00A103BF" w:rsidTr="00282EB7">
        <w:tc>
          <w:tcPr>
            <w:tcW w:w="5000" w:type="pct"/>
            <w:gridSpan w:val="4"/>
          </w:tcPr>
          <w:p w:rsidR="000C46EB" w:rsidRDefault="000C46EB" w:rsidP="00282EB7">
            <w:pPr>
              <w:jc w:val="both"/>
              <w:rPr>
                <w:sz w:val="20"/>
              </w:rPr>
            </w:pPr>
            <w:r w:rsidRPr="000C46EB">
              <w:rPr>
                <w:sz w:val="20"/>
              </w:rPr>
              <w:t>The application for leave to appeal from the judgment of the Court of Appeal of Quebec (Montréal), Number 500-09-025780-156, 2018 QCCA 767, dated May 11, 2018, is dismissed with costs.</w:t>
            </w:r>
          </w:p>
          <w:p w:rsidR="000C46EB" w:rsidRPr="000C46EB" w:rsidRDefault="000C46EB" w:rsidP="00282EB7">
            <w:pPr>
              <w:jc w:val="both"/>
              <w:rPr>
                <w:sz w:val="20"/>
              </w:rPr>
            </w:pPr>
          </w:p>
        </w:tc>
      </w:tr>
      <w:tr w:rsidR="00B97944" w:rsidRPr="00A103BF" w:rsidTr="00282EB7">
        <w:tc>
          <w:tcPr>
            <w:tcW w:w="5000" w:type="pct"/>
            <w:gridSpan w:val="4"/>
          </w:tcPr>
          <w:p w:rsidR="00B97944" w:rsidRPr="00A103BF" w:rsidRDefault="00B97944" w:rsidP="00282EB7">
            <w:pPr>
              <w:jc w:val="both"/>
              <w:rPr>
                <w:sz w:val="20"/>
              </w:rPr>
            </w:pPr>
            <w:r w:rsidRPr="00A103BF">
              <w:rPr>
                <w:sz w:val="20"/>
              </w:rPr>
              <w:t xml:space="preserve">Consumer protection — Class action — False or misleading representations — Punitive damages — Calculation method — Applicant instituting class action against Videotron for false or misleading representations contrary to </w:t>
            </w:r>
            <w:r w:rsidRPr="00A103BF">
              <w:rPr>
                <w:i/>
                <w:sz w:val="20"/>
              </w:rPr>
              <w:t>Consumer Protection Act</w:t>
            </w:r>
            <w:r w:rsidRPr="00A103BF">
              <w:rPr>
                <w:sz w:val="20"/>
              </w:rPr>
              <w:t>, CQLR, c. P</w:t>
            </w:r>
            <w:r w:rsidRPr="00A103BF">
              <w:rPr>
                <w:sz w:val="20"/>
              </w:rPr>
              <w:noBreakHyphen/>
              <w:t xml:space="preserve">40.1, and in violation of Videotron’s contractual obligations — Quebec Superior Court allowing action in part and ordering Videotron to pay $1,000,000 in punitive damages — Videotron’s appeal from decision allowed in part and amount of punitive damages reduced to $200,000 — Whether Court of Appeal erred in law in applying standard for intervention — Whether Court of Appeal applied test that was too restrictive. </w:t>
            </w:r>
          </w:p>
        </w:tc>
      </w:tr>
      <w:tr w:rsidR="00B97944" w:rsidRPr="00A103BF" w:rsidTr="00282EB7">
        <w:tc>
          <w:tcPr>
            <w:tcW w:w="5000" w:type="pct"/>
            <w:gridSpan w:val="4"/>
          </w:tcPr>
          <w:p w:rsidR="00B97944" w:rsidRPr="00A103BF" w:rsidRDefault="00B97944" w:rsidP="00282EB7">
            <w:pPr>
              <w:jc w:val="both"/>
              <w:rPr>
                <w:sz w:val="20"/>
              </w:rPr>
            </w:pPr>
          </w:p>
          <w:p w:rsidR="00B97944" w:rsidRPr="00A103BF" w:rsidRDefault="00B97944" w:rsidP="00282EB7">
            <w:pPr>
              <w:jc w:val="both"/>
              <w:rPr>
                <w:sz w:val="20"/>
              </w:rPr>
            </w:pPr>
            <w:r w:rsidRPr="00A103BF">
              <w:rPr>
                <w:sz w:val="20"/>
              </w:rPr>
              <w:t xml:space="preserve">A class action was instituted by the applicant Charles Girard, the class representative, against Videotron for fees collected from its subscribers as a contribution to the Local Program Improvement Fund (LPIF). The applicant argued </w:t>
            </w:r>
            <w:r w:rsidRPr="00A103BF">
              <w:rPr>
                <w:sz w:val="20"/>
              </w:rPr>
              <w:lastRenderedPageBreak/>
              <w:t xml:space="preserve">that Videotron had contravened the </w:t>
            </w:r>
            <w:r w:rsidRPr="00A103BF">
              <w:rPr>
                <w:i/>
                <w:sz w:val="20"/>
              </w:rPr>
              <w:t>Consumer Protection Act</w:t>
            </w:r>
            <w:r w:rsidRPr="00A103BF">
              <w:rPr>
                <w:sz w:val="20"/>
              </w:rPr>
              <w:t>, CQLR, c. P</w:t>
            </w:r>
            <w:r w:rsidRPr="00A103BF">
              <w:rPr>
                <w:sz w:val="20"/>
              </w:rPr>
              <w:noBreakHyphen/>
              <w:t>40.1 (CPA), because the fees, which were charged on pay</w:t>
            </w:r>
            <w:r w:rsidRPr="00A103BF">
              <w:rPr>
                <w:sz w:val="20"/>
              </w:rPr>
              <w:noBreakHyphen/>
              <w:t>per</w:t>
            </w:r>
            <w:r w:rsidRPr="00A103BF">
              <w:rPr>
                <w:sz w:val="20"/>
              </w:rPr>
              <w:noBreakHyphen/>
              <w:t>view rentals and cable packages, had not been disclosed and had been billed unlawfully or calculated incorrectly. He also argued that the LPIF fees were duties payable under a federal statute and that Videotron could not apply them to reductions or add them to amounts billed to subscribers without making a false or misleading representation concerning their charging or amount pursuant to s. 227.1 of the CPA. He sought full reimbursement of the LPIF fees paid to Videotron on pay</w:t>
            </w:r>
            <w:r w:rsidRPr="00A103BF">
              <w:rPr>
                <w:sz w:val="20"/>
              </w:rPr>
              <w:noBreakHyphen/>
              <w:t>per</w:t>
            </w:r>
            <w:r w:rsidRPr="00A103BF">
              <w:rPr>
                <w:sz w:val="20"/>
              </w:rPr>
              <w:noBreakHyphen/>
              <w:t>view rentals and other extras whose price did not specify this contribution ($3,267,581), reimbursement of the LPIF fees paid to Videotron on any amount exceeding the actual price of a cable package (between $3,152,042 and $5,363,213) and $1,000,000 in punitive damages. The Superior Court judge allowed the action in part, finding that the fees collected for the LPIF contribution were duties payable under a federal statute, within the meaning of s. 227.1 of the CPA, in respect of which Videotron had made false or misleading representations. The judges of the Court of Appeal allowed in part Videotron’s appeal from the award for the cable packages, including the calculation of the interest awarded, and from the award of punitive damages. They agreed with the trial judge’s conclusion concerning the LPIF fees, but they varied the calculation of interest on the award for the cable packages. Interest was to be calculated annually rather than from service of the motion for authorization. However, they found that the amount awarded as punitive damages was excessive and disproportionate.</w:t>
            </w:r>
          </w:p>
        </w:tc>
      </w:tr>
      <w:tr w:rsidR="00B97944" w:rsidRPr="00A103BF" w:rsidTr="00282EB7">
        <w:tc>
          <w:tcPr>
            <w:tcW w:w="5000" w:type="pct"/>
            <w:gridSpan w:val="4"/>
          </w:tcPr>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November 11, 2015</w:t>
            </w:r>
          </w:p>
          <w:p w:rsidR="00B97944" w:rsidRPr="00A103BF" w:rsidRDefault="00B97944" w:rsidP="00282EB7">
            <w:pPr>
              <w:jc w:val="both"/>
              <w:rPr>
                <w:sz w:val="20"/>
              </w:rPr>
            </w:pPr>
            <w:r w:rsidRPr="00A103BF">
              <w:rPr>
                <w:sz w:val="20"/>
              </w:rPr>
              <w:t>Quebec Superior Court</w:t>
            </w:r>
          </w:p>
          <w:p w:rsidR="00B97944" w:rsidRPr="00A103BF" w:rsidRDefault="00B97944" w:rsidP="00282EB7">
            <w:pPr>
              <w:jc w:val="both"/>
              <w:rPr>
                <w:sz w:val="20"/>
              </w:rPr>
            </w:pPr>
            <w:r w:rsidRPr="00A103BF">
              <w:rPr>
                <w:sz w:val="20"/>
              </w:rPr>
              <w:t>(Hallée J.)</w:t>
            </w:r>
          </w:p>
          <w:p w:rsidR="00B97944" w:rsidRPr="00A103BF" w:rsidRDefault="00650AD2" w:rsidP="00282EB7">
            <w:pPr>
              <w:jc w:val="both"/>
              <w:rPr>
                <w:sz w:val="20"/>
              </w:rPr>
            </w:pPr>
            <w:hyperlink r:id="rId63" w:history="1">
              <w:r w:rsidR="00B97944" w:rsidRPr="00A103BF">
                <w:rPr>
                  <w:rStyle w:val="Hyperlink"/>
                  <w:sz w:val="20"/>
                </w:rPr>
                <w:t>2015 QCCS 5212</w:t>
              </w:r>
            </w:hyperlink>
            <w:r w:rsidR="00B97944" w:rsidRPr="00A103BF">
              <w:rPr>
                <w:sz w:val="20"/>
              </w:rPr>
              <w:t xml:space="preserve"> (500-06-000585-113)</w:t>
            </w:r>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Class action seeking sum of money and punitive damages allowed in part</w:t>
            </w:r>
          </w:p>
        </w:tc>
      </w:tr>
      <w:tr w:rsidR="00B97944" w:rsidRPr="00A103BF" w:rsidTr="00282EB7">
        <w:tc>
          <w:tcPr>
            <w:tcW w:w="2427" w:type="pct"/>
            <w:gridSpan w:val="2"/>
          </w:tcPr>
          <w:p w:rsidR="00B97944" w:rsidRPr="00A103BF" w:rsidRDefault="00B97944" w:rsidP="00282EB7">
            <w:pPr>
              <w:jc w:val="both"/>
              <w:rPr>
                <w:sz w:val="20"/>
              </w:rPr>
            </w:pPr>
            <w:r w:rsidRPr="00A103BF">
              <w:rPr>
                <w:sz w:val="20"/>
              </w:rPr>
              <w:t>May 11, 2018</w:t>
            </w:r>
          </w:p>
          <w:p w:rsidR="00B97944" w:rsidRPr="00A103BF" w:rsidRDefault="00B97944" w:rsidP="00282EB7">
            <w:pPr>
              <w:jc w:val="both"/>
              <w:rPr>
                <w:sz w:val="20"/>
              </w:rPr>
            </w:pPr>
            <w:r w:rsidRPr="00A103BF">
              <w:rPr>
                <w:sz w:val="20"/>
              </w:rPr>
              <w:t>Quebec Court of Appeal (Montréal)</w:t>
            </w:r>
          </w:p>
          <w:p w:rsidR="00B97944" w:rsidRPr="00A103BF" w:rsidRDefault="00B97944" w:rsidP="00282EB7">
            <w:pPr>
              <w:jc w:val="both"/>
              <w:rPr>
                <w:sz w:val="20"/>
              </w:rPr>
            </w:pPr>
            <w:r w:rsidRPr="00A103BF">
              <w:rPr>
                <w:sz w:val="20"/>
              </w:rPr>
              <w:t>(Dufresne, Lévesque and Healy JJ.A.)</w:t>
            </w:r>
          </w:p>
          <w:p w:rsidR="00B97944" w:rsidRPr="00A103BF" w:rsidRDefault="00650AD2" w:rsidP="00282EB7">
            <w:pPr>
              <w:jc w:val="both"/>
              <w:rPr>
                <w:sz w:val="20"/>
              </w:rPr>
            </w:pPr>
            <w:hyperlink r:id="rId64" w:history="1">
              <w:r w:rsidR="00B97944" w:rsidRPr="00A103BF">
                <w:rPr>
                  <w:rStyle w:val="Hyperlink"/>
                  <w:sz w:val="20"/>
                </w:rPr>
                <w:t>2018 QCCA 767</w:t>
              </w:r>
            </w:hyperlink>
            <w:r w:rsidR="00B97944" w:rsidRPr="00A103BF">
              <w:rPr>
                <w:sz w:val="20"/>
              </w:rPr>
              <w:t xml:space="preserve"> </w:t>
            </w:r>
            <w:bookmarkStart w:id="6" w:name="NoDossier"/>
            <w:r w:rsidR="00B97944" w:rsidRPr="00A103BF">
              <w:rPr>
                <w:sz w:val="20"/>
              </w:rPr>
              <w:t>(500-09-025780-156</w:t>
            </w:r>
            <w:bookmarkEnd w:id="6"/>
            <w:r w:rsidR="00B97944" w:rsidRPr="00A103BF">
              <w:rPr>
                <w:sz w:val="20"/>
              </w:rPr>
              <w:t>)</w:t>
            </w:r>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Appeal allowed in part</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August 9, 2018</w:t>
            </w:r>
          </w:p>
          <w:p w:rsidR="00B97944" w:rsidRPr="00A103BF" w:rsidRDefault="00B97944" w:rsidP="00282EB7">
            <w:pPr>
              <w:jc w:val="both"/>
              <w:rPr>
                <w:sz w:val="20"/>
              </w:rPr>
            </w:pPr>
            <w:r w:rsidRPr="00A103BF">
              <w:rPr>
                <w:sz w:val="20"/>
              </w:rPr>
              <w:t>Supreme Court of Canada</w:t>
            </w: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Application for leave to appeal filed</w:t>
            </w:r>
          </w:p>
        </w:tc>
      </w:tr>
    </w:tbl>
    <w:p w:rsidR="00B97944" w:rsidRPr="00A103BF" w:rsidRDefault="00B97944" w:rsidP="00B97944">
      <w:pPr>
        <w:jc w:val="both"/>
        <w:rPr>
          <w:sz w:val="20"/>
        </w:rPr>
      </w:pPr>
    </w:p>
    <w:p w:rsidR="00B97944" w:rsidRPr="00A103BF" w:rsidRDefault="00B97944" w:rsidP="00B979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rPr>
            </w:pPr>
            <w:r w:rsidRPr="00A103BF">
              <w:rPr>
                <w:rStyle w:val="SCCFileNumberChar"/>
                <w:sz w:val="20"/>
                <w:szCs w:val="20"/>
              </w:rPr>
              <w:t>38225</w:t>
            </w:r>
          </w:p>
        </w:tc>
        <w:tc>
          <w:tcPr>
            <w:tcW w:w="4457" w:type="pct"/>
            <w:gridSpan w:val="3"/>
          </w:tcPr>
          <w:p w:rsidR="00B97944" w:rsidRPr="00A103BF" w:rsidRDefault="00B97944" w:rsidP="00282EB7">
            <w:pPr>
              <w:pStyle w:val="SCCLsocParty"/>
              <w:jc w:val="both"/>
              <w:rPr>
                <w:b/>
                <w:sz w:val="20"/>
                <w:szCs w:val="20"/>
              </w:rPr>
            </w:pPr>
            <w:r w:rsidRPr="00A103BF">
              <w:rPr>
                <w:b/>
                <w:sz w:val="20"/>
                <w:szCs w:val="20"/>
              </w:rPr>
              <w:t>Charles Girard</w:t>
            </w:r>
            <w:r w:rsidR="000C46EB">
              <w:rPr>
                <w:b/>
                <w:sz w:val="20"/>
                <w:szCs w:val="20"/>
              </w:rPr>
              <w:t>,</w:t>
            </w:r>
            <w:r w:rsidRPr="00A103BF">
              <w:rPr>
                <w:b/>
                <w:sz w:val="20"/>
                <w:szCs w:val="20"/>
              </w:rPr>
              <w:t xml:space="preserve"> représentant du groupe c. Vidéotron ltée (anciennement </w:t>
            </w:r>
            <w:r w:rsidR="000C46EB">
              <w:rPr>
                <w:b/>
                <w:sz w:val="20"/>
                <w:szCs w:val="20"/>
              </w:rPr>
              <w:t xml:space="preserve">connue sous le nom de </w:t>
            </w:r>
            <w:r w:rsidRPr="00A103BF">
              <w:rPr>
                <w:b/>
                <w:sz w:val="20"/>
                <w:szCs w:val="20"/>
              </w:rPr>
              <w:t>Vidéotron S.E.N.C.)</w:t>
            </w:r>
          </w:p>
          <w:p w:rsidR="00B97944" w:rsidRPr="00A103BF" w:rsidRDefault="00B97944" w:rsidP="00282EB7">
            <w:pPr>
              <w:jc w:val="both"/>
              <w:rPr>
                <w:sz w:val="20"/>
              </w:rPr>
            </w:pPr>
            <w:r w:rsidRPr="00A103BF">
              <w:rPr>
                <w:sz w:val="20"/>
              </w:rPr>
              <w:t>(Qc) (Civile) (Autorisation)</w:t>
            </w:r>
          </w:p>
        </w:tc>
      </w:tr>
      <w:tr w:rsidR="000C46EB" w:rsidRPr="00650AD2" w:rsidTr="00282EB7">
        <w:tc>
          <w:tcPr>
            <w:tcW w:w="5000" w:type="pct"/>
            <w:gridSpan w:val="4"/>
          </w:tcPr>
          <w:p w:rsidR="000C46EB" w:rsidRDefault="000C46EB" w:rsidP="000C46EB">
            <w:pPr>
              <w:rPr>
                <w:sz w:val="20"/>
                <w:lang w:val="fr-CA"/>
              </w:rPr>
            </w:pPr>
            <w:r w:rsidRPr="000C46EB">
              <w:rPr>
                <w:sz w:val="20"/>
                <w:lang w:val="fr-CA"/>
              </w:rPr>
              <w:t>La demande d’autorisation d’appel de l’arrêt de la Cour d’appel du Québec (Montréal), numéro 500-09-025780-156, 2018 QCCA 767, daté du 11 mai 2018, est rejetée avec dépens.</w:t>
            </w:r>
          </w:p>
          <w:p w:rsidR="000C46EB" w:rsidRPr="000C46EB" w:rsidRDefault="000C46EB" w:rsidP="000C46EB">
            <w:pPr>
              <w:rPr>
                <w:sz w:val="20"/>
                <w:lang w:val="fr-CA"/>
              </w:rPr>
            </w:pPr>
          </w:p>
        </w:tc>
      </w:tr>
      <w:tr w:rsidR="00B97944" w:rsidRPr="00650AD2" w:rsidTr="00282EB7">
        <w:tc>
          <w:tcPr>
            <w:tcW w:w="5000" w:type="pct"/>
            <w:gridSpan w:val="4"/>
          </w:tcPr>
          <w:p w:rsidR="00B97944" w:rsidRPr="00A103BF" w:rsidRDefault="00B97944" w:rsidP="00282EB7">
            <w:pPr>
              <w:jc w:val="both"/>
              <w:rPr>
                <w:sz w:val="20"/>
                <w:lang w:val="fr-CA"/>
              </w:rPr>
            </w:pPr>
            <w:r w:rsidRPr="00A103BF">
              <w:rPr>
                <w:sz w:val="20"/>
                <w:lang w:val="fr-CA"/>
              </w:rPr>
              <w:t xml:space="preserve">Protection du consommateur — Action collective — Représentations fausses ou trompeuses — Dommages punitifs — Méthode de calcul — Le demandeur a intenté une action collective contre Vidéotron pour des représentations fausses ou trompeuses en violation de la </w:t>
            </w:r>
            <w:r w:rsidRPr="00A103BF">
              <w:rPr>
                <w:i/>
                <w:sz w:val="20"/>
                <w:lang w:val="fr-CA"/>
              </w:rPr>
              <w:t>Loi sur la protection du Consommateur</w:t>
            </w:r>
            <w:r w:rsidRPr="00A103BF">
              <w:rPr>
                <w:sz w:val="20"/>
                <w:lang w:val="fr-CA"/>
              </w:rPr>
              <w:t xml:space="preserve">, RLRQ, c. P-40.1, et en contravention des obligations contractuelles de Vidéotron — La demande est accueillie en partie par la Cour supérieure du Québec, qui condamne Vidéotron à payer 1 000 000 $ de dommages punitifs — Vidéotron porte la décision en appel, où leur demande est accueillie en partie, le montant de dommages punitifs étant réduit à 200 000 $ — La Cour d’appel a-t-elle erré en droit sur l’application de la norme d’intervention ? — La Cour d’appel a-t-elle appliqué un test trop restrictif ? </w:t>
            </w:r>
          </w:p>
        </w:tc>
      </w:tr>
      <w:tr w:rsidR="00B97944" w:rsidRPr="00650AD2" w:rsidTr="00282EB7">
        <w:tc>
          <w:tcPr>
            <w:tcW w:w="5000" w:type="pct"/>
            <w:gridSpan w:val="4"/>
          </w:tcPr>
          <w:p w:rsidR="00B97944" w:rsidRPr="00A103BF" w:rsidRDefault="00B97944" w:rsidP="00282EB7">
            <w:pPr>
              <w:jc w:val="both"/>
              <w:rPr>
                <w:sz w:val="20"/>
                <w:lang w:val="fr-CA"/>
              </w:rPr>
            </w:pPr>
          </w:p>
          <w:p w:rsidR="00B97944" w:rsidRPr="00A103BF" w:rsidRDefault="00B97944" w:rsidP="00282EB7">
            <w:pPr>
              <w:jc w:val="both"/>
              <w:rPr>
                <w:sz w:val="20"/>
                <w:lang w:val="fr-CA"/>
              </w:rPr>
            </w:pPr>
            <w:r w:rsidRPr="00A103BF">
              <w:rPr>
                <w:sz w:val="20"/>
                <w:lang w:val="fr-CA"/>
              </w:rPr>
              <w:t xml:space="preserve">Le demandeur, Charles Girard, représentant du groupe, a intenté une action collective contre Vidéotron pour les sommes perçues de ses abonnées à titre de frais de contribution au Fond d’amélioration de la programmation locale (FAPL). Le demandeur avance d’abord qu’il y a eu une violation de la </w:t>
            </w:r>
            <w:r w:rsidRPr="00A103BF">
              <w:rPr>
                <w:i/>
                <w:sz w:val="20"/>
                <w:lang w:val="fr-CA"/>
              </w:rPr>
              <w:t>Loi sur la protection du consommateur</w:t>
            </w:r>
            <w:r w:rsidRPr="00A103BF">
              <w:rPr>
                <w:sz w:val="20"/>
                <w:lang w:val="fr-CA"/>
              </w:rPr>
              <w:t xml:space="preserve">, RLRQ, c. P-40.1 (LPC), puisque les frais, imposés sur les locations à la carte et sur les forfaits de télédistribution, n’ont pas été divulgués et qu’ils ont été illégalement facturés ou erronément calculés. Il avance également que les frais du FAPL constituent des droits exigibles en vertu d’une loi fédérale et que Vidéotron ne pouvait les appliquer sur des réductions ou les ajouter </w:t>
            </w:r>
            <w:r w:rsidRPr="00A103BF">
              <w:rPr>
                <w:sz w:val="20"/>
                <w:lang w:val="fr-CA"/>
              </w:rPr>
              <w:lastRenderedPageBreak/>
              <w:t>sur des sommes facturées aux abonnés sans commettre une représentation fausse ou trompeuse quant à leur imputation et à leur montant suivant l’article 227.1 de la LPC. Il réclame le remboursement complet des frais du FAPL payés à Vidéotron sur les locations à la carte et les autres extras dont le prix ne précise pas l’existence de cette contribution (3 267 581 $), le remboursement des frais du FAPL payés à Vidéotron sur tout montant excédant le prix réel du forfait de télédistribution (entre 3 152 042 $ et 5 363 213 $) ainsi que des dommages punitifs de 1 000 000 $. La juge de la Cour supérieure accueille la demande en partie. Elle conclut que les frais perçus pour la contribution au FAPL constituent des droits exigibles en vertu d’une loi fédérale au sens de l’article 227.1 de la</w:t>
            </w:r>
            <w:r w:rsidRPr="00A103BF">
              <w:rPr>
                <w:iCs/>
                <w:sz w:val="20"/>
                <w:lang w:val="fr-CA"/>
              </w:rPr>
              <w:t xml:space="preserve"> LPC</w:t>
            </w:r>
            <w:r w:rsidRPr="00A103BF">
              <w:rPr>
                <w:sz w:val="20"/>
                <w:lang w:val="fr-CA"/>
              </w:rPr>
              <w:t xml:space="preserve"> à l’égard desquels Vidéotron a fait des représentations fausses ou trompeuses. Les juges de la Cour d’appel</w:t>
            </w:r>
            <w:r w:rsidRPr="00A103BF">
              <w:rPr>
                <w:b/>
                <w:sz w:val="20"/>
                <w:lang w:val="fr-CA"/>
              </w:rPr>
              <w:t xml:space="preserve"> </w:t>
            </w:r>
            <w:r w:rsidRPr="00A103BF">
              <w:rPr>
                <w:sz w:val="20"/>
                <w:lang w:val="fr-CA"/>
              </w:rPr>
              <w:t>accueillent en partie la demande de Vidéotron, portant sur la condamnation prononcée pour les forfaits de télédistribution, y compris le calcul des intérêts accordés et sur l’octroi des dommages punitifs. Ils souscrivent à la conclusion de la juge de première instance quant aux frais de la FAPL, mais modifient le calcul d’intérêt sur la condamnation prononcée pour les forfaits de télédistribution. Le calcul s’effectue sur une base annuelle plutôt qu’à compter de la signification de la requête en autorisation. Par contre, ils jugent que le montant accordé à titre de dommages punitifs est excessif et disproportionné.</w:t>
            </w:r>
          </w:p>
        </w:tc>
      </w:tr>
      <w:tr w:rsidR="00B97944" w:rsidRPr="00650AD2" w:rsidTr="00282EB7">
        <w:tc>
          <w:tcPr>
            <w:tcW w:w="5000" w:type="pct"/>
            <w:gridSpan w:val="4"/>
          </w:tcPr>
          <w:p w:rsidR="00B97944" w:rsidRPr="00A103BF" w:rsidRDefault="00B97944" w:rsidP="00282EB7">
            <w:pPr>
              <w:jc w:val="both"/>
              <w:rPr>
                <w:sz w:val="20"/>
                <w:lang w:val="fr-CA"/>
              </w:rPr>
            </w:pPr>
          </w:p>
        </w:tc>
      </w:tr>
      <w:tr w:rsidR="00B97944" w:rsidRPr="00A103BF" w:rsidTr="00282EB7">
        <w:tc>
          <w:tcPr>
            <w:tcW w:w="2427" w:type="pct"/>
            <w:gridSpan w:val="2"/>
          </w:tcPr>
          <w:p w:rsidR="00B97944" w:rsidRPr="00A103BF" w:rsidRDefault="00B97944" w:rsidP="00282EB7">
            <w:pPr>
              <w:jc w:val="both"/>
              <w:rPr>
                <w:sz w:val="20"/>
                <w:lang w:val="fr-CA"/>
              </w:rPr>
            </w:pPr>
            <w:r w:rsidRPr="00A103BF">
              <w:rPr>
                <w:sz w:val="20"/>
                <w:lang w:val="fr-CA"/>
              </w:rPr>
              <w:t>Le 11 novembre 2015</w:t>
            </w:r>
          </w:p>
          <w:p w:rsidR="00B97944" w:rsidRPr="00A103BF" w:rsidRDefault="00B97944" w:rsidP="00282EB7">
            <w:pPr>
              <w:jc w:val="both"/>
              <w:rPr>
                <w:sz w:val="20"/>
                <w:lang w:val="fr-CA"/>
              </w:rPr>
            </w:pPr>
            <w:r w:rsidRPr="00A103BF">
              <w:rPr>
                <w:sz w:val="20"/>
                <w:lang w:val="fr-CA"/>
              </w:rPr>
              <w:t>Cour supérieure du Québec</w:t>
            </w:r>
          </w:p>
          <w:p w:rsidR="00B97944" w:rsidRPr="00A103BF" w:rsidRDefault="00B97944" w:rsidP="00282EB7">
            <w:pPr>
              <w:jc w:val="both"/>
              <w:rPr>
                <w:sz w:val="20"/>
              </w:rPr>
            </w:pPr>
            <w:r w:rsidRPr="00A103BF">
              <w:rPr>
                <w:sz w:val="20"/>
              </w:rPr>
              <w:t>(la juge Hallée)</w:t>
            </w:r>
          </w:p>
          <w:p w:rsidR="00B97944" w:rsidRPr="00A103BF" w:rsidRDefault="00650AD2" w:rsidP="00282EB7">
            <w:pPr>
              <w:jc w:val="both"/>
              <w:rPr>
                <w:sz w:val="20"/>
              </w:rPr>
            </w:pPr>
            <w:hyperlink r:id="rId65" w:history="1">
              <w:r w:rsidR="00B97944" w:rsidRPr="00A103BF">
                <w:rPr>
                  <w:rStyle w:val="Hyperlink"/>
                  <w:sz w:val="20"/>
                </w:rPr>
                <w:t>2015 QCCS 5212</w:t>
              </w:r>
            </w:hyperlink>
            <w:r w:rsidR="00B97944" w:rsidRPr="00A103BF">
              <w:rPr>
                <w:sz w:val="20"/>
              </w:rPr>
              <w:t xml:space="preserve"> (500-06-000585-113)</w:t>
            </w:r>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lang w:val="fr-CA"/>
              </w:rPr>
              <w:t xml:space="preserve">Recours collectif en réclamation d’une somme d’argent et de dommages punitifs. </w:t>
            </w:r>
            <w:r w:rsidRPr="00A103BF">
              <w:rPr>
                <w:sz w:val="20"/>
              </w:rPr>
              <w:t>Accueilli en partie.</w:t>
            </w:r>
          </w:p>
        </w:tc>
      </w:tr>
      <w:tr w:rsidR="00B97944" w:rsidRPr="00A103BF" w:rsidTr="00282EB7">
        <w:tc>
          <w:tcPr>
            <w:tcW w:w="2427" w:type="pct"/>
            <w:gridSpan w:val="2"/>
          </w:tcPr>
          <w:p w:rsidR="00B97944" w:rsidRPr="00A103BF" w:rsidRDefault="00B97944" w:rsidP="00282EB7">
            <w:pPr>
              <w:jc w:val="both"/>
              <w:rPr>
                <w:sz w:val="20"/>
                <w:lang w:val="fr-CA"/>
              </w:rPr>
            </w:pPr>
            <w:r w:rsidRPr="00A103BF">
              <w:rPr>
                <w:sz w:val="20"/>
                <w:lang w:val="fr-CA"/>
              </w:rPr>
              <w:t>Le 11 mai 2018</w:t>
            </w:r>
          </w:p>
          <w:p w:rsidR="00B97944" w:rsidRPr="00A103BF" w:rsidRDefault="00B97944" w:rsidP="00282EB7">
            <w:pPr>
              <w:jc w:val="both"/>
              <w:rPr>
                <w:sz w:val="20"/>
                <w:lang w:val="fr-CA"/>
              </w:rPr>
            </w:pPr>
            <w:r w:rsidRPr="00A103BF">
              <w:rPr>
                <w:sz w:val="20"/>
                <w:lang w:val="fr-CA"/>
              </w:rPr>
              <w:t>Cour d’appel du Québec (Montréal)</w:t>
            </w:r>
          </w:p>
          <w:p w:rsidR="00B97944" w:rsidRPr="00A103BF" w:rsidRDefault="00B97944" w:rsidP="00282EB7">
            <w:pPr>
              <w:jc w:val="both"/>
              <w:rPr>
                <w:sz w:val="20"/>
                <w:lang w:val="fr-CA"/>
              </w:rPr>
            </w:pPr>
            <w:r w:rsidRPr="00A103BF">
              <w:rPr>
                <w:sz w:val="20"/>
                <w:lang w:val="fr-CA"/>
              </w:rPr>
              <w:t>(les juges Dufresne, Lévesque et Healy)</w:t>
            </w:r>
          </w:p>
          <w:p w:rsidR="00B97944" w:rsidRPr="00A103BF" w:rsidRDefault="00650AD2" w:rsidP="00282EB7">
            <w:pPr>
              <w:jc w:val="both"/>
              <w:rPr>
                <w:sz w:val="20"/>
              </w:rPr>
            </w:pPr>
            <w:hyperlink r:id="rId66" w:history="1">
              <w:r w:rsidR="00B97944" w:rsidRPr="00A103BF">
                <w:rPr>
                  <w:rStyle w:val="Hyperlink"/>
                  <w:sz w:val="20"/>
                </w:rPr>
                <w:t>2018 QCCA 767</w:t>
              </w:r>
            </w:hyperlink>
            <w:r w:rsidR="00B97944" w:rsidRPr="00A103BF">
              <w:rPr>
                <w:sz w:val="20"/>
              </w:rPr>
              <w:t xml:space="preserve"> (500-09-025780-156)</w:t>
            </w:r>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Accueilli en partie.</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lang w:val="fr-CA"/>
              </w:rPr>
            </w:pPr>
            <w:r w:rsidRPr="00A103BF">
              <w:rPr>
                <w:sz w:val="20"/>
                <w:lang w:val="fr-CA"/>
              </w:rPr>
              <w:t>Le 9 août 2018</w:t>
            </w:r>
          </w:p>
          <w:p w:rsidR="00B97944" w:rsidRPr="00A103BF" w:rsidRDefault="00B97944" w:rsidP="00282EB7">
            <w:pPr>
              <w:jc w:val="both"/>
              <w:rPr>
                <w:sz w:val="20"/>
                <w:lang w:val="fr-CA"/>
              </w:rPr>
            </w:pPr>
            <w:r w:rsidRPr="00A103BF">
              <w:rPr>
                <w:sz w:val="20"/>
                <w:lang w:val="fr-CA"/>
              </w:rPr>
              <w:t>Cour suprême du Canada</w:t>
            </w: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rPr>
            </w:pPr>
            <w:r w:rsidRPr="00A103BF">
              <w:rPr>
                <w:sz w:val="20"/>
              </w:rPr>
              <w:t>Demande d’autorisation d’appel déposée.</w:t>
            </w:r>
          </w:p>
        </w:tc>
      </w:tr>
    </w:tbl>
    <w:p w:rsidR="00B97944" w:rsidRPr="00A103BF" w:rsidRDefault="00650AD2" w:rsidP="00B97944">
      <w:pPr>
        <w:jc w:val="both"/>
        <w:rPr>
          <w:sz w:val="20"/>
        </w:rPr>
      </w:pPr>
      <w:r>
        <w:rPr>
          <w:sz w:val="20"/>
          <w:szCs w:val="20"/>
        </w:rPr>
        <w:pict>
          <v:rect id="_x0000_i1048" style="width:2in;height:1pt" o:hrpct="0" o:hralign="center" o:hrstd="t" o:hrnoshade="t" o:hr="t" fillcolor="black" stroked="f"/>
        </w:pict>
      </w:r>
    </w:p>
    <w:p w:rsidR="00B97944" w:rsidRPr="00A103BF" w:rsidRDefault="00B97944" w:rsidP="00B9794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rPr>
          <w:trHeight w:val="409"/>
        </w:trPr>
        <w:tc>
          <w:tcPr>
            <w:tcW w:w="543" w:type="pct"/>
          </w:tcPr>
          <w:p w:rsidR="00B97944" w:rsidRPr="00A103BF" w:rsidRDefault="00B97944" w:rsidP="00282EB7">
            <w:pPr>
              <w:jc w:val="both"/>
              <w:rPr>
                <w:sz w:val="20"/>
              </w:rPr>
            </w:pPr>
            <w:r w:rsidRPr="00A103BF">
              <w:rPr>
                <w:rStyle w:val="SCCFileNumberChar"/>
                <w:sz w:val="20"/>
                <w:szCs w:val="20"/>
              </w:rPr>
              <w:t>38352</w:t>
            </w:r>
          </w:p>
        </w:tc>
        <w:tc>
          <w:tcPr>
            <w:tcW w:w="4457" w:type="pct"/>
            <w:gridSpan w:val="3"/>
          </w:tcPr>
          <w:p w:rsidR="00B97944" w:rsidRPr="00A103BF" w:rsidRDefault="00B97944" w:rsidP="00282EB7">
            <w:pPr>
              <w:pStyle w:val="SCCLsocParty"/>
              <w:jc w:val="both"/>
              <w:rPr>
                <w:b/>
                <w:sz w:val="20"/>
                <w:szCs w:val="20"/>
                <w:lang w:val="en-US"/>
              </w:rPr>
            </w:pPr>
            <w:r w:rsidRPr="00A103BF">
              <w:rPr>
                <w:b/>
                <w:sz w:val="20"/>
                <w:szCs w:val="20"/>
                <w:lang w:val="en-US"/>
              </w:rPr>
              <w:t>594710 British Columbia Ltd. v. Her Majesty the Queen</w:t>
            </w:r>
          </w:p>
          <w:p w:rsidR="00B97944" w:rsidRPr="00A103BF" w:rsidRDefault="00B97944" w:rsidP="00282EB7">
            <w:pPr>
              <w:jc w:val="both"/>
              <w:rPr>
                <w:sz w:val="20"/>
              </w:rPr>
            </w:pPr>
            <w:r w:rsidRPr="00A103BF">
              <w:rPr>
                <w:sz w:val="20"/>
              </w:rPr>
              <w:t>(F.C.) (Civil) (By Leave)</w:t>
            </w:r>
          </w:p>
        </w:tc>
      </w:tr>
      <w:tr w:rsidR="00A702A3" w:rsidRPr="00A103BF" w:rsidTr="00282EB7">
        <w:tc>
          <w:tcPr>
            <w:tcW w:w="5000" w:type="pct"/>
            <w:gridSpan w:val="4"/>
          </w:tcPr>
          <w:p w:rsidR="00A702A3" w:rsidRDefault="00A702A3" w:rsidP="00282EB7">
            <w:pPr>
              <w:jc w:val="both"/>
              <w:rPr>
                <w:sz w:val="20"/>
              </w:rPr>
            </w:pPr>
            <w:r w:rsidRPr="00A702A3">
              <w:rPr>
                <w:sz w:val="20"/>
              </w:rPr>
              <w:t>The application for leave to appeal from the judgment of the Federal Court of Appeal, Number A-20-17, 2018 FCA 166, dated September 20, 2018, is dismissed with costs.</w:t>
            </w:r>
          </w:p>
          <w:p w:rsidR="00A702A3" w:rsidRPr="00A702A3" w:rsidRDefault="00A702A3" w:rsidP="00282EB7">
            <w:pPr>
              <w:jc w:val="both"/>
              <w:rPr>
                <w:sz w:val="20"/>
              </w:rPr>
            </w:pPr>
          </w:p>
        </w:tc>
      </w:tr>
      <w:tr w:rsidR="00B97944" w:rsidRPr="00A103BF" w:rsidTr="00282EB7">
        <w:tc>
          <w:tcPr>
            <w:tcW w:w="5000" w:type="pct"/>
            <w:gridSpan w:val="4"/>
          </w:tcPr>
          <w:p w:rsidR="00B97944" w:rsidRPr="00A103BF" w:rsidRDefault="00B97944" w:rsidP="00282EB7">
            <w:pPr>
              <w:jc w:val="both"/>
              <w:rPr>
                <w:sz w:val="20"/>
              </w:rPr>
            </w:pPr>
            <w:r w:rsidRPr="00A103BF">
              <w:rPr>
                <w:sz w:val="20"/>
              </w:rPr>
              <w:t xml:space="preserve">Taxation – General Anti-Avoidance Rule – Whether Federal Court of Appeal disregarded jurisprudence governing the interpretation and application of the general anti-avoidance rule in the </w:t>
            </w:r>
            <w:r w:rsidRPr="00A103BF">
              <w:rPr>
                <w:i/>
                <w:sz w:val="20"/>
              </w:rPr>
              <w:t>Income Tax Act</w:t>
            </w:r>
            <w:r w:rsidRPr="00A103BF">
              <w:rPr>
                <w:sz w:val="20"/>
              </w:rPr>
              <w:t xml:space="preserve"> – Whether Federal Court of Appeal erodes the test for imposition of GAAR, undermines Parliament’s authority, and creates uncertainty, unpredictability, and unfairness?</w:t>
            </w:r>
          </w:p>
        </w:tc>
      </w:tr>
      <w:tr w:rsidR="00B97944" w:rsidRPr="00A103BF" w:rsidTr="00282EB7">
        <w:tc>
          <w:tcPr>
            <w:tcW w:w="5000" w:type="pct"/>
            <w:gridSpan w:val="4"/>
          </w:tcPr>
          <w:p w:rsidR="00B97944" w:rsidRPr="00A103BF" w:rsidRDefault="00B97944" w:rsidP="00282EB7">
            <w:pPr>
              <w:jc w:val="both"/>
              <w:rPr>
                <w:sz w:val="20"/>
              </w:rPr>
            </w:pPr>
          </w:p>
          <w:p w:rsidR="00B97944" w:rsidRPr="00A103BF" w:rsidRDefault="00B97944" w:rsidP="00282EB7">
            <w:pPr>
              <w:jc w:val="both"/>
              <w:rPr>
                <w:sz w:val="20"/>
              </w:rPr>
            </w:pPr>
            <w:r w:rsidRPr="00A103BF">
              <w:rPr>
                <w:sz w:val="20"/>
              </w:rPr>
              <w:t xml:space="preserve">594710 British Columbia Ltd. owned an interest in 671705 British Columbia Ltd., which had substantial taxable income in its 2006 taxation year. Through a series of transactions, 594710 British Columbia Ltd. transferred its interest in 671705 British Columbia Ltd. to an unrelated public corporation with available tax losses and deductions, and the profit earned by 671705 British Columbia Ltd. to other corporations. At its year end, 671705 British Columbia Ltd. allocated its income for tax purposes to the unrelated corporation in accordance with its governing partnership agreement. No taxable income was allocated to 594710 British Columbia Ltd. The Minister of National Revenue reassessed both 594710 British Columbia Ltd. and 671705 British Columbia Ltd., applying the general anti-avoidance rule under </w:t>
            </w:r>
            <w:r w:rsidRPr="00A103BF">
              <w:rPr>
                <w:rFonts w:eastAsiaTheme="majorEastAsia"/>
                <w:sz w:val="20"/>
              </w:rPr>
              <w:t>s. 245</w:t>
            </w:r>
            <w:r w:rsidRPr="00A103BF">
              <w:rPr>
                <w:sz w:val="20"/>
              </w:rPr>
              <w:t xml:space="preserve"> of the </w:t>
            </w:r>
            <w:r w:rsidRPr="00A103BF">
              <w:rPr>
                <w:i/>
                <w:sz w:val="20"/>
              </w:rPr>
              <w:t>Income Tax Act</w:t>
            </w:r>
            <w:r w:rsidRPr="00A103BF">
              <w:rPr>
                <w:rFonts w:eastAsiaTheme="majorEastAsia"/>
                <w:sz w:val="20"/>
              </w:rPr>
              <w:t>, R.S.C. 1985, c. 1 (5th Supp</w:t>
            </w:r>
            <w:r w:rsidRPr="00A103BF">
              <w:rPr>
                <w:sz w:val="20"/>
              </w:rPr>
              <w:t xml:space="preserve">.), on the basis that the transactions amounted to abusive tax avoidance frustrating s. 160 of the </w:t>
            </w:r>
            <w:r w:rsidRPr="00A103BF">
              <w:rPr>
                <w:i/>
                <w:sz w:val="20"/>
              </w:rPr>
              <w:t>Income Tax Act</w:t>
            </w:r>
            <w:r w:rsidRPr="00A103BF">
              <w:rPr>
                <w:sz w:val="20"/>
              </w:rPr>
              <w:t>. The Minister assessed $1,801,406 to 671705 British Columbia Ltd, and held 594710 British Columbia Ltd. jointly and severally liable. 594710 British Columbia Ltd. appealed to the Tax Court. Rossiter C.J. vacated the assessment. The Federal Court of Appeal allowed an appeal.</w:t>
            </w:r>
          </w:p>
        </w:tc>
      </w:tr>
      <w:tr w:rsidR="00B97944" w:rsidRPr="00A103BF" w:rsidTr="00282EB7">
        <w:tc>
          <w:tcPr>
            <w:tcW w:w="5000" w:type="pct"/>
            <w:gridSpan w:val="4"/>
          </w:tcPr>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lastRenderedPageBreak/>
              <w:t>December 15, 2016</w:t>
            </w:r>
          </w:p>
          <w:p w:rsidR="00B97944" w:rsidRPr="00A103BF" w:rsidRDefault="00B97944" w:rsidP="00282EB7">
            <w:pPr>
              <w:jc w:val="both"/>
              <w:rPr>
                <w:sz w:val="20"/>
              </w:rPr>
            </w:pPr>
            <w:r w:rsidRPr="00A103BF">
              <w:rPr>
                <w:sz w:val="20"/>
              </w:rPr>
              <w:t>Tax Court of Canada</w:t>
            </w:r>
          </w:p>
          <w:p w:rsidR="00B97944" w:rsidRPr="00A103BF" w:rsidRDefault="00B97944" w:rsidP="00282EB7">
            <w:pPr>
              <w:jc w:val="both"/>
              <w:rPr>
                <w:sz w:val="20"/>
              </w:rPr>
            </w:pPr>
            <w:r w:rsidRPr="00A103BF">
              <w:rPr>
                <w:sz w:val="20"/>
              </w:rPr>
              <w:t>(Rossiter J.)</w:t>
            </w:r>
          </w:p>
          <w:p w:rsidR="00B97944" w:rsidRPr="00A103BF" w:rsidRDefault="00650AD2" w:rsidP="00282EB7">
            <w:pPr>
              <w:jc w:val="both"/>
              <w:rPr>
                <w:sz w:val="20"/>
              </w:rPr>
            </w:pPr>
            <w:hyperlink r:id="rId67" w:history="1">
              <w:r w:rsidR="00B97944" w:rsidRPr="00A103BF">
                <w:rPr>
                  <w:rStyle w:val="Hyperlink"/>
                  <w:sz w:val="20"/>
                </w:rPr>
                <w:t>2016 TCC 288</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Assessment vacated</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September 20, 2018</w:t>
            </w:r>
          </w:p>
          <w:p w:rsidR="00B97944" w:rsidRPr="00A103BF" w:rsidRDefault="00B97944" w:rsidP="00282EB7">
            <w:pPr>
              <w:jc w:val="both"/>
              <w:rPr>
                <w:sz w:val="20"/>
              </w:rPr>
            </w:pPr>
            <w:r w:rsidRPr="00A103BF">
              <w:rPr>
                <w:sz w:val="20"/>
              </w:rPr>
              <w:t>Federal Court of Appeal</w:t>
            </w:r>
          </w:p>
          <w:p w:rsidR="00B97944" w:rsidRPr="00A103BF" w:rsidRDefault="00B97944" w:rsidP="00282EB7">
            <w:pPr>
              <w:jc w:val="both"/>
              <w:rPr>
                <w:sz w:val="20"/>
              </w:rPr>
            </w:pPr>
            <w:r w:rsidRPr="00A103BF">
              <w:rPr>
                <w:sz w:val="20"/>
              </w:rPr>
              <w:t>(Dawson, Gleason, Woods JJ.A.)</w:t>
            </w:r>
          </w:p>
          <w:p w:rsidR="00B97944" w:rsidRPr="00A103BF" w:rsidRDefault="00B97944" w:rsidP="00282EB7">
            <w:pPr>
              <w:jc w:val="both"/>
              <w:rPr>
                <w:sz w:val="20"/>
              </w:rPr>
            </w:pPr>
            <w:r w:rsidRPr="00A103BF">
              <w:rPr>
                <w:sz w:val="20"/>
              </w:rPr>
              <w:t xml:space="preserve">A-20-17; </w:t>
            </w:r>
            <w:hyperlink r:id="rId68" w:history="1">
              <w:r w:rsidRPr="00A103BF">
                <w:rPr>
                  <w:rStyle w:val="Hyperlink"/>
                  <w:sz w:val="20"/>
                </w:rPr>
                <w:t>2018 FCA 166</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Appeal allowed, assessment restored</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October 17, 2018</w:t>
            </w:r>
          </w:p>
          <w:p w:rsidR="00B97944" w:rsidRPr="00A103BF" w:rsidRDefault="00B97944" w:rsidP="00282EB7">
            <w:pPr>
              <w:jc w:val="both"/>
              <w:rPr>
                <w:sz w:val="20"/>
              </w:rPr>
            </w:pPr>
            <w:r w:rsidRPr="00A103BF">
              <w:rPr>
                <w:sz w:val="20"/>
              </w:rPr>
              <w:t>Supreme Court of Canada</w:t>
            </w: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Application for leave to appeal filed</w:t>
            </w:r>
          </w:p>
          <w:p w:rsidR="00B97944" w:rsidRPr="00A103BF" w:rsidRDefault="00B97944" w:rsidP="00282EB7">
            <w:pPr>
              <w:jc w:val="both"/>
              <w:rPr>
                <w:sz w:val="20"/>
              </w:rPr>
            </w:pPr>
          </w:p>
        </w:tc>
      </w:tr>
    </w:tbl>
    <w:p w:rsidR="00B97944" w:rsidRPr="00A103BF" w:rsidRDefault="00B97944" w:rsidP="00B97944">
      <w:pPr>
        <w:jc w:val="both"/>
        <w:rPr>
          <w:sz w:val="20"/>
        </w:rPr>
      </w:pPr>
    </w:p>
    <w:p w:rsidR="00B97944" w:rsidRPr="00A103BF" w:rsidRDefault="00B97944" w:rsidP="00B979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rPr>
          <w:trHeight w:val="391"/>
        </w:trPr>
        <w:tc>
          <w:tcPr>
            <w:tcW w:w="543" w:type="pct"/>
          </w:tcPr>
          <w:p w:rsidR="00B97944" w:rsidRPr="00A103BF" w:rsidRDefault="00B97944" w:rsidP="00282EB7">
            <w:pPr>
              <w:jc w:val="both"/>
              <w:rPr>
                <w:sz w:val="20"/>
                <w:lang w:val="fr-CA"/>
              </w:rPr>
            </w:pPr>
            <w:r w:rsidRPr="00A103BF">
              <w:rPr>
                <w:rStyle w:val="SCCFileNumberChar"/>
                <w:sz w:val="20"/>
                <w:szCs w:val="20"/>
                <w:lang w:val="fr-CA"/>
              </w:rPr>
              <w:t>38352</w:t>
            </w:r>
          </w:p>
        </w:tc>
        <w:tc>
          <w:tcPr>
            <w:tcW w:w="4457" w:type="pct"/>
            <w:gridSpan w:val="3"/>
          </w:tcPr>
          <w:p w:rsidR="00B97944" w:rsidRPr="00A103BF" w:rsidRDefault="00B97944" w:rsidP="00282EB7">
            <w:pPr>
              <w:pStyle w:val="SCCLsocParty"/>
              <w:jc w:val="both"/>
              <w:rPr>
                <w:b/>
                <w:sz w:val="20"/>
                <w:szCs w:val="20"/>
              </w:rPr>
            </w:pPr>
            <w:r w:rsidRPr="00A103BF">
              <w:rPr>
                <w:b/>
                <w:sz w:val="20"/>
                <w:szCs w:val="20"/>
              </w:rPr>
              <w:t>594710 British Columbia Ltd. c. Sa Majesté la Reine</w:t>
            </w:r>
          </w:p>
          <w:p w:rsidR="00B97944" w:rsidRPr="00A103BF" w:rsidRDefault="00B97944" w:rsidP="00282EB7">
            <w:pPr>
              <w:jc w:val="both"/>
              <w:rPr>
                <w:sz w:val="20"/>
                <w:lang w:val="fr-CA"/>
              </w:rPr>
            </w:pPr>
            <w:r w:rsidRPr="00A103BF">
              <w:rPr>
                <w:sz w:val="20"/>
                <w:lang w:val="fr-CA"/>
              </w:rPr>
              <w:t>(C.F.) (Civile) (Autorisation)</w:t>
            </w:r>
          </w:p>
        </w:tc>
      </w:tr>
      <w:tr w:rsidR="00A702A3" w:rsidRPr="00650AD2" w:rsidTr="00282EB7">
        <w:tc>
          <w:tcPr>
            <w:tcW w:w="5000" w:type="pct"/>
            <w:gridSpan w:val="4"/>
          </w:tcPr>
          <w:p w:rsidR="00A702A3" w:rsidRDefault="00A702A3" w:rsidP="00A702A3">
            <w:pPr>
              <w:rPr>
                <w:sz w:val="20"/>
                <w:lang w:val="fr-CA"/>
              </w:rPr>
            </w:pPr>
            <w:r w:rsidRPr="00A702A3">
              <w:rPr>
                <w:sz w:val="20"/>
                <w:lang w:val="fr-CA"/>
              </w:rPr>
              <w:t>La demande d’autorisation d’appel de l’arrêt de la Cour d’appel fédérale, numéro A-20-17, 2018 FCA 166, daté du 20 septembre 2018, est rejetée avec dépens.</w:t>
            </w:r>
          </w:p>
          <w:p w:rsidR="00A702A3" w:rsidRPr="00A702A3" w:rsidRDefault="00A702A3" w:rsidP="00A702A3">
            <w:pPr>
              <w:rPr>
                <w:sz w:val="20"/>
                <w:lang w:val="fr-CA"/>
              </w:rPr>
            </w:pPr>
          </w:p>
        </w:tc>
      </w:tr>
      <w:tr w:rsidR="00B97944" w:rsidRPr="00650AD2" w:rsidTr="00282EB7">
        <w:tc>
          <w:tcPr>
            <w:tcW w:w="5000" w:type="pct"/>
            <w:gridSpan w:val="4"/>
          </w:tcPr>
          <w:p w:rsidR="00B97944" w:rsidRPr="00A103BF" w:rsidRDefault="00B97944" w:rsidP="00282EB7">
            <w:pPr>
              <w:jc w:val="both"/>
              <w:rPr>
                <w:sz w:val="20"/>
                <w:lang w:val="fr-CA"/>
              </w:rPr>
            </w:pPr>
            <w:r w:rsidRPr="00A103BF">
              <w:rPr>
                <w:sz w:val="20"/>
                <w:lang w:val="fr-CA"/>
              </w:rPr>
              <w:t xml:space="preserve">Droit fiscal – Règle générale anti-évitement – La Cour d’appel fédérale a-t-elle fait abstraction de la jurisprudence régissant l’interprétation et l’application de la règle générale anti-évitement de la </w:t>
            </w:r>
            <w:r w:rsidRPr="00A103BF">
              <w:rPr>
                <w:i/>
                <w:sz w:val="20"/>
                <w:lang w:val="fr-CA"/>
              </w:rPr>
              <w:t>Loi de l’impôt sur le revenu</w:t>
            </w:r>
            <w:r w:rsidRPr="00A103BF">
              <w:rPr>
                <w:sz w:val="20"/>
                <w:lang w:val="fr-CA"/>
              </w:rPr>
              <w:t>? – La Cour d’appel fédérale compromet-elle le critère d’imposition de la RGAÉ, mine-t-elle le pouvoir du Parlement et crée-t-elle de l’incertitude, de l’imprévisibilité et de l’iniquité?</w:t>
            </w:r>
          </w:p>
        </w:tc>
      </w:tr>
      <w:tr w:rsidR="00B97944" w:rsidRPr="00A103BF" w:rsidTr="00282EB7">
        <w:tc>
          <w:tcPr>
            <w:tcW w:w="5000" w:type="pct"/>
            <w:gridSpan w:val="4"/>
          </w:tcPr>
          <w:p w:rsidR="00B97944" w:rsidRPr="00A103BF" w:rsidRDefault="00B97944" w:rsidP="00282EB7">
            <w:pPr>
              <w:jc w:val="both"/>
              <w:rPr>
                <w:sz w:val="20"/>
                <w:lang w:val="fr-CA"/>
              </w:rPr>
            </w:pPr>
          </w:p>
          <w:p w:rsidR="00B97944" w:rsidRPr="00A103BF" w:rsidRDefault="00B97944" w:rsidP="00282EB7">
            <w:pPr>
              <w:jc w:val="both"/>
              <w:rPr>
                <w:sz w:val="20"/>
                <w:lang w:val="fr-CA"/>
              </w:rPr>
            </w:pPr>
            <w:r w:rsidRPr="00A103BF">
              <w:rPr>
                <w:sz w:val="20"/>
                <w:lang w:val="fr-CA"/>
              </w:rPr>
              <w:t>594710 British Columbia Ltd. détenait une participation dans 671705 British Columbia Ltd., qui a touché un revenu imposable considérable dans son année d’imposition 2006. Par une série d’opérations, 594710 British Columbia Ltd. a transféré sa participation dans 671705 British Columbia Ltd. à une société publique non liée qui disposait de pertes et de déductions fiscales, et les bénéfices touchés par 671705 British Columbia Ltd. à d’autres sociétés. À la fin de son exercice, 671705 British Columbia Ltd. a attribué son revenu à des fins fiscales à une société non liée conformément au contrat de société qui la régissait. Aucun revenu imposable n’a été attribué à 594710 British Columbia Ltd. Le ministre du Revenu national a établi des nouvelles cotisations à l’égard de 594710 British Columbia Ltd. et de 671705 British Columbia Ltd., appliquant la règle générale anti-évitement de l’art</w:t>
            </w:r>
            <w:r w:rsidRPr="00A103BF">
              <w:rPr>
                <w:rFonts w:eastAsiaTheme="majorEastAsia"/>
                <w:sz w:val="20"/>
                <w:lang w:val="fr-CA"/>
              </w:rPr>
              <w:t>. 245</w:t>
            </w:r>
            <w:r w:rsidRPr="00A103BF">
              <w:rPr>
                <w:sz w:val="20"/>
                <w:lang w:val="fr-CA"/>
              </w:rPr>
              <w:t xml:space="preserve"> de la </w:t>
            </w:r>
            <w:r w:rsidRPr="00A103BF">
              <w:rPr>
                <w:i/>
                <w:sz w:val="20"/>
                <w:lang w:val="fr-CA"/>
              </w:rPr>
              <w:t>Loi de l’impôt sur le revenu</w:t>
            </w:r>
            <w:r w:rsidRPr="00A103BF">
              <w:rPr>
                <w:rFonts w:eastAsiaTheme="majorEastAsia"/>
                <w:sz w:val="20"/>
                <w:lang w:val="fr-CA"/>
              </w:rPr>
              <w:t>, L.R.C. 1985, ch. 1 (5</w:t>
            </w:r>
            <w:r w:rsidRPr="00A103BF">
              <w:rPr>
                <w:rFonts w:eastAsiaTheme="majorEastAsia"/>
                <w:sz w:val="20"/>
                <w:vertAlign w:val="superscript"/>
                <w:lang w:val="fr-CA"/>
              </w:rPr>
              <w:t>e</w:t>
            </w:r>
            <w:r w:rsidRPr="00A103BF">
              <w:rPr>
                <w:rFonts w:eastAsiaTheme="majorEastAsia"/>
                <w:sz w:val="20"/>
                <w:lang w:val="fr-CA"/>
              </w:rPr>
              <w:t> suppl</w:t>
            </w:r>
            <w:r w:rsidRPr="00A103BF">
              <w:rPr>
                <w:sz w:val="20"/>
                <w:lang w:val="fr-CA"/>
              </w:rPr>
              <w:t xml:space="preserve">.), statuant que les opérations équivalaient à de l’évitement fiscal abusif, contrecarrant l’objet de l’art. 160 de la </w:t>
            </w:r>
            <w:r w:rsidRPr="00A103BF">
              <w:rPr>
                <w:i/>
                <w:sz w:val="20"/>
                <w:lang w:val="fr-CA"/>
              </w:rPr>
              <w:t>Loi de l’impôt sur le revenu</w:t>
            </w:r>
            <w:r w:rsidRPr="00A103BF">
              <w:rPr>
                <w:sz w:val="20"/>
                <w:lang w:val="fr-CA"/>
              </w:rPr>
              <w:t>. Le ministre a établi une cotisation de 1 801 406 $ à l’égard de 671705 British Columbia Ltd, et a tenu 594710 British Columbia Ltd. solidairement responsable. 594710 British Columbia Ltd. a interjeté appel à la Cour de l’impôt. Le juge en chef Rossiter a annulé la nouvelle cotisation. La Cour d’appel fédérale a accueilli l’appel.</w:t>
            </w:r>
          </w:p>
        </w:tc>
      </w:tr>
      <w:tr w:rsidR="00B97944" w:rsidRPr="00A103BF" w:rsidTr="00282EB7">
        <w:tc>
          <w:tcPr>
            <w:tcW w:w="5000" w:type="pct"/>
            <w:gridSpan w:val="4"/>
          </w:tcPr>
          <w:p w:rsidR="00B97944" w:rsidRPr="00A103BF" w:rsidRDefault="00B97944" w:rsidP="00282EB7">
            <w:pPr>
              <w:jc w:val="both"/>
              <w:rPr>
                <w:sz w:val="20"/>
                <w:lang w:val="fr-CA"/>
              </w:rPr>
            </w:pPr>
          </w:p>
        </w:tc>
      </w:tr>
      <w:tr w:rsidR="00B97944" w:rsidRPr="00A103BF" w:rsidTr="00282EB7">
        <w:tc>
          <w:tcPr>
            <w:tcW w:w="2427" w:type="pct"/>
            <w:gridSpan w:val="2"/>
          </w:tcPr>
          <w:p w:rsidR="00B97944" w:rsidRPr="00A103BF" w:rsidRDefault="00B97944" w:rsidP="00282EB7">
            <w:pPr>
              <w:jc w:val="both"/>
              <w:rPr>
                <w:sz w:val="20"/>
                <w:lang w:val="fr-CA"/>
              </w:rPr>
            </w:pPr>
            <w:r w:rsidRPr="00A103BF">
              <w:rPr>
                <w:sz w:val="20"/>
                <w:lang w:val="fr-CA"/>
              </w:rPr>
              <w:t>15 décembre 2016</w:t>
            </w:r>
          </w:p>
          <w:p w:rsidR="00B97944" w:rsidRPr="00A103BF" w:rsidRDefault="00B97944" w:rsidP="00282EB7">
            <w:pPr>
              <w:jc w:val="both"/>
              <w:rPr>
                <w:sz w:val="20"/>
                <w:lang w:val="fr-CA"/>
              </w:rPr>
            </w:pPr>
            <w:r w:rsidRPr="00A103BF">
              <w:rPr>
                <w:sz w:val="20"/>
                <w:lang w:val="fr-CA"/>
              </w:rPr>
              <w:t>Cour canadienne de l’impôt</w:t>
            </w:r>
          </w:p>
          <w:p w:rsidR="00B97944" w:rsidRPr="00A103BF" w:rsidRDefault="00B97944" w:rsidP="00282EB7">
            <w:pPr>
              <w:jc w:val="both"/>
              <w:rPr>
                <w:sz w:val="20"/>
                <w:lang w:val="fr-CA"/>
              </w:rPr>
            </w:pPr>
            <w:r w:rsidRPr="00A103BF">
              <w:rPr>
                <w:sz w:val="20"/>
                <w:lang w:val="fr-CA"/>
              </w:rPr>
              <w:t>(Juge Rossiter)</w:t>
            </w:r>
          </w:p>
          <w:p w:rsidR="00B97944" w:rsidRPr="00A103BF" w:rsidRDefault="00650AD2" w:rsidP="00282EB7">
            <w:pPr>
              <w:jc w:val="both"/>
              <w:rPr>
                <w:sz w:val="20"/>
                <w:lang w:val="fr-CA"/>
              </w:rPr>
            </w:pPr>
            <w:hyperlink r:id="rId69" w:history="1">
              <w:r w:rsidR="00B97944" w:rsidRPr="00A103BF">
                <w:rPr>
                  <w:rStyle w:val="Hyperlink"/>
                  <w:sz w:val="20"/>
                  <w:lang w:val="fr-CA"/>
                </w:rPr>
                <w:t>2016 CCI 288</w:t>
              </w:r>
            </w:hyperlink>
          </w:p>
          <w:p w:rsidR="00B97944" w:rsidRPr="00A103BF" w:rsidRDefault="00B97944" w:rsidP="00282EB7">
            <w:pPr>
              <w:jc w:val="both"/>
              <w:rPr>
                <w:sz w:val="20"/>
                <w:lang w:val="fr-CA"/>
              </w:rPr>
            </w:pP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Annulation de la cotisation</w:t>
            </w:r>
          </w:p>
          <w:p w:rsidR="00B97944" w:rsidRPr="00A103BF" w:rsidRDefault="00B97944" w:rsidP="00282EB7">
            <w:pPr>
              <w:jc w:val="both"/>
              <w:rPr>
                <w:sz w:val="20"/>
                <w:lang w:val="fr-CA"/>
              </w:rPr>
            </w:pPr>
          </w:p>
        </w:tc>
      </w:tr>
      <w:tr w:rsidR="00B97944" w:rsidRPr="00650AD2" w:rsidTr="00282EB7">
        <w:tc>
          <w:tcPr>
            <w:tcW w:w="2427" w:type="pct"/>
            <w:gridSpan w:val="2"/>
          </w:tcPr>
          <w:p w:rsidR="00B97944" w:rsidRPr="00A103BF" w:rsidRDefault="00B97944" w:rsidP="00282EB7">
            <w:pPr>
              <w:jc w:val="both"/>
              <w:rPr>
                <w:sz w:val="20"/>
                <w:lang w:val="fr-CA"/>
              </w:rPr>
            </w:pPr>
            <w:r w:rsidRPr="00A103BF">
              <w:rPr>
                <w:sz w:val="20"/>
                <w:lang w:val="fr-CA"/>
              </w:rPr>
              <w:t>20 septembre 2018</w:t>
            </w:r>
          </w:p>
          <w:p w:rsidR="00B97944" w:rsidRPr="00A103BF" w:rsidRDefault="00B97944" w:rsidP="00282EB7">
            <w:pPr>
              <w:jc w:val="both"/>
              <w:rPr>
                <w:sz w:val="20"/>
                <w:lang w:val="fr-CA"/>
              </w:rPr>
            </w:pPr>
            <w:r w:rsidRPr="00A103BF">
              <w:rPr>
                <w:sz w:val="20"/>
                <w:lang w:val="fr-CA"/>
              </w:rPr>
              <w:t>Cour d’appel fédérale</w:t>
            </w:r>
          </w:p>
          <w:p w:rsidR="00B97944" w:rsidRPr="00A103BF" w:rsidRDefault="00B97944" w:rsidP="00282EB7">
            <w:pPr>
              <w:jc w:val="both"/>
              <w:rPr>
                <w:sz w:val="20"/>
                <w:lang w:val="fr-CA"/>
              </w:rPr>
            </w:pPr>
            <w:r w:rsidRPr="00A103BF">
              <w:rPr>
                <w:sz w:val="20"/>
                <w:lang w:val="fr-CA"/>
              </w:rPr>
              <w:t>(Juges Dawson, Gleason et Woods)</w:t>
            </w:r>
          </w:p>
          <w:p w:rsidR="00B97944" w:rsidRPr="00A103BF" w:rsidRDefault="00B97944" w:rsidP="00282EB7">
            <w:pPr>
              <w:jc w:val="both"/>
              <w:rPr>
                <w:sz w:val="20"/>
                <w:lang w:val="fr-CA"/>
              </w:rPr>
            </w:pPr>
            <w:r w:rsidRPr="00A103BF">
              <w:rPr>
                <w:sz w:val="20"/>
                <w:lang w:val="fr-CA"/>
              </w:rPr>
              <w:t xml:space="preserve">A-20-17; </w:t>
            </w:r>
            <w:hyperlink r:id="rId70" w:history="1">
              <w:r w:rsidRPr="00A103BF">
                <w:rPr>
                  <w:rStyle w:val="Hyperlink"/>
                  <w:sz w:val="20"/>
                  <w:lang w:val="fr-CA"/>
                </w:rPr>
                <w:t>2018 FCA 166</w:t>
              </w:r>
            </w:hyperlink>
          </w:p>
          <w:p w:rsidR="00B97944" w:rsidRPr="00A103BF" w:rsidRDefault="00B97944" w:rsidP="00282EB7">
            <w:pPr>
              <w:jc w:val="both"/>
              <w:rPr>
                <w:sz w:val="20"/>
                <w:lang w:val="fr-CA"/>
              </w:rPr>
            </w:pP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Arrêt accueillant l’appel et rétablissant la cotisation</w:t>
            </w:r>
          </w:p>
          <w:p w:rsidR="00B97944" w:rsidRPr="00A103BF" w:rsidRDefault="00B97944" w:rsidP="00282EB7">
            <w:pPr>
              <w:jc w:val="both"/>
              <w:rPr>
                <w:sz w:val="20"/>
                <w:lang w:val="fr-CA"/>
              </w:rPr>
            </w:pPr>
          </w:p>
        </w:tc>
      </w:tr>
      <w:tr w:rsidR="00B97944" w:rsidRPr="00650AD2" w:rsidTr="00282EB7">
        <w:tc>
          <w:tcPr>
            <w:tcW w:w="2427" w:type="pct"/>
            <w:gridSpan w:val="2"/>
          </w:tcPr>
          <w:p w:rsidR="00B97944" w:rsidRPr="00A103BF" w:rsidRDefault="00B97944" w:rsidP="00282EB7">
            <w:pPr>
              <w:jc w:val="both"/>
              <w:rPr>
                <w:sz w:val="20"/>
                <w:lang w:val="fr-CA"/>
              </w:rPr>
            </w:pPr>
            <w:r w:rsidRPr="00A103BF">
              <w:rPr>
                <w:sz w:val="20"/>
                <w:lang w:val="fr-CA"/>
              </w:rPr>
              <w:t>17 octobre 2018</w:t>
            </w:r>
          </w:p>
          <w:p w:rsidR="00B97944" w:rsidRPr="00A103BF" w:rsidRDefault="00B97944" w:rsidP="00282EB7">
            <w:pPr>
              <w:jc w:val="both"/>
              <w:rPr>
                <w:sz w:val="20"/>
                <w:lang w:val="fr-CA"/>
              </w:rPr>
            </w:pPr>
            <w:r w:rsidRPr="00A103BF">
              <w:rPr>
                <w:sz w:val="20"/>
                <w:lang w:val="fr-CA"/>
              </w:rPr>
              <w:t>Cour suprême du Canada</w:t>
            </w: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Dépôt de la demande d’autorisation d’appel</w:t>
            </w:r>
          </w:p>
          <w:p w:rsidR="00B97944" w:rsidRPr="00A103BF" w:rsidRDefault="00B97944" w:rsidP="00282EB7">
            <w:pPr>
              <w:jc w:val="both"/>
              <w:rPr>
                <w:sz w:val="20"/>
                <w:lang w:val="fr-CA"/>
              </w:rPr>
            </w:pPr>
          </w:p>
        </w:tc>
      </w:tr>
    </w:tbl>
    <w:p w:rsidR="00B97944" w:rsidRPr="00A103BF" w:rsidRDefault="00650AD2" w:rsidP="00B97944">
      <w:pPr>
        <w:jc w:val="both"/>
        <w:rPr>
          <w:sz w:val="20"/>
          <w:lang w:val="fr-CA"/>
        </w:rPr>
      </w:pPr>
      <w:r>
        <w:rPr>
          <w:sz w:val="20"/>
          <w:szCs w:val="20"/>
        </w:rPr>
        <w:lastRenderedPageBreak/>
        <w:pict>
          <v:rect id="_x0000_i1049" style="width:2in;height:1pt" o:hrpct="0" o:hralign="center" o:hrstd="t" o:hrnoshade="t" o:hr="t" fillcolor="black" stroked="f"/>
        </w:pict>
      </w:r>
    </w:p>
    <w:p w:rsidR="00B97944" w:rsidRPr="00A103BF" w:rsidRDefault="00B97944" w:rsidP="00B9794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rPr>
            </w:pPr>
            <w:r w:rsidRPr="00A103BF">
              <w:rPr>
                <w:rStyle w:val="SCCFileNumberChar"/>
                <w:sz w:val="20"/>
                <w:szCs w:val="20"/>
              </w:rPr>
              <w:t>38423</w:t>
            </w:r>
          </w:p>
        </w:tc>
        <w:tc>
          <w:tcPr>
            <w:tcW w:w="4457" w:type="pct"/>
            <w:gridSpan w:val="3"/>
          </w:tcPr>
          <w:p w:rsidR="00B97944" w:rsidRPr="00A103BF" w:rsidRDefault="00B97944" w:rsidP="00282EB7">
            <w:pPr>
              <w:pStyle w:val="SCCLsocParty"/>
              <w:jc w:val="both"/>
              <w:rPr>
                <w:b/>
                <w:sz w:val="20"/>
                <w:szCs w:val="20"/>
                <w:lang w:val="en-US"/>
              </w:rPr>
            </w:pPr>
            <w:r w:rsidRPr="00A103BF">
              <w:rPr>
                <w:b/>
                <w:sz w:val="20"/>
                <w:szCs w:val="20"/>
                <w:lang w:val="en-US"/>
              </w:rPr>
              <w:t>Gregory Michael Dabor v. Brooklyn Sarah Allan</w:t>
            </w:r>
          </w:p>
          <w:p w:rsidR="00B97944" w:rsidRPr="00A103BF" w:rsidRDefault="00B97944" w:rsidP="00282EB7">
            <w:pPr>
              <w:jc w:val="both"/>
              <w:rPr>
                <w:sz w:val="20"/>
              </w:rPr>
            </w:pPr>
            <w:r w:rsidRPr="00A103BF">
              <w:rPr>
                <w:sz w:val="20"/>
              </w:rPr>
              <w:t>(Ont.) (Civil) (By Leave)</w:t>
            </w:r>
          </w:p>
        </w:tc>
      </w:tr>
      <w:tr w:rsidR="00534243" w:rsidRPr="00A103BF" w:rsidTr="00282EB7">
        <w:tc>
          <w:tcPr>
            <w:tcW w:w="5000" w:type="pct"/>
            <w:gridSpan w:val="4"/>
          </w:tcPr>
          <w:p w:rsidR="00534243" w:rsidRDefault="00534243" w:rsidP="00282EB7">
            <w:pPr>
              <w:jc w:val="both"/>
              <w:rPr>
                <w:sz w:val="20"/>
              </w:rPr>
            </w:pPr>
            <w:r w:rsidRPr="00534243">
              <w:rPr>
                <w:sz w:val="20"/>
              </w:rPr>
              <w:t>The motion for an extension of time to serve and file the application for leave to appeal is dismissed. The motion to adduce new evidence is dismissed. The miscellaneous motions are dismissed. In any event, had the motion for an extension of time been granted, the application for leave to appeal from the judgment of the Ontario Superior Court of Justice, Number 16-2225, 2017 ONSC 5452, dated September 14, 2017, would have been dismissed for want of jurisdiction.</w:t>
            </w:r>
          </w:p>
          <w:p w:rsidR="00534243" w:rsidRPr="00534243" w:rsidRDefault="00534243" w:rsidP="00282EB7">
            <w:pPr>
              <w:jc w:val="both"/>
              <w:rPr>
                <w:i/>
                <w:sz w:val="20"/>
              </w:rPr>
            </w:pPr>
          </w:p>
        </w:tc>
      </w:tr>
      <w:tr w:rsidR="00B97944" w:rsidRPr="00A103BF" w:rsidTr="00282EB7">
        <w:tc>
          <w:tcPr>
            <w:tcW w:w="5000" w:type="pct"/>
            <w:gridSpan w:val="4"/>
          </w:tcPr>
          <w:p w:rsidR="00B97944" w:rsidRPr="00A103BF" w:rsidRDefault="00B97944" w:rsidP="00282EB7">
            <w:pPr>
              <w:jc w:val="both"/>
              <w:rPr>
                <w:sz w:val="20"/>
              </w:rPr>
            </w:pPr>
            <w:r w:rsidRPr="00A103BF">
              <w:rPr>
                <w:i/>
                <w:sz w:val="20"/>
              </w:rPr>
              <w:t>Charter of Rights</w:t>
            </w:r>
            <w:r w:rsidRPr="00A103BF">
              <w:rPr>
                <w:sz w:val="20"/>
              </w:rPr>
              <w:t xml:space="preserve"> – Right to equality – Family law – Common law spouses – Family assets – Former common law spouse obtaining order for sale of jointly owned residence – Whether conduct of judges was discriminatory, fundamentally unfair and brought administration of justice into disrepute to self-represented common law spouse.</w:t>
            </w:r>
          </w:p>
          <w:p w:rsidR="00B97944" w:rsidRPr="00A103BF" w:rsidRDefault="00B97944" w:rsidP="00282EB7">
            <w:pPr>
              <w:jc w:val="both"/>
              <w:rPr>
                <w:sz w:val="20"/>
              </w:rPr>
            </w:pPr>
          </w:p>
        </w:tc>
      </w:tr>
      <w:tr w:rsidR="00B97944" w:rsidRPr="00A103BF" w:rsidTr="00282EB7">
        <w:tc>
          <w:tcPr>
            <w:tcW w:w="5000" w:type="pct"/>
            <w:gridSpan w:val="4"/>
          </w:tcPr>
          <w:p w:rsidR="00B97944" w:rsidRPr="00A103BF" w:rsidRDefault="00B97944" w:rsidP="00282EB7">
            <w:pPr>
              <w:jc w:val="both"/>
              <w:rPr>
                <w:sz w:val="20"/>
              </w:rPr>
            </w:pPr>
            <w:r w:rsidRPr="00A103BF">
              <w:rPr>
                <w:sz w:val="20"/>
              </w:rPr>
              <w:t>The parties were former common law partners who separated in June, 2014. Following separation, Ms. Allan filed an application to obtain an order for sale of their jointly owned a residence. The parties came to an agreement that the property would be listed for sale as of July 3, 2015 and this became the consent order of the court. Although Mr. Dabor was allowed time to do so, he was unable obtain the financing to purchase Ms. Allan’s interest. He subsequently refused to sign any documentation to list the property for sale. After Mr. Dabor was found in contempt, Ms. Allan brought a motion to require the parties to enter into an agreement of purchase and sale to sell the property to her. Her motion was granted. Mr. Dabor’s appeal from that decision was dismissed.</w:t>
            </w:r>
          </w:p>
        </w:tc>
      </w:tr>
      <w:tr w:rsidR="00B97944" w:rsidRPr="00A103BF" w:rsidTr="00282EB7">
        <w:tc>
          <w:tcPr>
            <w:tcW w:w="5000" w:type="pct"/>
            <w:gridSpan w:val="4"/>
          </w:tcPr>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June 16, 2016</w:t>
            </w:r>
          </w:p>
          <w:p w:rsidR="00B97944" w:rsidRPr="00A103BF" w:rsidRDefault="00B97944" w:rsidP="00282EB7">
            <w:pPr>
              <w:jc w:val="both"/>
              <w:rPr>
                <w:sz w:val="20"/>
              </w:rPr>
            </w:pPr>
            <w:r w:rsidRPr="00A103BF">
              <w:rPr>
                <w:sz w:val="20"/>
              </w:rPr>
              <w:t>Ontario Superior of Justice</w:t>
            </w:r>
          </w:p>
          <w:p w:rsidR="00B97944" w:rsidRPr="00A103BF" w:rsidRDefault="00B97944" w:rsidP="00282EB7">
            <w:pPr>
              <w:jc w:val="both"/>
              <w:rPr>
                <w:sz w:val="20"/>
              </w:rPr>
            </w:pPr>
            <w:r w:rsidRPr="00A103BF">
              <w:rPr>
                <w:sz w:val="20"/>
              </w:rPr>
              <w:t>(Byers J.)</w:t>
            </w:r>
          </w:p>
          <w:p w:rsidR="00B97944" w:rsidRPr="00A103BF" w:rsidRDefault="00B97944" w:rsidP="00282EB7">
            <w:pPr>
              <w:jc w:val="both"/>
              <w:rPr>
                <w:sz w:val="20"/>
              </w:rPr>
            </w:pPr>
            <w:r w:rsidRPr="00A103BF">
              <w:rPr>
                <w:sz w:val="20"/>
              </w:rPr>
              <w:t>Unreported</w:t>
            </w:r>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Order requiring parties to enter into agreement of purchase and sale with respondent as purchaser of jointly-owned residence</w:t>
            </w:r>
          </w:p>
        </w:tc>
      </w:tr>
      <w:tr w:rsidR="00B97944" w:rsidRPr="00A103BF" w:rsidTr="00282EB7">
        <w:tc>
          <w:tcPr>
            <w:tcW w:w="2427" w:type="pct"/>
            <w:gridSpan w:val="2"/>
          </w:tcPr>
          <w:p w:rsidR="00B97944" w:rsidRPr="00A103BF" w:rsidRDefault="00B97944" w:rsidP="00282EB7">
            <w:pPr>
              <w:jc w:val="both"/>
              <w:rPr>
                <w:sz w:val="20"/>
              </w:rPr>
            </w:pPr>
            <w:r w:rsidRPr="00A103BF">
              <w:rPr>
                <w:sz w:val="20"/>
              </w:rPr>
              <w:t>September 14, 2017</w:t>
            </w:r>
          </w:p>
          <w:p w:rsidR="00B97944" w:rsidRPr="00A103BF" w:rsidRDefault="00B97944" w:rsidP="00282EB7">
            <w:pPr>
              <w:jc w:val="both"/>
              <w:rPr>
                <w:sz w:val="20"/>
              </w:rPr>
            </w:pPr>
            <w:r w:rsidRPr="00A103BF">
              <w:rPr>
                <w:sz w:val="20"/>
              </w:rPr>
              <w:t>Ontario Superior Court of Justice</w:t>
            </w:r>
          </w:p>
          <w:p w:rsidR="00B97944" w:rsidRPr="00A103BF" w:rsidRDefault="00B97944" w:rsidP="00282EB7">
            <w:pPr>
              <w:jc w:val="both"/>
              <w:rPr>
                <w:sz w:val="20"/>
              </w:rPr>
            </w:pPr>
            <w:r w:rsidRPr="00A103BF">
              <w:rPr>
                <w:sz w:val="20"/>
              </w:rPr>
              <w:t>(Quigley, Matheson and Raikes JJ.)</w:t>
            </w:r>
          </w:p>
          <w:p w:rsidR="00B97944" w:rsidRPr="00A103BF" w:rsidRDefault="00650AD2" w:rsidP="00282EB7">
            <w:pPr>
              <w:jc w:val="both"/>
              <w:rPr>
                <w:sz w:val="20"/>
              </w:rPr>
            </w:pPr>
            <w:hyperlink r:id="rId71" w:history="1">
              <w:r w:rsidR="00B97944" w:rsidRPr="00A103BF">
                <w:rPr>
                  <w:rStyle w:val="Hyperlink"/>
                  <w:sz w:val="20"/>
                </w:rPr>
                <w:t>2017 ONSC 5452</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Applicant’s appeal dismissed</w:t>
            </w:r>
          </w:p>
          <w:p w:rsidR="00B97944" w:rsidRPr="00A103BF" w:rsidRDefault="00B97944" w:rsidP="00282EB7">
            <w:pPr>
              <w:jc w:val="both"/>
              <w:rPr>
                <w:sz w:val="20"/>
              </w:rPr>
            </w:pP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December 29, 2017</w:t>
            </w:r>
          </w:p>
          <w:p w:rsidR="00B97944" w:rsidRPr="00A103BF" w:rsidRDefault="00B97944" w:rsidP="00282EB7">
            <w:pPr>
              <w:jc w:val="both"/>
              <w:rPr>
                <w:sz w:val="20"/>
              </w:rPr>
            </w:pPr>
            <w:r w:rsidRPr="00A103BF">
              <w:rPr>
                <w:sz w:val="20"/>
              </w:rPr>
              <w:t>Supreme Court of Canada</w:t>
            </w: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Motion for extension of time in which to serve and file application for leave to appeal and application for leave to appeal filed</w:t>
            </w:r>
          </w:p>
        </w:tc>
      </w:tr>
    </w:tbl>
    <w:p w:rsidR="00B97944" w:rsidRPr="00A103BF" w:rsidRDefault="00B97944" w:rsidP="00B97944">
      <w:pPr>
        <w:jc w:val="both"/>
        <w:rPr>
          <w:sz w:val="20"/>
        </w:rPr>
      </w:pPr>
    </w:p>
    <w:p w:rsidR="00B97944" w:rsidRPr="00A103BF" w:rsidRDefault="00B97944" w:rsidP="00B979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lang w:val="fr-CA"/>
              </w:rPr>
            </w:pPr>
            <w:r w:rsidRPr="00A103BF">
              <w:rPr>
                <w:rStyle w:val="SCCFileNumberChar"/>
                <w:sz w:val="20"/>
                <w:szCs w:val="20"/>
                <w:lang w:val="fr-CA"/>
              </w:rPr>
              <w:t>38423</w:t>
            </w:r>
          </w:p>
        </w:tc>
        <w:tc>
          <w:tcPr>
            <w:tcW w:w="4457" w:type="pct"/>
            <w:gridSpan w:val="3"/>
          </w:tcPr>
          <w:p w:rsidR="00B97944" w:rsidRPr="00A103BF" w:rsidRDefault="00B97944" w:rsidP="00282EB7">
            <w:pPr>
              <w:pStyle w:val="SCCLsocParty"/>
              <w:jc w:val="both"/>
              <w:rPr>
                <w:b/>
                <w:sz w:val="20"/>
                <w:szCs w:val="20"/>
                <w:lang w:val="en-US"/>
              </w:rPr>
            </w:pPr>
            <w:r w:rsidRPr="00A103BF">
              <w:rPr>
                <w:b/>
                <w:sz w:val="20"/>
                <w:szCs w:val="20"/>
                <w:lang w:val="en-US"/>
              </w:rPr>
              <w:t>Gregory Michael Dabor c. Brooklyn Sarah Allan</w:t>
            </w:r>
          </w:p>
          <w:p w:rsidR="00B97944" w:rsidRPr="00A103BF" w:rsidRDefault="00B97944" w:rsidP="00282EB7">
            <w:pPr>
              <w:jc w:val="both"/>
              <w:rPr>
                <w:sz w:val="20"/>
                <w:lang w:val="fr-CA"/>
              </w:rPr>
            </w:pPr>
            <w:r w:rsidRPr="00A103BF">
              <w:rPr>
                <w:sz w:val="20"/>
                <w:lang w:val="fr-CA"/>
              </w:rPr>
              <w:t>(Ont.) (Civile) (Autorisation)</w:t>
            </w:r>
          </w:p>
        </w:tc>
      </w:tr>
      <w:tr w:rsidR="00534243" w:rsidRPr="00650AD2" w:rsidTr="00282EB7">
        <w:tc>
          <w:tcPr>
            <w:tcW w:w="5000" w:type="pct"/>
            <w:gridSpan w:val="4"/>
          </w:tcPr>
          <w:p w:rsidR="00534243" w:rsidRDefault="00534243" w:rsidP="00534243">
            <w:pPr>
              <w:rPr>
                <w:sz w:val="20"/>
                <w:lang w:val="fr-CA"/>
              </w:rPr>
            </w:pPr>
            <w:r w:rsidRPr="00534243">
              <w:rPr>
                <w:sz w:val="20"/>
                <w:lang w:val="fr-CA"/>
              </w:rPr>
              <w:t xml:space="preserve">La demande en prorogation du délai de signification et de dépôt de la demande d’autorisation d’appel est rejetée. La requête sollicitant l’autorisation de présenter une nouvelle preuve est rejetée. Les requêtes diverses sont rejetées. Quoi qu’il en soit, même si la requête en </w:t>
            </w:r>
            <w:r w:rsidRPr="00534243">
              <w:rPr>
                <w:color w:val="000000"/>
                <w:sz w:val="20"/>
                <w:lang w:val="fr-CA"/>
              </w:rPr>
              <w:t>prorogation du délai avait été accueillie,</w:t>
            </w:r>
            <w:r w:rsidRPr="00534243">
              <w:rPr>
                <w:sz w:val="20"/>
                <w:lang w:val="fr-CA"/>
              </w:rPr>
              <w:t xml:space="preserve"> la demande d’autorisation d’appel de l’arrêt de la Cour supérieure de justice de l’Ontario, numéro 16-2225, 2017 ONSC 5452, daté du 14 septembre 2017, aurait été rejetée pour défaut de compétence.</w:t>
            </w:r>
          </w:p>
          <w:p w:rsidR="00534243" w:rsidRPr="00534243" w:rsidRDefault="00534243" w:rsidP="00534243">
            <w:pPr>
              <w:rPr>
                <w:sz w:val="20"/>
                <w:lang w:val="fr-CA"/>
              </w:rPr>
            </w:pPr>
          </w:p>
        </w:tc>
      </w:tr>
      <w:tr w:rsidR="00B97944" w:rsidRPr="00650AD2" w:rsidTr="00282EB7">
        <w:tc>
          <w:tcPr>
            <w:tcW w:w="5000" w:type="pct"/>
            <w:gridSpan w:val="4"/>
          </w:tcPr>
          <w:p w:rsidR="00B97944" w:rsidRPr="00A103BF" w:rsidRDefault="00B97944" w:rsidP="00282EB7">
            <w:pPr>
              <w:jc w:val="both"/>
              <w:rPr>
                <w:sz w:val="20"/>
                <w:lang w:val="fr-CA"/>
              </w:rPr>
            </w:pPr>
            <w:r w:rsidRPr="00A103BF">
              <w:rPr>
                <w:i/>
                <w:sz w:val="20"/>
                <w:lang w:val="fr-CA"/>
              </w:rPr>
              <w:t>Charte des droits</w:t>
            </w:r>
            <w:r w:rsidRPr="00A103BF">
              <w:rPr>
                <w:sz w:val="20"/>
                <w:lang w:val="fr-CA"/>
              </w:rPr>
              <w:t xml:space="preserve"> – Droit à l’égalité – Droit de la famille – Conjoints de fait – Biens familiaux – L’ex-conjoint de fait a obtenu une ordonnance de vente d’une résidence détenue en copropriété – Les juges se sont-ils comportés de façon discriminatoire et fondamentalement injuste envers le conjoint de fait non représenté, déconsidérant ainsi l’administration de la justice?</w:t>
            </w:r>
          </w:p>
          <w:p w:rsidR="00B97944" w:rsidRPr="00A103BF" w:rsidRDefault="00B97944" w:rsidP="00282EB7">
            <w:pPr>
              <w:jc w:val="both"/>
              <w:rPr>
                <w:sz w:val="20"/>
                <w:lang w:val="fr-CA"/>
              </w:rPr>
            </w:pPr>
          </w:p>
        </w:tc>
      </w:tr>
      <w:tr w:rsidR="00B97944" w:rsidRPr="00650AD2" w:rsidTr="00282EB7">
        <w:tc>
          <w:tcPr>
            <w:tcW w:w="5000" w:type="pct"/>
            <w:gridSpan w:val="4"/>
          </w:tcPr>
          <w:p w:rsidR="00B97944" w:rsidRPr="00A103BF" w:rsidRDefault="00B97944" w:rsidP="00282EB7">
            <w:pPr>
              <w:jc w:val="both"/>
              <w:rPr>
                <w:sz w:val="20"/>
                <w:lang w:val="fr-CA"/>
              </w:rPr>
            </w:pPr>
            <w:r w:rsidRPr="00A103BF">
              <w:rPr>
                <w:sz w:val="20"/>
                <w:lang w:val="fr-CA"/>
              </w:rPr>
              <w:lastRenderedPageBreak/>
              <w:t>Les parties sont ex-conjoints de fait qui se sont séparés juin 2014. Après la séparation, Mme Allan a déposé une demande en vue d’obtenir une ordonnance de vente de la résidence dont les parties étaient copropriétaires. Les parties ont convenu que la propriété serait mise en vente à compter du 3 juillet 2015, un accord qui est devenu l’ordonnance du tribunal sur consentement. Même si M. Dabor s’est vu accorder du temps pour le faire, il a été incapable d’obtenir du financement pour acheter la part de Mme Allan. Il a subséquemment refusé de signer quelque documentation que ce soit pour mettre la propriété en vente. Après que M. Dabor a été déclaré coupable d’outrage, Mme Allan a présenté une motion pour obliger les parties à conclure une convention d’achat et de vente de la propriété à elle. Sa motion a été accueillie. L’appel de cette décision interjeté par M. Dabor a été rejeté.</w:t>
            </w:r>
          </w:p>
        </w:tc>
      </w:tr>
      <w:tr w:rsidR="00B97944" w:rsidRPr="00650AD2" w:rsidTr="00282EB7">
        <w:tc>
          <w:tcPr>
            <w:tcW w:w="5000" w:type="pct"/>
            <w:gridSpan w:val="4"/>
          </w:tcPr>
          <w:p w:rsidR="00B97944" w:rsidRPr="00A103BF" w:rsidRDefault="00B97944" w:rsidP="00282EB7">
            <w:pPr>
              <w:jc w:val="both"/>
              <w:rPr>
                <w:sz w:val="20"/>
                <w:lang w:val="fr-CA"/>
              </w:rPr>
            </w:pPr>
          </w:p>
        </w:tc>
      </w:tr>
      <w:tr w:rsidR="00B97944" w:rsidRPr="00650AD2" w:rsidTr="00282EB7">
        <w:tc>
          <w:tcPr>
            <w:tcW w:w="2427" w:type="pct"/>
            <w:gridSpan w:val="2"/>
          </w:tcPr>
          <w:p w:rsidR="00B97944" w:rsidRPr="00A103BF" w:rsidRDefault="00B97944" w:rsidP="00282EB7">
            <w:pPr>
              <w:jc w:val="both"/>
              <w:rPr>
                <w:sz w:val="20"/>
                <w:lang w:val="fr-CA"/>
              </w:rPr>
            </w:pPr>
            <w:r w:rsidRPr="00A103BF">
              <w:rPr>
                <w:sz w:val="20"/>
                <w:lang w:val="fr-CA"/>
              </w:rPr>
              <w:t>16 juin 2016</w:t>
            </w:r>
          </w:p>
          <w:p w:rsidR="00B97944" w:rsidRPr="00A103BF" w:rsidRDefault="00B97944" w:rsidP="00282EB7">
            <w:pPr>
              <w:jc w:val="both"/>
              <w:rPr>
                <w:sz w:val="20"/>
                <w:lang w:val="fr-CA"/>
              </w:rPr>
            </w:pPr>
            <w:r w:rsidRPr="00A103BF">
              <w:rPr>
                <w:sz w:val="20"/>
                <w:lang w:val="fr-CA"/>
              </w:rPr>
              <w:t>Cour supérieure de justice de l’Ontario</w:t>
            </w:r>
          </w:p>
          <w:p w:rsidR="00B97944" w:rsidRPr="00A103BF" w:rsidRDefault="00B97944" w:rsidP="00282EB7">
            <w:pPr>
              <w:jc w:val="both"/>
              <w:rPr>
                <w:sz w:val="20"/>
                <w:lang w:val="fr-CA"/>
              </w:rPr>
            </w:pPr>
            <w:r w:rsidRPr="00A103BF">
              <w:rPr>
                <w:sz w:val="20"/>
                <w:lang w:val="fr-CA"/>
              </w:rPr>
              <w:t>(Juge Byers)</w:t>
            </w:r>
          </w:p>
          <w:p w:rsidR="00B97944" w:rsidRPr="00A103BF" w:rsidRDefault="00B97944" w:rsidP="00282EB7">
            <w:pPr>
              <w:jc w:val="both"/>
              <w:rPr>
                <w:sz w:val="20"/>
                <w:lang w:val="fr-CA"/>
              </w:rPr>
            </w:pPr>
            <w:r w:rsidRPr="00A103BF">
              <w:rPr>
                <w:sz w:val="20"/>
                <w:lang w:val="fr-CA"/>
              </w:rPr>
              <w:t>Non publié</w:t>
            </w:r>
          </w:p>
          <w:p w:rsidR="00B97944" w:rsidRPr="00A103BF" w:rsidRDefault="00B97944" w:rsidP="00282EB7">
            <w:pPr>
              <w:jc w:val="both"/>
              <w:rPr>
                <w:sz w:val="20"/>
                <w:lang w:val="fr-CA"/>
              </w:rPr>
            </w:pP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Ordonnance enjoignant aux parties de conclure une convention d’achat et de vente constituant l’intimée acheteuse de la résidence détenue en copropriété</w:t>
            </w:r>
          </w:p>
        </w:tc>
      </w:tr>
      <w:tr w:rsidR="00B97944" w:rsidRPr="00A103BF" w:rsidTr="00282EB7">
        <w:tc>
          <w:tcPr>
            <w:tcW w:w="2427" w:type="pct"/>
            <w:gridSpan w:val="2"/>
          </w:tcPr>
          <w:p w:rsidR="00B97944" w:rsidRPr="00A103BF" w:rsidRDefault="00B97944" w:rsidP="00282EB7">
            <w:pPr>
              <w:jc w:val="both"/>
              <w:rPr>
                <w:sz w:val="20"/>
                <w:lang w:val="fr-CA"/>
              </w:rPr>
            </w:pPr>
            <w:r w:rsidRPr="00A103BF">
              <w:rPr>
                <w:sz w:val="20"/>
                <w:lang w:val="fr-CA"/>
              </w:rPr>
              <w:t>14 septembre 2017</w:t>
            </w:r>
          </w:p>
          <w:p w:rsidR="00B97944" w:rsidRPr="00A103BF" w:rsidRDefault="00B97944" w:rsidP="00282EB7">
            <w:pPr>
              <w:jc w:val="both"/>
              <w:rPr>
                <w:sz w:val="20"/>
                <w:lang w:val="fr-CA"/>
              </w:rPr>
            </w:pPr>
            <w:r w:rsidRPr="00A103BF">
              <w:rPr>
                <w:sz w:val="20"/>
                <w:lang w:val="fr-CA"/>
              </w:rPr>
              <w:t>Cour supérieure de justice de l’Ontario</w:t>
            </w:r>
          </w:p>
          <w:p w:rsidR="00B97944" w:rsidRPr="00A103BF" w:rsidRDefault="00B97944" w:rsidP="00282EB7">
            <w:pPr>
              <w:jc w:val="both"/>
              <w:rPr>
                <w:sz w:val="20"/>
                <w:lang w:val="fr-CA"/>
              </w:rPr>
            </w:pPr>
            <w:r w:rsidRPr="00A103BF">
              <w:rPr>
                <w:sz w:val="20"/>
                <w:lang w:val="fr-CA"/>
              </w:rPr>
              <w:t>(Juges Quigley, Matheson et Raikes)</w:t>
            </w:r>
          </w:p>
          <w:p w:rsidR="00B97944" w:rsidRPr="00A103BF" w:rsidRDefault="00650AD2" w:rsidP="00282EB7">
            <w:pPr>
              <w:jc w:val="both"/>
              <w:rPr>
                <w:sz w:val="20"/>
                <w:lang w:val="fr-CA"/>
              </w:rPr>
            </w:pPr>
            <w:hyperlink r:id="rId72" w:history="1">
              <w:r w:rsidR="00B97944" w:rsidRPr="00A103BF">
                <w:rPr>
                  <w:rStyle w:val="Hyperlink"/>
                  <w:sz w:val="20"/>
                  <w:lang w:val="fr-CA"/>
                </w:rPr>
                <w:t>2017 ONSC 5452</w:t>
              </w:r>
            </w:hyperlink>
          </w:p>
          <w:p w:rsidR="00B97944" w:rsidRPr="00A103BF" w:rsidRDefault="00B97944" w:rsidP="00282EB7">
            <w:pPr>
              <w:jc w:val="both"/>
              <w:rPr>
                <w:sz w:val="20"/>
                <w:lang w:val="fr-CA"/>
              </w:rPr>
            </w:pP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Rejet de l’appel du demandeur</w:t>
            </w:r>
          </w:p>
          <w:p w:rsidR="00B97944" w:rsidRPr="00A103BF" w:rsidRDefault="00B97944" w:rsidP="00282EB7">
            <w:pPr>
              <w:jc w:val="both"/>
              <w:rPr>
                <w:sz w:val="20"/>
                <w:lang w:val="fr-CA"/>
              </w:rPr>
            </w:pPr>
          </w:p>
          <w:p w:rsidR="00B97944" w:rsidRPr="00A103BF" w:rsidRDefault="00B97944" w:rsidP="00282EB7">
            <w:pPr>
              <w:jc w:val="both"/>
              <w:rPr>
                <w:sz w:val="20"/>
                <w:lang w:val="fr-CA"/>
              </w:rPr>
            </w:pPr>
          </w:p>
        </w:tc>
      </w:tr>
      <w:tr w:rsidR="00B97944" w:rsidRPr="00650AD2" w:rsidTr="00282EB7">
        <w:tc>
          <w:tcPr>
            <w:tcW w:w="2427" w:type="pct"/>
            <w:gridSpan w:val="2"/>
          </w:tcPr>
          <w:p w:rsidR="00B97944" w:rsidRPr="00A103BF" w:rsidRDefault="00B97944" w:rsidP="00282EB7">
            <w:pPr>
              <w:jc w:val="both"/>
              <w:rPr>
                <w:sz w:val="20"/>
                <w:lang w:val="fr-CA"/>
              </w:rPr>
            </w:pPr>
            <w:r w:rsidRPr="00A103BF">
              <w:rPr>
                <w:sz w:val="20"/>
                <w:lang w:val="fr-CA"/>
              </w:rPr>
              <w:t>29 décembre 2017</w:t>
            </w:r>
          </w:p>
          <w:p w:rsidR="00B97944" w:rsidRPr="00A103BF" w:rsidRDefault="00B97944" w:rsidP="00282EB7">
            <w:pPr>
              <w:jc w:val="both"/>
              <w:rPr>
                <w:sz w:val="20"/>
                <w:lang w:val="fr-CA"/>
              </w:rPr>
            </w:pPr>
            <w:r w:rsidRPr="00A103BF">
              <w:rPr>
                <w:sz w:val="20"/>
                <w:lang w:val="fr-CA"/>
              </w:rPr>
              <w:t>Cour suprême du Canada</w:t>
            </w: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Dépôt de la requête en prorogation du délai de signification et de dépôt de la demande d’autorisation d’appel et de la demande d’autorisation d’appel</w:t>
            </w:r>
          </w:p>
        </w:tc>
      </w:tr>
    </w:tbl>
    <w:p w:rsidR="00B97944" w:rsidRPr="00A103BF" w:rsidRDefault="00650AD2" w:rsidP="00B97944">
      <w:pPr>
        <w:jc w:val="both"/>
        <w:rPr>
          <w:sz w:val="20"/>
          <w:lang w:val="fr-CA"/>
        </w:rPr>
      </w:pPr>
      <w:r>
        <w:rPr>
          <w:sz w:val="20"/>
          <w:szCs w:val="20"/>
        </w:rPr>
        <w:pict>
          <v:rect id="_x0000_i1050" style="width:2in;height:1pt" o:hrpct="0" o:hralign="center" o:hrstd="t" o:hrnoshade="t" o:hr="t" fillcolor="black" stroked="f"/>
        </w:pict>
      </w:r>
    </w:p>
    <w:p w:rsidR="00B97944" w:rsidRPr="00A103BF" w:rsidRDefault="00B97944" w:rsidP="00B9794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rPr>
            </w:pPr>
            <w:r w:rsidRPr="00A103BF">
              <w:rPr>
                <w:rStyle w:val="SCCFileNumberChar"/>
                <w:sz w:val="20"/>
                <w:szCs w:val="20"/>
              </w:rPr>
              <w:t>38391</w:t>
            </w:r>
          </w:p>
        </w:tc>
        <w:tc>
          <w:tcPr>
            <w:tcW w:w="4457" w:type="pct"/>
            <w:gridSpan w:val="3"/>
          </w:tcPr>
          <w:p w:rsidR="00B97944" w:rsidRPr="00A103BF" w:rsidRDefault="00B97944" w:rsidP="00282EB7">
            <w:pPr>
              <w:pStyle w:val="SCCLsocParty"/>
              <w:jc w:val="both"/>
              <w:rPr>
                <w:b/>
                <w:sz w:val="20"/>
                <w:szCs w:val="20"/>
                <w:lang w:val="en-US"/>
              </w:rPr>
            </w:pPr>
            <w:r w:rsidRPr="00A103BF">
              <w:rPr>
                <w:b/>
                <w:sz w:val="20"/>
                <w:szCs w:val="20"/>
                <w:lang w:val="en-US"/>
              </w:rPr>
              <w:t>Raymond Carby-Samuels v. Horace Carby-Samuels</w:t>
            </w:r>
          </w:p>
          <w:p w:rsidR="00B97944" w:rsidRPr="00A103BF" w:rsidRDefault="00B97944" w:rsidP="00282EB7">
            <w:pPr>
              <w:jc w:val="both"/>
              <w:rPr>
                <w:sz w:val="20"/>
              </w:rPr>
            </w:pPr>
            <w:r w:rsidRPr="00A103BF">
              <w:rPr>
                <w:sz w:val="20"/>
              </w:rPr>
              <w:t>(Ont.) (Civil) (By Leave)</w:t>
            </w:r>
          </w:p>
        </w:tc>
      </w:tr>
      <w:tr w:rsidR="009B68DA" w:rsidRPr="009B68DA" w:rsidTr="00282EB7">
        <w:tc>
          <w:tcPr>
            <w:tcW w:w="5000" w:type="pct"/>
            <w:gridSpan w:val="4"/>
          </w:tcPr>
          <w:p w:rsidR="009B68DA" w:rsidRDefault="009B68DA" w:rsidP="009B68DA">
            <w:pPr>
              <w:rPr>
                <w:sz w:val="20"/>
              </w:rPr>
            </w:pPr>
            <w:r w:rsidRPr="009B68DA">
              <w:rPr>
                <w:sz w:val="20"/>
              </w:rPr>
              <w:t>The miscellaneous motion is dismissed. The applications for leave to appeal from the judgment of the Court of Appeal for Ontario, Numbers C64705 and C64716, 2018 ONCA 664, dated July 20, 2018, are dismissed with no order as to costs.</w:t>
            </w:r>
          </w:p>
          <w:p w:rsidR="009B68DA" w:rsidRPr="009B68DA" w:rsidRDefault="009B68DA" w:rsidP="009B68DA">
            <w:pPr>
              <w:rPr>
                <w:sz w:val="20"/>
              </w:rPr>
            </w:pPr>
          </w:p>
        </w:tc>
      </w:tr>
      <w:tr w:rsidR="00B97944" w:rsidRPr="00A103BF" w:rsidTr="00282EB7">
        <w:tc>
          <w:tcPr>
            <w:tcW w:w="5000" w:type="pct"/>
            <w:gridSpan w:val="4"/>
          </w:tcPr>
          <w:p w:rsidR="00B97944" w:rsidRPr="00A103BF" w:rsidRDefault="00B97944" w:rsidP="00282EB7">
            <w:pPr>
              <w:jc w:val="both"/>
              <w:rPr>
                <w:sz w:val="20"/>
              </w:rPr>
            </w:pPr>
            <w:r w:rsidRPr="00A103BF">
              <w:rPr>
                <w:i/>
                <w:sz w:val="20"/>
              </w:rPr>
              <w:t>Charter of Rights</w:t>
            </w:r>
            <w:r w:rsidRPr="00A103BF">
              <w:rPr>
                <w:sz w:val="20"/>
              </w:rPr>
              <w:t xml:space="preserve"> – Access to justice – Judgments and orders – Summary judgments – Respondent’s application for summary judgment dismissing applicant’s action and to have applicant declared vexatious litigant granted – How courts should treat unrepresented litigants – Whether unrepresented litigant should be declared vexatious when attempting to enforce previous order of court</w:t>
            </w:r>
          </w:p>
        </w:tc>
      </w:tr>
      <w:tr w:rsidR="00B97944" w:rsidRPr="00A103BF" w:rsidTr="00282EB7">
        <w:tc>
          <w:tcPr>
            <w:tcW w:w="5000" w:type="pct"/>
            <w:gridSpan w:val="4"/>
          </w:tcPr>
          <w:p w:rsidR="00B97944" w:rsidRPr="00A103BF" w:rsidRDefault="00B97944" w:rsidP="00282EB7">
            <w:pPr>
              <w:jc w:val="both"/>
              <w:rPr>
                <w:sz w:val="20"/>
              </w:rPr>
            </w:pPr>
          </w:p>
          <w:p w:rsidR="00B97944" w:rsidRPr="00A103BF" w:rsidRDefault="00B97944" w:rsidP="00282EB7">
            <w:pPr>
              <w:jc w:val="both"/>
              <w:rPr>
                <w:sz w:val="20"/>
              </w:rPr>
            </w:pPr>
            <w:r w:rsidRPr="00A103BF">
              <w:rPr>
                <w:sz w:val="20"/>
              </w:rPr>
              <w:t>The applicant brought a series of actions against family members and others in 2015, 2016 and 2017. In this action, he sought an order against the respondent, his father, permitting him to see his mother and various other relief. The father brought a motion for summary judgment, asking that the action against him be dismissed. The father also sought to have the applicant declared a vexatious litigant to preclude him from bringing any other actions without first obtaining leave of the court. The motions judge granted the respondent’s motions. Her decisions were upheld on appeal.</w:t>
            </w:r>
          </w:p>
        </w:tc>
      </w:tr>
      <w:tr w:rsidR="00B97944" w:rsidRPr="00A103BF" w:rsidTr="00282EB7">
        <w:tc>
          <w:tcPr>
            <w:tcW w:w="5000" w:type="pct"/>
            <w:gridSpan w:val="4"/>
          </w:tcPr>
          <w:p w:rsidR="00B97944" w:rsidRPr="00A103BF" w:rsidRDefault="00B97944" w:rsidP="00282EB7">
            <w:pPr>
              <w:ind w:right="90"/>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November 16, 2017</w:t>
            </w:r>
          </w:p>
          <w:p w:rsidR="00B97944" w:rsidRPr="00A103BF" w:rsidRDefault="00B97944" w:rsidP="00282EB7">
            <w:pPr>
              <w:jc w:val="both"/>
              <w:rPr>
                <w:sz w:val="20"/>
              </w:rPr>
            </w:pPr>
            <w:r w:rsidRPr="00A103BF">
              <w:rPr>
                <w:sz w:val="20"/>
              </w:rPr>
              <w:t>Ontario Superior Court of Justice</w:t>
            </w:r>
          </w:p>
          <w:p w:rsidR="00B97944" w:rsidRPr="00A103BF" w:rsidRDefault="00B97944" w:rsidP="00282EB7">
            <w:pPr>
              <w:jc w:val="both"/>
              <w:rPr>
                <w:sz w:val="20"/>
              </w:rPr>
            </w:pPr>
            <w:r w:rsidRPr="00A103BF">
              <w:rPr>
                <w:sz w:val="20"/>
              </w:rPr>
              <w:t>(Corthorn J.)</w:t>
            </w:r>
          </w:p>
          <w:p w:rsidR="00B97944" w:rsidRPr="00A103BF" w:rsidRDefault="00650AD2" w:rsidP="00282EB7">
            <w:pPr>
              <w:jc w:val="both"/>
              <w:rPr>
                <w:sz w:val="20"/>
              </w:rPr>
            </w:pPr>
            <w:hyperlink r:id="rId73" w:history="1">
              <w:r w:rsidR="00B97944" w:rsidRPr="00A103BF">
                <w:rPr>
                  <w:rStyle w:val="Hyperlink"/>
                  <w:sz w:val="20"/>
                </w:rPr>
                <w:t>2017 ONSC 6834</w:t>
              </w:r>
            </w:hyperlink>
          </w:p>
          <w:p w:rsidR="00B97944" w:rsidRPr="00A103BF" w:rsidRDefault="00650AD2" w:rsidP="00282EB7">
            <w:pPr>
              <w:jc w:val="both"/>
              <w:rPr>
                <w:sz w:val="20"/>
              </w:rPr>
            </w:pPr>
            <w:hyperlink r:id="rId74" w:history="1">
              <w:r w:rsidR="00B97944" w:rsidRPr="00A103BF">
                <w:rPr>
                  <w:rStyle w:val="Hyperlink"/>
                  <w:sz w:val="20"/>
                </w:rPr>
                <w:t>2017 ONSC 6814</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Respondent’s motion for summary judgment granted; Applicant’s action against respondent dismissed; Applicant declared vexatious litigant</w:t>
            </w:r>
          </w:p>
          <w:p w:rsidR="00B97944" w:rsidRPr="00A103BF" w:rsidRDefault="00B97944" w:rsidP="00282EB7">
            <w:pPr>
              <w:jc w:val="both"/>
              <w:rPr>
                <w:sz w:val="20"/>
              </w:rPr>
            </w:pP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July 20, 2018</w:t>
            </w:r>
          </w:p>
          <w:p w:rsidR="00B97944" w:rsidRPr="00A103BF" w:rsidRDefault="00B97944" w:rsidP="00282EB7">
            <w:pPr>
              <w:jc w:val="both"/>
              <w:rPr>
                <w:sz w:val="20"/>
              </w:rPr>
            </w:pPr>
            <w:r w:rsidRPr="00A103BF">
              <w:rPr>
                <w:sz w:val="20"/>
              </w:rPr>
              <w:t>Court of Appeal for Ontario</w:t>
            </w:r>
          </w:p>
          <w:p w:rsidR="00B97944" w:rsidRPr="00A103BF" w:rsidRDefault="00B97944" w:rsidP="00282EB7">
            <w:pPr>
              <w:jc w:val="both"/>
              <w:rPr>
                <w:sz w:val="20"/>
              </w:rPr>
            </w:pPr>
            <w:r w:rsidRPr="00A103BF">
              <w:rPr>
                <w:sz w:val="20"/>
              </w:rPr>
              <w:lastRenderedPageBreak/>
              <w:t>(Hoy, van Rensburg and Pardu JJ.A.)</w:t>
            </w:r>
          </w:p>
          <w:p w:rsidR="00B97944" w:rsidRPr="00A103BF" w:rsidRDefault="00650AD2" w:rsidP="00282EB7">
            <w:pPr>
              <w:jc w:val="both"/>
              <w:rPr>
                <w:sz w:val="20"/>
              </w:rPr>
            </w:pPr>
            <w:hyperlink r:id="rId75" w:history="1">
              <w:r w:rsidR="00B97944" w:rsidRPr="00A103BF">
                <w:rPr>
                  <w:rStyle w:val="Hyperlink"/>
                  <w:sz w:val="20"/>
                </w:rPr>
                <w:t>2018 ONCA 664</w:t>
              </w:r>
            </w:hyperlink>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Applicant’s appeals dismissed</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October 1, 2018</w:t>
            </w:r>
          </w:p>
          <w:p w:rsidR="00B97944" w:rsidRPr="00A103BF" w:rsidRDefault="00B97944" w:rsidP="00282EB7">
            <w:pPr>
              <w:jc w:val="both"/>
              <w:rPr>
                <w:sz w:val="20"/>
              </w:rPr>
            </w:pPr>
            <w:r w:rsidRPr="00A103BF">
              <w:rPr>
                <w:sz w:val="20"/>
              </w:rPr>
              <w:t>Supreme Court of Canada</w:t>
            </w:r>
          </w:p>
          <w:p w:rsidR="00B97944" w:rsidRPr="00A103BF" w:rsidRDefault="00B97944" w:rsidP="00282EB7">
            <w:pPr>
              <w:jc w:val="both"/>
              <w:rPr>
                <w:sz w:val="20"/>
              </w:rPr>
            </w:pP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First application for leave to appeal filed</w:t>
            </w:r>
          </w:p>
          <w:p w:rsidR="00B97944" w:rsidRPr="00A103BF" w:rsidRDefault="00B97944" w:rsidP="00282EB7">
            <w:pPr>
              <w:jc w:val="both"/>
              <w:rPr>
                <w:sz w:val="20"/>
              </w:rPr>
            </w:pPr>
          </w:p>
        </w:tc>
      </w:tr>
      <w:tr w:rsidR="00B97944" w:rsidRPr="00A103BF" w:rsidTr="00282EB7">
        <w:tc>
          <w:tcPr>
            <w:tcW w:w="2427" w:type="pct"/>
            <w:gridSpan w:val="2"/>
          </w:tcPr>
          <w:p w:rsidR="00B97944" w:rsidRPr="00A103BF" w:rsidRDefault="00B97944" w:rsidP="00282EB7">
            <w:pPr>
              <w:jc w:val="both"/>
              <w:rPr>
                <w:sz w:val="20"/>
              </w:rPr>
            </w:pPr>
            <w:r w:rsidRPr="00A103BF">
              <w:rPr>
                <w:sz w:val="20"/>
              </w:rPr>
              <w:t>October 1, 2018</w:t>
            </w:r>
          </w:p>
          <w:p w:rsidR="00B97944" w:rsidRPr="00A103BF" w:rsidRDefault="00B97944" w:rsidP="00282EB7">
            <w:pPr>
              <w:jc w:val="both"/>
              <w:rPr>
                <w:sz w:val="20"/>
              </w:rPr>
            </w:pPr>
            <w:r w:rsidRPr="00A103BF">
              <w:rPr>
                <w:sz w:val="20"/>
              </w:rPr>
              <w:t>Supreme Court of Canada</w:t>
            </w:r>
          </w:p>
        </w:tc>
        <w:tc>
          <w:tcPr>
            <w:tcW w:w="243" w:type="pct"/>
          </w:tcPr>
          <w:p w:rsidR="00B97944" w:rsidRPr="00A103BF" w:rsidRDefault="00B97944" w:rsidP="00282EB7">
            <w:pPr>
              <w:jc w:val="both"/>
              <w:rPr>
                <w:sz w:val="20"/>
              </w:rPr>
            </w:pPr>
          </w:p>
        </w:tc>
        <w:tc>
          <w:tcPr>
            <w:tcW w:w="2330" w:type="pct"/>
          </w:tcPr>
          <w:p w:rsidR="00B97944" w:rsidRPr="00A103BF" w:rsidRDefault="00B97944" w:rsidP="00282EB7">
            <w:pPr>
              <w:jc w:val="both"/>
              <w:rPr>
                <w:sz w:val="20"/>
              </w:rPr>
            </w:pPr>
            <w:r w:rsidRPr="00A103BF">
              <w:rPr>
                <w:sz w:val="20"/>
              </w:rPr>
              <w:t>Second application for leave to appeal filed</w:t>
            </w:r>
          </w:p>
          <w:p w:rsidR="00B97944" w:rsidRPr="00A103BF" w:rsidRDefault="00B97944" w:rsidP="00282EB7">
            <w:pPr>
              <w:jc w:val="both"/>
              <w:rPr>
                <w:sz w:val="20"/>
              </w:rPr>
            </w:pPr>
          </w:p>
        </w:tc>
      </w:tr>
    </w:tbl>
    <w:p w:rsidR="00B97944" w:rsidRPr="00A103BF" w:rsidRDefault="00B97944" w:rsidP="00B97944">
      <w:pPr>
        <w:jc w:val="both"/>
        <w:rPr>
          <w:sz w:val="20"/>
        </w:rPr>
      </w:pPr>
    </w:p>
    <w:p w:rsidR="00B97944" w:rsidRPr="00A103BF" w:rsidRDefault="00B97944" w:rsidP="00B979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7944" w:rsidRPr="00A103BF" w:rsidTr="00282EB7">
        <w:tc>
          <w:tcPr>
            <w:tcW w:w="543" w:type="pct"/>
          </w:tcPr>
          <w:p w:rsidR="00B97944" w:rsidRPr="00A103BF" w:rsidRDefault="00B97944" w:rsidP="00282EB7">
            <w:pPr>
              <w:jc w:val="both"/>
              <w:rPr>
                <w:sz w:val="20"/>
                <w:lang w:val="fr-CA"/>
              </w:rPr>
            </w:pPr>
            <w:r w:rsidRPr="00A103BF">
              <w:rPr>
                <w:rStyle w:val="SCCFileNumberChar"/>
                <w:sz w:val="20"/>
                <w:szCs w:val="20"/>
                <w:lang w:val="fr-CA"/>
              </w:rPr>
              <w:t>38391</w:t>
            </w:r>
          </w:p>
        </w:tc>
        <w:tc>
          <w:tcPr>
            <w:tcW w:w="4457" w:type="pct"/>
            <w:gridSpan w:val="3"/>
          </w:tcPr>
          <w:p w:rsidR="00B97944" w:rsidRPr="00A103BF" w:rsidRDefault="00B97944" w:rsidP="00282EB7">
            <w:pPr>
              <w:pStyle w:val="SCCLsocParty"/>
              <w:jc w:val="both"/>
              <w:rPr>
                <w:b/>
                <w:sz w:val="20"/>
                <w:szCs w:val="20"/>
                <w:lang w:val="en-US"/>
              </w:rPr>
            </w:pPr>
            <w:r w:rsidRPr="00A103BF">
              <w:rPr>
                <w:b/>
                <w:sz w:val="20"/>
                <w:szCs w:val="20"/>
                <w:lang w:val="en-US"/>
              </w:rPr>
              <w:t>Raymond Carby-Samuels c. Horace Carby-Samuels</w:t>
            </w:r>
          </w:p>
          <w:p w:rsidR="00B97944" w:rsidRPr="00A103BF" w:rsidRDefault="00B97944" w:rsidP="00282EB7">
            <w:pPr>
              <w:jc w:val="both"/>
              <w:rPr>
                <w:sz w:val="20"/>
                <w:lang w:val="fr-CA"/>
              </w:rPr>
            </w:pPr>
            <w:r w:rsidRPr="00A103BF">
              <w:rPr>
                <w:sz w:val="20"/>
                <w:lang w:val="fr-CA"/>
              </w:rPr>
              <w:t>(Ont.) (Civile) (Autorisation)</w:t>
            </w:r>
          </w:p>
        </w:tc>
      </w:tr>
      <w:tr w:rsidR="009B68DA" w:rsidRPr="00650AD2" w:rsidTr="00282EB7">
        <w:tc>
          <w:tcPr>
            <w:tcW w:w="5000" w:type="pct"/>
            <w:gridSpan w:val="4"/>
          </w:tcPr>
          <w:p w:rsidR="009B68DA" w:rsidRDefault="009B68DA" w:rsidP="009B68DA">
            <w:pPr>
              <w:rPr>
                <w:sz w:val="20"/>
                <w:lang w:val="fr-CA"/>
              </w:rPr>
            </w:pPr>
            <w:r w:rsidRPr="009B68DA">
              <w:rPr>
                <w:sz w:val="20"/>
                <w:lang w:val="fr-CA"/>
              </w:rPr>
              <w:t>La requête diverse est rejetée. Les demandes d’autorisation d’appel de l’arrêt de la Cour d’appel de l’Ontario, numéros  C64705 et C64716, 2018 ONCA 664, daté du 20 juillet 2018, sont rejetées sans ordonnance quant aux dépens.</w:t>
            </w:r>
          </w:p>
          <w:p w:rsidR="009B68DA" w:rsidRPr="009B68DA" w:rsidRDefault="009B68DA" w:rsidP="009B68DA">
            <w:pPr>
              <w:rPr>
                <w:sz w:val="20"/>
                <w:lang w:val="fr-CA"/>
              </w:rPr>
            </w:pPr>
          </w:p>
        </w:tc>
      </w:tr>
      <w:tr w:rsidR="00B97944" w:rsidRPr="00650AD2" w:rsidTr="00282EB7">
        <w:tc>
          <w:tcPr>
            <w:tcW w:w="5000" w:type="pct"/>
            <w:gridSpan w:val="4"/>
          </w:tcPr>
          <w:p w:rsidR="00B97944" w:rsidRPr="00A103BF" w:rsidRDefault="00B97944" w:rsidP="00282EB7">
            <w:pPr>
              <w:jc w:val="both"/>
              <w:rPr>
                <w:sz w:val="20"/>
                <w:lang w:val="fr-CA"/>
              </w:rPr>
            </w:pPr>
            <w:r w:rsidRPr="00A103BF">
              <w:rPr>
                <w:i/>
                <w:sz w:val="20"/>
                <w:lang w:val="fr-CA"/>
              </w:rPr>
              <w:t>Charte des droits</w:t>
            </w:r>
            <w:r w:rsidRPr="00A103BF">
              <w:rPr>
                <w:sz w:val="20"/>
                <w:lang w:val="fr-CA"/>
              </w:rPr>
              <w:t xml:space="preserve"> – Accès à la justice – Jugements et ordonnances – Jugements sommaires – La demande de l’intimé en jugement sommaire rejetant l’action du demandeur et en vue de faire déclarer le demandeur plaideur quérulent a été accueillie – Comment les tribunaux doivent-ils traiter les plaideurs non représentés? – Y a-t-il lieu de déclarer un plaideur non représenté plaideur quérulent alors qu’il tente d’exécuter une ordonnance antérieure du tribunal?</w:t>
            </w:r>
          </w:p>
        </w:tc>
      </w:tr>
      <w:tr w:rsidR="00B97944" w:rsidRPr="00A103BF" w:rsidTr="00282EB7">
        <w:tc>
          <w:tcPr>
            <w:tcW w:w="5000" w:type="pct"/>
            <w:gridSpan w:val="4"/>
          </w:tcPr>
          <w:p w:rsidR="00B97944" w:rsidRPr="00A103BF" w:rsidRDefault="00B97944" w:rsidP="00282EB7">
            <w:pPr>
              <w:jc w:val="both"/>
              <w:rPr>
                <w:sz w:val="20"/>
                <w:lang w:val="fr-CA"/>
              </w:rPr>
            </w:pPr>
          </w:p>
          <w:p w:rsidR="00B97944" w:rsidRPr="00A103BF" w:rsidRDefault="00B97944" w:rsidP="00282EB7">
            <w:pPr>
              <w:jc w:val="both"/>
              <w:rPr>
                <w:sz w:val="20"/>
                <w:lang w:val="fr-CA"/>
              </w:rPr>
            </w:pPr>
            <w:r w:rsidRPr="00A103BF">
              <w:rPr>
                <w:sz w:val="20"/>
                <w:lang w:val="fr-CA"/>
              </w:rPr>
              <w:t>Le demandeur a intenté une série d’actions contre des membres de la famille et d’autres en 2015, 2016 et 2017. En l’espèce, il a sollicité une ordonnance contre l’intimé, son père, pour lui permettre de voir sa mère et diverses autres mesures de réparation. Le père a présenté une motion en jugement sommaire, demandant le rejet de l’action intentée contre lui. Le père a également demandé que le demandeur soit déclaré plaideur quérulent pour l’empêcher d’introduire d’autres actions sans avoir d’abord obtenu l’autorisation du tribunal. La juge de première instance a accueilli les motions de l’intimé. Ses décisions ont été confirmées en appel.</w:t>
            </w:r>
          </w:p>
        </w:tc>
      </w:tr>
      <w:tr w:rsidR="00B97944" w:rsidRPr="00A103BF" w:rsidTr="00282EB7">
        <w:tc>
          <w:tcPr>
            <w:tcW w:w="5000" w:type="pct"/>
            <w:gridSpan w:val="4"/>
          </w:tcPr>
          <w:p w:rsidR="00B97944" w:rsidRPr="00A103BF" w:rsidRDefault="00B97944" w:rsidP="00282EB7">
            <w:pPr>
              <w:ind w:right="90"/>
              <w:jc w:val="both"/>
              <w:rPr>
                <w:sz w:val="20"/>
                <w:lang w:val="fr-CA"/>
              </w:rPr>
            </w:pPr>
          </w:p>
        </w:tc>
      </w:tr>
      <w:tr w:rsidR="00B97944" w:rsidRPr="00650AD2" w:rsidTr="00282EB7">
        <w:tc>
          <w:tcPr>
            <w:tcW w:w="2427" w:type="pct"/>
            <w:gridSpan w:val="2"/>
          </w:tcPr>
          <w:p w:rsidR="00B97944" w:rsidRPr="00A103BF" w:rsidRDefault="00B97944" w:rsidP="00282EB7">
            <w:pPr>
              <w:jc w:val="both"/>
              <w:rPr>
                <w:sz w:val="20"/>
                <w:lang w:val="fr-CA"/>
              </w:rPr>
            </w:pPr>
            <w:r w:rsidRPr="00A103BF">
              <w:rPr>
                <w:sz w:val="20"/>
                <w:lang w:val="fr-CA"/>
              </w:rPr>
              <w:t>16 novembre 2017</w:t>
            </w:r>
          </w:p>
          <w:p w:rsidR="00B97944" w:rsidRPr="00A103BF" w:rsidRDefault="00B97944" w:rsidP="00282EB7">
            <w:pPr>
              <w:jc w:val="both"/>
              <w:rPr>
                <w:sz w:val="20"/>
                <w:lang w:val="fr-CA"/>
              </w:rPr>
            </w:pPr>
            <w:r w:rsidRPr="00A103BF">
              <w:rPr>
                <w:sz w:val="20"/>
                <w:lang w:val="fr-CA"/>
              </w:rPr>
              <w:t>Cour supérieure de justice de l’Ontario</w:t>
            </w:r>
          </w:p>
          <w:p w:rsidR="00B97944" w:rsidRPr="00A103BF" w:rsidRDefault="00B97944" w:rsidP="00282EB7">
            <w:pPr>
              <w:jc w:val="both"/>
              <w:rPr>
                <w:sz w:val="20"/>
                <w:lang w:val="fr-CA"/>
              </w:rPr>
            </w:pPr>
            <w:r w:rsidRPr="00A103BF">
              <w:rPr>
                <w:sz w:val="20"/>
                <w:lang w:val="fr-CA"/>
              </w:rPr>
              <w:t>(Juge Corthorn)</w:t>
            </w:r>
          </w:p>
          <w:p w:rsidR="00B97944" w:rsidRPr="00A103BF" w:rsidRDefault="00650AD2" w:rsidP="00282EB7">
            <w:pPr>
              <w:jc w:val="both"/>
              <w:rPr>
                <w:sz w:val="20"/>
                <w:lang w:val="fr-CA"/>
              </w:rPr>
            </w:pPr>
            <w:hyperlink r:id="rId76" w:history="1">
              <w:r w:rsidR="00B97944" w:rsidRPr="00A103BF">
                <w:rPr>
                  <w:rStyle w:val="Hyperlink"/>
                  <w:sz w:val="20"/>
                  <w:lang w:val="fr-CA"/>
                </w:rPr>
                <w:t>2017 ONSC 6834</w:t>
              </w:r>
            </w:hyperlink>
          </w:p>
          <w:p w:rsidR="00B97944" w:rsidRPr="00A103BF" w:rsidRDefault="00650AD2" w:rsidP="00282EB7">
            <w:pPr>
              <w:jc w:val="both"/>
              <w:rPr>
                <w:sz w:val="20"/>
                <w:lang w:val="fr-CA"/>
              </w:rPr>
            </w:pPr>
            <w:hyperlink r:id="rId77" w:history="1">
              <w:r w:rsidR="00B97944" w:rsidRPr="00A103BF">
                <w:rPr>
                  <w:rStyle w:val="Hyperlink"/>
                  <w:sz w:val="20"/>
                  <w:lang w:val="fr-CA"/>
                </w:rPr>
                <w:t>2017 ONSC 6814</w:t>
              </w:r>
            </w:hyperlink>
          </w:p>
          <w:p w:rsidR="00B97944" w:rsidRPr="00A103BF" w:rsidRDefault="00B97944" w:rsidP="00282EB7">
            <w:pPr>
              <w:jc w:val="both"/>
              <w:rPr>
                <w:sz w:val="20"/>
                <w:lang w:val="fr-CA"/>
              </w:rPr>
            </w:pP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Jugements accueillant la motion de l’intimé en jugement sommaire, rejetant l’action du demandeur contre l’intimé et déclarant le demandeur plaideur quérulent</w:t>
            </w:r>
          </w:p>
          <w:p w:rsidR="00B97944" w:rsidRPr="00A103BF" w:rsidRDefault="00B97944" w:rsidP="00282EB7">
            <w:pPr>
              <w:jc w:val="both"/>
              <w:rPr>
                <w:sz w:val="20"/>
                <w:lang w:val="fr-CA"/>
              </w:rPr>
            </w:pPr>
          </w:p>
          <w:p w:rsidR="00B97944" w:rsidRPr="00A103BF" w:rsidRDefault="00B97944" w:rsidP="00282EB7">
            <w:pPr>
              <w:jc w:val="both"/>
              <w:rPr>
                <w:sz w:val="20"/>
                <w:lang w:val="fr-CA"/>
              </w:rPr>
            </w:pPr>
          </w:p>
        </w:tc>
      </w:tr>
      <w:tr w:rsidR="00B97944" w:rsidRPr="00A103BF" w:rsidTr="00282EB7">
        <w:tc>
          <w:tcPr>
            <w:tcW w:w="2427" w:type="pct"/>
            <w:gridSpan w:val="2"/>
          </w:tcPr>
          <w:p w:rsidR="00B97944" w:rsidRPr="00A103BF" w:rsidRDefault="00B97944" w:rsidP="00282EB7">
            <w:pPr>
              <w:jc w:val="both"/>
              <w:rPr>
                <w:sz w:val="20"/>
                <w:lang w:val="fr-CA"/>
              </w:rPr>
            </w:pPr>
            <w:r w:rsidRPr="00A103BF">
              <w:rPr>
                <w:sz w:val="20"/>
                <w:lang w:val="fr-CA"/>
              </w:rPr>
              <w:t>20 juillet 2018</w:t>
            </w:r>
          </w:p>
          <w:p w:rsidR="00B97944" w:rsidRPr="00A103BF" w:rsidRDefault="00B97944" w:rsidP="00282EB7">
            <w:pPr>
              <w:jc w:val="both"/>
              <w:rPr>
                <w:sz w:val="20"/>
                <w:lang w:val="fr-CA"/>
              </w:rPr>
            </w:pPr>
            <w:r w:rsidRPr="00A103BF">
              <w:rPr>
                <w:sz w:val="20"/>
                <w:lang w:val="fr-CA"/>
              </w:rPr>
              <w:t>Cour d’appel de l’Ontario</w:t>
            </w:r>
          </w:p>
          <w:p w:rsidR="00B97944" w:rsidRPr="00A103BF" w:rsidRDefault="00B97944" w:rsidP="00282EB7">
            <w:pPr>
              <w:jc w:val="both"/>
              <w:rPr>
                <w:sz w:val="20"/>
                <w:lang w:val="fr-CA"/>
              </w:rPr>
            </w:pPr>
            <w:r w:rsidRPr="00A103BF">
              <w:rPr>
                <w:sz w:val="20"/>
                <w:lang w:val="fr-CA"/>
              </w:rPr>
              <w:t>(Juges Hoy, van Rensburg et Pardu)</w:t>
            </w:r>
          </w:p>
          <w:p w:rsidR="00B97944" w:rsidRPr="00A103BF" w:rsidRDefault="00650AD2" w:rsidP="00282EB7">
            <w:pPr>
              <w:jc w:val="both"/>
              <w:rPr>
                <w:sz w:val="20"/>
                <w:lang w:val="fr-CA"/>
              </w:rPr>
            </w:pPr>
            <w:hyperlink r:id="rId78" w:history="1">
              <w:r w:rsidR="00B97944" w:rsidRPr="00A103BF">
                <w:rPr>
                  <w:rStyle w:val="Hyperlink"/>
                  <w:sz w:val="20"/>
                  <w:lang w:val="fr-CA"/>
                </w:rPr>
                <w:t>2018 ONCA 664</w:t>
              </w:r>
            </w:hyperlink>
          </w:p>
          <w:p w:rsidR="00B97944" w:rsidRPr="00A103BF" w:rsidRDefault="00B97944" w:rsidP="00282EB7">
            <w:pPr>
              <w:jc w:val="both"/>
              <w:rPr>
                <w:sz w:val="20"/>
                <w:lang w:val="fr-CA"/>
              </w:rPr>
            </w:pP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Rejet des appels du demandeur</w:t>
            </w:r>
          </w:p>
          <w:p w:rsidR="00B97944" w:rsidRPr="00A103BF" w:rsidRDefault="00B97944" w:rsidP="00282EB7">
            <w:pPr>
              <w:jc w:val="both"/>
              <w:rPr>
                <w:sz w:val="20"/>
                <w:lang w:val="fr-CA"/>
              </w:rPr>
            </w:pPr>
          </w:p>
        </w:tc>
      </w:tr>
      <w:tr w:rsidR="00B97944" w:rsidRPr="00650AD2" w:rsidTr="00282EB7">
        <w:tc>
          <w:tcPr>
            <w:tcW w:w="2427" w:type="pct"/>
            <w:gridSpan w:val="2"/>
          </w:tcPr>
          <w:p w:rsidR="00B97944" w:rsidRPr="00A103BF" w:rsidRDefault="00B97944" w:rsidP="00282EB7">
            <w:pPr>
              <w:jc w:val="both"/>
              <w:rPr>
                <w:sz w:val="20"/>
                <w:lang w:val="fr-CA"/>
              </w:rPr>
            </w:pPr>
            <w:r w:rsidRPr="00A103BF">
              <w:rPr>
                <w:sz w:val="20"/>
                <w:lang w:val="fr-CA"/>
              </w:rPr>
              <w:t>1</w:t>
            </w:r>
            <w:r w:rsidRPr="00A103BF">
              <w:rPr>
                <w:sz w:val="20"/>
                <w:vertAlign w:val="superscript"/>
                <w:lang w:val="fr-CA"/>
              </w:rPr>
              <w:t>er</w:t>
            </w:r>
            <w:r w:rsidRPr="00A103BF">
              <w:rPr>
                <w:sz w:val="20"/>
                <w:lang w:val="fr-CA"/>
              </w:rPr>
              <w:t xml:space="preserve"> octobre 2018</w:t>
            </w:r>
          </w:p>
          <w:p w:rsidR="00B97944" w:rsidRPr="00A103BF" w:rsidRDefault="00B97944" w:rsidP="00282EB7">
            <w:pPr>
              <w:jc w:val="both"/>
              <w:rPr>
                <w:sz w:val="20"/>
                <w:lang w:val="fr-CA"/>
              </w:rPr>
            </w:pPr>
            <w:r w:rsidRPr="00A103BF">
              <w:rPr>
                <w:sz w:val="20"/>
                <w:lang w:val="fr-CA"/>
              </w:rPr>
              <w:t>Cour suprême du Canada</w:t>
            </w:r>
          </w:p>
          <w:p w:rsidR="00B97944" w:rsidRPr="00A103BF" w:rsidRDefault="00B97944" w:rsidP="00282EB7">
            <w:pPr>
              <w:jc w:val="both"/>
              <w:rPr>
                <w:sz w:val="20"/>
                <w:lang w:val="fr-CA"/>
              </w:rPr>
            </w:pP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Dépôt de la première demande d’autorisation d’appel</w:t>
            </w:r>
          </w:p>
          <w:p w:rsidR="00B97944" w:rsidRPr="00A103BF" w:rsidRDefault="00B97944" w:rsidP="00282EB7">
            <w:pPr>
              <w:jc w:val="both"/>
              <w:rPr>
                <w:sz w:val="20"/>
                <w:lang w:val="fr-CA"/>
              </w:rPr>
            </w:pPr>
          </w:p>
        </w:tc>
      </w:tr>
      <w:tr w:rsidR="00B97944" w:rsidRPr="00650AD2" w:rsidTr="00282EB7">
        <w:tc>
          <w:tcPr>
            <w:tcW w:w="2427" w:type="pct"/>
            <w:gridSpan w:val="2"/>
          </w:tcPr>
          <w:p w:rsidR="00B97944" w:rsidRPr="00A103BF" w:rsidRDefault="00B97944" w:rsidP="00282EB7">
            <w:pPr>
              <w:jc w:val="both"/>
              <w:rPr>
                <w:sz w:val="20"/>
                <w:lang w:val="fr-CA"/>
              </w:rPr>
            </w:pPr>
            <w:r w:rsidRPr="00A103BF">
              <w:rPr>
                <w:sz w:val="20"/>
                <w:lang w:val="fr-CA"/>
              </w:rPr>
              <w:t>1</w:t>
            </w:r>
            <w:r w:rsidRPr="00A103BF">
              <w:rPr>
                <w:sz w:val="20"/>
                <w:vertAlign w:val="superscript"/>
                <w:lang w:val="fr-CA"/>
              </w:rPr>
              <w:t>er</w:t>
            </w:r>
            <w:r w:rsidRPr="00A103BF">
              <w:rPr>
                <w:sz w:val="20"/>
                <w:lang w:val="fr-CA"/>
              </w:rPr>
              <w:t xml:space="preserve"> octobre 2018</w:t>
            </w:r>
          </w:p>
          <w:p w:rsidR="00B97944" w:rsidRPr="00A103BF" w:rsidRDefault="00B97944" w:rsidP="00282EB7">
            <w:pPr>
              <w:jc w:val="both"/>
              <w:rPr>
                <w:sz w:val="20"/>
                <w:lang w:val="fr-CA"/>
              </w:rPr>
            </w:pPr>
            <w:r w:rsidRPr="00A103BF">
              <w:rPr>
                <w:sz w:val="20"/>
                <w:lang w:val="fr-CA"/>
              </w:rPr>
              <w:t>Cour suprême du Canada</w:t>
            </w:r>
          </w:p>
        </w:tc>
        <w:tc>
          <w:tcPr>
            <w:tcW w:w="243" w:type="pct"/>
          </w:tcPr>
          <w:p w:rsidR="00B97944" w:rsidRPr="00A103BF" w:rsidRDefault="00B97944" w:rsidP="00282EB7">
            <w:pPr>
              <w:jc w:val="both"/>
              <w:rPr>
                <w:sz w:val="20"/>
                <w:lang w:val="fr-CA"/>
              </w:rPr>
            </w:pPr>
          </w:p>
        </w:tc>
        <w:tc>
          <w:tcPr>
            <w:tcW w:w="2330" w:type="pct"/>
          </w:tcPr>
          <w:p w:rsidR="00B97944" w:rsidRPr="00A103BF" w:rsidRDefault="00B97944" w:rsidP="00282EB7">
            <w:pPr>
              <w:jc w:val="both"/>
              <w:rPr>
                <w:sz w:val="20"/>
                <w:lang w:val="fr-CA"/>
              </w:rPr>
            </w:pPr>
            <w:r w:rsidRPr="00A103BF">
              <w:rPr>
                <w:sz w:val="20"/>
                <w:lang w:val="fr-CA"/>
              </w:rPr>
              <w:t>Dépôt de la deuxième demande d’autorisation d’appel</w:t>
            </w:r>
          </w:p>
          <w:p w:rsidR="00B97944" w:rsidRPr="00A103BF" w:rsidRDefault="00B97944" w:rsidP="00282EB7">
            <w:pPr>
              <w:jc w:val="both"/>
              <w:rPr>
                <w:sz w:val="20"/>
                <w:lang w:val="fr-CA"/>
              </w:rPr>
            </w:pPr>
          </w:p>
        </w:tc>
      </w:tr>
    </w:tbl>
    <w:p w:rsidR="00634F42" w:rsidRDefault="00650AD2" w:rsidP="00D63051">
      <w:pPr>
        <w:jc w:val="both"/>
        <w:rPr>
          <w:sz w:val="20"/>
          <w:lang w:val="fr-CA"/>
        </w:rPr>
      </w:pPr>
      <w:r>
        <w:rPr>
          <w:sz w:val="20"/>
          <w:szCs w:val="20"/>
        </w:rPr>
        <w:pict>
          <v:rect id="_x0000_i1051" style="width:2in;height:1pt" o:hrpct="0" o:hralign="center" o:hrstd="t" o:hrnoshade="t" o:hr="t" fillcolor="black" stroked="f"/>
        </w:pict>
      </w:r>
    </w:p>
    <w:p w:rsidR="00102792" w:rsidRPr="009B3B5D" w:rsidRDefault="00102792" w:rsidP="00102792">
      <w:pPr>
        <w:jc w:val="both"/>
        <w:rPr>
          <w:sz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79"/>
          <w:headerReference w:type="default" r:id="rId80"/>
          <w:footerReference w:type="even" r:id="rId81"/>
          <w:footerReference w:type="default" r:id="rId82"/>
          <w:headerReference w:type="first" r:id="rId83"/>
          <w:footerReference w:type="first" r:id="rId84"/>
          <w:pgSz w:w="12240" w:h="15840"/>
          <w:pgMar w:top="720" w:right="965" w:bottom="1080" w:left="1656" w:header="720" w:footer="965" w:gutter="0"/>
          <w:cols w:space="720"/>
          <w:titlePg/>
          <w:docGrid w:linePitch="326"/>
        </w:sectPr>
      </w:pPr>
    </w:p>
    <w:p w:rsidR="00693C38" w:rsidRPr="008859F1" w:rsidRDefault="00DD0BDC" w:rsidP="00567602">
      <w:pPr>
        <w:pStyle w:val="Header1StyleE"/>
        <w:pBdr>
          <w:bottom w:val="single" w:sz="12" w:space="1" w:color="auto"/>
        </w:pBdr>
        <w:rPr>
          <w:lang w:val="fr-CA"/>
        </w:rPr>
      </w:pPr>
      <w:bookmarkStart w:id="7" w:name="_Toc1726218"/>
      <w:r w:rsidRPr="008859F1">
        <w:rPr>
          <w:lang w:val="fr-CA"/>
        </w:rPr>
        <w:lastRenderedPageBreak/>
        <w:t>Motions</w:t>
      </w:r>
      <w:r w:rsidR="00271E1E" w:rsidRPr="008859F1">
        <w:rPr>
          <w:lang w:val="fr-CA"/>
        </w:rPr>
        <w:t xml:space="preserve"> / </w:t>
      </w:r>
      <w:r w:rsidR="00693C38" w:rsidRPr="008859F1">
        <w:rPr>
          <w:lang w:val="fr-CA"/>
        </w:rPr>
        <w:br/>
      </w:r>
      <w:r w:rsidRPr="008859F1">
        <w:rPr>
          <w:lang w:val="fr-CA"/>
        </w:rPr>
        <w:t>Requêtes</w:t>
      </w:r>
      <w:bookmarkEnd w:id="7"/>
    </w:p>
    <w:p w:rsidR="00890FEB" w:rsidRPr="008859F1" w:rsidRDefault="00890FEB" w:rsidP="00890FEB">
      <w:pPr>
        <w:rPr>
          <w:sz w:val="20"/>
          <w:szCs w:val="20"/>
          <w:lang w:val="fr-CA"/>
        </w:rPr>
      </w:pPr>
    </w:p>
    <w:p w:rsidR="008859F1" w:rsidRPr="008859F1" w:rsidRDefault="00E6780D" w:rsidP="008859F1">
      <w:pPr>
        <w:rPr>
          <w:b/>
          <w:sz w:val="20"/>
          <w:szCs w:val="20"/>
          <w:lang w:val="fr-CA"/>
        </w:rPr>
      </w:pPr>
      <w:r>
        <w:rPr>
          <w:b/>
          <w:sz w:val="20"/>
          <w:szCs w:val="20"/>
          <w:lang w:val="fr-CA"/>
        </w:rPr>
        <w:t>FEBRUARY 7</w:t>
      </w:r>
      <w:r w:rsidR="008859F1" w:rsidRPr="008859F1">
        <w:rPr>
          <w:b/>
          <w:sz w:val="20"/>
          <w:szCs w:val="20"/>
          <w:lang w:val="fr-CA"/>
        </w:rPr>
        <w:t xml:space="preserve">, 2019 / LE </w:t>
      </w:r>
      <w:r>
        <w:rPr>
          <w:b/>
          <w:sz w:val="20"/>
          <w:szCs w:val="20"/>
          <w:lang w:val="fr-CA"/>
        </w:rPr>
        <w:t xml:space="preserve">7 FÉVRIER </w:t>
      </w:r>
      <w:r w:rsidR="008859F1" w:rsidRPr="008859F1">
        <w:rPr>
          <w:b/>
          <w:sz w:val="20"/>
          <w:szCs w:val="20"/>
          <w:lang w:val="fr-CA"/>
        </w:rPr>
        <w:t>2019</w:t>
      </w:r>
    </w:p>
    <w:p w:rsidR="00102792" w:rsidRPr="008859F1"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7D5F42" w:rsidRPr="001F59EA" w:rsidTr="00957556">
        <w:tc>
          <w:tcPr>
            <w:tcW w:w="4804" w:type="dxa"/>
            <w:tcBorders>
              <w:top w:val="nil"/>
              <w:left w:val="nil"/>
              <w:bottom w:val="nil"/>
              <w:right w:val="nil"/>
            </w:tcBorders>
          </w:tcPr>
          <w:p w:rsidR="007D5F42" w:rsidRPr="00957556" w:rsidRDefault="007D5F42" w:rsidP="007D5F42">
            <w:pPr>
              <w:tabs>
                <w:tab w:val="left" w:pos="-1440"/>
                <w:tab w:val="left" w:pos="-720"/>
              </w:tabs>
              <w:jc w:val="both"/>
              <w:rPr>
                <w:rFonts w:eastAsia="Times New Roman" w:cs="Times New Roman"/>
                <w:b/>
                <w:sz w:val="20"/>
                <w:szCs w:val="20"/>
                <w:lang w:val="en-US" w:eastAsia="en-CA"/>
              </w:rPr>
            </w:pPr>
            <w:r>
              <w:rPr>
                <w:rFonts w:eastAsia="Times New Roman" w:cs="Times New Roman"/>
                <w:b/>
                <w:sz w:val="20"/>
                <w:szCs w:val="20"/>
                <w:lang w:eastAsia="en-CA"/>
              </w:rPr>
              <w:t>M</w:t>
            </w:r>
            <w:r w:rsidRPr="00E6780D">
              <w:rPr>
                <w:rFonts w:eastAsia="Times New Roman" w:cs="Times New Roman"/>
                <w:b/>
                <w:sz w:val="20"/>
                <w:szCs w:val="20"/>
                <w:lang w:eastAsia="en-CA"/>
              </w:rPr>
              <w:t>otions for leave to intervene</w:t>
            </w:r>
          </w:p>
        </w:tc>
        <w:tc>
          <w:tcPr>
            <w:tcW w:w="4805" w:type="dxa"/>
            <w:tcBorders>
              <w:top w:val="nil"/>
              <w:left w:val="nil"/>
              <w:bottom w:val="nil"/>
              <w:right w:val="nil"/>
            </w:tcBorders>
          </w:tcPr>
          <w:p w:rsidR="007D5F42" w:rsidRPr="00D55EE0" w:rsidRDefault="007D5F42" w:rsidP="007D5F42">
            <w:pPr>
              <w:jc w:val="both"/>
              <w:rPr>
                <w:rFonts w:cs="Times New Roman"/>
                <w:b/>
                <w:bCs/>
                <w:sz w:val="20"/>
                <w:szCs w:val="20"/>
              </w:rPr>
            </w:pPr>
            <w:r w:rsidRPr="00D12F79">
              <w:rPr>
                <w:rFonts w:cs="Times New Roman"/>
                <w:b/>
                <w:bCs/>
                <w:sz w:val="20"/>
                <w:szCs w:val="20"/>
                <w:lang w:val="fr-CA"/>
              </w:rPr>
              <w:t>Requête</w:t>
            </w:r>
            <w:r>
              <w:rPr>
                <w:rFonts w:cs="Times New Roman"/>
                <w:b/>
                <w:bCs/>
                <w:sz w:val="20"/>
                <w:szCs w:val="20"/>
                <w:lang w:val="fr-CA"/>
              </w:rPr>
              <w:t>s</w:t>
            </w:r>
            <w:r w:rsidRPr="00D12F79">
              <w:rPr>
                <w:rFonts w:cs="Times New Roman"/>
                <w:b/>
                <w:bCs/>
                <w:sz w:val="20"/>
                <w:szCs w:val="20"/>
                <w:lang w:val="fr-CA"/>
              </w:rPr>
              <w:t xml:space="preserve"> en autorisation d’intervenir</w:t>
            </w:r>
          </w:p>
        </w:tc>
      </w:tr>
    </w:tbl>
    <w:p w:rsidR="00957556" w:rsidRPr="00957556" w:rsidRDefault="00957556" w:rsidP="00102792">
      <w:pPr>
        <w:tabs>
          <w:tab w:val="left" w:pos="-1440"/>
          <w:tab w:val="left" w:pos="-720"/>
        </w:tabs>
        <w:jc w:val="both"/>
        <w:rPr>
          <w:rFonts w:eastAsia="Times New Roman" w:cs="Times New Roman"/>
          <w:sz w:val="20"/>
          <w:szCs w:val="20"/>
          <w:lang w:val="fr-CA" w:eastAsia="en-CA"/>
        </w:rPr>
      </w:pPr>
    </w:p>
    <w:p w:rsidR="00E6780D" w:rsidRPr="00E6780D" w:rsidRDefault="00E6780D" w:rsidP="00E6780D">
      <w:pPr>
        <w:pStyle w:val="SCCSsocParty"/>
        <w:rPr>
          <w:i w:val="0"/>
          <w:sz w:val="20"/>
        </w:rPr>
      </w:pPr>
      <w:r w:rsidRPr="00E6780D">
        <w:rPr>
          <w:rFonts w:eastAsiaTheme="minorEastAsia"/>
          <w:b/>
          <w:i w:val="0"/>
          <w:sz w:val="20"/>
          <w:lang w:val="en-US"/>
        </w:rPr>
        <w:t>HER MAJESTY THE QUEEN v. DEAN DANIEL KELSIE</w:t>
      </w:r>
    </w:p>
    <w:p w:rsidR="00E6780D" w:rsidRPr="00E6780D" w:rsidRDefault="00E6780D" w:rsidP="00E6780D">
      <w:pPr>
        <w:rPr>
          <w:rFonts w:cs="Times New Roman"/>
          <w:sz w:val="20"/>
        </w:rPr>
      </w:pPr>
      <w:r w:rsidRPr="00E6780D">
        <w:rPr>
          <w:rFonts w:cs="Times New Roman"/>
          <w:sz w:val="20"/>
        </w:rPr>
        <w:t>(N.S.) (38129)</w:t>
      </w:r>
    </w:p>
    <w:p w:rsidR="00E6780D" w:rsidRPr="00E6780D" w:rsidRDefault="00E6780D" w:rsidP="00E6780D">
      <w:pPr>
        <w:rPr>
          <w:rFonts w:cs="Times New Roman"/>
          <w:sz w:val="20"/>
        </w:rPr>
      </w:pPr>
    </w:p>
    <w:p w:rsidR="00E6780D" w:rsidRPr="00E6780D" w:rsidRDefault="00E6780D" w:rsidP="00E6780D">
      <w:pPr>
        <w:rPr>
          <w:rFonts w:cs="Times New Roman"/>
          <w:sz w:val="20"/>
        </w:rPr>
      </w:pPr>
    </w:p>
    <w:p w:rsidR="00E6780D" w:rsidRPr="00E6780D" w:rsidRDefault="00E6780D" w:rsidP="00E6780D">
      <w:pPr>
        <w:rPr>
          <w:rFonts w:cs="Times New Roman"/>
          <w:sz w:val="20"/>
        </w:rPr>
      </w:pPr>
      <w:r w:rsidRPr="00E6780D">
        <w:rPr>
          <w:rFonts w:cs="Times New Roman"/>
          <w:b/>
          <w:bCs/>
          <w:sz w:val="20"/>
          <w:u w:val="single"/>
        </w:rPr>
        <w:t>BROWN J.</w:t>
      </w:r>
      <w:r w:rsidRPr="00E6780D">
        <w:rPr>
          <w:rFonts w:cs="Times New Roman"/>
          <w:b/>
          <w:bCs/>
          <w:sz w:val="20"/>
        </w:rPr>
        <w:t>:</w:t>
      </w:r>
    </w:p>
    <w:p w:rsidR="00E6780D" w:rsidRPr="00E6780D" w:rsidRDefault="00E6780D" w:rsidP="00E6780D">
      <w:pPr>
        <w:rPr>
          <w:rFonts w:cs="Times New Roman"/>
          <w:sz w:val="20"/>
        </w:rPr>
      </w:pPr>
    </w:p>
    <w:p w:rsidR="00E6780D" w:rsidRPr="00E6780D" w:rsidRDefault="00E6780D" w:rsidP="00E6780D">
      <w:pPr>
        <w:rPr>
          <w:rFonts w:cs="Times New Roman"/>
          <w:sz w:val="20"/>
        </w:rPr>
      </w:pPr>
      <w:r w:rsidRPr="00E6780D">
        <w:rPr>
          <w:rFonts w:cs="Times New Roman"/>
          <w:b/>
          <w:bCs/>
          <w:sz w:val="20"/>
        </w:rPr>
        <w:t xml:space="preserve">UPON APPLICATIONS </w:t>
      </w:r>
      <w:r w:rsidRPr="00E6780D">
        <w:rPr>
          <w:rFonts w:cs="Times New Roman"/>
          <w:sz w:val="20"/>
        </w:rPr>
        <w:t>by the Director of Public Prosecutions of Canada, the Attorney General of Ontario and the Criminal Lawyers’ Association for leave to intervene in the above appeal;</w:t>
      </w:r>
    </w:p>
    <w:p w:rsidR="00E6780D" w:rsidRPr="00E6780D" w:rsidRDefault="00E6780D" w:rsidP="00E6780D">
      <w:pPr>
        <w:spacing w:line="233" w:lineRule="auto"/>
        <w:rPr>
          <w:rFonts w:cs="Times New Roman"/>
          <w:sz w:val="20"/>
        </w:rPr>
      </w:pPr>
    </w:p>
    <w:p w:rsidR="00E6780D" w:rsidRPr="00E6780D" w:rsidRDefault="00E6780D" w:rsidP="00E6780D">
      <w:pPr>
        <w:spacing w:line="233" w:lineRule="auto"/>
        <w:rPr>
          <w:rFonts w:cs="Times New Roman"/>
          <w:sz w:val="20"/>
        </w:rPr>
      </w:pPr>
      <w:r w:rsidRPr="00E6780D">
        <w:rPr>
          <w:rFonts w:cs="Times New Roman"/>
          <w:b/>
          <w:bCs/>
          <w:sz w:val="20"/>
        </w:rPr>
        <w:t>AND THE MATERIAL FILED</w:t>
      </w:r>
      <w:r w:rsidRPr="00E6780D">
        <w:rPr>
          <w:rFonts w:cs="Times New Roman"/>
          <w:sz w:val="20"/>
        </w:rPr>
        <w:t xml:space="preserve"> having been read;</w:t>
      </w:r>
    </w:p>
    <w:p w:rsidR="00E6780D" w:rsidRPr="00E6780D" w:rsidRDefault="00E6780D" w:rsidP="00E6780D">
      <w:pPr>
        <w:spacing w:line="233" w:lineRule="auto"/>
        <w:jc w:val="center"/>
        <w:rPr>
          <w:rFonts w:cs="Times New Roman"/>
          <w:sz w:val="20"/>
        </w:rPr>
      </w:pPr>
    </w:p>
    <w:p w:rsidR="00E6780D" w:rsidRPr="00E6780D" w:rsidRDefault="00E6780D" w:rsidP="00E6780D">
      <w:pPr>
        <w:spacing w:line="233" w:lineRule="auto"/>
        <w:rPr>
          <w:rFonts w:cs="Times New Roman"/>
          <w:b/>
          <w:bCs/>
          <w:sz w:val="20"/>
        </w:rPr>
      </w:pPr>
      <w:r w:rsidRPr="00E6780D">
        <w:rPr>
          <w:rFonts w:cs="Times New Roman"/>
          <w:b/>
          <w:bCs/>
          <w:sz w:val="20"/>
        </w:rPr>
        <w:t>IT IS HEREBY ORDERED THAT:</w:t>
      </w:r>
    </w:p>
    <w:p w:rsidR="00E6780D" w:rsidRPr="00E6780D" w:rsidRDefault="00E6780D" w:rsidP="00E6780D">
      <w:pPr>
        <w:spacing w:line="233" w:lineRule="auto"/>
        <w:rPr>
          <w:rFonts w:cs="Times New Roman"/>
          <w:sz w:val="20"/>
        </w:rPr>
      </w:pPr>
    </w:p>
    <w:p w:rsidR="00E6780D" w:rsidRPr="00E6780D" w:rsidRDefault="00E6780D" w:rsidP="00E6780D">
      <w:pPr>
        <w:spacing w:line="233" w:lineRule="auto"/>
        <w:rPr>
          <w:rFonts w:cs="Times New Roman"/>
          <w:sz w:val="20"/>
        </w:rPr>
      </w:pPr>
      <w:r w:rsidRPr="00E6780D">
        <w:rPr>
          <w:rFonts w:cs="Times New Roman"/>
          <w:sz w:val="20"/>
        </w:rPr>
        <w:t>The motions for leave to intervene are granted and the said three (3) interveners shall be entitled to each serve and file a factum not exceeding ten (10) pages in length on or before March 15, 2019.</w:t>
      </w:r>
    </w:p>
    <w:p w:rsidR="00E6780D" w:rsidRPr="00E6780D" w:rsidRDefault="00E6780D" w:rsidP="00E6780D">
      <w:pPr>
        <w:spacing w:line="233" w:lineRule="auto"/>
        <w:rPr>
          <w:rFonts w:cs="Times New Roman"/>
          <w:sz w:val="20"/>
        </w:rPr>
      </w:pPr>
    </w:p>
    <w:p w:rsidR="00E6780D" w:rsidRPr="00E6780D" w:rsidRDefault="00E6780D" w:rsidP="00E6780D">
      <w:pPr>
        <w:spacing w:line="228" w:lineRule="auto"/>
        <w:rPr>
          <w:rFonts w:cs="Times New Roman"/>
          <w:sz w:val="20"/>
        </w:rPr>
      </w:pPr>
      <w:r w:rsidRPr="00E6780D">
        <w:rPr>
          <w:rFonts w:cs="Times New Roman"/>
          <w:bCs/>
          <w:sz w:val="20"/>
        </w:rPr>
        <w:t>The said three (3) interveners</w:t>
      </w:r>
      <w:r w:rsidRPr="00E6780D">
        <w:rPr>
          <w:rFonts w:cs="Times New Roman"/>
          <w:sz w:val="20"/>
        </w:rPr>
        <w:t xml:space="preserve"> are each granted permission to present oral argument not exceeding five (5) minutes at the hearing of the appeal.</w:t>
      </w:r>
    </w:p>
    <w:p w:rsidR="00E6780D" w:rsidRPr="00E6780D" w:rsidRDefault="00E6780D" w:rsidP="00E6780D">
      <w:pPr>
        <w:spacing w:line="233" w:lineRule="auto"/>
        <w:rPr>
          <w:rFonts w:cs="Times New Roman"/>
          <w:sz w:val="20"/>
        </w:rPr>
      </w:pPr>
    </w:p>
    <w:p w:rsidR="00E6780D" w:rsidRPr="00E6780D" w:rsidRDefault="00E6780D" w:rsidP="00E6780D">
      <w:pPr>
        <w:spacing w:line="0" w:lineRule="atLeast"/>
        <w:rPr>
          <w:rFonts w:cs="Times New Roman"/>
          <w:bCs/>
          <w:color w:val="000000" w:themeColor="text1"/>
          <w:sz w:val="20"/>
        </w:rPr>
      </w:pPr>
      <w:r w:rsidRPr="00E6780D">
        <w:rPr>
          <w:rFonts w:cs="Times New Roman"/>
          <w:b/>
          <w:bCs/>
          <w:color w:val="000000" w:themeColor="text1"/>
          <w:sz w:val="20"/>
        </w:rPr>
        <w:t xml:space="preserve">The interveners are not entitled to (a) take a position on the outcome of the appeal, or (b) raise new issues, adduce further evidence or otherwise supplement the record of the parties. </w:t>
      </w:r>
    </w:p>
    <w:p w:rsidR="00E6780D" w:rsidRPr="00E6780D" w:rsidRDefault="00E6780D" w:rsidP="00E6780D">
      <w:pPr>
        <w:spacing w:line="233" w:lineRule="auto"/>
        <w:rPr>
          <w:rFonts w:cs="Times New Roman"/>
          <w:sz w:val="20"/>
        </w:rPr>
      </w:pPr>
    </w:p>
    <w:p w:rsidR="00E6780D" w:rsidRPr="00E6780D" w:rsidRDefault="00E6780D" w:rsidP="00E6780D">
      <w:pPr>
        <w:spacing w:line="233" w:lineRule="auto"/>
        <w:rPr>
          <w:rFonts w:cs="Times New Roman"/>
          <w:sz w:val="20"/>
        </w:rPr>
      </w:pPr>
      <w:r w:rsidRPr="00E6780D">
        <w:rPr>
          <w:rFonts w:cs="Times New Roman"/>
          <w:sz w:val="20"/>
        </w:rPr>
        <w:t>Pursuant to Rule 59(1)(</w:t>
      </w:r>
      <w:r w:rsidRPr="00E6780D">
        <w:rPr>
          <w:rFonts w:cs="Times New Roman"/>
          <w:i/>
          <w:iCs/>
          <w:sz w:val="20"/>
        </w:rPr>
        <w:t>a</w:t>
      </w:r>
      <w:r w:rsidRPr="00E6780D">
        <w:rPr>
          <w:rFonts w:cs="Times New Roman"/>
          <w:sz w:val="20"/>
        </w:rPr>
        <w:t xml:space="preserve">) of the </w:t>
      </w:r>
      <w:r w:rsidRPr="00E6780D">
        <w:rPr>
          <w:rFonts w:cs="Times New Roman"/>
          <w:i/>
          <w:iCs/>
          <w:sz w:val="20"/>
        </w:rPr>
        <w:t>Rules of the Supreme Court of Canada</w:t>
      </w:r>
      <w:r w:rsidRPr="00E6780D">
        <w:rPr>
          <w:rFonts w:cs="Times New Roman"/>
          <w:sz w:val="20"/>
        </w:rPr>
        <w:t>, the interveners shall pay to the appellant and respondent any additional disbursements resulting from their interventions.</w:t>
      </w:r>
    </w:p>
    <w:p w:rsidR="00E6780D" w:rsidRPr="00E6780D" w:rsidRDefault="00E6780D" w:rsidP="00E6780D">
      <w:pPr>
        <w:spacing w:line="233" w:lineRule="auto"/>
        <w:rPr>
          <w:rFonts w:cs="Times New Roman"/>
          <w:sz w:val="20"/>
        </w:rPr>
      </w:pPr>
    </w:p>
    <w:p w:rsidR="00E6780D" w:rsidRPr="00E6780D" w:rsidRDefault="00E6780D" w:rsidP="00E6780D">
      <w:pPr>
        <w:rPr>
          <w:rFonts w:cs="Times New Roman"/>
          <w:b/>
          <w:bCs/>
          <w:sz w:val="20"/>
        </w:rPr>
      </w:pPr>
    </w:p>
    <w:p w:rsidR="00E6780D" w:rsidRPr="00E6780D" w:rsidRDefault="00E6780D" w:rsidP="00E6780D">
      <w:pPr>
        <w:rPr>
          <w:rFonts w:cs="Times New Roman"/>
          <w:sz w:val="20"/>
          <w:lang w:val="fr-CA"/>
        </w:rPr>
      </w:pPr>
      <w:r w:rsidRPr="00E6780D">
        <w:rPr>
          <w:rFonts w:cs="Times New Roman"/>
          <w:b/>
          <w:bCs/>
          <w:sz w:val="20"/>
          <w:lang w:val="fr-CA"/>
        </w:rPr>
        <w:t xml:space="preserve">À LA SUITE DES DEMANDES </w:t>
      </w:r>
      <w:r w:rsidRPr="00E6780D">
        <w:rPr>
          <w:rFonts w:cs="Times New Roman"/>
          <w:bCs/>
          <w:sz w:val="20"/>
          <w:lang w:val="fr-CA"/>
        </w:rPr>
        <w:t>d’intervention dans l’appel présentées par le directeur des poursuites pénales du Canada, la procureure générale de l’</w:t>
      </w:r>
      <w:r w:rsidRPr="00E6780D">
        <w:rPr>
          <w:rFonts w:cs="Times New Roman"/>
          <w:sz w:val="20"/>
          <w:lang w:val="fr-CA"/>
        </w:rPr>
        <w:t>Ontario et la Criminal Lawyers’ Association;</w:t>
      </w:r>
    </w:p>
    <w:p w:rsidR="00E6780D" w:rsidRPr="00E6780D" w:rsidRDefault="00E6780D" w:rsidP="00E6780D">
      <w:pPr>
        <w:spacing w:line="233" w:lineRule="auto"/>
        <w:rPr>
          <w:rFonts w:cs="Times New Roman"/>
          <w:sz w:val="20"/>
          <w:lang w:val="fr-CA"/>
        </w:rPr>
      </w:pPr>
    </w:p>
    <w:p w:rsidR="00E6780D" w:rsidRPr="00E6780D" w:rsidRDefault="00E6780D" w:rsidP="00E6780D">
      <w:pPr>
        <w:spacing w:line="233" w:lineRule="auto"/>
        <w:rPr>
          <w:rFonts w:cs="Times New Roman"/>
          <w:sz w:val="20"/>
          <w:lang w:val="fr-CA"/>
        </w:rPr>
      </w:pPr>
      <w:r w:rsidRPr="00E6780D">
        <w:rPr>
          <w:rFonts w:cs="Times New Roman"/>
          <w:b/>
          <w:bCs/>
          <w:sz w:val="20"/>
          <w:lang w:val="fr-CA"/>
        </w:rPr>
        <w:t xml:space="preserve">ET APRÈS EXAMEN </w:t>
      </w:r>
      <w:r w:rsidRPr="00E6780D">
        <w:rPr>
          <w:rFonts w:cs="Times New Roman"/>
          <w:bCs/>
          <w:sz w:val="20"/>
          <w:lang w:val="fr-CA"/>
        </w:rPr>
        <w:t>des documents déposés</w:t>
      </w:r>
      <w:r w:rsidRPr="00E6780D">
        <w:rPr>
          <w:rFonts w:cs="Times New Roman"/>
          <w:sz w:val="20"/>
          <w:lang w:val="fr-CA"/>
        </w:rPr>
        <w:t>;</w:t>
      </w:r>
    </w:p>
    <w:p w:rsidR="00E6780D" w:rsidRPr="00E6780D" w:rsidRDefault="00E6780D" w:rsidP="00E6780D">
      <w:pPr>
        <w:spacing w:line="233" w:lineRule="auto"/>
        <w:jc w:val="center"/>
        <w:rPr>
          <w:rFonts w:cs="Times New Roman"/>
          <w:sz w:val="20"/>
          <w:lang w:val="fr-CA"/>
        </w:rPr>
      </w:pPr>
    </w:p>
    <w:p w:rsidR="00E6780D" w:rsidRPr="00E6780D" w:rsidRDefault="00E6780D" w:rsidP="00E6780D">
      <w:pPr>
        <w:spacing w:line="233" w:lineRule="auto"/>
        <w:rPr>
          <w:rFonts w:cs="Times New Roman"/>
          <w:b/>
          <w:bCs/>
          <w:sz w:val="20"/>
          <w:lang w:val="fr-CA"/>
        </w:rPr>
      </w:pPr>
      <w:r w:rsidRPr="00E6780D">
        <w:rPr>
          <w:rFonts w:cs="Times New Roman"/>
          <w:b/>
          <w:bCs/>
          <w:sz w:val="20"/>
          <w:lang w:val="fr-CA"/>
        </w:rPr>
        <w:t>IL EST ORDONNÉ CE QUI SUIT :</w:t>
      </w:r>
    </w:p>
    <w:p w:rsidR="00E6780D" w:rsidRPr="00E6780D" w:rsidRDefault="00E6780D" w:rsidP="00E6780D">
      <w:pPr>
        <w:spacing w:line="233" w:lineRule="auto"/>
        <w:rPr>
          <w:rFonts w:cs="Times New Roman"/>
          <w:sz w:val="20"/>
          <w:lang w:val="fr-CA"/>
        </w:rPr>
      </w:pPr>
    </w:p>
    <w:p w:rsidR="00E6780D" w:rsidRPr="00E6780D" w:rsidRDefault="00E6780D" w:rsidP="00E6780D">
      <w:pPr>
        <w:spacing w:line="233" w:lineRule="auto"/>
        <w:rPr>
          <w:rFonts w:cs="Times New Roman"/>
          <w:sz w:val="20"/>
          <w:lang w:val="fr-CA"/>
        </w:rPr>
      </w:pPr>
      <w:r w:rsidRPr="00E6780D">
        <w:rPr>
          <w:rFonts w:cs="Times New Roman"/>
          <w:sz w:val="20"/>
          <w:lang w:val="fr-CA"/>
        </w:rPr>
        <w:t>Les requêtes en autorisation d’intervenir sont accueillies et ces trois (3) intervenants pourront signifier et déposer chacun un mémoire d’au plus dix (10) pages au plus tard le 15 mars 2019.</w:t>
      </w:r>
    </w:p>
    <w:p w:rsidR="00E6780D" w:rsidRPr="00E6780D" w:rsidRDefault="00E6780D" w:rsidP="00E6780D">
      <w:pPr>
        <w:spacing w:line="233" w:lineRule="auto"/>
        <w:rPr>
          <w:rFonts w:cs="Times New Roman"/>
          <w:sz w:val="20"/>
          <w:lang w:val="fr-CA"/>
        </w:rPr>
      </w:pPr>
    </w:p>
    <w:p w:rsidR="00E6780D" w:rsidRPr="00E6780D" w:rsidRDefault="00E6780D" w:rsidP="00E6780D">
      <w:pPr>
        <w:spacing w:line="228" w:lineRule="auto"/>
        <w:rPr>
          <w:rFonts w:cs="Times New Roman"/>
          <w:sz w:val="20"/>
          <w:lang w:val="fr-CA"/>
        </w:rPr>
      </w:pPr>
      <w:r w:rsidRPr="00E6780D">
        <w:rPr>
          <w:rFonts w:cs="Times New Roman"/>
          <w:bCs/>
          <w:sz w:val="20"/>
          <w:lang w:val="fr-CA"/>
        </w:rPr>
        <w:t xml:space="preserve">Ces trois (3) intervenants sont tous autorisés à présenter une plaidoirie orale d’au plus cinq </w:t>
      </w:r>
      <w:r w:rsidRPr="00E6780D">
        <w:rPr>
          <w:rFonts w:cs="Times New Roman"/>
          <w:sz w:val="20"/>
          <w:lang w:val="fr-CA"/>
        </w:rPr>
        <w:t>(5) minutes à l’audition de l’appel.</w:t>
      </w:r>
    </w:p>
    <w:p w:rsidR="00E6780D" w:rsidRPr="00E6780D" w:rsidRDefault="00E6780D" w:rsidP="00E6780D">
      <w:pPr>
        <w:spacing w:line="233" w:lineRule="auto"/>
        <w:rPr>
          <w:rFonts w:cs="Times New Roman"/>
          <w:sz w:val="20"/>
          <w:lang w:val="fr-CA"/>
        </w:rPr>
      </w:pPr>
    </w:p>
    <w:p w:rsidR="00E6780D" w:rsidRPr="00E6780D" w:rsidRDefault="00E6780D" w:rsidP="00E6780D">
      <w:pPr>
        <w:spacing w:line="0" w:lineRule="atLeast"/>
        <w:rPr>
          <w:rFonts w:cs="Times New Roman"/>
          <w:bCs/>
          <w:color w:val="000000" w:themeColor="text1"/>
          <w:sz w:val="20"/>
          <w:lang w:val="fr-CA"/>
        </w:rPr>
      </w:pPr>
      <w:r w:rsidRPr="00E6780D">
        <w:rPr>
          <w:rFonts w:cs="Times New Roman"/>
          <w:b/>
          <w:sz w:val="20"/>
          <w:lang w:val="fr-CA"/>
        </w:rPr>
        <w:t>Les intervenants</w:t>
      </w:r>
      <w:r w:rsidRPr="00E6780D">
        <w:rPr>
          <w:rFonts w:cs="Times New Roman"/>
          <w:sz w:val="20"/>
          <w:lang w:val="fr-CA"/>
        </w:rPr>
        <w:t xml:space="preserve"> </w:t>
      </w:r>
      <w:r w:rsidRPr="00E6780D">
        <w:rPr>
          <w:rFonts w:cs="Times New Roman"/>
          <w:b/>
          <w:sz w:val="20"/>
          <w:lang w:val="fr-CA"/>
        </w:rPr>
        <w:t>n’ont pas le droit de a) se prononcer sur l’issue de l’appel ou de b) soulever de nouvelles questions, de produire d’autres éléments de preuve, ni de compléter de quelque autre façon le dossier des parties</w:t>
      </w:r>
      <w:r w:rsidRPr="00E6780D">
        <w:rPr>
          <w:rFonts w:cs="Times New Roman"/>
          <w:b/>
          <w:bCs/>
          <w:color w:val="000000" w:themeColor="text1"/>
          <w:sz w:val="20"/>
          <w:lang w:val="fr-CA"/>
        </w:rPr>
        <w:t xml:space="preserve">. </w:t>
      </w:r>
    </w:p>
    <w:p w:rsidR="00E6780D" w:rsidRPr="00E6780D" w:rsidRDefault="00E6780D" w:rsidP="00E6780D">
      <w:pPr>
        <w:spacing w:line="233" w:lineRule="auto"/>
        <w:rPr>
          <w:rFonts w:cs="Times New Roman"/>
          <w:sz w:val="20"/>
          <w:lang w:val="fr-CA"/>
        </w:rPr>
      </w:pPr>
    </w:p>
    <w:p w:rsidR="00E6780D" w:rsidRPr="00E6780D" w:rsidRDefault="00E6780D" w:rsidP="00E6780D">
      <w:pPr>
        <w:spacing w:line="233" w:lineRule="auto"/>
        <w:rPr>
          <w:rFonts w:cs="Times New Roman"/>
          <w:sz w:val="20"/>
          <w:lang w:val="fr-CA"/>
        </w:rPr>
      </w:pPr>
      <w:r w:rsidRPr="00E6780D">
        <w:rPr>
          <w:rFonts w:cs="Times New Roman"/>
          <w:sz w:val="20"/>
          <w:lang w:val="fr-CA"/>
        </w:rPr>
        <w:t>Conformément à l’al. 59(1)</w:t>
      </w:r>
      <w:r w:rsidRPr="00E6780D">
        <w:rPr>
          <w:rFonts w:cs="Times New Roman"/>
          <w:i/>
          <w:iCs/>
          <w:sz w:val="20"/>
          <w:lang w:val="fr-CA"/>
        </w:rPr>
        <w:t>a</w:t>
      </w:r>
      <w:r w:rsidRPr="00E6780D">
        <w:rPr>
          <w:rFonts w:cs="Times New Roman"/>
          <w:sz w:val="20"/>
          <w:lang w:val="fr-CA"/>
        </w:rPr>
        <w:t xml:space="preserve">) des </w:t>
      </w:r>
      <w:r w:rsidRPr="00E6780D">
        <w:rPr>
          <w:rFonts w:cs="Times New Roman"/>
          <w:i/>
          <w:iCs/>
          <w:sz w:val="20"/>
          <w:lang w:val="fr-CA"/>
        </w:rPr>
        <w:t>Règles de la Cour suprême du Canada</w:t>
      </w:r>
      <w:r w:rsidRPr="00E6780D">
        <w:rPr>
          <w:rFonts w:cs="Times New Roman"/>
          <w:sz w:val="20"/>
          <w:lang w:val="fr-CA"/>
        </w:rPr>
        <w:t xml:space="preserve">, les intervenants paieront à l’appelante et à l’intimé tous débours supplémentaires résultant de leur intervention. </w:t>
      </w:r>
    </w:p>
    <w:p w:rsidR="00E6780D" w:rsidRPr="00942468" w:rsidRDefault="00E6780D" w:rsidP="00E6780D">
      <w:pPr>
        <w:spacing w:line="233" w:lineRule="auto"/>
        <w:rPr>
          <w:rFonts w:cs="Times New Roman"/>
          <w:sz w:val="20"/>
          <w:szCs w:val="20"/>
          <w:lang w:val="fr-CA"/>
        </w:rPr>
      </w:pPr>
    </w:p>
    <w:p w:rsidR="00102792" w:rsidRPr="00942468" w:rsidRDefault="00102792" w:rsidP="00102792">
      <w:pPr>
        <w:spacing w:line="232" w:lineRule="auto"/>
        <w:rPr>
          <w:rFonts w:cs="Times New Roman"/>
          <w:sz w:val="20"/>
          <w:szCs w:val="20"/>
          <w:lang w:val="fr-CA"/>
        </w:rPr>
      </w:pPr>
    </w:p>
    <w:p w:rsidR="00102792" w:rsidRDefault="00650AD2"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54" style="width:2in;height:1pt" o:hrpct="0" o:hralign="center" o:hrstd="t" o:hrnoshade="t" o:hr="t" fillcolor="black [3213]" stroked="f"/>
        </w:pict>
      </w:r>
    </w:p>
    <w:p w:rsidR="00102792" w:rsidRDefault="00102792" w:rsidP="00102792">
      <w:pPr>
        <w:rPr>
          <w:rFonts w:eastAsia="Times New Roman" w:cs="Times New Roman"/>
          <w:sz w:val="20"/>
          <w:szCs w:val="20"/>
          <w:lang w:val="fr-CA" w:eastAsia="en-CA"/>
        </w:rPr>
      </w:pPr>
      <w:r>
        <w:rPr>
          <w:rFonts w:eastAsia="Times New Roman" w:cs="Times New Roman"/>
          <w:sz w:val="20"/>
          <w:szCs w:val="20"/>
          <w:lang w:val="fr-CA" w:eastAsia="en-CA"/>
        </w:rPr>
        <w:br w:type="page"/>
      </w:r>
    </w:p>
    <w:p w:rsidR="008859F1" w:rsidRDefault="007D5F42" w:rsidP="008859F1">
      <w:pPr>
        <w:rPr>
          <w:b/>
          <w:sz w:val="20"/>
          <w:szCs w:val="20"/>
        </w:rPr>
      </w:pPr>
      <w:r>
        <w:rPr>
          <w:b/>
          <w:sz w:val="20"/>
          <w:szCs w:val="20"/>
        </w:rPr>
        <w:lastRenderedPageBreak/>
        <w:t>FEBRUARY 18</w:t>
      </w:r>
      <w:r w:rsidR="008859F1" w:rsidRPr="00C50A5C">
        <w:rPr>
          <w:b/>
          <w:sz w:val="20"/>
          <w:szCs w:val="20"/>
        </w:rPr>
        <w:t xml:space="preserve">, </w:t>
      </w:r>
      <w:r w:rsidR="008859F1">
        <w:rPr>
          <w:b/>
          <w:sz w:val="20"/>
          <w:szCs w:val="20"/>
        </w:rPr>
        <w:t>2019</w:t>
      </w:r>
      <w:r w:rsidR="008859F1" w:rsidRPr="00C50A5C">
        <w:rPr>
          <w:b/>
          <w:sz w:val="20"/>
          <w:szCs w:val="20"/>
        </w:rPr>
        <w:t xml:space="preserve"> / LE </w:t>
      </w:r>
      <w:r w:rsidR="008859F1">
        <w:rPr>
          <w:b/>
          <w:sz w:val="20"/>
          <w:szCs w:val="20"/>
        </w:rPr>
        <w:t>1</w:t>
      </w:r>
      <w:r>
        <w:rPr>
          <w:b/>
          <w:sz w:val="20"/>
          <w:szCs w:val="20"/>
        </w:rPr>
        <w:t>8 FÉVRIER</w:t>
      </w:r>
      <w:r w:rsidR="008859F1" w:rsidRPr="00C50A5C">
        <w:rPr>
          <w:b/>
          <w:sz w:val="20"/>
          <w:szCs w:val="20"/>
        </w:rPr>
        <w:t xml:space="preserve"> </w:t>
      </w:r>
      <w:r w:rsidR="008859F1">
        <w:rPr>
          <w:b/>
          <w:sz w:val="20"/>
          <w:szCs w:val="20"/>
        </w:rPr>
        <w:t>2019</w:t>
      </w:r>
    </w:p>
    <w:p w:rsidR="00102792" w:rsidRDefault="00B94999" w:rsidP="00B94999">
      <w:pPr>
        <w:tabs>
          <w:tab w:val="left" w:pos="2772"/>
        </w:tabs>
        <w:spacing w:line="232" w:lineRule="auto"/>
        <w:jc w:val="both"/>
        <w:rPr>
          <w:rFonts w:cs="Times New Roman"/>
          <w:b/>
          <w:sz w:val="20"/>
          <w:szCs w:val="24"/>
        </w:rPr>
      </w:pPr>
      <w:r>
        <w:rPr>
          <w:rFonts w:cs="Times New Roman"/>
          <w:b/>
          <w:sz w:val="20"/>
          <w:szCs w:val="24"/>
        </w:rPr>
        <w:tab/>
      </w:r>
    </w:p>
    <w:tbl>
      <w:tblPr>
        <w:tblStyle w:val="TableGrid"/>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5"/>
      </w:tblGrid>
      <w:tr w:rsidR="002534CE" w:rsidRPr="00650AD2" w:rsidTr="002534CE">
        <w:tc>
          <w:tcPr>
            <w:tcW w:w="4804" w:type="dxa"/>
          </w:tcPr>
          <w:p w:rsidR="002534CE" w:rsidRPr="002534CE" w:rsidRDefault="007D5F42" w:rsidP="002534CE">
            <w:pPr>
              <w:spacing w:line="232" w:lineRule="auto"/>
              <w:jc w:val="both"/>
              <w:rPr>
                <w:rFonts w:cs="Times New Roman"/>
                <w:b/>
                <w:sz w:val="20"/>
                <w:szCs w:val="24"/>
              </w:rPr>
            </w:pPr>
            <w:r w:rsidRPr="007D5F42">
              <w:rPr>
                <w:rFonts w:cs="Times New Roman"/>
                <w:b/>
                <w:bCs/>
                <w:sz w:val="20"/>
                <w:szCs w:val="24"/>
                <w:lang w:val="en-GB"/>
              </w:rPr>
              <w:t>Motion to extend time</w:t>
            </w:r>
          </w:p>
        </w:tc>
        <w:tc>
          <w:tcPr>
            <w:tcW w:w="4805" w:type="dxa"/>
          </w:tcPr>
          <w:p w:rsidR="002534CE" w:rsidRPr="002534CE" w:rsidRDefault="002534CE" w:rsidP="002534CE">
            <w:pPr>
              <w:spacing w:line="232" w:lineRule="auto"/>
              <w:jc w:val="both"/>
              <w:rPr>
                <w:rFonts w:cs="Times New Roman"/>
                <w:b/>
                <w:sz w:val="20"/>
                <w:szCs w:val="24"/>
                <w:lang w:val="fr-CA"/>
              </w:rPr>
            </w:pPr>
            <w:r w:rsidRPr="002534CE">
              <w:rPr>
                <w:rFonts w:cs="Times New Roman"/>
                <w:b/>
                <w:sz w:val="20"/>
                <w:szCs w:val="24"/>
                <w:lang w:val="fr-CA"/>
              </w:rPr>
              <w:t xml:space="preserve">Requête en prorogation du délai </w:t>
            </w:r>
          </w:p>
        </w:tc>
      </w:tr>
    </w:tbl>
    <w:p w:rsidR="00102792" w:rsidRPr="004317DE" w:rsidRDefault="00102792" w:rsidP="00102792">
      <w:pPr>
        <w:spacing w:line="232" w:lineRule="auto"/>
        <w:jc w:val="both"/>
        <w:rPr>
          <w:rFonts w:cs="Times New Roman"/>
          <w:b/>
          <w:sz w:val="20"/>
          <w:szCs w:val="24"/>
          <w:lang w:val="fr-CA"/>
        </w:rPr>
      </w:pPr>
    </w:p>
    <w:p w:rsidR="007D5F42" w:rsidRPr="007D5F42" w:rsidRDefault="007D5F42" w:rsidP="007D5F42">
      <w:pPr>
        <w:pStyle w:val="SCCSsocParty"/>
        <w:rPr>
          <w:b/>
          <w:sz w:val="20"/>
        </w:rPr>
      </w:pPr>
      <w:r w:rsidRPr="007D5F42">
        <w:rPr>
          <w:b/>
          <w:i w:val="0"/>
          <w:caps/>
          <w:sz w:val="20"/>
        </w:rPr>
        <w:t xml:space="preserve">SCHUYLER FRANCIS VAN WISSEN </w:t>
      </w:r>
      <w:r w:rsidRPr="007D5F42">
        <w:rPr>
          <w:b/>
          <w:i w:val="0"/>
          <w:sz w:val="20"/>
        </w:rPr>
        <w:t>v</w:t>
      </w:r>
      <w:r w:rsidRPr="007D5F42">
        <w:rPr>
          <w:b/>
          <w:i w:val="0"/>
          <w:caps/>
          <w:sz w:val="20"/>
        </w:rPr>
        <w:t>. HER MAJESTY THE QUEEN</w:t>
      </w:r>
    </w:p>
    <w:p w:rsidR="007D5F42" w:rsidRPr="007D5F42" w:rsidRDefault="007D5F42" w:rsidP="007D5F42">
      <w:pPr>
        <w:pStyle w:val="SCCSsocParty"/>
        <w:rPr>
          <w:rFonts w:eastAsiaTheme="minorEastAsia"/>
          <w:b/>
          <w:i w:val="0"/>
          <w:smallCaps/>
          <w:sz w:val="20"/>
          <w:lang w:val="en-US"/>
        </w:rPr>
      </w:pPr>
      <w:r w:rsidRPr="007D5F42">
        <w:rPr>
          <w:rFonts w:eastAsiaTheme="minorEastAsia"/>
          <w:i w:val="0"/>
          <w:sz w:val="20"/>
          <w:lang w:val="en-US"/>
        </w:rPr>
        <w:t>(Man.) (38458)</w:t>
      </w:r>
    </w:p>
    <w:p w:rsidR="007D5F42" w:rsidRPr="007D5F42" w:rsidRDefault="007D5F42" w:rsidP="007D5F42">
      <w:pPr>
        <w:spacing w:line="233" w:lineRule="auto"/>
        <w:jc w:val="both"/>
        <w:rPr>
          <w:rFonts w:cs="Times New Roman"/>
          <w:b/>
          <w:bCs/>
          <w:sz w:val="20"/>
          <w:szCs w:val="24"/>
          <w:u w:val="single"/>
        </w:rPr>
      </w:pPr>
    </w:p>
    <w:p w:rsidR="007D5F42" w:rsidRPr="007D5F42" w:rsidRDefault="007D5F42" w:rsidP="007D5F42">
      <w:pPr>
        <w:spacing w:line="233" w:lineRule="auto"/>
        <w:jc w:val="both"/>
        <w:rPr>
          <w:rFonts w:cs="Times New Roman"/>
          <w:b/>
          <w:bCs/>
          <w:sz w:val="20"/>
          <w:szCs w:val="24"/>
          <w:u w:val="single"/>
        </w:rPr>
      </w:pPr>
    </w:p>
    <w:p w:rsidR="007D5F42" w:rsidRPr="007D5F42" w:rsidRDefault="007D5F42" w:rsidP="007D5F42">
      <w:pPr>
        <w:spacing w:line="233" w:lineRule="auto"/>
        <w:rPr>
          <w:rFonts w:cs="Times New Roman"/>
          <w:sz w:val="20"/>
          <w:szCs w:val="24"/>
        </w:rPr>
      </w:pPr>
      <w:r w:rsidRPr="007D5F42">
        <w:rPr>
          <w:rFonts w:cs="Times New Roman"/>
          <w:b/>
          <w:bCs/>
          <w:sz w:val="20"/>
          <w:szCs w:val="24"/>
          <w:u w:val="single"/>
        </w:rPr>
        <w:t>THE REGISTRAR</w:t>
      </w:r>
      <w:r w:rsidRPr="007D5F42">
        <w:rPr>
          <w:rFonts w:cs="Times New Roman"/>
          <w:b/>
          <w:bCs/>
          <w:sz w:val="20"/>
          <w:szCs w:val="24"/>
        </w:rPr>
        <w:t>:</w:t>
      </w:r>
    </w:p>
    <w:p w:rsidR="007D5F42" w:rsidRPr="007D5F42" w:rsidRDefault="007D5F42" w:rsidP="007D5F42">
      <w:pPr>
        <w:spacing w:line="233" w:lineRule="auto"/>
        <w:jc w:val="both"/>
        <w:rPr>
          <w:rFonts w:cs="Times New Roman"/>
          <w:sz w:val="20"/>
          <w:szCs w:val="24"/>
        </w:rPr>
      </w:pPr>
    </w:p>
    <w:p w:rsidR="007D5F42" w:rsidRPr="007D5F42" w:rsidRDefault="007D5F42" w:rsidP="007D5F42">
      <w:pPr>
        <w:spacing w:line="233" w:lineRule="auto"/>
        <w:jc w:val="both"/>
        <w:rPr>
          <w:rFonts w:cs="Times New Roman"/>
          <w:sz w:val="20"/>
          <w:szCs w:val="24"/>
        </w:rPr>
      </w:pPr>
    </w:p>
    <w:p w:rsidR="007D5F42" w:rsidRPr="007D5F42" w:rsidRDefault="007D5F42" w:rsidP="007D5F42">
      <w:pPr>
        <w:spacing w:line="233" w:lineRule="auto"/>
        <w:jc w:val="both"/>
        <w:rPr>
          <w:rFonts w:cs="Times New Roman"/>
          <w:sz w:val="20"/>
          <w:szCs w:val="24"/>
        </w:rPr>
      </w:pPr>
      <w:r w:rsidRPr="007D5F42">
        <w:rPr>
          <w:rFonts w:cs="Times New Roman"/>
          <w:b/>
          <w:sz w:val="20"/>
          <w:szCs w:val="24"/>
        </w:rPr>
        <w:t>UPON APPLICATION</w:t>
      </w:r>
      <w:r w:rsidRPr="007D5F42">
        <w:rPr>
          <w:rFonts w:cs="Times New Roman"/>
          <w:sz w:val="20"/>
          <w:szCs w:val="24"/>
        </w:rPr>
        <w:t xml:space="preserve"> by the applicant for an order extending the time to serve and file his reply by twenty (20) days;</w:t>
      </w:r>
    </w:p>
    <w:p w:rsidR="007D5F42" w:rsidRPr="007D5F42" w:rsidRDefault="007D5F42" w:rsidP="007D5F42">
      <w:pPr>
        <w:spacing w:line="233" w:lineRule="auto"/>
        <w:jc w:val="both"/>
        <w:rPr>
          <w:rFonts w:cs="Times New Roman"/>
          <w:sz w:val="20"/>
          <w:szCs w:val="24"/>
        </w:rPr>
      </w:pPr>
    </w:p>
    <w:p w:rsidR="007D5F42" w:rsidRPr="007D5F42" w:rsidRDefault="007D5F42" w:rsidP="007D5F42">
      <w:pPr>
        <w:spacing w:line="233" w:lineRule="auto"/>
        <w:jc w:val="both"/>
        <w:rPr>
          <w:rFonts w:cs="Times New Roman"/>
          <w:sz w:val="20"/>
          <w:szCs w:val="24"/>
        </w:rPr>
      </w:pPr>
      <w:r w:rsidRPr="007D5F42">
        <w:rPr>
          <w:rFonts w:cs="Times New Roman"/>
          <w:b/>
          <w:sz w:val="20"/>
          <w:szCs w:val="24"/>
        </w:rPr>
        <w:t xml:space="preserve">AND NOTING THAT </w:t>
      </w:r>
      <w:r w:rsidRPr="007D5F42">
        <w:rPr>
          <w:rFonts w:cs="Times New Roman"/>
          <w:sz w:val="20"/>
          <w:szCs w:val="24"/>
        </w:rPr>
        <w:t>the respondent consents to the motion;</w:t>
      </w:r>
    </w:p>
    <w:p w:rsidR="007D5F42" w:rsidRPr="007D5F42" w:rsidRDefault="007D5F42" w:rsidP="007D5F42">
      <w:pPr>
        <w:spacing w:line="233" w:lineRule="auto"/>
        <w:jc w:val="both"/>
        <w:rPr>
          <w:rFonts w:cs="Times New Roman"/>
          <w:sz w:val="20"/>
          <w:szCs w:val="24"/>
        </w:rPr>
      </w:pPr>
    </w:p>
    <w:p w:rsidR="007D5F42" w:rsidRPr="007D5F42" w:rsidRDefault="007D5F42" w:rsidP="007D5F42">
      <w:pPr>
        <w:spacing w:line="233" w:lineRule="auto"/>
        <w:jc w:val="both"/>
        <w:rPr>
          <w:rFonts w:cs="Times New Roman"/>
          <w:sz w:val="20"/>
          <w:szCs w:val="24"/>
        </w:rPr>
      </w:pPr>
      <w:r w:rsidRPr="007D5F42">
        <w:rPr>
          <w:rFonts w:cs="Times New Roman"/>
          <w:b/>
          <w:bCs/>
          <w:sz w:val="20"/>
          <w:szCs w:val="24"/>
        </w:rPr>
        <w:t>AND THE MATERIAL FILED</w:t>
      </w:r>
      <w:r w:rsidRPr="007D5F42">
        <w:rPr>
          <w:rFonts w:cs="Times New Roman"/>
          <w:sz w:val="20"/>
          <w:szCs w:val="24"/>
        </w:rPr>
        <w:t xml:space="preserve"> having been read;</w:t>
      </w:r>
    </w:p>
    <w:p w:rsidR="007D5F42" w:rsidRPr="007D5F42" w:rsidRDefault="007D5F42" w:rsidP="007D5F42">
      <w:pPr>
        <w:spacing w:line="233" w:lineRule="auto"/>
        <w:jc w:val="both"/>
        <w:rPr>
          <w:rFonts w:cs="Times New Roman"/>
          <w:sz w:val="20"/>
          <w:szCs w:val="24"/>
        </w:rPr>
      </w:pPr>
    </w:p>
    <w:p w:rsidR="007D5F42" w:rsidRPr="007D5F42" w:rsidRDefault="007D5F42" w:rsidP="007D5F42">
      <w:pPr>
        <w:spacing w:line="233" w:lineRule="auto"/>
        <w:jc w:val="both"/>
        <w:rPr>
          <w:rFonts w:cs="Times New Roman"/>
          <w:b/>
          <w:bCs/>
          <w:sz w:val="20"/>
          <w:szCs w:val="24"/>
        </w:rPr>
      </w:pPr>
      <w:r w:rsidRPr="007D5F42">
        <w:rPr>
          <w:rFonts w:cs="Times New Roman"/>
          <w:b/>
          <w:bCs/>
          <w:sz w:val="20"/>
          <w:szCs w:val="24"/>
        </w:rPr>
        <w:t>IT IS HEREBY ORDERED THAT:</w:t>
      </w:r>
    </w:p>
    <w:p w:rsidR="007D5F42" w:rsidRPr="00942468" w:rsidRDefault="007D5F42" w:rsidP="007D5F42">
      <w:pPr>
        <w:spacing w:line="233" w:lineRule="auto"/>
        <w:jc w:val="both"/>
        <w:rPr>
          <w:rFonts w:cs="Times New Roman"/>
          <w:bCs/>
          <w:sz w:val="20"/>
          <w:szCs w:val="24"/>
        </w:rPr>
      </w:pPr>
    </w:p>
    <w:p w:rsidR="007D5F42" w:rsidRPr="007D5F42" w:rsidRDefault="007D5F42" w:rsidP="007D5F42">
      <w:pPr>
        <w:rPr>
          <w:rFonts w:cs="Times New Roman"/>
          <w:sz w:val="20"/>
          <w:szCs w:val="24"/>
        </w:rPr>
      </w:pPr>
      <w:r w:rsidRPr="007D5F42">
        <w:rPr>
          <w:rFonts w:cs="Times New Roman"/>
          <w:sz w:val="20"/>
          <w:szCs w:val="24"/>
        </w:rPr>
        <w:t xml:space="preserve">The motion is granted. </w:t>
      </w:r>
    </w:p>
    <w:p w:rsidR="007D5F42" w:rsidRPr="007D5F42" w:rsidRDefault="007D5F42" w:rsidP="007D5F42">
      <w:pPr>
        <w:rPr>
          <w:rFonts w:cs="Times New Roman"/>
          <w:sz w:val="20"/>
          <w:szCs w:val="24"/>
        </w:rPr>
      </w:pPr>
    </w:p>
    <w:p w:rsidR="007D5F42" w:rsidRPr="007D5F42" w:rsidRDefault="007D5F42" w:rsidP="007D5F42">
      <w:pPr>
        <w:rPr>
          <w:rFonts w:cs="Times New Roman"/>
          <w:sz w:val="20"/>
          <w:szCs w:val="24"/>
        </w:rPr>
      </w:pPr>
      <w:r w:rsidRPr="007D5F42">
        <w:rPr>
          <w:rFonts w:cs="Times New Roman"/>
          <w:sz w:val="20"/>
          <w:szCs w:val="24"/>
        </w:rPr>
        <w:t>The applicant shall serve and file his reply no later than March 11, 2019. </w:t>
      </w:r>
    </w:p>
    <w:p w:rsidR="007D5F42" w:rsidRPr="007D5F42" w:rsidRDefault="007D5F42" w:rsidP="007D5F42">
      <w:pPr>
        <w:rPr>
          <w:rFonts w:cs="Times New Roman"/>
          <w:sz w:val="20"/>
          <w:szCs w:val="24"/>
        </w:rPr>
      </w:pPr>
    </w:p>
    <w:p w:rsidR="007D5F42" w:rsidRPr="007D5F42" w:rsidRDefault="007D5F42" w:rsidP="007D5F42">
      <w:pPr>
        <w:rPr>
          <w:rFonts w:cs="Times New Roman"/>
          <w:sz w:val="20"/>
          <w:szCs w:val="24"/>
        </w:rPr>
      </w:pPr>
    </w:p>
    <w:p w:rsidR="007D5F42" w:rsidRPr="007D5F42" w:rsidRDefault="007D5F42" w:rsidP="007D5F42">
      <w:pPr>
        <w:spacing w:line="233" w:lineRule="auto"/>
        <w:jc w:val="both"/>
        <w:rPr>
          <w:rFonts w:cs="Times New Roman"/>
          <w:sz w:val="20"/>
          <w:szCs w:val="24"/>
          <w:lang w:val="fr-CA"/>
        </w:rPr>
      </w:pPr>
      <w:r w:rsidRPr="007D5F42">
        <w:rPr>
          <w:rFonts w:cs="Times New Roman"/>
          <w:b/>
          <w:sz w:val="20"/>
          <w:szCs w:val="24"/>
          <w:lang w:val="fr-CA"/>
        </w:rPr>
        <w:t xml:space="preserve">À LA SUITE DE LA DEMANDE </w:t>
      </w:r>
      <w:r w:rsidRPr="007D5F42">
        <w:rPr>
          <w:rFonts w:cs="Times New Roman"/>
          <w:sz w:val="20"/>
          <w:szCs w:val="24"/>
          <w:lang w:val="fr-CA"/>
        </w:rPr>
        <w:t>présentée par le demandeur en vue d’obtenir une ordonnance prorogeant de vingt (20) jours le délai pour signifier et déposer sa réplique;</w:t>
      </w:r>
    </w:p>
    <w:p w:rsidR="007D5F42" w:rsidRPr="007D5F42" w:rsidRDefault="007D5F42" w:rsidP="007D5F42">
      <w:pPr>
        <w:spacing w:line="233" w:lineRule="auto"/>
        <w:jc w:val="both"/>
        <w:rPr>
          <w:rFonts w:cs="Times New Roman"/>
          <w:sz w:val="20"/>
          <w:szCs w:val="24"/>
          <w:lang w:val="fr-CA"/>
        </w:rPr>
      </w:pPr>
    </w:p>
    <w:p w:rsidR="007D5F42" w:rsidRPr="007D5F42" w:rsidRDefault="007D5F42" w:rsidP="007D5F42">
      <w:pPr>
        <w:spacing w:line="233" w:lineRule="auto"/>
        <w:jc w:val="both"/>
        <w:rPr>
          <w:rFonts w:cs="Times New Roman"/>
          <w:sz w:val="20"/>
          <w:szCs w:val="24"/>
          <w:lang w:val="fr-CA"/>
        </w:rPr>
      </w:pPr>
      <w:r w:rsidRPr="007D5F42">
        <w:rPr>
          <w:rFonts w:cs="Times New Roman"/>
          <w:b/>
          <w:sz w:val="20"/>
          <w:szCs w:val="24"/>
          <w:lang w:val="fr-CA"/>
        </w:rPr>
        <w:t xml:space="preserve">ET PRENANT NOTE QUE </w:t>
      </w:r>
      <w:r w:rsidRPr="007D5F42">
        <w:rPr>
          <w:rFonts w:cs="Times New Roman"/>
          <w:sz w:val="20"/>
          <w:szCs w:val="24"/>
          <w:lang w:val="fr-CA"/>
        </w:rPr>
        <w:t>l’intimée</w:t>
      </w:r>
      <w:r w:rsidRPr="007D5F42">
        <w:rPr>
          <w:rFonts w:cs="Times New Roman"/>
          <w:b/>
          <w:sz w:val="20"/>
          <w:szCs w:val="24"/>
          <w:lang w:val="fr-CA"/>
        </w:rPr>
        <w:t xml:space="preserve"> </w:t>
      </w:r>
      <w:r w:rsidRPr="007D5F42">
        <w:rPr>
          <w:rFonts w:cs="Times New Roman"/>
          <w:sz w:val="20"/>
          <w:szCs w:val="24"/>
          <w:lang w:val="fr-CA"/>
        </w:rPr>
        <w:t>consent à la requête;</w:t>
      </w:r>
    </w:p>
    <w:p w:rsidR="007D5F42" w:rsidRPr="007D5F42" w:rsidRDefault="007D5F42" w:rsidP="007D5F42">
      <w:pPr>
        <w:spacing w:line="233" w:lineRule="auto"/>
        <w:jc w:val="both"/>
        <w:rPr>
          <w:rFonts w:cs="Times New Roman"/>
          <w:sz w:val="20"/>
          <w:szCs w:val="24"/>
          <w:lang w:val="fr-CA"/>
        </w:rPr>
      </w:pPr>
    </w:p>
    <w:p w:rsidR="007D5F42" w:rsidRPr="007D5F42" w:rsidRDefault="007D5F42" w:rsidP="007D5F42">
      <w:pPr>
        <w:spacing w:line="233" w:lineRule="auto"/>
        <w:jc w:val="both"/>
        <w:rPr>
          <w:rFonts w:cs="Times New Roman"/>
          <w:sz w:val="20"/>
          <w:szCs w:val="24"/>
          <w:lang w:val="fr-CA"/>
        </w:rPr>
      </w:pPr>
      <w:r w:rsidRPr="007D5F42">
        <w:rPr>
          <w:rFonts w:cs="Times New Roman"/>
          <w:b/>
          <w:bCs/>
          <w:sz w:val="20"/>
          <w:szCs w:val="24"/>
          <w:lang w:val="fr-CA"/>
        </w:rPr>
        <w:t xml:space="preserve">ET APRÈS EXAMEN </w:t>
      </w:r>
      <w:r w:rsidRPr="007D5F42">
        <w:rPr>
          <w:rFonts w:cs="Times New Roman"/>
          <w:bCs/>
          <w:sz w:val="20"/>
          <w:szCs w:val="24"/>
          <w:lang w:val="fr-CA"/>
        </w:rPr>
        <w:t>des documents déposés</w:t>
      </w:r>
      <w:r w:rsidRPr="007D5F42">
        <w:rPr>
          <w:rFonts w:cs="Times New Roman"/>
          <w:sz w:val="20"/>
          <w:szCs w:val="24"/>
          <w:lang w:val="fr-CA"/>
        </w:rPr>
        <w:t>;</w:t>
      </w:r>
    </w:p>
    <w:p w:rsidR="007D5F42" w:rsidRPr="007D5F42" w:rsidRDefault="007D5F42" w:rsidP="007D5F42">
      <w:pPr>
        <w:spacing w:line="233" w:lineRule="auto"/>
        <w:jc w:val="both"/>
        <w:rPr>
          <w:rFonts w:cs="Times New Roman"/>
          <w:sz w:val="20"/>
          <w:szCs w:val="24"/>
          <w:lang w:val="fr-CA"/>
        </w:rPr>
      </w:pPr>
    </w:p>
    <w:p w:rsidR="007D5F42" w:rsidRPr="007D5F42" w:rsidRDefault="007D5F42" w:rsidP="007D5F42">
      <w:pPr>
        <w:spacing w:line="233" w:lineRule="auto"/>
        <w:jc w:val="both"/>
        <w:rPr>
          <w:rFonts w:cs="Times New Roman"/>
          <w:b/>
          <w:bCs/>
          <w:sz w:val="20"/>
          <w:szCs w:val="24"/>
          <w:lang w:val="fr-CA"/>
        </w:rPr>
      </w:pPr>
      <w:r w:rsidRPr="007D5F42">
        <w:rPr>
          <w:rFonts w:cs="Times New Roman"/>
          <w:b/>
          <w:bCs/>
          <w:sz w:val="20"/>
          <w:szCs w:val="24"/>
          <w:lang w:val="fr-CA"/>
        </w:rPr>
        <w:t>IL EST ORDONNÉ CE QUI SUIT :</w:t>
      </w:r>
    </w:p>
    <w:p w:rsidR="007D5F42" w:rsidRPr="00942468" w:rsidRDefault="007D5F42" w:rsidP="007D5F42">
      <w:pPr>
        <w:spacing w:line="233" w:lineRule="auto"/>
        <w:jc w:val="both"/>
        <w:rPr>
          <w:rFonts w:cs="Times New Roman"/>
          <w:bCs/>
          <w:sz w:val="20"/>
          <w:szCs w:val="24"/>
          <w:lang w:val="fr-CA"/>
        </w:rPr>
      </w:pPr>
    </w:p>
    <w:p w:rsidR="007D5F42" w:rsidRPr="007D5F42" w:rsidRDefault="007D5F42" w:rsidP="007D5F42">
      <w:pPr>
        <w:rPr>
          <w:rFonts w:cs="Times New Roman"/>
          <w:sz w:val="20"/>
          <w:szCs w:val="24"/>
          <w:lang w:val="fr-CA"/>
        </w:rPr>
      </w:pPr>
      <w:r w:rsidRPr="007D5F42">
        <w:rPr>
          <w:rFonts w:cs="Times New Roman"/>
          <w:sz w:val="20"/>
          <w:szCs w:val="24"/>
          <w:lang w:val="fr-CA"/>
        </w:rPr>
        <w:t xml:space="preserve">La requête est accueillie. </w:t>
      </w:r>
    </w:p>
    <w:p w:rsidR="007D5F42" w:rsidRPr="007D5F42" w:rsidRDefault="007D5F42" w:rsidP="007D5F42">
      <w:pPr>
        <w:rPr>
          <w:rFonts w:cs="Times New Roman"/>
          <w:sz w:val="20"/>
          <w:szCs w:val="24"/>
          <w:lang w:val="fr-CA"/>
        </w:rPr>
      </w:pPr>
    </w:p>
    <w:p w:rsidR="007D5F42" w:rsidRPr="007D5F42" w:rsidRDefault="007D5F42" w:rsidP="007D5F42">
      <w:pPr>
        <w:rPr>
          <w:rFonts w:cs="Times New Roman"/>
          <w:sz w:val="20"/>
          <w:szCs w:val="24"/>
          <w:lang w:val="fr-CA"/>
        </w:rPr>
      </w:pPr>
      <w:r w:rsidRPr="007D5F42">
        <w:rPr>
          <w:rFonts w:cs="Times New Roman"/>
          <w:sz w:val="20"/>
          <w:szCs w:val="24"/>
          <w:lang w:val="fr-CA"/>
        </w:rPr>
        <w:t>Le demandeur doit signifier et déposer sa réplique au plus tard le 11 mars 2019. </w:t>
      </w:r>
    </w:p>
    <w:p w:rsidR="00102792" w:rsidRPr="00483D20" w:rsidRDefault="00102792" w:rsidP="00102792">
      <w:pPr>
        <w:widowControl w:val="0"/>
        <w:rPr>
          <w:rFonts w:eastAsia="Times New Roman" w:cs="Times New Roman"/>
          <w:sz w:val="20"/>
          <w:szCs w:val="20"/>
          <w:lang w:val="fr-CA" w:eastAsia="en-CA"/>
        </w:rPr>
      </w:pPr>
    </w:p>
    <w:p w:rsidR="00B94999" w:rsidRDefault="00650AD2"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55" style="width:2in;height:1pt" o:hrpct="0" o:hralign="center" o:hrstd="t" o:hrnoshade="t" o:hr="t" fillcolor="black [3213]" stroked="f"/>
        </w:pict>
      </w:r>
    </w:p>
    <w:p w:rsidR="00B94999" w:rsidRDefault="00B94999">
      <w:pPr>
        <w:rPr>
          <w:rFonts w:eastAsia="Times New Roman" w:cs="Times New Roman"/>
          <w:sz w:val="20"/>
          <w:szCs w:val="20"/>
          <w:lang w:val="fr-CA" w:eastAsia="en-CA"/>
        </w:rPr>
      </w:pPr>
      <w:r>
        <w:rPr>
          <w:rFonts w:eastAsia="Times New Roman" w:cs="Times New Roman"/>
          <w:sz w:val="20"/>
          <w:szCs w:val="20"/>
          <w:lang w:val="fr-CA" w:eastAsia="en-CA"/>
        </w:rPr>
        <w:br w:type="page"/>
      </w:r>
    </w:p>
    <w:p w:rsidR="00B94999" w:rsidRDefault="00B94999" w:rsidP="00B94999">
      <w:pPr>
        <w:rPr>
          <w:b/>
          <w:sz w:val="20"/>
          <w:szCs w:val="20"/>
        </w:rPr>
      </w:pPr>
      <w:r>
        <w:rPr>
          <w:b/>
          <w:sz w:val="20"/>
          <w:szCs w:val="20"/>
        </w:rPr>
        <w:lastRenderedPageBreak/>
        <w:t>FEBRUARY 18</w:t>
      </w:r>
      <w:r w:rsidRPr="00C50A5C">
        <w:rPr>
          <w:b/>
          <w:sz w:val="20"/>
          <w:szCs w:val="20"/>
        </w:rPr>
        <w:t xml:space="preserve">, </w:t>
      </w:r>
      <w:r>
        <w:rPr>
          <w:b/>
          <w:sz w:val="20"/>
          <w:szCs w:val="20"/>
        </w:rPr>
        <w:t>2019</w:t>
      </w:r>
      <w:r w:rsidRPr="00C50A5C">
        <w:rPr>
          <w:b/>
          <w:sz w:val="20"/>
          <w:szCs w:val="20"/>
        </w:rPr>
        <w:t xml:space="preserve"> / LE </w:t>
      </w:r>
      <w:r>
        <w:rPr>
          <w:b/>
          <w:sz w:val="20"/>
          <w:szCs w:val="20"/>
        </w:rPr>
        <w:t>18 FÉVRIER</w:t>
      </w:r>
      <w:r w:rsidRPr="00C50A5C">
        <w:rPr>
          <w:b/>
          <w:sz w:val="20"/>
          <w:szCs w:val="20"/>
        </w:rPr>
        <w:t xml:space="preserve"> </w:t>
      </w:r>
      <w:r>
        <w:rPr>
          <w:b/>
          <w:sz w:val="20"/>
          <w:szCs w:val="20"/>
        </w:rPr>
        <w:t>2019</w:t>
      </w:r>
    </w:p>
    <w:p w:rsidR="00B94999" w:rsidRDefault="00B94999" w:rsidP="00B94999">
      <w:pPr>
        <w:tabs>
          <w:tab w:val="left" w:pos="2772"/>
        </w:tabs>
        <w:spacing w:line="232" w:lineRule="auto"/>
        <w:jc w:val="both"/>
        <w:rPr>
          <w:rFonts w:cs="Times New Roman"/>
          <w:b/>
          <w:sz w:val="20"/>
          <w:szCs w:val="24"/>
        </w:rPr>
      </w:pPr>
      <w:r>
        <w:rPr>
          <w:rFonts w:cs="Times New Roman"/>
          <w:b/>
          <w:sz w:val="20"/>
          <w:szCs w:val="24"/>
        </w:rPr>
        <w:tab/>
      </w:r>
    </w:p>
    <w:tbl>
      <w:tblPr>
        <w:tblStyle w:val="TableGrid"/>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5"/>
      </w:tblGrid>
      <w:tr w:rsidR="00B94999" w:rsidRPr="00B94999" w:rsidTr="00F51F44">
        <w:tc>
          <w:tcPr>
            <w:tcW w:w="4804" w:type="dxa"/>
          </w:tcPr>
          <w:p w:rsidR="00B94999" w:rsidRPr="002534CE" w:rsidRDefault="00B94999" w:rsidP="00F51F44">
            <w:pPr>
              <w:spacing w:line="232" w:lineRule="auto"/>
              <w:jc w:val="both"/>
              <w:rPr>
                <w:rFonts w:cs="Times New Roman"/>
                <w:b/>
                <w:sz w:val="20"/>
                <w:szCs w:val="24"/>
              </w:rPr>
            </w:pPr>
            <w:r>
              <w:rPr>
                <w:rFonts w:cs="Times New Roman"/>
                <w:b/>
                <w:bCs/>
                <w:sz w:val="20"/>
                <w:szCs w:val="24"/>
              </w:rPr>
              <w:t>M</w:t>
            </w:r>
            <w:r w:rsidRPr="00B94999">
              <w:rPr>
                <w:rFonts w:cs="Times New Roman"/>
                <w:b/>
                <w:bCs/>
                <w:sz w:val="20"/>
                <w:szCs w:val="24"/>
              </w:rPr>
              <w:t>otions for leave to intervene</w:t>
            </w:r>
          </w:p>
        </w:tc>
        <w:tc>
          <w:tcPr>
            <w:tcW w:w="4805" w:type="dxa"/>
          </w:tcPr>
          <w:p w:rsidR="00B94999" w:rsidRPr="002534CE" w:rsidRDefault="00B94999" w:rsidP="00F51F44">
            <w:pPr>
              <w:spacing w:line="232" w:lineRule="auto"/>
              <w:jc w:val="both"/>
              <w:rPr>
                <w:rFonts w:cs="Times New Roman"/>
                <w:b/>
                <w:sz w:val="20"/>
                <w:szCs w:val="24"/>
                <w:lang w:val="fr-CA"/>
              </w:rPr>
            </w:pPr>
            <w:r w:rsidRPr="00B94999">
              <w:rPr>
                <w:rFonts w:cs="Times New Roman"/>
                <w:b/>
                <w:bCs/>
                <w:sz w:val="20"/>
                <w:szCs w:val="24"/>
              </w:rPr>
              <w:t>Requêtes en autorisation d’intervenir</w:t>
            </w:r>
          </w:p>
        </w:tc>
      </w:tr>
    </w:tbl>
    <w:p w:rsidR="00B94999" w:rsidRPr="004317DE" w:rsidRDefault="00B94999" w:rsidP="00B94999">
      <w:pPr>
        <w:spacing w:line="232" w:lineRule="auto"/>
        <w:jc w:val="both"/>
        <w:rPr>
          <w:rFonts w:cs="Times New Roman"/>
          <w:b/>
          <w:sz w:val="20"/>
          <w:szCs w:val="24"/>
          <w:lang w:val="fr-CA"/>
        </w:rPr>
      </w:pPr>
    </w:p>
    <w:p w:rsidR="00CA2DEA" w:rsidRPr="00B94999" w:rsidRDefault="00CA2DEA" w:rsidP="00102792">
      <w:pPr>
        <w:widowControl w:val="0"/>
        <w:rPr>
          <w:rFonts w:eastAsia="Times New Roman" w:cs="Times New Roman"/>
          <w:sz w:val="20"/>
          <w:szCs w:val="20"/>
          <w:lang w:val="fr-CA" w:eastAsia="en-CA"/>
        </w:rPr>
      </w:pPr>
    </w:p>
    <w:p w:rsidR="00B94999" w:rsidRPr="00B94999" w:rsidRDefault="00B94999" w:rsidP="00B94999">
      <w:pPr>
        <w:pStyle w:val="SCCSsocParty"/>
        <w:rPr>
          <w:rFonts w:eastAsiaTheme="minorEastAsia"/>
          <w:b/>
          <w:bCs/>
          <w:i w:val="0"/>
          <w:sz w:val="20"/>
          <w:szCs w:val="20"/>
          <w:lang w:val="fr-CA"/>
        </w:rPr>
      </w:pPr>
      <w:r w:rsidRPr="00B94999">
        <w:rPr>
          <w:rFonts w:eastAsiaTheme="minorEastAsia"/>
          <w:b/>
          <w:bCs/>
          <w:i w:val="0"/>
          <w:sz w:val="20"/>
          <w:szCs w:val="20"/>
          <w:lang w:val="fr-CA"/>
        </w:rPr>
        <w:t>MARIE-MAUDE DENIS c. MARC-YVAN CÔTÉ</w:t>
      </w:r>
    </w:p>
    <w:p w:rsidR="00B94999" w:rsidRPr="00B94999" w:rsidRDefault="00B94999" w:rsidP="00B94999">
      <w:pPr>
        <w:rPr>
          <w:sz w:val="20"/>
          <w:szCs w:val="20"/>
          <w:lang w:val="fr-CA"/>
        </w:rPr>
      </w:pPr>
      <w:r w:rsidRPr="00B94999">
        <w:rPr>
          <w:sz w:val="20"/>
          <w:szCs w:val="20"/>
          <w:lang w:val="fr-CA"/>
        </w:rPr>
        <w:t xml:space="preserve">(Qc)(38114) </w:t>
      </w:r>
    </w:p>
    <w:p w:rsidR="00B94999" w:rsidRPr="00B94999" w:rsidRDefault="00B94999" w:rsidP="00B94999">
      <w:pPr>
        <w:jc w:val="both"/>
        <w:rPr>
          <w:sz w:val="20"/>
          <w:szCs w:val="20"/>
          <w:lang w:val="fr-CA"/>
        </w:rPr>
      </w:pPr>
    </w:p>
    <w:p w:rsidR="00B94999" w:rsidRPr="00B94999" w:rsidRDefault="00B94999" w:rsidP="00B94999">
      <w:pPr>
        <w:jc w:val="both"/>
        <w:rPr>
          <w:b/>
          <w:bCs/>
          <w:sz w:val="20"/>
          <w:szCs w:val="20"/>
          <w:u w:val="single"/>
          <w:lang w:val="fr-CA"/>
        </w:rPr>
      </w:pPr>
    </w:p>
    <w:p w:rsidR="00B94999" w:rsidRPr="00B94999" w:rsidRDefault="00B94999" w:rsidP="00B94999">
      <w:pPr>
        <w:jc w:val="both"/>
        <w:rPr>
          <w:sz w:val="20"/>
          <w:szCs w:val="20"/>
          <w:lang w:val="fr-CA"/>
        </w:rPr>
      </w:pPr>
      <w:r w:rsidRPr="00B94999">
        <w:rPr>
          <w:b/>
          <w:bCs/>
          <w:sz w:val="20"/>
          <w:szCs w:val="20"/>
          <w:u w:val="single"/>
          <w:lang w:val="fr-CA"/>
        </w:rPr>
        <w:t xml:space="preserve">LE JUGE EN CHEF </w:t>
      </w:r>
      <w:r w:rsidRPr="00B94999">
        <w:rPr>
          <w:b/>
          <w:bCs/>
          <w:sz w:val="20"/>
          <w:szCs w:val="20"/>
          <w:lang w:val="fr-CA"/>
        </w:rPr>
        <w:t>:</w:t>
      </w:r>
      <w:r w:rsidRPr="00B94999">
        <w:rPr>
          <w:sz w:val="20"/>
          <w:szCs w:val="20"/>
          <w:u w:val="single"/>
          <w:lang w:val="fr-CA"/>
        </w:rPr>
        <w:t xml:space="preserve"> </w:t>
      </w:r>
    </w:p>
    <w:p w:rsidR="00B94999" w:rsidRPr="00B94999" w:rsidRDefault="00B94999" w:rsidP="00B94999">
      <w:pPr>
        <w:jc w:val="both"/>
        <w:rPr>
          <w:b/>
          <w:sz w:val="20"/>
          <w:szCs w:val="20"/>
          <w:lang w:val="fr-CA"/>
        </w:rPr>
      </w:pPr>
    </w:p>
    <w:p w:rsidR="00B94999" w:rsidRPr="00B94999" w:rsidRDefault="00B94999" w:rsidP="00B94999">
      <w:pPr>
        <w:jc w:val="both"/>
        <w:rPr>
          <w:sz w:val="20"/>
          <w:szCs w:val="20"/>
          <w:lang w:val="fr-CA"/>
        </w:rPr>
      </w:pPr>
      <w:r w:rsidRPr="00B94999">
        <w:rPr>
          <w:b/>
          <w:bCs/>
          <w:sz w:val="20"/>
          <w:szCs w:val="20"/>
          <w:lang w:val="fr-CA"/>
        </w:rPr>
        <w:t xml:space="preserve">À LA SUITE DES DEMANDES </w:t>
      </w:r>
      <w:r w:rsidRPr="00B94999">
        <w:rPr>
          <w:sz w:val="20"/>
          <w:szCs w:val="20"/>
          <w:lang w:val="fr-CA"/>
        </w:rPr>
        <w:t xml:space="preserve">présentées par La Presse (2018) Inc.; la </w:t>
      </w:r>
      <w:r w:rsidRPr="00B94999">
        <w:rPr>
          <w:bCs/>
          <w:sz w:val="20"/>
          <w:szCs w:val="20"/>
          <w:lang w:val="fr-CA"/>
        </w:rPr>
        <w:t>Fédération professionnelle des journalistes du Québec</w:t>
      </w:r>
      <w:r w:rsidRPr="00B94999">
        <w:rPr>
          <w:sz w:val="20"/>
          <w:szCs w:val="20"/>
          <w:lang w:val="fr-CA"/>
        </w:rPr>
        <w:t xml:space="preserve">, l’Association canadienne des journalistes, </w:t>
      </w:r>
      <w:r w:rsidRPr="00B94999">
        <w:rPr>
          <w:bCs/>
          <w:sz w:val="20"/>
          <w:szCs w:val="20"/>
          <w:lang w:val="fr-CA"/>
        </w:rPr>
        <w:t>Canadian Journalists For Freedom Of Expression</w:t>
      </w:r>
      <w:r w:rsidRPr="00B94999">
        <w:rPr>
          <w:sz w:val="20"/>
          <w:szCs w:val="20"/>
          <w:lang w:val="fr-CA"/>
        </w:rPr>
        <w:t xml:space="preserve"> et Reporters sans frontières (conjointement); l’Association Canadienne de Libertés Civiles; et AD IDEM/Canadian Media Lawyers Association, CTV, une division de Bell Média inc., le Globe and Mail Inc., Global News, a division of Corus Television Limited Partnership, Postmedia Network Inc. et Vice Studio Canada Inc. (conjointement) en vue d’obtenir la permission d’intervenir dans l’appel;</w:t>
      </w:r>
    </w:p>
    <w:p w:rsidR="00B94999" w:rsidRPr="00B94999" w:rsidRDefault="00B94999" w:rsidP="00B94999">
      <w:pPr>
        <w:rPr>
          <w:color w:val="000000" w:themeColor="text1"/>
          <w:sz w:val="20"/>
          <w:szCs w:val="20"/>
          <w:lang w:val="fr-CA"/>
        </w:rPr>
      </w:pPr>
    </w:p>
    <w:p w:rsidR="00B94999" w:rsidRPr="00B94999" w:rsidRDefault="00B94999" w:rsidP="00B94999">
      <w:pPr>
        <w:jc w:val="both"/>
        <w:rPr>
          <w:sz w:val="20"/>
          <w:szCs w:val="20"/>
          <w:lang w:val="fr-CA"/>
        </w:rPr>
      </w:pPr>
      <w:r w:rsidRPr="00B94999">
        <w:rPr>
          <w:b/>
          <w:bCs/>
          <w:sz w:val="20"/>
          <w:szCs w:val="20"/>
          <w:lang w:val="fr-CA"/>
        </w:rPr>
        <w:t xml:space="preserve">ET APRÈS EXAMEN </w:t>
      </w:r>
      <w:r w:rsidRPr="00B94999">
        <w:rPr>
          <w:bCs/>
          <w:sz w:val="20"/>
          <w:szCs w:val="20"/>
          <w:lang w:val="fr-CA"/>
        </w:rPr>
        <w:t>des documents déposés</w:t>
      </w:r>
      <w:r w:rsidRPr="00B94999">
        <w:rPr>
          <w:sz w:val="20"/>
          <w:szCs w:val="20"/>
          <w:lang w:val="fr-CA"/>
        </w:rPr>
        <w:t>;</w:t>
      </w:r>
    </w:p>
    <w:p w:rsidR="00B94999" w:rsidRPr="00B94999" w:rsidRDefault="00B94999" w:rsidP="00B94999">
      <w:pPr>
        <w:tabs>
          <w:tab w:val="left" w:pos="-1440"/>
        </w:tabs>
        <w:jc w:val="both"/>
        <w:rPr>
          <w:b/>
          <w:sz w:val="20"/>
          <w:szCs w:val="20"/>
          <w:lang w:val="fr-CA"/>
        </w:rPr>
      </w:pPr>
    </w:p>
    <w:p w:rsidR="00B94999" w:rsidRPr="00B94999" w:rsidRDefault="00B94999" w:rsidP="00B94999">
      <w:pPr>
        <w:tabs>
          <w:tab w:val="left" w:pos="-1440"/>
        </w:tabs>
        <w:ind w:left="720" w:hanging="720"/>
        <w:jc w:val="both"/>
        <w:rPr>
          <w:b/>
          <w:sz w:val="20"/>
          <w:szCs w:val="20"/>
          <w:lang w:val="fr-CA"/>
        </w:rPr>
      </w:pPr>
      <w:r w:rsidRPr="00B94999">
        <w:rPr>
          <w:b/>
          <w:sz w:val="20"/>
          <w:szCs w:val="20"/>
          <w:lang w:val="fr-CA"/>
        </w:rPr>
        <w:t xml:space="preserve">IL EST ORDONNÉ CE QUI SUIT : </w:t>
      </w:r>
      <w:r w:rsidRPr="00B94999">
        <w:rPr>
          <w:b/>
          <w:sz w:val="20"/>
          <w:szCs w:val="20"/>
          <w:lang w:val="fr-CA"/>
        </w:rPr>
        <w:tab/>
        <w:t xml:space="preserve"> </w:t>
      </w:r>
    </w:p>
    <w:p w:rsidR="00B94999" w:rsidRPr="00B94999" w:rsidRDefault="00B94999" w:rsidP="00B94999">
      <w:pPr>
        <w:jc w:val="both"/>
        <w:rPr>
          <w:sz w:val="20"/>
          <w:szCs w:val="20"/>
          <w:lang w:val="fr-CA"/>
        </w:rPr>
      </w:pPr>
    </w:p>
    <w:p w:rsidR="00B94999" w:rsidRPr="00B94999" w:rsidRDefault="00B94999" w:rsidP="00B94999">
      <w:pPr>
        <w:jc w:val="both"/>
        <w:rPr>
          <w:sz w:val="20"/>
          <w:szCs w:val="20"/>
          <w:lang w:val="fr-CA"/>
        </w:rPr>
      </w:pPr>
      <w:r w:rsidRPr="00B94999">
        <w:rPr>
          <w:sz w:val="20"/>
          <w:szCs w:val="20"/>
          <w:lang w:val="fr-CA"/>
        </w:rPr>
        <w:t>Les requêtes en autorisation d’intervenir sont accueillies et chacun de ces quatre (4) intervenants ou groupes d’intervenants pourra signifier et déposer un mémoire d’au plus dix (10) pages au plus tard le 21 mars 2019.</w:t>
      </w:r>
    </w:p>
    <w:p w:rsidR="00B94999" w:rsidRPr="00B94999" w:rsidRDefault="00B94999" w:rsidP="00B94999">
      <w:pPr>
        <w:jc w:val="both"/>
        <w:rPr>
          <w:sz w:val="20"/>
          <w:szCs w:val="20"/>
          <w:lang w:val="fr-CA"/>
        </w:rPr>
      </w:pPr>
    </w:p>
    <w:p w:rsidR="00B94999" w:rsidRPr="00B94999" w:rsidRDefault="00B94999" w:rsidP="00B94999">
      <w:pPr>
        <w:jc w:val="both"/>
        <w:rPr>
          <w:sz w:val="20"/>
          <w:szCs w:val="20"/>
          <w:lang w:val="fr-CA"/>
        </w:rPr>
      </w:pPr>
      <w:r w:rsidRPr="00B94999">
        <w:rPr>
          <w:bCs/>
          <w:sz w:val="20"/>
          <w:szCs w:val="20"/>
          <w:lang w:val="fr-CA"/>
        </w:rPr>
        <w:t>Ces</w:t>
      </w:r>
      <w:r w:rsidRPr="00B94999">
        <w:rPr>
          <w:sz w:val="20"/>
          <w:szCs w:val="20"/>
          <w:lang w:val="fr-CA"/>
        </w:rPr>
        <w:t xml:space="preserve"> quatre (4) intervenants ou groupes d’intervenants auront chacun le droit de présenter une plaidoirie orale d’au plus cinq (5) minutes lors de l’audition de l’appel.</w:t>
      </w:r>
    </w:p>
    <w:p w:rsidR="00B94999" w:rsidRPr="00B94999" w:rsidRDefault="00B94999" w:rsidP="00B94999">
      <w:pPr>
        <w:rPr>
          <w:sz w:val="20"/>
          <w:szCs w:val="20"/>
          <w:lang w:val="fr-CA"/>
        </w:rPr>
      </w:pPr>
    </w:p>
    <w:p w:rsidR="00B94999" w:rsidRPr="00B94999" w:rsidRDefault="00B94999" w:rsidP="00B94999">
      <w:pPr>
        <w:jc w:val="both"/>
        <w:rPr>
          <w:sz w:val="20"/>
          <w:szCs w:val="20"/>
          <w:lang w:val="fr-CA"/>
        </w:rPr>
      </w:pPr>
      <w:r w:rsidRPr="00B94999">
        <w:rPr>
          <w:b/>
          <w:sz w:val="20"/>
          <w:szCs w:val="20"/>
          <w:lang w:val="fr-CA"/>
        </w:rPr>
        <w:t>Les intervenants</w:t>
      </w:r>
      <w:r w:rsidRPr="00B94999">
        <w:rPr>
          <w:sz w:val="20"/>
          <w:szCs w:val="20"/>
          <w:lang w:val="fr-CA"/>
        </w:rPr>
        <w:t xml:space="preserve"> </w:t>
      </w:r>
      <w:r w:rsidRPr="00B94999">
        <w:rPr>
          <w:b/>
          <w:sz w:val="20"/>
          <w:szCs w:val="20"/>
          <w:lang w:val="fr-CA"/>
        </w:rPr>
        <w:t xml:space="preserve">n’ont pas le droit de soulever de nouvelles questions, de produire d’autres éléments de preuve ni de compléter de quelque autre façon le dossier des </w:t>
      </w:r>
      <w:r w:rsidRPr="00B94999">
        <w:rPr>
          <w:sz w:val="20"/>
          <w:szCs w:val="20"/>
        </w:rPr>
        <w:fldChar w:fldCharType="begin"/>
      </w:r>
      <w:r w:rsidRPr="00B94999">
        <w:rPr>
          <w:sz w:val="20"/>
          <w:szCs w:val="20"/>
          <w:lang w:val="fr-CA"/>
        </w:rPr>
        <w:instrText xml:space="preserve"> SEQ CHAPTER \h \r 1</w:instrText>
      </w:r>
      <w:r w:rsidRPr="00B94999">
        <w:rPr>
          <w:sz w:val="20"/>
          <w:szCs w:val="20"/>
        </w:rPr>
        <w:fldChar w:fldCharType="end"/>
      </w:r>
      <w:r w:rsidRPr="00B94999">
        <w:rPr>
          <w:b/>
          <w:bCs/>
          <w:sz w:val="20"/>
          <w:szCs w:val="20"/>
          <w:lang w:val="fr-CA"/>
        </w:rPr>
        <w:t>parties.</w:t>
      </w:r>
    </w:p>
    <w:p w:rsidR="00B94999" w:rsidRPr="00B94999" w:rsidRDefault="00B94999" w:rsidP="00B94999">
      <w:pPr>
        <w:jc w:val="both"/>
        <w:rPr>
          <w:sz w:val="20"/>
          <w:szCs w:val="20"/>
          <w:lang w:val="fr-CA"/>
        </w:rPr>
      </w:pPr>
    </w:p>
    <w:p w:rsidR="00B94999" w:rsidRPr="00B94999" w:rsidRDefault="00B94999" w:rsidP="00B94999">
      <w:pPr>
        <w:jc w:val="both"/>
        <w:rPr>
          <w:sz w:val="20"/>
          <w:szCs w:val="20"/>
          <w:lang w:val="fr-FR"/>
        </w:rPr>
      </w:pPr>
      <w:r w:rsidRPr="00B94999">
        <w:rPr>
          <w:sz w:val="20"/>
          <w:szCs w:val="20"/>
          <w:lang w:val="fr-FR"/>
        </w:rPr>
        <w:t>Conformément à l’alinéa 59(1)</w:t>
      </w:r>
      <w:r w:rsidRPr="00B94999">
        <w:rPr>
          <w:i/>
          <w:sz w:val="20"/>
          <w:szCs w:val="20"/>
          <w:lang w:val="fr-FR"/>
        </w:rPr>
        <w:t>a</w:t>
      </w:r>
      <w:r w:rsidRPr="00B94999">
        <w:rPr>
          <w:sz w:val="20"/>
          <w:szCs w:val="20"/>
          <w:lang w:val="fr-FR"/>
        </w:rPr>
        <w:t xml:space="preserve">) des </w:t>
      </w:r>
      <w:r w:rsidRPr="00B94999">
        <w:rPr>
          <w:i/>
          <w:sz w:val="20"/>
          <w:szCs w:val="20"/>
          <w:lang w:val="fr-FR"/>
        </w:rPr>
        <w:t>Règles de la Cour suprême du Canada</w:t>
      </w:r>
      <w:r w:rsidRPr="00B94999">
        <w:rPr>
          <w:sz w:val="20"/>
          <w:szCs w:val="20"/>
          <w:lang w:val="fr-FR"/>
        </w:rPr>
        <w:t>, les intervenants paieront à l’appelante et à l’intimé tous débours supplémentaires résultant de leurs interventions.</w:t>
      </w:r>
    </w:p>
    <w:p w:rsidR="00B94999" w:rsidRPr="00B94999" w:rsidRDefault="00B94999" w:rsidP="00B94999">
      <w:pPr>
        <w:jc w:val="both"/>
        <w:rPr>
          <w:b/>
          <w:bCs/>
          <w:sz w:val="20"/>
          <w:szCs w:val="20"/>
          <w:lang w:val="fr-CA"/>
        </w:rPr>
      </w:pPr>
    </w:p>
    <w:p w:rsidR="00B94999" w:rsidRPr="00B94999" w:rsidRDefault="00B94999" w:rsidP="00B94999">
      <w:pPr>
        <w:jc w:val="both"/>
        <w:rPr>
          <w:b/>
          <w:bCs/>
          <w:sz w:val="20"/>
          <w:szCs w:val="20"/>
          <w:lang w:val="fr-CA"/>
        </w:rPr>
      </w:pPr>
      <w:r w:rsidRPr="00B94999">
        <w:rPr>
          <w:b/>
          <w:bCs/>
          <w:sz w:val="20"/>
          <w:szCs w:val="20"/>
          <w:lang w:val="fr-CA"/>
        </w:rPr>
        <w:t>IL EST EN OUTRE ORDONNÉ QUE :</w:t>
      </w:r>
    </w:p>
    <w:p w:rsidR="00B94999" w:rsidRPr="00B94999" w:rsidRDefault="00B94999" w:rsidP="00B94999">
      <w:pPr>
        <w:jc w:val="both"/>
        <w:rPr>
          <w:bCs/>
          <w:sz w:val="20"/>
          <w:szCs w:val="20"/>
          <w:lang w:val="fr-CA"/>
        </w:rPr>
      </w:pPr>
    </w:p>
    <w:p w:rsidR="00CA2DEA" w:rsidRPr="00B94999" w:rsidRDefault="00B94999" w:rsidP="00B94999">
      <w:pPr>
        <w:widowControl w:val="0"/>
        <w:rPr>
          <w:bCs/>
          <w:sz w:val="20"/>
          <w:szCs w:val="20"/>
          <w:lang w:val="fr-CA"/>
        </w:rPr>
      </w:pPr>
      <w:r w:rsidRPr="00B94999">
        <w:rPr>
          <w:bCs/>
          <w:sz w:val="20"/>
          <w:szCs w:val="20"/>
          <w:lang w:val="fr-CA"/>
        </w:rPr>
        <w:t>Sa Majesté la Reine et la procureure générale du Québec auront chacune le droit de signifier et déposer un mémoire d’au plus dix (10) pages au plus tard le 21 mars 2019, et le droit de présenter une plaidoirie orale d’au plus cinq (5) minutes lors de l’audition de l’appel.</w:t>
      </w:r>
    </w:p>
    <w:p w:rsidR="00B94999" w:rsidRDefault="00B94999" w:rsidP="00B94999">
      <w:pPr>
        <w:widowControl w:val="0"/>
        <w:rPr>
          <w:bCs/>
          <w:sz w:val="20"/>
          <w:szCs w:val="20"/>
          <w:lang w:val="fr-CA"/>
        </w:rPr>
      </w:pPr>
    </w:p>
    <w:p w:rsidR="00B94999" w:rsidRPr="00B94999" w:rsidRDefault="00B94999" w:rsidP="00B94999">
      <w:pPr>
        <w:widowControl w:val="0"/>
        <w:rPr>
          <w:bCs/>
          <w:sz w:val="20"/>
          <w:szCs w:val="20"/>
          <w:lang w:val="fr-CA"/>
        </w:rPr>
      </w:pPr>
    </w:p>
    <w:p w:rsidR="00B94999" w:rsidRPr="00B94999" w:rsidRDefault="00B94999" w:rsidP="00B94999">
      <w:pPr>
        <w:jc w:val="both"/>
        <w:rPr>
          <w:bCs/>
          <w:sz w:val="20"/>
          <w:szCs w:val="20"/>
        </w:rPr>
      </w:pPr>
      <w:r w:rsidRPr="00B94999">
        <w:rPr>
          <w:b/>
          <w:bCs/>
          <w:sz w:val="20"/>
          <w:szCs w:val="20"/>
        </w:rPr>
        <w:t xml:space="preserve">UPON APPLICATION </w:t>
      </w:r>
      <w:r w:rsidRPr="00B94999">
        <w:rPr>
          <w:bCs/>
          <w:sz w:val="20"/>
          <w:szCs w:val="20"/>
        </w:rPr>
        <w:t xml:space="preserve">by La Presse (2018) Inc.; the Fédération professionnelle des journalistes du Québec, the Canadian Association of Journalists, Canadian Journalists For Freedom Of Expression and Reporters Without Borders (jointly); the Canadian Civil Liberties Association; and </w:t>
      </w:r>
      <w:r w:rsidRPr="00B94999">
        <w:rPr>
          <w:sz w:val="20"/>
          <w:szCs w:val="20"/>
        </w:rPr>
        <w:t>AD IDEM/Canadian Media Lawyers Association, CTV, a Division of Bell Media Inc., the Globe and Mail Inc., Global News, a division of Corus Television Limited Partnership, Postmedia Network Inc. and Vice Studio Canada Inc. (jointly) for leave to intervene in the above appeal;</w:t>
      </w:r>
    </w:p>
    <w:p w:rsidR="00B94999" w:rsidRPr="00B94999" w:rsidRDefault="00B94999" w:rsidP="00B94999">
      <w:pPr>
        <w:jc w:val="both"/>
        <w:rPr>
          <w:b/>
          <w:bCs/>
          <w:sz w:val="20"/>
          <w:szCs w:val="20"/>
        </w:rPr>
      </w:pPr>
    </w:p>
    <w:p w:rsidR="00B94999" w:rsidRPr="00B94999" w:rsidRDefault="00B94999" w:rsidP="00B94999">
      <w:pPr>
        <w:jc w:val="both"/>
        <w:rPr>
          <w:sz w:val="20"/>
          <w:szCs w:val="20"/>
        </w:rPr>
      </w:pPr>
      <w:r w:rsidRPr="00B94999">
        <w:rPr>
          <w:b/>
          <w:bCs/>
          <w:sz w:val="20"/>
          <w:szCs w:val="20"/>
        </w:rPr>
        <w:t>AND THE MATERIAL FILED</w:t>
      </w:r>
      <w:r w:rsidRPr="00B94999">
        <w:rPr>
          <w:sz w:val="20"/>
          <w:szCs w:val="20"/>
        </w:rPr>
        <w:t xml:space="preserve"> having been read;</w:t>
      </w:r>
    </w:p>
    <w:p w:rsidR="00B94999" w:rsidRPr="00B94999" w:rsidRDefault="00B94999" w:rsidP="00B94999">
      <w:pPr>
        <w:jc w:val="both"/>
        <w:rPr>
          <w:b/>
          <w:bCs/>
          <w:sz w:val="20"/>
          <w:szCs w:val="20"/>
        </w:rPr>
      </w:pPr>
    </w:p>
    <w:p w:rsidR="00B94999" w:rsidRPr="00B94999" w:rsidRDefault="00B94999" w:rsidP="00B94999">
      <w:pPr>
        <w:jc w:val="both"/>
        <w:rPr>
          <w:b/>
          <w:bCs/>
          <w:sz w:val="20"/>
          <w:szCs w:val="20"/>
        </w:rPr>
      </w:pPr>
      <w:r w:rsidRPr="00B94999">
        <w:rPr>
          <w:b/>
          <w:bCs/>
          <w:sz w:val="20"/>
          <w:szCs w:val="20"/>
        </w:rPr>
        <w:t>IT IS HEREBY ORDERED THAT:</w:t>
      </w:r>
    </w:p>
    <w:p w:rsidR="00B94999" w:rsidRPr="00B94999" w:rsidRDefault="00B94999" w:rsidP="00B94999">
      <w:pPr>
        <w:jc w:val="both"/>
        <w:rPr>
          <w:sz w:val="20"/>
          <w:szCs w:val="20"/>
        </w:rPr>
      </w:pPr>
    </w:p>
    <w:p w:rsidR="00B94999" w:rsidRPr="00B94999" w:rsidRDefault="00B94999" w:rsidP="00B94999">
      <w:pPr>
        <w:jc w:val="both"/>
        <w:rPr>
          <w:sz w:val="20"/>
          <w:szCs w:val="20"/>
        </w:rPr>
      </w:pPr>
      <w:r w:rsidRPr="00B94999">
        <w:rPr>
          <w:sz w:val="20"/>
          <w:szCs w:val="20"/>
        </w:rPr>
        <w:t>The motions for leave to intervene are granted and the said four (4) interveners</w:t>
      </w:r>
      <w:r w:rsidRPr="00B94999">
        <w:rPr>
          <w:sz w:val="20"/>
          <w:szCs w:val="20"/>
          <w:lang w:eastAsia="fr-FR"/>
        </w:rPr>
        <w:t xml:space="preserve"> or groups of interveners </w:t>
      </w:r>
      <w:r w:rsidRPr="00B94999">
        <w:rPr>
          <w:sz w:val="20"/>
          <w:szCs w:val="20"/>
        </w:rPr>
        <w:t xml:space="preserve">shall be entitled to each serve and file a factum not to exceed ten (10) pages in length on or before March 21, 2019. </w:t>
      </w:r>
    </w:p>
    <w:p w:rsidR="00B94999" w:rsidRPr="00B94999" w:rsidRDefault="00B94999" w:rsidP="00B94999">
      <w:pPr>
        <w:jc w:val="both"/>
        <w:rPr>
          <w:bCs/>
          <w:sz w:val="20"/>
          <w:szCs w:val="20"/>
        </w:rPr>
      </w:pPr>
    </w:p>
    <w:p w:rsidR="00B94999" w:rsidRPr="00B94999" w:rsidRDefault="00B94999" w:rsidP="00B94999">
      <w:pPr>
        <w:jc w:val="both"/>
        <w:rPr>
          <w:sz w:val="20"/>
          <w:szCs w:val="20"/>
        </w:rPr>
      </w:pPr>
      <w:r w:rsidRPr="00B94999">
        <w:rPr>
          <w:bCs/>
          <w:sz w:val="20"/>
          <w:szCs w:val="20"/>
        </w:rPr>
        <w:lastRenderedPageBreak/>
        <w:t>The said four (4) interveners or groups of interveners</w:t>
      </w:r>
      <w:r w:rsidRPr="00B94999">
        <w:rPr>
          <w:sz w:val="20"/>
          <w:szCs w:val="20"/>
        </w:rPr>
        <w:t xml:space="preserve"> are each granted permission to present oral argument not exceeding five (5) minutes at the hearing of the appeal.</w:t>
      </w:r>
    </w:p>
    <w:p w:rsidR="00B94999" w:rsidRPr="00B94999" w:rsidRDefault="00B94999" w:rsidP="00B94999">
      <w:pPr>
        <w:rPr>
          <w:sz w:val="20"/>
          <w:szCs w:val="20"/>
        </w:rPr>
      </w:pPr>
    </w:p>
    <w:p w:rsidR="00B94999" w:rsidRPr="00B94999" w:rsidRDefault="00B94999" w:rsidP="00B94999">
      <w:pPr>
        <w:jc w:val="both"/>
        <w:rPr>
          <w:b/>
          <w:bCs/>
          <w:sz w:val="20"/>
          <w:szCs w:val="20"/>
        </w:rPr>
      </w:pPr>
      <w:r w:rsidRPr="00B94999">
        <w:rPr>
          <w:sz w:val="20"/>
          <w:szCs w:val="20"/>
        </w:rPr>
        <w:fldChar w:fldCharType="begin"/>
      </w:r>
      <w:r w:rsidRPr="00B94999">
        <w:rPr>
          <w:sz w:val="20"/>
          <w:szCs w:val="20"/>
        </w:rPr>
        <w:instrText xml:space="preserve"> SEQ CHAPTER \h \r 1</w:instrText>
      </w:r>
      <w:r w:rsidRPr="00B94999">
        <w:rPr>
          <w:sz w:val="20"/>
          <w:szCs w:val="20"/>
        </w:rPr>
        <w:fldChar w:fldCharType="end"/>
      </w:r>
      <w:r w:rsidRPr="00B94999">
        <w:rPr>
          <w:b/>
          <w:bCs/>
          <w:sz w:val="20"/>
          <w:szCs w:val="20"/>
        </w:rPr>
        <w:t>The interveners are not entitled to raise new issues or to adduce further evidence or otherwise to supplement the record of the parties.</w:t>
      </w:r>
    </w:p>
    <w:p w:rsidR="00B94999" w:rsidRPr="00B94999" w:rsidRDefault="00B94999" w:rsidP="00B94999">
      <w:pPr>
        <w:jc w:val="both"/>
        <w:rPr>
          <w:b/>
          <w:bCs/>
          <w:sz w:val="20"/>
          <w:szCs w:val="20"/>
        </w:rPr>
      </w:pPr>
    </w:p>
    <w:p w:rsidR="00B94999" w:rsidRPr="00B94999" w:rsidRDefault="00B94999" w:rsidP="00B94999">
      <w:pPr>
        <w:jc w:val="both"/>
        <w:rPr>
          <w:sz w:val="20"/>
          <w:szCs w:val="20"/>
        </w:rPr>
      </w:pPr>
      <w:r w:rsidRPr="00B94999">
        <w:rPr>
          <w:sz w:val="20"/>
          <w:szCs w:val="20"/>
        </w:rPr>
        <w:t>Pursuant to Rule 59(1)(</w:t>
      </w:r>
      <w:r w:rsidRPr="00B94999">
        <w:rPr>
          <w:i/>
          <w:iCs/>
          <w:sz w:val="20"/>
          <w:szCs w:val="20"/>
        </w:rPr>
        <w:t>a</w:t>
      </w:r>
      <w:r w:rsidRPr="00B94999">
        <w:rPr>
          <w:sz w:val="20"/>
          <w:szCs w:val="20"/>
        </w:rPr>
        <w:t xml:space="preserve">) of the </w:t>
      </w:r>
      <w:r w:rsidRPr="00B94999">
        <w:rPr>
          <w:i/>
          <w:iCs/>
          <w:sz w:val="20"/>
          <w:szCs w:val="20"/>
        </w:rPr>
        <w:t>Rules of the Supreme Court of Canada</w:t>
      </w:r>
      <w:r w:rsidRPr="00B94999">
        <w:rPr>
          <w:sz w:val="20"/>
          <w:szCs w:val="20"/>
        </w:rPr>
        <w:t>, the interveners shall pay to the appellant and the respondent any additional disbursements resulting from their interventions.</w:t>
      </w:r>
    </w:p>
    <w:p w:rsidR="00B94999" w:rsidRPr="00B94999" w:rsidRDefault="00B94999" w:rsidP="00B94999">
      <w:pPr>
        <w:jc w:val="both"/>
        <w:rPr>
          <w:sz w:val="20"/>
          <w:szCs w:val="20"/>
        </w:rPr>
      </w:pPr>
    </w:p>
    <w:p w:rsidR="00B94999" w:rsidRPr="00B94999" w:rsidRDefault="00B94999" w:rsidP="00B94999">
      <w:pPr>
        <w:rPr>
          <w:b/>
          <w:bCs/>
          <w:sz w:val="20"/>
          <w:szCs w:val="20"/>
        </w:rPr>
      </w:pPr>
      <w:r w:rsidRPr="00B94999">
        <w:rPr>
          <w:b/>
          <w:bCs/>
          <w:sz w:val="20"/>
          <w:szCs w:val="20"/>
        </w:rPr>
        <w:t>IT IS HEREBY FURTHER ORDERED THAT:</w:t>
      </w:r>
    </w:p>
    <w:p w:rsidR="00B94999" w:rsidRPr="00B94999" w:rsidRDefault="00B94999" w:rsidP="00B94999">
      <w:pPr>
        <w:rPr>
          <w:b/>
          <w:bCs/>
          <w:sz w:val="20"/>
          <w:szCs w:val="20"/>
        </w:rPr>
      </w:pPr>
    </w:p>
    <w:p w:rsidR="00B94999" w:rsidRPr="00B94999" w:rsidRDefault="00B94999" w:rsidP="00B94999">
      <w:pPr>
        <w:jc w:val="both"/>
        <w:rPr>
          <w:sz w:val="20"/>
          <w:szCs w:val="20"/>
        </w:rPr>
      </w:pPr>
      <w:r w:rsidRPr="00B94999">
        <w:rPr>
          <w:sz w:val="20"/>
          <w:szCs w:val="20"/>
        </w:rPr>
        <w:t>Her Majesty the Queen and the Attorney General of Quebec are each granted permission to serve and file a factum not to exceed ten (10) pages in length on or before March 21, 2019, and to present oral argument not exceeding five (5) minutes at the hearing of the appeal.</w:t>
      </w:r>
    </w:p>
    <w:p w:rsidR="00B94999" w:rsidRPr="00B94999" w:rsidRDefault="00B94999" w:rsidP="00B94999">
      <w:pPr>
        <w:widowControl w:val="0"/>
        <w:rPr>
          <w:rFonts w:eastAsia="Times New Roman" w:cs="Times New Roman"/>
          <w:sz w:val="20"/>
          <w:szCs w:val="20"/>
          <w:lang w:eastAsia="en-CA"/>
        </w:rPr>
      </w:pPr>
    </w:p>
    <w:p w:rsidR="00CA2DEA" w:rsidRPr="00B94999" w:rsidRDefault="00CA2DEA" w:rsidP="0010587F">
      <w:pPr>
        <w:tabs>
          <w:tab w:val="left" w:pos="-1440"/>
          <w:tab w:val="left" w:pos="-720"/>
        </w:tabs>
        <w:jc w:val="both"/>
        <w:rPr>
          <w:sz w:val="20"/>
          <w:szCs w:val="20"/>
          <w:lang w:val="en-US"/>
        </w:rPr>
      </w:pPr>
    </w:p>
    <w:p w:rsidR="00890FEB" w:rsidRPr="00B94999" w:rsidRDefault="00890FEB" w:rsidP="00831CA9">
      <w:pPr>
        <w:jc w:val="both"/>
        <w:rPr>
          <w:sz w:val="20"/>
          <w:szCs w:val="20"/>
          <w:lang w:val="en-US"/>
        </w:rPr>
      </w:pPr>
    </w:p>
    <w:p w:rsidR="00831CA9" w:rsidRPr="00B94999" w:rsidRDefault="00650AD2" w:rsidP="00831CA9">
      <w:pPr>
        <w:jc w:val="both"/>
        <w:rPr>
          <w:sz w:val="20"/>
          <w:szCs w:val="20"/>
          <w:lang w:val="en-US"/>
        </w:rPr>
        <w:sectPr w:rsidR="00831CA9" w:rsidRPr="00B94999" w:rsidSect="00831CA9">
          <w:headerReference w:type="even" r:id="rId85"/>
          <w:headerReference w:type="default" r:id="rId86"/>
          <w:footerReference w:type="even" r:id="rId87"/>
          <w:footerReference w:type="default" r:id="rId88"/>
          <w:headerReference w:type="first" r:id="rId89"/>
          <w:footerReference w:type="first" r:id="rId90"/>
          <w:pgSz w:w="12240" w:h="15840"/>
          <w:pgMar w:top="720" w:right="965" w:bottom="1080" w:left="1656" w:header="720" w:footer="965" w:gutter="0"/>
          <w:cols w:space="720"/>
          <w:titlePg/>
          <w:docGrid w:linePitch="326"/>
        </w:sectPr>
      </w:pPr>
      <w:r>
        <w:rPr>
          <w:sz w:val="20"/>
          <w:szCs w:val="20"/>
          <w:lang w:val="fr-CA"/>
        </w:rPr>
        <w:pict>
          <v:rect id="_x0000_i1058" style="width:108pt;height:1pt" o:hrpct="0" o:hralign="center" o:hrstd="t" o:hrnoshade="t" o:hr="t" fillcolor="black [3213]" stroked="f"/>
        </w:pict>
      </w:r>
    </w:p>
    <w:p w:rsidR="00567602" w:rsidRPr="00C1697B" w:rsidRDefault="001434B9" w:rsidP="00567602">
      <w:pPr>
        <w:pStyle w:val="Header1StyleE"/>
        <w:pBdr>
          <w:bottom w:val="single" w:sz="12" w:space="1" w:color="auto"/>
        </w:pBdr>
        <w:rPr>
          <w:lang w:val="fr-CA"/>
        </w:rPr>
      </w:pPr>
      <w:bookmarkStart w:id="8" w:name="_Toc1726219"/>
      <w:r w:rsidRPr="00567602">
        <w:rPr>
          <w:lang w:val="fr-CA"/>
        </w:rPr>
        <w:lastRenderedPageBreak/>
        <w:t>Appeals heard since the last issue and disposition</w:t>
      </w:r>
      <w:r w:rsidR="00271E1E">
        <w:rPr>
          <w:lang w:val="fr-CA"/>
        </w:rPr>
        <w:t xml:space="preserve"> / </w:t>
      </w:r>
      <w:r w:rsidR="00567602" w:rsidRPr="00567602">
        <w:rPr>
          <w:lang w:val="fr-CA"/>
        </w:rPr>
        <w:br/>
      </w:r>
      <w:r>
        <w:rPr>
          <w:lang w:val="fr-CA"/>
        </w:rPr>
        <w:t>A</w:t>
      </w:r>
      <w:r w:rsidRPr="00C1697B">
        <w:rPr>
          <w:lang w:val="fr-CA"/>
        </w:rPr>
        <w:t>ppels entendus depuis la dernière parution et résultat</w:t>
      </w:r>
      <w:bookmarkEnd w:id="8"/>
    </w:p>
    <w:p w:rsidR="00567602" w:rsidRPr="003C0760" w:rsidRDefault="00567602" w:rsidP="00567602">
      <w:pPr>
        <w:keepNext/>
        <w:keepLines/>
        <w:widowControl w:val="0"/>
        <w:jc w:val="both"/>
        <w:rPr>
          <w:szCs w:val="24"/>
          <w:lang w:val="fr-CA"/>
        </w:rPr>
      </w:pPr>
    </w:p>
    <w:p w:rsidR="00B94999" w:rsidRPr="006B7C81" w:rsidRDefault="00B94999" w:rsidP="00B94999">
      <w:pPr>
        <w:rPr>
          <w:b/>
          <w:sz w:val="20"/>
          <w:szCs w:val="20"/>
          <w:lang w:val="en-US"/>
        </w:rPr>
      </w:pPr>
      <w:r w:rsidRPr="006B7C81">
        <w:rPr>
          <w:b/>
          <w:sz w:val="20"/>
          <w:szCs w:val="20"/>
          <w:lang w:val="en-US"/>
        </w:rPr>
        <w:t>FEBRUARY 14, 2019 / LE 14 FÉVRIER 2019</w:t>
      </w:r>
    </w:p>
    <w:p w:rsidR="00B94999" w:rsidRDefault="00B94999" w:rsidP="00B94999">
      <w:pPr>
        <w:widowControl w:val="0"/>
        <w:rPr>
          <w:b/>
          <w:szCs w:val="24"/>
        </w:rPr>
      </w:pPr>
    </w:p>
    <w:p w:rsidR="00B94999" w:rsidRPr="006B7C81" w:rsidRDefault="00B94999" w:rsidP="00B94999">
      <w:pPr>
        <w:widowControl w:val="0"/>
        <w:rPr>
          <w:sz w:val="20"/>
          <w:szCs w:val="24"/>
        </w:rPr>
      </w:pPr>
      <w:r w:rsidRPr="006B7C81">
        <w:rPr>
          <w:b/>
          <w:sz w:val="20"/>
          <w:szCs w:val="24"/>
        </w:rPr>
        <w:t xml:space="preserve">Nelson Silva Demedeiros v. Her Majesty </w:t>
      </w:r>
      <w:r>
        <w:rPr>
          <w:b/>
          <w:sz w:val="20"/>
          <w:szCs w:val="24"/>
        </w:rPr>
        <w:t>T</w:t>
      </w:r>
      <w:r w:rsidRPr="006B7C81">
        <w:rPr>
          <w:b/>
          <w:sz w:val="20"/>
          <w:szCs w:val="24"/>
        </w:rPr>
        <w:t xml:space="preserve">he Queen </w:t>
      </w:r>
      <w:r w:rsidRPr="006B7C81">
        <w:rPr>
          <w:sz w:val="20"/>
          <w:szCs w:val="24"/>
        </w:rPr>
        <w:t>(Alta.) (Criminal) (As of Right) (</w:t>
      </w:r>
      <w:hyperlink r:id="rId91" w:history="1">
        <w:r w:rsidRPr="006B7C81">
          <w:rPr>
            <w:rStyle w:val="Hyperlink"/>
            <w:sz w:val="20"/>
            <w:szCs w:val="24"/>
          </w:rPr>
          <w:t>38269</w:t>
        </w:r>
      </w:hyperlink>
      <w:r w:rsidRPr="006B7C81">
        <w:rPr>
          <w:sz w:val="20"/>
          <w:szCs w:val="24"/>
        </w:rPr>
        <w:t>)</w:t>
      </w:r>
    </w:p>
    <w:p w:rsidR="00B94999" w:rsidRPr="006B7C81" w:rsidRDefault="00B94999" w:rsidP="00B94999">
      <w:pPr>
        <w:widowControl w:val="0"/>
        <w:ind w:left="1109" w:hanging="1109"/>
        <w:rPr>
          <w:sz w:val="20"/>
        </w:rPr>
      </w:pPr>
      <w:r w:rsidRPr="006B7C81">
        <w:rPr>
          <w:b/>
          <w:sz w:val="20"/>
        </w:rPr>
        <w:t>2019 SCC 11 / 2019 CSC 11</w:t>
      </w:r>
    </w:p>
    <w:p w:rsidR="00B94999" w:rsidRPr="006B7C81" w:rsidRDefault="00B94999" w:rsidP="00B94999">
      <w:pPr>
        <w:widowControl w:val="0"/>
        <w:ind w:left="1109" w:hanging="1109"/>
        <w:rPr>
          <w:sz w:val="20"/>
        </w:rPr>
      </w:pPr>
    </w:p>
    <w:p w:rsidR="00B94999" w:rsidRPr="006B7C81" w:rsidRDefault="00B94999" w:rsidP="00B94999">
      <w:pPr>
        <w:widowControl w:val="0"/>
        <w:ind w:left="1109" w:hanging="1109"/>
        <w:rPr>
          <w:sz w:val="20"/>
        </w:rPr>
      </w:pPr>
      <w:r w:rsidRPr="006B7C81">
        <w:rPr>
          <w:sz w:val="20"/>
        </w:rPr>
        <w:t xml:space="preserve">Coram: </w:t>
      </w:r>
      <w:r w:rsidRPr="006B7C81">
        <w:rPr>
          <w:sz w:val="20"/>
        </w:rPr>
        <w:tab/>
        <w:t>Moldaver, Gascon, Brown, Rowe and Martin JJ.</w:t>
      </w:r>
    </w:p>
    <w:p w:rsidR="00B94999" w:rsidRPr="006B7C81" w:rsidRDefault="00B94999" w:rsidP="00B94999">
      <w:pPr>
        <w:widowControl w:val="0"/>
        <w:ind w:left="1109" w:hanging="1109"/>
        <w:rPr>
          <w:sz w:val="20"/>
        </w:rPr>
      </w:pPr>
    </w:p>
    <w:p w:rsidR="00B94999" w:rsidRDefault="00B94999" w:rsidP="00B94999">
      <w:pPr>
        <w:widowControl w:val="0"/>
        <w:tabs>
          <w:tab w:val="left" w:pos="720"/>
          <w:tab w:val="left" w:pos="1440"/>
          <w:tab w:val="left" w:pos="2851"/>
          <w:tab w:val="left" w:pos="4320"/>
          <w:tab w:val="left" w:pos="10224"/>
          <w:tab w:val="left" w:pos="11376"/>
        </w:tabs>
        <w:rPr>
          <w:b/>
          <w:sz w:val="20"/>
        </w:rPr>
      </w:pPr>
      <w:r w:rsidRPr="006B7C81">
        <w:rPr>
          <w:b/>
          <w:sz w:val="20"/>
        </w:rPr>
        <w:t>DISMISSED / REJETÉ</w:t>
      </w:r>
    </w:p>
    <w:p w:rsidR="00B94999" w:rsidRDefault="00B94999" w:rsidP="00B94999">
      <w:pPr>
        <w:widowControl w:val="0"/>
        <w:tabs>
          <w:tab w:val="left" w:pos="720"/>
          <w:tab w:val="left" w:pos="1440"/>
          <w:tab w:val="left" w:pos="2851"/>
          <w:tab w:val="left" w:pos="4320"/>
          <w:tab w:val="left" w:pos="10224"/>
          <w:tab w:val="left" w:pos="11376"/>
        </w:tabs>
        <w:rPr>
          <w:b/>
          <w:sz w:val="20"/>
        </w:rPr>
      </w:pPr>
    </w:p>
    <w:p w:rsidR="00B94999" w:rsidRPr="00B94999" w:rsidRDefault="00B94999" w:rsidP="00B94999">
      <w:pPr>
        <w:jc w:val="both"/>
        <w:rPr>
          <w:sz w:val="20"/>
        </w:rPr>
      </w:pPr>
      <w:r w:rsidRPr="00B94999">
        <w:rPr>
          <w:sz w:val="20"/>
        </w:rPr>
        <w:t xml:space="preserve">The appeal from the judgment of the Court of Appeal of Alberta (Edmonton), Number 1603-0214-A, 2018 ABCA 241, dated July 6, 2018, was heard on February 14, 2019, and the Court on that day delivered the following judgment orally: </w:t>
      </w:r>
    </w:p>
    <w:p w:rsidR="00B94999" w:rsidRPr="00B94999" w:rsidRDefault="00B94999" w:rsidP="00B94999">
      <w:pPr>
        <w:jc w:val="both"/>
        <w:rPr>
          <w:smallCaps/>
          <w:color w:val="000000" w:themeColor="text1"/>
          <w:sz w:val="20"/>
        </w:rPr>
      </w:pPr>
    </w:p>
    <w:p w:rsidR="00B94999" w:rsidRPr="00B94999" w:rsidRDefault="00B94999" w:rsidP="00B94999">
      <w:pPr>
        <w:jc w:val="both"/>
        <w:rPr>
          <w:color w:val="000000" w:themeColor="text1"/>
          <w:sz w:val="20"/>
        </w:rPr>
      </w:pPr>
      <w:r w:rsidRPr="00B94999">
        <w:rPr>
          <w:smallCaps/>
          <w:color w:val="000000" w:themeColor="text1"/>
          <w:sz w:val="20"/>
        </w:rPr>
        <w:t>Moldaver</w:t>
      </w:r>
      <w:r w:rsidRPr="00B94999">
        <w:rPr>
          <w:color w:val="000000" w:themeColor="text1"/>
          <w:sz w:val="20"/>
        </w:rPr>
        <w:t xml:space="preserve"> J. </w:t>
      </w:r>
      <w:r w:rsidRPr="00B94999">
        <w:rPr>
          <w:rFonts w:cs="Times New Roman"/>
          <w:color w:val="000000" w:themeColor="text1"/>
          <w:sz w:val="20"/>
        </w:rPr>
        <w:t>—</w:t>
      </w:r>
      <w:r w:rsidRPr="00B94999">
        <w:rPr>
          <w:color w:val="000000" w:themeColor="text1"/>
          <w:sz w:val="20"/>
        </w:rPr>
        <w:t xml:space="preserve"> We would dismiss the appeal, substantially for the reason</w:t>
      </w:r>
      <w:r w:rsidRPr="00B94999">
        <w:rPr>
          <w:color w:val="000000" w:themeColor="text1"/>
          <w:sz w:val="20"/>
          <w:shd w:val="clear" w:color="auto" w:fill="FFFFFF" w:themeFill="background1"/>
        </w:rPr>
        <w:t>s</w:t>
      </w:r>
      <w:r w:rsidRPr="00B94999">
        <w:rPr>
          <w:color w:val="000000" w:themeColor="text1"/>
          <w:sz w:val="20"/>
        </w:rPr>
        <w:t xml:space="preserve"> of the majority of the Court of Appeal.</w:t>
      </w:r>
    </w:p>
    <w:p w:rsidR="00B94999" w:rsidRDefault="00B94999" w:rsidP="00B94999">
      <w:pPr>
        <w:widowControl w:val="0"/>
        <w:tabs>
          <w:tab w:val="left" w:pos="720"/>
          <w:tab w:val="left" w:pos="1440"/>
          <w:tab w:val="left" w:pos="2851"/>
          <w:tab w:val="left" w:pos="4320"/>
          <w:tab w:val="left" w:pos="10224"/>
          <w:tab w:val="left" w:pos="11376"/>
        </w:tabs>
        <w:rPr>
          <w:sz w:val="20"/>
          <w:szCs w:val="24"/>
        </w:rPr>
      </w:pPr>
    </w:p>
    <w:p w:rsidR="00B94999" w:rsidRPr="006B7C81" w:rsidRDefault="00B94999" w:rsidP="00B94999">
      <w:pPr>
        <w:widowControl w:val="0"/>
        <w:tabs>
          <w:tab w:val="left" w:pos="720"/>
          <w:tab w:val="left" w:pos="1440"/>
          <w:tab w:val="left" w:pos="2851"/>
          <w:tab w:val="left" w:pos="4320"/>
          <w:tab w:val="left" w:pos="10224"/>
          <w:tab w:val="left" w:pos="11376"/>
        </w:tabs>
        <w:rPr>
          <w:sz w:val="20"/>
          <w:szCs w:val="24"/>
        </w:rPr>
      </w:pPr>
    </w:p>
    <w:p w:rsidR="00B94999" w:rsidRPr="00B94999" w:rsidRDefault="00B94999" w:rsidP="00B94999">
      <w:pPr>
        <w:jc w:val="both"/>
        <w:rPr>
          <w:sz w:val="20"/>
          <w:lang w:val="fr-CA"/>
        </w:rPr>
      </w:pPr>
      <w:r w:rsidRPr="00B94999">
        <w:rPr>
          <w:sz w:val="20"/>
          <w:lang w:val="fr-CA"/>
        </w:rPr>
        <w:t>L’appel interjeté contre l’arrêt de la Cour d’appel de l’Alberta (Edmonton), numéro 1603-0214-A, 2018 ABCA 241, daté du 6 juillet 2018, a été entendu le 14 février 2019 et la Cour a prononcé oralement le même jour le jugement suivant :</w:t>
      </w:r>
    </w:p>
    <w:p w:rsidR="00B94999" w:rsidRPr="00B94999" w:rsidRDefault="00B94999" w:rsidP="00B94999">
      <w:pPr>
        <w:jc w:val="both"/>
        <w:rPr>
          <w:sz w:val="20"/>
          <w:lang w:val="fr-CA"/>
        </w:rPr>
      </w:pPr>
    </w:p>
    <w:p w:rsidR="00B94999" w:rsidRPr="00B94999" w:rsidRDefault="00B94999" w:rsidP="00B94999">
      <w:pPr>
        <w:jc w:val="both"/>
        <w:rPr>
          <w:sz w:val="20"/>
          <w:lang w:val="fr-CA"/>
        </w:rPr>
      </w:pPr>
      <w:r w:rsidRPr="00B94999">
        <w:rPr>
          <w:sz w:val="20"/>
          <w:lang w:val="fr-CA"/>
        </w:rPr>
        <w:t>[</w:t>
      </w:r>
      <w:r w:rsidRPr="00B94999">
        <w:rPr>
          <w:smallCaps/>
          <w:sz w:val="20"/>
          <w:lang w:val="fr-CA"/>
        </w:rPr>
        <w:t>traduction</w:t>
      </w:r>
      <w:r w:rsidRPr="00B94999">
        <w:rPr>
          <w:sz w:val="20"/>
          <w:lang w:val="fr-CA"/>
        </w:rPr>
        <w:t>]</w:t>
      </w:r>
    </w:p>
    <w:p w:rsidR="00B94999" w:rsidRPr="00B94999" w:rsidRDefault="00B94999" w:rsidP="00B94999">
      <w:pPr>
        <w:jc w:val="both"/>
        <w:rPr>
          <w:color w:val="000000" w:themeColor="text1"/>
          <w:sz w:val="20"/>
          <w:lang w:val="fr-CA"/>
        </w:rPr>
      </w:pPr>
      <w:r w:rsidRPr="00B94999">
        <w:rPr>
          <w:smallCaps/>
          <w:color w:val="000000" w:themeColor="text1"/>
          <w:sz w:val="20"/>
          <w:lang w:val="fr-CA"/>
        </w:rPr>
        <w:t>Le juge Moldaver</w:t>
      </w:r>
      <w:r w:rsidRPr="00B94999">
        <w:rPr>
          <w:color w:val="000000" w:themeColor="text1"/>
          <w:sz w:val="20"/>
          <w:lang w:val="fr-CA"/>
        </w:rPr>
        <w:t xml:space="preserve"> </w:t>
      </w:r>
      <w:r w:rsidRPr="00B94999">
        <w:rPr>
          <w:rFonts w:cs="Times New Roman"/>
          <w:color w:val="000000" w:themeColor="text1"/>
          <w:sz w:val="20"/>
          <w:lang w:val="fr-CA"/>
        </w:rPr>
        <w:t>— Nous sommes d’avis de rejeter l’appel, essentiellement pour les motifs énoncés par les juges majoritaires de la Cour d’appel.</w:t>
      </w:r>
    </w:p>
    <w:p w:rsidR="00B94999" w:rsidRPr="00B94999" w:rsidRDefault="00B94999" w:rsidP="00B94999">
      <w:pPr>
        <w:widowControl w:val="0"/>
        <w:rPr>
          <w:sz w:val="20"/>
          <w:szCs w:val="20"/>
          <w:lang w:val="fr-CA"/>
        </w:rPr>
      </w:pPr>
    </w:p>
    <w:p w:rsidR="00B94999" w:rsidRDefault="00650AD2" w:rsidP="00B94999">
      <w:pPr>
        <w:rPr>
          <w:sz w:val="20"/>
          <w:szCs w:val="20"/>
          <w:lang w:val="fr-CA"/>
        </w:rPr>
      </w:pPr>
      <w:r>
        <w:rPr>
          <w:sz w:val="20"/>
          <w:szCs w:val="20"/>
          <w:lang w:val="fr-CA"/>
        </w:rPr>
        <w:pict>
          <v:rect id="_x0000_i1059" style="width:108pt;height:1pt" o:hrpct="0" o:hralign="center" o:hrstd="t" o:hrnoshade="t" o:hr="t" fillcolor="black [3213]" stroked="f"/>
        </w:pict>
      </w:r>
    </w:p>
    <w:p w:rsidR="00B94999" w:rsidRDefault="00B94999" w:rsidP="00B94999">
      <w:pPr>
        <w:rPr>
          <w:sz w:val="20"/>
          <w:szCs w:val="20"/>
          <w:lang w:val="fr-CA"/>
        </w:rPr>
      </w:pPr>
    </w:p>
    <w:p w:rsidR="00B94999" w:rsidRPr="006B7C81" w:rsidRDefault="00B94999" w:rsidP="00B94999">
      <w:pPr>
        <w:rPr>
          <w:b/>
          <w:sz w:val="20"/>
          <w:szCs w:val="20"/>
          <w:lang w:val="en-US"/>
        </w:rPr>
      </w:pPr>
      <w:r w:rsidRPr="006B7C81">
        <w:rPr>
          <w:b/>
          <w:sz w:val="20"/>
          <w:szCs w:val="20"/>
          <w:lang w:val="en-US"/>
        </w:rPr>
        <w:t>FEBRUARY 1</w:t>
      </w:r>
      <w:r>
        <w:rPr>
          <w:b/>
          <w:sz w:val="20"/>
          <w:szCs w:val="20"/>
          <w:lang w:val="en-US"/>
        </w:rPr>
        <w:t>5</w:t>
      </w:r>
      <w:r w:rsidRPr="006B7C81">
        <w:rPr>
          <w:b/>
          <w:sz w:val="20"/>
          <w:szCs w:val="20"/>
          <w:lang w:val="en-US"/>
        </w:rPr>
        <w:t>, 2019 / LE 14 FÉVRIER 2019</w:t>
      </w:r>
    </w:p>
    <w:p w:rsidR="00B94999" w:rsidRPr="00871565" w:rsidRDefault="00B94999" w:rsidP="00B94999">
      <w:pPr>
        <w:widowControl w:val="0"/>
        <w:rPr>
          <w:sz w:val="20"/>
          <w:szCs w:val="20"/>
          <w:lang w:val="en-US"/>
        </w:rPr>
      </w:pPr>
    </w:p>
    <w:p w:rsidR="00B94999" w:rsidRPr="00871565" w:rsidRDefault="00B94999" w:rsidP="00B94999">
      <w:pPr>
        <w:widowControl w:val="0"/>
        <w:rPr>
          <w:sz w:val="20"/>
          <w:szCs w:val="24"/>
        </w:rPr>
      </w:pPr>
      <w:r w:rsidRPr="00871565">
        <w:rPr>
          <w:b/>
          <w:sz w:val="20"/>
          <w:szCs w:val="24"/>
        </w:rPr>
        <w:t xml:space="preserve">Devante George-Nurse v. Her Majesty </w:t>
      </w:r>
      <w:r>
        <w:rPr>
          <w:b/>
          <w:sz w:val="20"/>
          <w:szCs w:val="24"/>
        </w:rPr>
        <w:t>T</w:t>
      </w:r>
      <w:r w:rsidRPr="00871565">
        <w:rPr>
          <w:b/>
          <w:sz w:val="20"/>
          <w:szCs w:val="24"/>
        </w:rPr>
        <w:t xml:space="preserve">he Queen </w:t>
      </w:r>
      <w:r w:rsidRPr="00871565">
        <w:rPr>
          <w:sz w:val="20"/>
          <w:szCs w:val="24"/>
        </w:rPr>
        <w:t>(Ont.) (Criminal) (As of Right) (</w:t>
      </w:r>
      <w:hyperlink r:id="rId92" w:history="1">
        <w:r w:rsidRPr="00871565">
          <w:rPr>
            <w:rStyle w:val="Hyperlink"/>
            <w:sz w:val="20"/>
            <w:szCs w:val="24"/>
          </w:rPr>
          <w:t>38217</w:t>
        </w:r>
      </w:hyperlink>
      <w:r w:rsidRPr="00871565">
        <w:rPr>
          <w:sz w:val="20"/>
          <w:szCs w:val="24"/>
        </w:rPr>
        <w:t>)</w:t>
      </w:r>
    </w:p>
    <w:p w:rsidR="00B94999" w:rsidRPr="00871565" w:rsidRDefault="00B94999" w:rsidP="00B94999">
      <w:pPr>
        <w:widowControl w:val="0"/>
        <w:ind w:left="1109" w:hanging="1109"/>
        <w:rPr>
          <w:sz w:val="20"/>
        </w:rPr>
      </w:pPr>
      <w:r w:rsidRPr="00A620A9">
        <w:rPr>
          <w:b/>
          <w:sz w:val="20"/>
        </w:rPr>
        <w:t>2019 SCC 12 / 2019 CSC 12</w:t>
      </w:r>
    </w:p>
    <w:p w:rsidR="00B94999" w:rsidRPr="00871565" w:rsidRDefault="00B94999" w:rsidP="00B94999">
      <w:pPr>
        <w:widowControl w:val="0"/>
        <w:ind w:left="1109" w:hanging="1109"/>
        <w:rPr>
          <w:sz w:val="20"/>
        </w:rPr>
      </w:pPr>
    </w:p>
    <w:p w:rsidR="00B94999" w:rsidRPr="00871565" w:rsidRDefault="00B94999" w:rsidP="00B94999">
      <w:pPr>
        <w:widowControl w:val="0"/>
        <w:ind w:left="1109" w:hanging="1109"/>
        <w:rPr>
          <w:sz w:val="20"/>
        </w:rPr>
      </w:pPr>
      <w:r w:rsidRPr="00871565">
        <w:rPr>
          <w:sz w:val="20"/>
        </w:rPr>
        <w:t xml:space="preserve">Coram: </w:t>
      </w:r>
      <w:r w:rsidRPr="00871565">
        <w:rPr>
          <w:sz w:val="20"/>
        </w:rPr>
        <w:tab/>
        <w:t>Abella, Moldaver, Karakatsanis, Côté and Rowe JJ.</w:t>
      </w:r>
    </w:p>
    <w:p w:rsidR="00B94999" w:rsidRPr="00871565" w:rsidRDefault="00B94999" w:rsidP="00B94999">
      <w:pPr>
        <w:widowControl w:val="0"/>
        <w:ind w:left="1109" w:hanging="1109"/>
        <w:rPr>
          <w:sz w:val="20"/>
        </w:rPr>
      </w:pPr>
    </w:p>
    <w:p w:rsidR="00B94999" w:rsidRPr="00650AD2" w:rsidRDefault="00B94999" w:rsidP="00B94999">
      <w:pPr>
        <w:widowControl w:val="0"/>
        <w:tabs>
          <w:tab w:val="left" w:pos="720"/>
          <w:tab w:val="left" w:pos="1440"/>
          <w:tab w:val="left" w:pos="2851"/>
          <w:tab w:val="left" w:pos="4320"/>
          <w:tab w:val="left" w:pos="10224"/>
          <w:tab w:val="left" w:pos="11376"/>
        </w:tabs>
        <w:rPr>
          <w:b/>
          <w:sz w:val="20"/>
          <w:lang w:val="en-US"/>
        </w:rPr>
      </w:pPr>
      <w:r w:rsidRPr="00650AD2">
        <w:rPr>
          <w:b/>
          <w:sz w:val="20"/>
          <w:lang w:val="en-US"/>
        </w:rPr>
        <w:t>DISMISSED / REJETÉ</w:t>
      </w:r>
    </w:p>
    <w:p w:rsidR="00B94999" w:rsidRPr="00650AD2" w:rsidRDefault="00B94999" w:rsidP="00B94999">
      <w:pPr>
        <w:widowControl w:val="0"/>
        <w:tabs>
          <w:tab w:val="left" w:pos="720"/>
          <w:tab w:val="left" w:pos="1440"/>
          <w:tab w:val="left" w:pos="2851"/>
          <w:tab w:val="left" w:pos="4320"/>
          <w:tab w:val="left" w:pos="10224"/>
          <w:tab w:val="left" w:pos="11376"/>
        </w:tabs>
        <w:rPr>
          <w:b/>
          <w:sz w:val="20"/>
          <w:lang w:val="en-US"/>
        </w:rPr>
      </w:pPr>
    </w:p>
    <w:p w:rsidR="00AD1131" w:rsidRPr="00AD1131" w:rsidRDefault="00AD1131" w:rsidP="00AD1131">
      <w:pPr>
        <w:jc w:val="both"/>
        <w:rPr>
          <w:sz w:val="20"/>
          <w:szCs w:val="20"/>
        </w:rPr>
      </w:pPr>
      <w:r w:rsidRPr="00AD1131">
        <w:rPr>
          <w:sz w:val="20"/>
          <w:szCs w:val="20"/>
        </w:rPr>
        <w:t xml:space="preserve">The appeal from the judgment of the Court of Appeal for Ontario, Number C64222, 2018 ONCA 515, dated June 6, 2018, was heard on February 15, 2019, and the Court on that day delivered the following judgment orally: </w:t>
      </w:r>
    </w:p>
    <w:p w:rsidR="00AD1131" w:rsidRPr="00AD1131" w:rsidRDefault="00AD1131" w:rsidP="00AD1131">
      <w:pPr>
        <w:jc w:val="both"/>
        <w:rPr>
          <w:sz w:val="20"/>
          <w:szCs w:val="20"/>
        </w:rPr>
      </w:pPr>
      <w:r w:rsidRPr="00AD1131">
        <w:rPr>
          <w:sz w:val="20"/>
          <w:szCs w:val="20"/>
        </w:rPr>
        <w:tab/>
      </w:r>
    </w:p>
    <w:p w:rsidR="00AD1131" w:rsidRPr="00AD1131" w:rsidRDefault="00AD1131" w:rsidP="00AD1131">
      <w:pPr>
        <w:jc w:val="both"/>
        <w:rPr>
          <w:sz w:val="20"/>
          <w:szCs w:val="20"/>
        </w:rPr>
      </w:pPr>
      <w:r w:rsidRPr="00AD1131">
        <w:rPr>
          <w:smallCaps/>
          <w:sz w:val="20"/>
          <w:szCs w:val="20"/>
        </w:rPr>
        <w:t>Moldaver</w:t>
      </w:r>
      <w:r w:rsidRPr="00AD1131">
        <w:rPr>
          <w:sz w:val="20"/>
          <w:szCs w:val="20"/>
        </w:rPr>
        <w:t xml:space="preserve"> J. </w:t>
      </w:r>
      <w:r w:rsidRPr="00AD1131">
        <w:rPr>
          <w:rFonts w:cs="Times New Roman"/>
          <w:sz w:val="20"/>
          <w:szCs w:val="20"/>
        </w:rPr>
        <w:t>—</w:t>
      </w:r>
      <w:r w:rsidRPr="00AD1131">
        <w:rPr>
          <w:sz w:val="20"/>
          <w:szCs w:val="20"/>
        </w:rPr>
        <w:t xml:space="preserve"> We agree with the majority of the Court of Appeal that the circumstantial evidence presented against the appellant established a strong case to answer. In the words of the majority, which we accept, this was the “paradigm of a case to meet, far removed from ‘no case to answer’</w:t>
      </w:r>
      <w:r w:rsidRPr="00AD1131">
        <w:rPr>
          <w:sz w:val="20"/>
          <w:szCs w:val="20"/>
          <w:shd w:val="clear" w:color="auto" w:fill="FFFFFF" w:themeFill="background1"/>
        </w:rPr>
        <w:t>”: para. 34</w:t>
      </w:r>
      <w:r w:rsidRPr="00AD1131">
        <w:rPr>
          <w:sz w:val="20"/>
          <w:szCs w:val="20"/>
        </w:rPr>
        <w:t>.</w:t>
      </w:r>
    </w:p>
    <w:p w:rsidR="00AD1131" w:rsidRPr="00AD1131" w:rsidRDefault="00AD1131" w:rsidP="00AD1131">
      <w:pPr>
        <w:jc w:val="both"/>
        <w:rPr>
          <w:sz w:val="20"/>
          <w:szCs w:val="20"/>
        </w:rPr>
      </w:pPr>
    </w:p>
    <w:p w:rsidR="00AD1131" w:rsidRPr="00AD1131" w:rsidRDefault="00AD1131" w:rsidP="00AD1131">
      <w:pPr>
        <w:jc w:val="both"/>
        <w:rPr>
          <w:sz w:val="20"/>
          <w:szCs w:val="20"/>
        </w:rPr>
      </w:pPr>
      <w:r w:rsidRPr="00AD1131">
        <w:rPr>
          <w:sz w:val="20"/>
          <w:szCs w:val="20"/>
        </w:rPr>
        <w:t xml:space="preserve">That being so, it was open to the court on appeal to consider the appellant’s silence in assessing and ultimately rejecting his unreasonable verdict argument: see </w:t>
      </w:r>
      <w:r w:rsidRPr="00AD1131">
        <w:rPr>
          <w:i/>
          <w:sz w:val="20"/>
          <w:szCs w:val="20"/>
        </w:rPr>
        <w:t>R. v. Noble</w:t>
      </w:r>
      <w:r w:rsidRPr="00AD1131">
        <w:rPr>
          <w:sz w:val="20"/>
          <w:szCs w:val="20"/>
        </w:rPr>
        <w:t xml:space="preserve">, [1997] 1 S.C.R. 874, at para. 103. </w:t>
      </w:r>
    </w:p>
    <w:p w:rsidR="00AD1131" w:rsidRPr="00AD1131" w:rsidRDefault="00AD1131" w:rsidP="00AD1131">
      <w:pPr>
        <w:jc w:val="both"/>
        <w:rPr>
          <w:sz w:val="20"/>
          <w:szCs w:val="20"/>
        </w:rPr>
      </w:pPr>
    </w:p>
    <w:p w:rsidR="00AD1131" w:rsidRPr="00AD1131" w:rsidRDefault="00AD1131" w:rsidP="00AD1131">
      <w:pPr>
        <w:jc w:val="both"/>
        <w:rPr>
          <w:sz w:val="20"/>
          <w:szCs w:val="20"/>
        </w:rPr>
      </w:pPr>
      <w:r w:rsidRPr="00AD1131">
        <w:rPr>
          <w:sz w:val="20"/>
          <w:szCs w:val="20"/>
        </w:rPr>
        <w:t xml:space="preserve">In so concluding, we note that the trial judge made it clear to the jury, on numerous occasions, that it could not consider the appellant’s failure to testify as a makeweight for the Crown’s case. In this regard, we do not endorse paras. 32 and 36 of the majority’s reasons, to the extent they may be taken as suggesting otherwise. </w:t>
      </w:r>
    </w:p>
    <w:p w:rsidR="00AD1131" w:rsidRPr="00AD1131" w:rsidRDefault="00AD1131" w:rsidP="00AD1131">
      <w:pPr>
        <w:jc w:val="both"/>
        <w:rPr>
          <w:sz w:val="20"/>
          <w:szCs w:val="20"/>
        </w:rPr>
      </w:pPr>
    </w:p>
    <w:p w:rsidR="00AD1131" w:rsidRPr="00AD1131" w:rsidRDefault="00AD1131" w:rsidP="00AD1131">
      <w:pPr>
        <w:widowControl w:val="0"/>
        <w:tabs>
          <w:tab w:val="left" w:pos="720"/>
          <w:tab w:val="left" w:pos="1440"/>
          <w:tab w:val="left" w:pos="2851"/>
          <w:tab w:val="left" w:pos="4320"/>
          <w:tab w:val="left" w:pos="10224"/>
          <w:tab w:val="left" w:pos="11376"/>
        </w:tabs>
        <w:rPr>
          <w:sz w:val="20"/>
          <w:szCs w:val="20"/>
        </w:rPr>
      </w:pPr>
      <w:r w:rsidRPr="00AD1131">
        <w:rPr>
          <w:sz w:val="20"/>
          <w:szCs w:val="20"/>
        </w:rPr>
        <w:t>In the result, we would dismiss the appeal</w:t>
      </w:r>
      <w:r>
        <w:rPr>
          <w:sz w:val="20"/>
          <w:szCs w:val="20"/>
        </w:rPr>
        <w:t>.</w:t>
      </w:r>
    </w:p>
    <w:p w:rsidR="00AD1131" w:rsidRPr="00AD1131" w:rsidRDefault="00AD1131" w:rsidP="00AD1131">
      <w:pPr>
        <w:widowControl w:val="0"/>
        <w:tabs>
          <w:tab w:val="left" w:pos="720"/>
          <w:tab w:val="left" w:pos="1440"/>
          <w:tab w:val="left" w:pos="2851"/>
          <w:tab w:val="left" w:pos="4320"/>
          <w:tab w:val="left" w:pos="10224"/>
          <w:tab w:val="left" w:pos="11376"/>
        </w:tabs>
        <w:rPr>
          <w:sz w:val="20"/>
          <w:szCs w:val="20"/>
        </w:rPr>
      </w:pPr>
    </w:p>
    <w:p w:rsidR="00AD1131" w:rsidRPr="00AD1131" w:rsidRDefault="00AD1131" w:rsidP="00AD1131">
      <w:pPr>
        <w:jc w:val="both"/>
        <w:rPr>
          <w:sz w:val="20"/>
          <w:szCs w:val="20"/>
          <w:lang w:val="en-US"/>
        </w:rPr>
      </w:pPr>
    </w:p>
    <w:p w:rsidR="00AD1131" w:rsidRPr="00AD1131" w:rsidRDefault="00AD1131" w:rsidP="00AD1131">
      <w:pPr>
        <w:jc w:val="both"/>
        <w:rPr>
          <w:sz w:val="20"/>
          <w:szCs w:val="20"/>
          <w:lang w:val="fr-CA"/>
        </w:rPr>
      </w:pPr>
      <w:r w:rsidRPr="00AD1131">
        <w:rPr>
          <w:sz w:val="20"/>
          <w:szCs w:val="20"/>
          <w:lang w:val="fr-CA"/>
        </w:rPr>
        <w:t>L’appel interjeté contre l’arrêt de la Cour d’appel de l’Ontario, numéro C64222, 2018 ONCA 515, daté du 6 juin 2018, a été entendu le 15 février 2019 et la Cour a prononcé oralement le même jour le jugement suivant :</w:t>
      </w:r>
    </w:p>
    <w:p w:rsidR="00AD1131" w:rsidRPr="00AD1131" w:rsidRDefault="00AD1131" w:rsidP="00AD1131">
      <w:pPr>
        <w:jc w:val="both"/>
        <w:rPr>
          <w:sz w:val="20"/>
          <w:szCs w:val="20"/>
          <w:lang w:val="fr-CA"/>
        </w:rPr>
      </w:pPr>
      <w:r w:rsidRPr="00AD1131">
        <w:rPr>
          <w:sz w:val="20"/>
          <w:szCs w:val="20"/>
          <w:lang w:val="fr-CA"/>
        </w:rPr>
        <w:tab/>
      </w:r>
    </w:p>
    <w:p w:rsidR="00AD1131" w:rsidRPr="00AD1131" w:rsidRDefault="00AD1131" w:rsidP="00AD1131">
      <w:pPr>
        <w:jc w:val="both"/>
        <w:rPr>
          <w:sz w:val="20"/>
          <w:szCs w:val="20"/>
          <w:lang w:val="fr-CA"/>
        </w:rPr>
      </w:pPr>
    </w:p>
    <w:p w:rsidR="00AD1131" w:rsidRPr="00AD1131" w:rsidRDefault="00AD1131" w:rsidP="00AD1131">
      <w:pPr>
        <w:jc w:val="both"/>
        <w:rPr>
          <w:smallCaps/>
          <w:sz w:val="20"/>
          <w:szCs w:val="20"/>
          <w:lang w:val="fr-CA"/>
        </w:rPr>
      </w:pPr>
      <w:r w:rsidRPr="00AD1131">
        <w:rPr>
          <w:smallCaps/>
          <w:sz w:val="20"/>
          <w:szCs w:val="20"/>
          <w:lang w:val="fr-CA"/>
        </w:rPr>
        <w:t>[traduction]</w:t>
      </w:r>
    </w:p>
    <w:p w:rsidR="00AD1131" w:rsidRPr="00AD1131" w:rsidRDefault="00AD1131" w:rsidP="00AD1131">
      <w:pPr>
        <w:jc w:val="both"/>
        <w:rPr>
          <w:smallCaps/>
          <w:sz w:val="20"/>
          <w:szCs w:val="20"/>
          <w:lang w:val="fr-CA"/>
        </w:rPr>
      </w:pPr>
      <w:r w:rsidRPr="00AD1131">
        <w:rPr>
          <w:smallCaps/>
          <w:sz w:val="20"/>
          <w:szCs w:val="20"/>
          <w:lang w:val="fr-CA"/>
        </w:rPr>
        <w:t>Le juge Moldaver</w:t>
      </w:r>
      <w:r w:rsidRPr="00AD1131">
        <w:rPr>
          <w:sz w:val="20"/>
          <w:szCs w:val="20"/>
          <w:lang w:val="fr-CA"/>
        </w:rPr>
        <w:t xml:space="preserve"> </w:t>
      </w:r>
      <w:r w:rsidRPr="00AD1131">
        <w:rPr>
          <w:rFonts w:cs="Times New Roman"/>
          <w:sz w:val="20"/>
          <w:szCs w:val="20"/>
          <w:lang w:val="fr-CA"/>
        </w:rPr>
        <w:t>—</w:t>
      </w:r>
      <w:r w:rsidRPr="00AD1131">
        <w:rPr>
          <w:sz w:val="20"/>
          <w:szCs w:val="20"/>
          <w:lang w:val="fr-CA"/>
        </w:rPr>
        <w:t xml:space="preserve"> Nous sommes d’accord avec les juges majoritaires de la Cour d’appel pour dire que la preuve circonstancielle présentée contre l’appelant le plaçait dans la position de devoir réfuter une cause fort bien étayée. Selon les motifs des juges majoritaires, auxquels nous souscrivons, il s’agissait d’un </w:t>
      </w:r>
      <w:r w:rsidRPr="00AD1131">
        <w:rPr>
          <w:smallCaps/>
          <w:sz w:val="20"/>
          <w:szCs w:val="20"/>
          <w:lang w:val="fr-CA"/>
        </w:rPr>
        <w:t xml:space="preserve">[traduction] </w:t>
      </w:r>
      <w:r w:rsidRPr="00AD1131">
        <w:rPr>
          <w:sz w:val="20"/>
          <w:szCs w:val="20"/>
          <w:lang w:val="fr-CA"/>
        </w:rPr>
        <w:t xml:space="preserve">« paradigme de preuve complète, très différent du cas où il n’y a </w:t>
      </w:r>
      <w:r w:rsidRPr="00AD1131">
        <w:rPr>
          <w:rFonts w:cs="Times New Roman"/>
          <w:sz w:val="20"/>
          <w:szCs w:val="20"/>
          <w:lang w:val="fr-CA"/>
        </w:rPr>
        <w:t>“pas de preuve à réfuter</w:t>
      </w:r>
      <w:r w:rsidRPr="00AD1131">
        <w:rPr>
          <w:rFonts w:asciiTheme="minorBidi" w:hAnsiTheme="minorBidi"/>
          <w:sz w:val="20"/>
          <w:szCs w:val="20"/>
          <w:lang w:val="fr-CA"/>
        </w:rPr>
        <w:t>” »</w:t>
      </w:r>
      <w:r w:rsidRPr="00AD1131">
        <w:rPr>
          <w:sz w:val="20"/>
          <w:szCs w:val="20"/>
          <w:lang w:val="fr-CA"/>
        </w:rPr>
        <w:t> : par. 34.</w:t>
      </w:r>
    </w:p>
    <w:p w:rsidR="00AD1131" w:rsidRPr="00AD1131" w:rsidRDefault="00AD1131" w:rsidP="00AD1131">
      <w:pPr>
        <w:jc w:val="both"/>
        <w:rPr>
          <w:sz w:val="20"/>
          <w:szCs w:val="20"/>
          <w:lang w:val="fr-CA"/>
        </w:rPr>
      </w:pPr>
    </w:p>
    <w:p w:rsidR="00AD1131" w:rsidRPr="00AD1131" w:rsidRDefault="00AD1131" w:rsidP="00AD1131">
      <w:pPr>
        <w:jc w:val="both"/>
        <w:rPr>
          <w:sz w:val="20"/>
          <w:szCs w:val="20"/>
          <w:lang w:val="fr-CA"/>
        </w:rPr>
      </w:pPr>
      <w:r w:rsidRPr="00AD1131">
        <w:rPr>
          <w:sz w:val="20"/>
          <w:szCs w:val="20"/>
          <w:lang w:val="fr-CA"/>
        </w:rPr>
        <w:t xml:space="preserve">Cela étant, la cour était autorisée en appel à tenir compte du silence de l’appelant lorsqu’elle a examiné sa prétention selon laquelle le verdict était déraisonnable et lorsqu’elle l’a ultimement rejetée : voir </w:t>
      </w:r>
      <w:r w:rsidRPr="00AD1131">
        <w:rPr>
          <w:i/>
          <w:sz w:val="20"/>
          <w:szCs w:val="20"/>
          <w:lang w:val="fr-CA"/>
        </w:rPr>
        <w:t>R. c. Noble</w:t>
      </w:r>
      <w:r w:rsidRPr="00AD1131">
        <w:rPr>
          <w:sz w:val="20"/>
          <w:szCs w:val="20"/>
          <w:lang w:val="fr-CA"/>
        </w:rPr>
        <w:t xml:space="preserve">, [1997] 1 R.C.S. 874, par. 103.   </w:t>
      </w:r>
    </w:p>
    <w:p w:rsidR="00AD1131" w:rsidRPr="00AD1131" w:rsidRDefault="00AD1131" w:rsidP="00AD1131">
      <w:pPr>
        <w:jc w:val="both"/>
        <w:rPr>
          <w:sz w:val="20"/>
          <w:szCs w:val="20"/>
          <w:lang w:val="fr-CA"/>
        </w:rPr>
      </w:pPr>
    </w:p>
    <w:p w:rsidR="00AD1131" w:rsidRPr="00AD1131" w:rsidRDefault="00AD1131" w:rsidP="00AD1131">
      <w:pPr>
        <w:jc w:val="both"/>
        <w:rPr>
          <w:sz w:val="20"/>
          <w:szCs w:val="20"/>
          <w:lang w:val="fr-CA"/>
        </w:rPr>
      </w:pPr>
      <w:r w:rsidRPr="00AD1131">
        <w:rPr>
          <w:sz w:val="20"/>
          <w:szCs w:val="20"/>
          <w:lang w:val="fr-CA"/>
        </w:rPr>
        <w:t xml:space="preserve">En concluant de la sorte, nous notons que le juge de première instance a clairement indiqué au jury, à de nombreuses reprises, qu’il ne pouvait considérer le défaut de l’appelant de témoigner comme un facteur complétant la preuve de la Couronne. À cet égard, nous n’approuvons pas les par. 32 et 36 des motifs des juges majoritaires, dans la mesure où ils peuvent être interprétés comme suggérant le contraire. </w:t>
      </w:r>
    </w:p>
    <w:p w:rsidR="00AD1131" w:rsidRPr="00AD1131" w:rsidRDefault="00AD1131" w:rsidP="00AD1131">
      <w:pPr>
        <w:jc w:val="both"/>
        <w:rPr>
          <w:sz w:val="20"/>
          <w:szCs w:val="20"/>
          <w:lang w:val="fr-CA"/>
        </w:rPr>
      </w:pPr>
    </w:p>
    <w:p w:rsidR="00AD1131" w:rsidRDefault="00AD1131" w:rsidP="00AD1131">
      <w:pPr>
        <w:widowControl w:val="0"/>
        <w:tabs>
          <w:tab w:val="left" w:pos="720"/>
          <w:tab w:val="left" w:pos="1440"/>
          <w:tab w:val="left" w:pos="2851"/>
          <w:tab w:val="left" w:pos="4320"/>
          <w:tab w:val="left" w:pos="10224"/>
          <w:tab w:val="left" w:pos="11376"/>
        </w:tabs>
        <w:rPr>
          <w:sz w:val="20"/>
          <w:szCs w:val="20"/>
          <w:lang w:val="fr-CA"/>
        </w:rPr>
      </w:pPr>
      <w:r w:rsidRPr="00AD1131">
        <w:rPr>
          <w:sz w:val="20"/>
          <w:szCs w:val="20"/>
          <w:lang w:val="fr-CA"/>
        </w:rPr>
        <w:t>En conséquence, nous sommes d’avis de rejeter l’appel.</w:t>
      </w:r>
    </w:p>
    <w:p w:rsidR="00AD1131" w:rsidRPr="00AD1131" w:rsidRDefault="00AD1131" w:rsidP="00AD1131">
      <w:pPr>
        <w:widowControl w:val="0"/>
        <w:tabs>
          <w:tab w:val="left" w:pos="720"/>
          <w:tab w:val="left" w:pos="1440"/>
          <w:tab w:val="left" w:pos="2851"/>
          <w:tab w:val="left" w:pos="4320"/>
          <w:tab w:val="left" w:pos="10224"/>
          <w:tab w:val="left" w:pos="11376"/>
        </w:tabs>
        <w:rPr>
          <w:b/>
          <w:sz w:val="20"/>
          <w:szCs w:val="20"/>
          <w:lang w:val="fr-CA"/>
        </w:rPr>
      </w:pPr>
    </w:p>
    <w:p w:rsidR="00B94999" w:rsidRDefault="00650AD2" w:rsidP="00B94999">
      <w:pPr>
        <w:rPr>
          <w:sz w:val="20"/>
          <w:szCs w:val="20"/>
          <w:lang w:val="fr-CA"/>
        </w:rPr>
      </w:pPr>
      <w:r>
        <w:rPr>
          <w:sz w:val="20"/>
          <w:szCs w:val="20"/>
          <w:lang w:val="fr-CA"/>
        </w:rPr>
        <w:pict>
          <v:rect id="_x0000_i1060" style="width:108pt;height:1pt" o:hrpct="0" o:hralign="center" o:hrstd="t" o:hrnoshade="t" o:hr="t" fillcolor="black [3213]" stroked="f"/>
        </w:pict>
      </w:r>
    </w:p>
    <w:p w:rsidR="00B94999" w:rsidRDefault="00B94999" w:rsidP="00B94999">
      <w:pPr>
        <w:rPr>
          <w:sz w:val="20"/>
          <w:szCs w:val="20"/>
          <w:lang w:val="fr-CA"/>
        </w:rPr>
      </w:pPr>
    </w:p>
    <w:p w:rsidR="00717608" w:rsidRDefault="00B236C5" w:rsidP="00B94999">
      <w:pPr>
        <w:rPr>
          <w:b/>
          <w:sz w:val="20"/>
          <w:szCs w:val="20"/>
        </w:rPr>
      </w:pPr>
      <w:r>
        <w:rPr>
          <w:b/>
          <w:sz w:val="20"/>
          <w:szCs w:val="20"/>
        </w:rPr>
        <w:t>FEBRUARY 19</w:t>
      </w:r>
      <w:r w:rsidR="00717608" w:rsidRPr="00C50A5C">
        <w:rPr>
          <w:b/>
          <w:sz w:val="20"/>
          <w:szCs w:val="20"/>
        </w:rPr>
        <w:t xml:space="preserve">, </w:t>
      </w:r>
      <w:r w:rsidR="00717608">
        <w:rPr>
          <w:b/>
          <w:sz w:val="20"/>
          <w:szCs w:val="20"/>
        </w:rPr>
        <w:t>2019</w:t>
      </w:r>
      <w:r w:rsidR="00717608" w:rsidRPr="00C50A5C">
        <w:rPr>
          <w:b/>
          <w:sz w:val="20"/>
          <w:szCs w:val="20"/>
        </w:rPr>
        <w:t xml:space="preserve"> / LE </w:t>
      </w:r>
      <w:r w:rsidR="003C0760">
        <w:rPr>
          <w:b/>
          <w:sz w:val="20"/>
          <w:szCs w:val="20"/>
        </w:rPr>
        <w:t>1</w:t>
      </w:r>
      <w:r>
        <w:rPr>
          <w:b/>
          <w:sz w:val="20"/>
          <w:szCs w:val="20"/>
        </w:rPr>
        <w:t>9 F</w:t>
      </w:r>
      <w:r w:rsidRPr="003311DA">
        <w:rPr>
          <w:b/>
          <w:sz w:val="20"/>
          <w:szCs w:val="20"/>
          <w:lang w:val="en-US"/>
        </w:rPr>
        <w:t xml:space="preserve">ÉVRIER </w:t>
      </w:r>
      <w:r w:rsidR="00717608">
        <w:rPr>
          <w:b/>
          <w:sz w:val="20"/>
          <w:szCs w:val="20"/>
        </w:rPr>
        <w:t>2019</w:t>
      </w:r>
    </w:p>
    <w:p w:rsidR="00B236C5" w:rsidRPr="003C0760" w:rsidRDefault="00B236C5" w:rsidP="00B236C5">
      <w:pPr>
        <w:widowControl w:val="0"/>
        <w:rPr>
          <w:sz w:val="20"/>
          <w:szCs w:val="24"/>
        </w:rPr>
      </w:pPr>
    </w:p>
    <w:p w:rsidR="00B236C5" w:rsidRPr="00B236C5" w:rsidRDefault="00B236C5" w:rsidP="00B236C5">
      <w:pPr>
        <w:widowControl w:val="0"/>
        <w:rPr>
          <w:sz w:val="20"/>
          <w:szCs w:val="24"/>
        </w:rPr>
      </w:pPr>
      <w:r w:rsidRPr="00B236C5">
        <w:rPr>
          <w:b/>
          <w:sz w:val="20"/>
          <w:szCs w:val="24"/>
        </w:rPr>
        <w:t xml:space="preserve">K.J.M. v. Her Majesty the Queen </w:t>
      </w:r>
      <w:r w:rsidRPr="00B236C5">
        <w:rPr>
          <w:sz w:val="20"/>
          <w:szCs w:val="24"/>
        </w:rPr>
        <w:t>(Alta.) (Criminal) (As of Right) (</w:t>
      </w:r>
      <w:hyperlink r:id="rId93" w:history="1">
        <w:r w:rsidRPr="00B236C5">
          <w:rPr>
            <w:rStyle w:val="Hyperlink"/>
            <w:sz w:val="20"/>
            <w:szCs w:val="24"/>
          </w:rPr>
          <w:t>38292</w:t>
        </w:r>
      </w:hyperlink>
      <w:r w:rsidRPr="00B236C5">
        <w:rPr>
          <w:sz w:val="20"/>
          <w:szCs w:val="24"/>
        </w:rPr>
        <w:t>)</w:t>
      </w:r>
    </w:p>
    <w:p w:rsidR="00B236C5" w:rsidRPr="00B236C5" w:rsidRDefault="00B236C5" w:rsidP="00B236C5">
      <w:pPr>
        <w:widowControl w:val="0"/>
        <w:ind w:left="1109" w:hanging="1109"/>
        <w:rPr>
          <w:sz w:val="20"/>
        </w:rPr>
      </w:pPr>
    </w:p>
    <w:p w:rsidR="00B236C5" w:rsidRPr="00B236C5" w:rsidRDefault="00B236C5" w:rsidP="00B236C5">
      <w:pPr>
        <w:widowControl w:val="0"/>
        <w:ind w:left="1109" w:hanging="1109"/>
        <w:rPr>
          <w:sz w:val="20"/>
        </w:rPr>
      </w:pPr>
      <w:r w:rsidRPr="00B236C5">
        <w:rPr>
          <w:sz w:val="20"/>
        </w:rPr>
        <w:t xml:space="preserve">Coram: </w:t>
      </w:r>
      <w:r w:rsidRPr="00B236C5">
        <w:rPr>
          <w:sz w:val="20"/>
        </w:rPr>
        <w:tab/>
        <w:t>Wagner C.J. and Abella, Moldaver, Karakatsanis, Gascon, Côté, Brown, Rowe and Martin JJ.</w:t>
      </w:r>
    </w:p>
    <w:p w:rsidR="00B236C5" w:rsidRPr="00B236C5" w:rsidRDefault="00B236C5" w:rsidP="00B236C5">
      <w:pPr>
        <w:widowControl w:val="0"/>
        <w:ind w:left="1109" w:hanging="1109"/>
        <w:rPr>
          <w:sz w:val="20"/>
        </w:rPr>
      </w:pPr>
    </w:p>
    <w:p w:rsidR="00B236C5" w:rsidRPr="00B236C5" w:rsidRDefault="00B236C5" w:rsidP="00B236C5">
      <w:pPr>
        <w:widowControl w:val="0"/>
        <w:ind w:left="1109" w:hanging="1109"/>
        <w:rPr>
          <w:sz w:val="20"/>
        </w:rPr>
      </w:pPr>
      <w:r w:rsidRPr="00B236C5">
        <w:rPr>
          <w:b/>
          <w:sz w:val="20"/>
        </w:rPr>
        <w:t>RESERVED / EN DÉLIBÉRÉ</w:t>
      </w:r>
    </w:p>
    <w:p w:rsidR="00102792" w:rsidRDefault="00650AD2" w:rsidP="00B236C5">
      <w:pPr>
        <w:rPr>
          <w:sz w:val="20"/>
          <w:szCs w:val="20"/>
        </w:rPr>
      </w:pPr>
      <w:r>
        <w:rPr>
          <w:sz w:val="20"/>
          <w:szCs w:val="20"/>
          <w:lang w:val="fr-CA"/>
        </w:rPr>
        <w:pict>
          <v:rect id="_x0000_i1061" style="width:108pt;height:1pt" o:hrpct="0" o:hralign="center" o:hrstd="t" o:hrnoshade="t" o:hr="t" fillcolor="black [3213]" stroked="f"/>
        </w:pict>
      </w:r>
    </w:p>
    <w:p w:rsidR="00102792" w:rsidRDefault="00102792" w:rsidP="00102792">
      <w:pPr>
        <w:widowControl w:val="0"/>
        <w:rPr>
          <w:sz w:val="20"/>
          <w:szCs w:val="20"/>
        </w:rPr>
      </w:pPr>
    </w:p>
    <w:p w:rsidR="003C0760" w:rsidRPr="003C0760" w:rsidRDefault="003C0760" w:rsidP="003C0760">
      <w:pPr>
        <w:rPr>
          <w:b/>
          <w:sz w:val="20"/>
          <w:szCs w:val="20"/>
          <w:lang w:val="fr-CA"/>
        </w:rPr>
      </w:pPr>
      <w:r w:rsidRPr="003C0760">
        <w:rPr>
          <w:b/>
          <w:sz w:val="20"/>
          <w:szCs w:val="20"/>
          <w:lang w:val="fr-CA"/>
        </w:rPr>
        <w:t>FEBRUARY 20, 2019 / LE 20 FÉVRIER 2019</w:t>
      </w:r>
    </w:p>
    <w:p w:rsidR="00D004FC" w:rsidRDefault="00D004FC" w:rsidP="00102792">
      <w:pPr>
        <w:rPr>
          <w:sz w:val="20"/>
          <w:szCs w:val="20"/>
          <w:lang w:val="fr-CA"/>
        </w:rPr>
      </w:pPr>
    </w:p>
    <w:p w:rsidR="003C0760" w:rsidRPr="003C0760" w:rsidRDefault="003C0760" w:rsidP="003C0760">
      <w:pPr>
        <w:widowControl w:val="0"/>
        <w:rPr>
          <w:sz w:val="20"/>
          <w:szCs w:val="20"/>
          <w:lang w:val="fr-CA"/>
        </w:rPr>
      </w:pPr>
      <w:r w:rsidRPr="003C0760">
        <w:rPr>
          <w:b/>
          <w:sz w:val="20"/>
          <w:szCs w:val="20"/>
          <w:lang w:val="fr-CA"/>
        </w:rPr>
        <w:t xml:space="preserve">Ville de Montréal c. Octane Stratégie inc. </w:t>
      </w:r>
      <w:r w:rsidRPr="003C0760">
        <w:rPr>
          <w:sz w:val="20"/>
          <w:szCs w:val="20"/>
          <w:lang w:val="fr-CA"/>
        </w:rPr>
        <w:t>(Qc) (Civile) (Autorisation) (</w:t>
      </w:r>
      <w:hyperlink r:id="rId94" w:history="1">
        <w:r w:rsidRPr="003C0760">
          <w:rPr>
            <w:rStyle w:val="Hyperlink"/>
            <w:sz w:val="20"/>
            <w:szCs w:val="20"/>
            <w:lang w:val="fr-CA"/>
          </w:rPr>
          <w:t>38066</w:t>
        </w:r>
      </w:hyperlink>
      <w:r w:rsidRPr="003C0760">
        <w:rPr>
          <w:sz w:val="20"/>
          <w:szCs w:val="20"/>
          <w:lang w:val="fr-CA"/>
        </w:rPr>
        <w:t>)</w:t>
      </w:r>
    </w:p>
    <w:p w:rsidR="003C0760" w:rsidRPr="003C0760" w:rsidRDefault="003C0760" w:rsidP="003C0760">
      <w:pPr>
        <w:widowControl w:val="0"/>
        <w:ind w:left="1109" w:hanging="1109"/>
        <w:rPr>
          <w:sz w:val="20"/>
          <w:szCs w:val="20"/>
          <w:lang w:val="fr-CA"/>
        </w:rPr>
      </w:pPr>
    </w:p>
    <w:p w:rsidR="003C0760" w:rsidRPr="003C0760" w:rsidRDefault="003C0760" w:rsidP="003C0760">
      <w:pPr>
        <w:widowControl w:val="0"/>
        <w:ind w:left="1109" w:hanging="1109"/>
        <w:rPr>
          <w:sz w:val="20"/>
          <w:szCs w:val="20"/>
          <w:lang w:val="fr-CA"/>
        </w:rPr>
      </w:pPr>
      <w:r w:rsidRPr="003C0760">
        <w:rPr>
          <w:sz w:val="20"/>
          <w:szCs w:val="20"/>
          <w:lang w:val="fr-CA"/>
        </w:rPr>
        <w:t>- et entre -</w:t>
      </w:r>
    </w:p>
    <w:p w:rsidR="003C0760" w:rsidRPr="003C0760" w:rsidRDefault="003C0760" w:rsidP="003C0760">
      <w:pPr>
        <w:widowControl w:val="0"/>
        <w:ind w:left="1109" w:hanging="1109"/>
        <w:rPr>
          <w:sz w:val="20"/>
          <w:szCs w:val="20"/>
          <w:lang w:val="fr-CA"/>
        </w:rPr>
      </w:pPr>
    </w:p>
    <w:p w:rsidR="003C0760" w:rsidRPr="003C0760" w:rsidRDefault="003C0760" w:rsidP="003C0760">
      <w:pPr>
        <w:widowControl w:val="0"/>
        <w:rPr>
          <w:sz w:val="20"/>
          <w:szCs w:val="20"/>
          <w:lang w:val="fr-CA"/>
        </w:rPr>
      </w:pPr>
      <w:r w:rsidRPr="003C0760">
        <w:rPr>
          <w:b/>
          <w:sz w:val="20"/>
          <w:szCs w:val="20"/>
          <w:lang w:val="fr-CA"/>
        </w:rPr>
        <w:t xml:space="preserve">Octane Stratégie inc. c. Richard Thériault, et al. </w:t>
      </w:r>
      <w:r w:rsidRPr="003C0760">
        <w:rPr>
          <w:sz w:val="20"/>
          <w:szCs w:val="20"/>
          <w:lang w:val="fr-CA"/>
        </w:rPr>
        <w:t>(Qc) (Civile) (Autorisation) (</w:t>
      </w:r>
      <w:hyperlink r:id="rId95" w:history="1">
        <w:r w:rsidRPr="003C0760">
          <w:rPr>
            <w:rStyle w:val="Hyperlink"/>
            <w:sz w:val="20"/>
            <w:szCs w:val="20"/>
            <w:lang w:val="fr-CA"/>
          </w:rPr>
          <w:t>38073</w:t>
        </w:r>
      </w:hyperlink>
      <w:r w:rsidRPr="003C0760">
        <w:rPr>
          <w:sz w:val="20"/>
          <w:szCs w:val="20"/>
          <w:lang w:val="fr-CA"/>
        </w:rPr>
        <w:t>)</w:t>
      </w:r>
    </w:p>
    <w:p w:rsidR="003C0760" w:rsidRPr="003C0760" w:rsidRDefault="003C0760" w:rsidP="003C0760">
      <w:pPr>
        <w:widowControl w:val="0"/>
        <w:ind w:left="1109" w:hanging="1109"/>
        <w:rPr>
          <w:sz w:val="20"/>
          <w:szCs w:val="20"/>
          <w:lang w:val="fr-CA"/>
        </w:rPr>
      </w:pPr>
    </w:p>
    <w:p w:rsidR="003C0760" w:rsidRPr="003C0760" w:rsidRDefault="003C0760" w:rsidP="003C0760">
      <w:pPr>
        <w:widowControl w:val="0"/>
        <w:ind w:left="1109" w:hanging="1109"/>
        <w:rPr>
          <w:sz w:val="20"/>
          <w:szCs w:val="20"/>
          <w:lang w:val="fr-CA"/>
        </w:rPr>
      </w:pPr>
      <w:r w:rsidRPr="003C0760">
        <w:rPr>
          <w:sz w:val="20"/>
          <w:szCs w:val="20"/>
          <w:lang w:val="fr-CA"/>
        </w:rPr>
        <w:t xml:space="preserve">Coram: </w:t>
      </w:r>
      <w:r w:rsidRPr="003C0760">
        <w:rPr>
          <w:sz w:val="20"/>
          <w:szCs w:val="20"/>
          <w:lang w:val="fr-CA"/>
        </w:rPr>
        <w:tab/>
        <w:t>Le juge en chef Wagner et les juges Abella, Moldaver, Karakatsanis, Gascon, Côté, Brown, Rowe et Martin</w:t>
      </w:r>
    </w:p>
    <w:p w:rsidR="003C0760" w:rsidRPr="003C0760" w:rsidRDefault="003C0760" w:rsidP="003C0760">
      <w:pPr>
        <w:widowControl w:val="0"/>
        <w:ind w:left="1109" w:hanging="1109"/>
        <w:rPr>
          <w:sz w:val="20"/>
          <w:szCs w:val="20"/>
          <w:lang w:val="fr-CA"/>
        </w:rPr>
      </w:pPr>
    </w:p>
    <w:p w:rsidR="003C0760" w:rsidRPr="003C0760" w:rsidRDefault="003C0760" w:rsidP="003C0760">
      <w:pPr>
        <w:widowControl w:val="0"/>
        <w:ind w:left="1109" w:hanging="1109"/>
        <w:rPr>
          <w:sz w:val="20"/>
          <w:szCs w:val="20"/>
          <w:lang w:val="fr-CA"/>
        </w:rPr>
      </w:pPr>
      <w:r w:rsidRPr="003C0760">
        <w:rPr>
          <w:b/>
          <w:sz w:val="20"/>
          <w:szCs w:val="20"/>
          <w:lang w:val="fr-CA"/>
        </w:rPr>
        <w:t>RESERVED / EN DÉLIBÉRÉ</w:t>
      </w:r>
    </w:p>
    <w:p w:rsidR="003C0760" w:rsidRDefault="003C0760" w:rsidP="00102792">
      <w:pPr>
        <w:rPr>
          <w:sz w:val="20"/>
          <w:szCs w:val="20"/>
          <w:lang w:val="fr-CA"/>
        </w:rPr>
      </w:pPr>
    </w:p>
    <w:p w:rsidR="003C0760" w:rsidRPr="00D34529" w:rsidRDefault="00650AD2" w:rsidP="00102792">
      <w:pPr>
        <w:rPr>
          <w:b/>
          <w:sz w:val="20"/>
          <w:szCs w:val="20"/>
          <w:lang w:val="fr-CA"/>
        </w:rPr>
      </w:pPr>
      <w:r>
        <w:rPr>
          <w:sz w:val="20"/>
          <w:szCs w:val="20"/>
          <w:lang w:val="fr-CA"/>
        </w:rPr>
        <w:pict>
          <v:rect id="_x0000_i1062" style="width:108pt;height:1pt" o:hrpct="0" o:hralign="center" o:hrstd="t" o:hrnoshade="t" o:hr="t" fillcolor="black [3213]" stroked="f"/>
        </w:pict>
      </w:r>
    </w:p>
    <w:p w:rsidR="003C0760" w:rsidRDefault="003C0760" w:rsidP="00102792">
      <w:pPr>
        <w:rPr>
          <w:sz w:val="20"/>
          <w:szCs w:val="20"/>
          <w:lang w:val="fr-CA"/>
        </w:rPr>
      </w:pPr>
    </w:p>
    <w:p w:rsidR="004F39DA" w:rsidRPr="002A124D" w:rsidRDefault="004F39DA" w:rsidP="004F39DA">
      <w:pPr>
        <w:rPr>
          <w:b/>
          <w:sz w:val="20"/>
          <w:szCs w:val="20"/>
          <w:lang w:val="en-US"/>
        </w:rPr>
      </w:pPr>
      <w:r w:rsidRPr="002A124D">
        <w:rPr>
          <w:b/>
          <w:sz w:val="20"/>
          <w:szCs w:val="20"/>
          <w:lang w:val="en-US"/>
        </w:rPr>
        <w:t>FEBRUARY 21, 2019 / LE 21 FÉVRIER 2019</w:t>
      </w:r>
    </w:p>
    <w:p w:rsidR="003C0760" w:rsidRPr="002A124D" w:rsidRDefault="003C0760" w:rsidP="00102792">
      <w:pPr>
        <w:rPr>
          <w:sz w:val="20"/>
          <w:szCs w:val="20"/>
          <w:lang w:val="en-US"/>
        </w:rPr>
      </w:pPr>
    </w:p>
    <w:p w:rsidR="002A124D" w:rsidRPr="002A124D" w:rsidRDefault="002A124D" w:rsidP="002A124D">
      <w:pPr>
        <w:widowControl w:val="0"/>
        <w:rPr>
          <w:sz w:val="20"/>
          <w:szCs w:val="20"/>
        </w:rPr>
      </w:pPr>
      <w:r w:rsidRPr="002A124D">
        <w:rPr>
          <w:b/>
          <w:sz w:val="20"/>
          <w:szCs w:val="20"/>
        </w:rPr>
        <w:t xml:space="preserve">Her Majesty the Queen v. Albert Penunsi </w:t>
      </w:r>
      <w:r w:rsidRPr="002A124D">
        <w:rPr>
          <w:sz w:val="20"/>
          <w:szCs w:val="20"/>
        </w:rPr>
        <w:t>(N.L.) (Criminal) (By Leave) (</w:t>
      </w:r>
      <w:hyperlink r:id="rId96" w:history="1">
        <w:r w:rsidRPr="002A124D">
          <w:rPr>
            <w:rStyle w:val="Hyperlink"/>
            <w:sz w:val="20"/>
            <w:szCs w:val="20"/>
          </w:rPr>
          <w:t>38004</w:t>
        </w:r>
      </w:hyperlink>
      <w:r w:rsidRPr="002A124D">
        <w:rPr>
          <w:sz w:val="20"/>
          <w:szCs w:val="20"/>
        </w:rPr>
        <w:t>)</w:t>
      </w:r>
    </w:p>
    <w:p w:rsidR="002A124D" w:rsidRPr="002A124D" w:rsidRDefault="002A124D" w:rsidP="002A124D">
      <w:pPr>
        <w:widowControl w:val="0"/>
        <w:ind w:left="1109" w:hanging="1109"/>
        <w:rPr>
          <w:sz w:val="20"/>
          <w:szCs w:val="20"/>
        </w:rPr>
      </w:pPr>
    </w:p>
    <w:p w:rsidR="002A124D" w:rsidRPr="002A124D" w:rsidRDefault="002A124D" w:rsidP="002A124D">
      <w:pPr>
        <w:widowControl w:val="0"/>
        <w:ind w:left="1109" w:hanging="1109"/>
        <w:rPr>
          <w:sz w:val="20"/>
          <w:szCs w:val="20"/>
        </w:rPr>
      </w:pPr>
      <w:r w:rsidRPr="002A124D">
        <w:rPr>
          <w:sz w:val="20"/>
          <w:szCs w:val="20"/>
        </w:rPr>
        <w:t xml:space="preserve">Coram: </w:t>
      </w:r>
      <w:r w:rsidRPr="002A124D">
        <w:rPr>
          <w:sz w:val="20"/>
          <w:szCs w:val="20"/>
        </w:rPr>
        <w:tab/>
        <w:t>Wagner C.J. and Abella, Moldaver, Karakatsanis, Gascon, Côté, Brown, Rowe and Martin JJ.</w:t>
      </w:r>
    </w:p>
    <w:p w:rsidR="002A124D" w:rsidRPr="002A124D" w:rsidRDefault="002A124D" w:rsidP="002A124D">
      <w:pPr>
        <w:widowControl w:val="0"/>
        <w:ind w:left="1109" w:hanging="1109"/>
        <w:rPr>
          <w:sz w:val="20"/>
          <w:szCs w:val="20"/>
        </w:rPr>
      </w:pPr>
    </w:p>
    <w:p w:rsidR="002A124D" w:rsidRPr="002A124D" w:rsidRDefault="002A124D" w:rsidP="002A124D">
      <w:pPr>
        <w:widowControl w:val="0"/>
        <w:ind w:left="1109" w:hanging="1109"/>
        <w:rPr>
          <w:sz w:val="20"/>
          <w:szCs w:val="20"/>
        </w:rPr>
      </w:pPr>
      <w:r w:rsidRPr="002A124D">
        <w:rPr>
          <w:b/>
          <w:sz w:val="20"/>
          <w:szCs w:val="20"/>
        </w:rPr>
        <w:t>RESERVED / EN DÉLIBÉRÉ</w:t>
      </w:r>
    </w:p>
    <w:p w:rsidR="003C0760" w:rsidRPr="00C13AA4" w:rsidRDefault="003C0760" w:rsidP="00102792">
      <w:pPr>
        <w:rPr>
          <w:sz w:val="20"/>
          <w:szCs w:val="20"/>
          <w:lang w:val="fr-CA"/>
        </w:rPr>
      </w:pPr>
    </w:p>
    <w:p w:rsidR="003C0760" w:rsidRPr="004F39DA" w:rsidRDefault="00650AD2" w:rsidP="00102792">
      <w:pPr>
        <w:rPr>
          <w:sz w:val="20"/>
          <w:szCs w:val="20"/>
          <w:highlight w:val="yellow"/>
          <w:lang w:val="fr-CA"/>
        </w:rPr>
      </w:pPr>
      <w:r>
        <w:rPr>
          <w:sz w:val="20"/>
          <w:szCs w:val="20"/>
          <w:lang w:val="fr-CA"/>
        </w:rPr>
        <w:pict>
          <v:rect id="_x0000_i1063" style="width:108pt;height:1pt" o:hrpct="0" o:hralign="center" o:hrstd="t" o:hrnoshade="t" o:hr="t" fillcolor="black [3213]" stroked="f"/>
        </w:pict>
      </w:r>
    </w:p>
    <w:p w:rsidR="003C0760" w:rsidRPr="004F39DA" w:rsidRDefault="003C0760" w:rsidP="00102792">
      <w:pPr>
        <w:rPr>
          <w:sz w:val="20"/>
          <w:szCs w:val="20"/>
          <w:highlight w:val="yellow"/>
          <w:lang w:val="fr-CA"/>
        </w:rPr>
      </w:pPr>
    </w:p>
    <w:p w:rsidR="004F39DA" w:rsidRPr="0027129C" w:rsidRDefault="004F39DA" w:rsidP="004F39DA">
      <w:pPr>
        <w:rPr>
          <w:b/>
          <w:sz w:val="20"/>
          <w:szCs w:val="20"/>
          <w:lang w:val="en-US"/>
        </w:rPr>
      </w:pPr>
      <w:r w:rsidRPr="0027129C">
        <w:rPr>
          <w:b/>
          <w:sz w:val="20"/>
          <w:szCs w:val="20"/>
          <w:lang w:val="en-US"/>
        </w:rPr>
        <w:lastRenderedPageBreak/>
        <w:t>FEBRUARY 22, 2019 / LE 22 FÉVRIER 2019</w:t>
      </w:r>
    </w:p>
    <w:p w:rsidR="004F39DA" w:rsidRPr="0027129C" w:rsidRDefault="004F39DA" w:rsidP="00102792">
      <w:pPr>
        <w:rPr>
          <w:sz w:val="20"/>
          <w:szCs w:val="20"/>
          <w:lang w:val="en-US"/>
        </w:rPr>
      </w:pPr>
    </w:p>
    <w:p w:rsidR="0027129C" w:rsidRPr="0027129C" w:rsidRDefault="0027129C" w:rsidP="0027129C">
      <w:pPr>
        <w:widowControl w:val="0"/>
        <w:rPr>
          <w:sz w:val="20"/>
          <w:szCs w:val="24"/>
        </w:rPr>
      </w:pPr>
      <w:r w:rsidRPr="0027129C">
        <w:rPr>
          <w:b/>
          <w:sz w:val="20"/>
          <w:szCs w:val="24"/>
        </w:rPr>
        <w:t xml:space="preserve">Lynne Threlfall, personally, in her capacity as liquidator of the succession of George Roseme and as tutor to the absentee George Roseme v. Carleton University </w:t>
      </w:r>
      <w:r w:rsidRPr="0027129C">
        <w:rPr>
          <w:sz w:val="20"/>
          <w:szCs w:val="24"/>
        </w:rPr>
        <w:t>(Que.) (Civil) (By Leave) (</w:t>
      </w:r>
      <w:hyperlink r:id="rId97" w:history="1">
        <w:r w:rsidRPr="0027129C">
          <w:rPr>
            <w:rStyle w:val="Hyperlink"/>
            <w:sz w:val="20"/>
            <w:szCs w:val="24"/>
          </w:rPr>
          <w:t>37893</w:t>
        </w:r>
      </w:hyperlink>
      <w:r w:rsidRPr="0027129C">
        <w:rPr>
          <w:sz w:val="20"/>
          <w:szCs w:val="24"/>
        </w:rPr>
        <w:t>)</w:t>
      </w:r>
    </w:p>
    <w:p w:rsidR="0027129C" w:rsidRPr="0027129C" w:rsidRDefault="0027129C" w:rsidP="0027129C">
      <w:pPr>
        <w:widowControl w:val="0"/>
        <w:ind w:left="1109" w:hanging="1109"/>
        <w:rPr>
          <w:sz w:val="20"/>
        </w:rPr>
      </w:pPr>
    </w:p>
    <w:p w:rsidR="0027129C" w:rsidRPr="0027129C" w:rsidRDefault="0027129C" w:rsidP="0027129C">
      <w:pPr>
        <w:widowControl w:val="0"/>
        <w:ind w:left="1109" w:hanging="1109"/>
        <w:rPr>
          <w:sz w:val="20"/>
        </w:rPr>
      </w:pPr>
      <w:r w:rsidRPr="0027129C">
        <w:rPr>
          <w:sz w:val="20"/>
        </w:rPr>
        <w:t xml:space="preserve">Coram: </w:t>
      </w:r>
      <w:r w:rsidRPr="0027129C">
        <w:rPr>
          <w:sz w:val="20"/>
        </w:rPr>
        <w:tab/>
        <w:t>Wagner C.J. and Abella, Moldaver, Karakatsanis, Gascon, Côté, Brown, Rowe and Martin JJ.</w:t>
      </w:r>
    </w:p>
    <w:p w:rsidR="0027129C" w:rsidRPr="0027129C" w:rsidRDefault="0027129C" w:rsidP="0027129C">
      <w:pPr>
        <w:widowControl w:val="0"/>
        <w:ind w:left="1109" w:hanging="1109"/>
        <w:rPr>
          <w:sz w:val="20"/>
        </w:rPr>
      </w:pPr>
    </w:p>
    <w:p w:rsidR="0027129C" w:rsidRPr="0027129C" w:rsidRDefault="0027129C" w:rsidP="0027129C">
      <w:pPr>
        <w:widowControl w:val="0"/>
        <w:ind w:left="1109" w:hanging="1109"/>
        <w:rPr>
          <w:sz w:val="20"/>
        </w:rPr>
      </w:pPr>
      <w:r w:rsidRPr="0027129C">
        <w:rPr>
          <w:b/>
          <w:sz w:val="20"/>
        </w:rPr>
        <w:t>RESERVED / EN DÉLIBÉRÉ</w:t>
      </w:r>
    </w:p>
    <w:p w:rsidR="004F39DA" w:rsidRPr="0027129C" w:rsidRDefault="004F39DA" w:rsidP="00102792">
      <w:pPr>
        <w:rPr>
          <w:sz w:val="16"/>
          <w:szCs w:val="20"/>
          <w:lang w:val="fr-CA"/>
        </w:rPr>
      </w:pPr>
    </w:p>
    <w:p w:rsidR="004F39DA" w:rsidRDefault="004F39DA" w:rsidP="00102792">
      <w:pPr>
        <w:rPr>
          <w:sz w:val="20"/>
          <w:szCs w:val="20"/>
          <w:lang w:val="fr-CA"/>
        </w:rPr>
      </w:pPr>
    </w:p>
    <w:p w:rsidR="0056248C" w:rsidRPr="00C1697B" w:rsidRDefault="00650AD2" w:rsidP="00732DB7">
      <w:pPr>
        <w:widowControl w:val="0"/>
        <w:rPr>
          <w:sz w:val="20"/>
          <w:szCs w:val="20"/>
          <w:lang w:val="fr-CA"/>
        </w:rPr>
      </w:pPr>
      <w:r>
        <w:rPr>
          <w:sz w:val="20"/>
          <w:szCs w:val="20"/>
          <w:lang w:val="fr-CA"/>
        </w:rPr>
        <w:pict>
          <v:rect id="_x0000_i1064" style="width:108pt;height:1pt" o:hrpct="0" o:hralign="center" o:hrstd="t" o:hrnoshade="t" o:hr="t" fillcolor="black [3213]" stroked="f"/>
        </w:pict>
      </w:r>
    </w:p>
    <w:p w:rsidR="00732DB7" w:rsidRPr="00C1697B" w:rsidRDefault="00732DB7" w:rsidP="00732DB7">
      <w:pPr>
        <w:widowControl w:val="0"/>
        <w:rPr>
          <w:sz w:val="20"/>
          <w:szCs w:val="20"/>
          <w:lang w:val="fr-CA"/>
        </w:rPr>
      </w:pPr>
    </w:p>
    <w:p w:rsidR="00732DB7" w:rsidRDefault="00732DB7" w:rsidP="00732DB7">
      <w:pPr>
        <w:widowControl w:val="0"/>
        <w:rPr>
          <w:sz w:val="20"/>
          <w:szCs w:val="20"/>
          <w:lang w:val="fr-CA"/>
        </w:rPr>
      </w:pPr>
    </w:p>
    <w:p w:rsidR="004F39DA" w:rsidRPr="00C1697B" w:rsidRDefault="004F39DA" w:rsidP="00732DB7">
      <w:pPr>
        <w:widowControl w:val="0"/>
        <w:rPr>
          <w:sz w:val="20"/>
          <w:szCs w:val="20"/>
          <w:lang w:val="fr-CA"/>
        </w:rPr>
        <w:sectPr w:rsidR="004F39DA" w:rsidRPr="00C1697B" w:rsidSect="00732DB7">
          <w:headerReference w:type="even" r:id="rId98"/>
          <w:headerReference w:type="default" r:id="rId99"/>
          <w:footerReference w:type="even" r:id="rId100"/>
          <w:footerReference w:type="default" r:id="rId101"/>
          <w:headerReference w:type="first" r:id="rId102"/>
          <w:footerReference w:type="first" r:id="rId103"/>
          <w:pgSz w:w="12240" w:h="15840"/>
          <w:pgMar w:top="720" w:right="965" w:bottom="1080" w:left="1656" w:header="720" w:footer="960" w:gutter="0"/>
          <w:cols w:space="720"/>
          <w:titlePg/>
          <w:docGrid w:linePitch="326"/>
        </w:sectPr>
      </w:pPr>
    </w:p>
    <w:p w:rsidR="00567602" w:rsidRPr="00567602" w:rsidRDefault="001434B9" w:rsidP="00567602">
      <w:pPr>
        <w:pStyle w:val="Header1StyleE"/>
        <w:pBdr>
          <w:bottom w:val="single" w:sz="12" w:space="1" w:color="auto"/>
        </w:pBdr>
        <w:rPr>
          <w:lang w:val="fr-CA"/>
        </w:rPr>
      </w:pPr>
      <w:bookmarkStart w:id="9" w:name="_Toc1726220"/>
      <w:r w:rsidRPr="00567602">
        <w:rPr>
          <w:lang w:val="fr-CA"/>
        </w:rPr>
        <w:lastRenderedPageBreak/>
        <w:t>Pronouncements of reserved</w:t>
      </w:r>
      <w:r w:rsidR="00271E1E">
        <w:rPr>
          <w:lang w:val="fr-CA"/>
        </w:rPr>
        <w:t xml:space="preserve"> appeals / </w:t>
      </w:r>
      <w:r w:rsidR="00567602" w:rsidRPr="00567602">
        <w:rPr>
          <w:lang w:val="fr-CA"/>
        </w:rPr>
        <w:br/>
      </w:r>
      <w:r>
        <w:rPr>
          <w:lang w:val="fr-CA"/>
        </w:rPr>
        <w:t>J</w:t>
      </w:r>
      <w:r w:rsidRPr="00C1697B">
        <w:rPr>
          <w:lang w:val="fr-CA"/>
        </w:rPr>
        <w:t>ugements rendus sur les appels en délibéré</w:t>
      </w:r>
      <w:bookmarkEnd w:id="9"/>
    </w:p>
    <w:p w:rsidR="00567602" w:rsidRDefault="00567602" w:rsidP="00FF6EEC">
      <w:pPr>
        <w:rPr>
          <w:b/>
          <w:sz w:val="20"/>
          <w:szCs w:val="20"/>
          <w:lang w:val="fr-CA"/>
        </w:rPr>
      </w:pPr>
    </w:p>
    <w:p w:rsidR="00102792" w:rsidRPr="00900FFA" w:rsidRDefault="003311DA" w:rsidP="00102792">
      <w:pPr>
        <w:rPr>
          <w:b/>
          <w:sz w:val="20"/>
          <w:szCs w:val="20"/>
          <w:lang w:val="en-US"/>
        </w:rPr>
      </w:pPr>
      <w:r w:rsidRPr="00900FFA">
        <w:rPr>
          <w:b/>
          <w:sz w:val="20"/>
          <w:szCs w:val="20"/>
          <w:lang w:val="en-US"/>
        </w:rPr>
        <w:t>FEBRUARY</w:t>
      </w:r>
      <w:r w:rsidR="00102792" w:rsidRPr="00900FFA">
        <w:rPr>
          <w:b/>
          <w:sz w:val="20"/>
          <w:szCs w:val="20"/>
          <w:lang w:val="en-US"/>
        </w:rPr>
        <w:t xml:space="preserve"> </w:t>
      </w:r>
      <w:r w:rsidRPr="00900FFA">
        <w:rPr>
          <w:b/>
          <w:sz w:val="20"/>
          <w:szCs w:val="20"/>
          <w:lang w:val="en-US"/>
        </w:rPr>
        <w:t>22</w:t>
      </w:r>
      <w:r w:rsidR="00102792" w:rsidRPr="00900FFA">
        <w:rPr>
          <w:b/>
          <w:sz w:val="20"/>
          <w:szCs w:val="20"/>
          <w:lang w:val="en-US"/>
        </w:rPr>
        <w:t xml:space="preserve">, </w:t>
      </w:r>
      <w:r w:rsidR="0034657E" w:rsidRPr="00900FFA">
        <w:rPr>
          <w:b/>
          <w:sz w:val="20"/>
          <w:szCs w:val="20"/>
          <w:lang w:val="en-US"/>
        </w:rPr>
        <w:t>2019</w:t>
      </w:r>
      <w:r w:rsidR="00102792" w:rsidRPr="00900FFA">
        <w:rPr>
          <w:b/>
          <w:sz w:val="20"/>
          <w:szCs w:val="20"/>
          <w:lang w:val="en-US"/>
        </w:rPr>
        <w:t xml:space="preserve"> / LE </w:t>
      </w:r>
      <w:r w:rsidRPr="00900FFA">
        <w:rPr>
          <w:b/>
          <w:sz w:val="20"/>
          <w:szCs w:val="20"/>
          <w:lang w:val="en-US"/>
        </w:rPr>
        <w:t>22</w:t>
      </w:r>
      <w:r w:rsidR="00102792" w:rsidRPr="00900FFA">
        <w:rPr>
          <w:b/>
          <w:sz w:val="20"/>
          <w:szCs w:val="20"/>
          <w:lang w:val="en-US"/>
        </w:rPr>
        <w:t xml:space="preserve"> </w:t>
      </w:r>
      <w:r w:rsidRPr="00900FFA">
        <w:rPr>
          <w:b/>
          <w:sz w:val="20"/>
          <w:szCs w:val="20"/>
          <w:lang w:val="en-US"/>
        </w:rPr>
        <w:t>FÉVRIER</w:t>
      </w:r>
      <w:r w:rsidR="00102792" w:rsidRPr="00900FFA">
        <w:rPr>
          <w:b/>
          <w:sz w:val="20"/>
          <w:szCs w:val="20"/>
          <w:lang w:val="en-US"/>
        </w:rPr>
        <w:t xml:space="preserve"> </w:t>
      </w:r>
      <w:r w:rsidR="0034657E" w:rsidRPr="00900FFA">
        <w:rPr>
          <w:b/>
          <w:sz w:val="20"/>
          <w:szCs w:val="20"/>
          <w:lang w:val="en-US"/>
        </w:rPr>
        <w:t>2019</w:t>
      </w:r>
    </w:p>
    <w:p w:rsidR="00102792" w:rsidRPr="00900FFA" w:rsidRDefault="00102792" w:rsidP="00102792">
      <w:pPr>
        <w:rPr>
          <w:sz w:val="20"/>
          <w:szCs w:val="20"/>
          <w:lang w:val="en-US"/>
        </w:rPr>
      </w:pPr>
    </w:p>
    <w:p w:rsidR="00102792" w:rsidRPr="002C663B" w:rsidRDefault="00102792" w:rsidP="00102792">
      <w:pPr>
        <w:ind w:left="1440" w:hanging="1440"/>
        <w:jc w:val="both"/>
        <w:rPr>
          <w:rFonts w:eastAsia="Times New Roman" w:cs="Times New Roman"/>
          <w:color w:val="000000"/>
          <w:sz w:val="27"/>
          <w:szCs w:val="27"/>
          <w:lang w:val="en-US"/>
        </w:rPr>
      </w:pPr>
      <w:r w:rsidRPr="002C663B">
        <w:rPr>
          <w:rFonts w:eastAsia="Times New Roman" w:cs="Times New Roman"/>
          <w:b/>
          <w:bCs/>
          <w:color w:val="000000"/>
          <w:sz w:val="20"/>
          <w:szCs w:val="20"/>
          <w:lang w:val="en-US"/>
        </w:rPr>
        <w:t>37</w:t>
      </w:r>
      <w:r w:rsidR="008C2E2F" w:rsidRPr="002C663B">
        <w:rPr>
          <w:rFonts w:eastAsia="Times New Roman" w:cs="Times New Roman"/>
          <w:b/>
          <w:bCs/>
          <w:color w:val="000000"/>
          <w:sz w:val="20"/>
          <w:szCs w:val="20"/>
          <w:lang w:val="en-US"/>
        </w:rPr>
        <w:t>59</w:t>
      </w:r>
      <w:r w:rsidRPr="002C663B">
        <w:rPr>
          <w:rFonts w:eastAsia="Times New Roman" w:cs="Times New Roman"/>
          <w:b/>
          <w:bCs/>
          <w:color w:val="000000"/>
          <w:sz w:val="20"/>
          <w:szCs w:val="20"/>
          <w:lang w:val="en-US"/>
        </w:rPr>
        <w:t>4                   </w:t>
      </w:r>
      <w:r w:rsidR="00960A40" w:rsidRPr="002C663B">
        <w:rPr>
          <w:rFonts w:eastAsia="Times New Roman" w:cs="Times New Roman"/>
          <w:b/>
          <w:bCs/>
          <w:color w:val="000000"/>
          <w:sz w:val="20"/>
          <w:szCs w:val="20"/>
          <w:lang w:val="en-US"/>
        </w:rPr>
        <w:t>David Barer</w:t>
      </w:r>
      <w:r w:rsidRPr="002C663B">
        <w:rPr>
          <w:rFonts w:eastAsia="Times New Roman" w:cs="Times New Roman"/>
          <w:b/>
          <w:bCs/>
          <w:color w:val="000000"/>
          <w:sz w:val="20"/>
          <w:szCs w:val="20"/>
          <w:lang w:val="en-US"/>
        </w:rPr>
        <w:t xml:space="preserve"> v. </w:t>
      </w:r>
      <w:r w:rsidR="00960A40" w:rsidRPr="002C663B">
        <w:rPr>
          <w:rFonts w:eastAsia="Times New Roman" w:cs="Times New Roman"/>
          <w:b/>
          <w:bCs/>
          <w:color w:val="000000"/>
          <w:sz w:val="20"/>
          <w:szCs w:val="20"/>
          <w:lang w:val="en-US"/>
        </w:rPr>
        <w:t xml:space="preserve">Knight Brothers LLC </w:t>
      </w:r>
      <w:r w:rsidRPr="002C663B">
        <w:rPr>
          <w:rFonts w:eastAsia="Times New Roman" w:cs="Times New Roman"/>
          <w:color w:val="000000"/>
          <w:sz w:val="20"/>
          <w:szCs w:val="20"/>
          <w:lang w:val="en-US"/>
        </w:rPr>
        <w:t>(</w:t>
      </w:r>
      <w:r w:rsidR="00EE5DE9" w:rsidRPr="002C663B">
        <w:rPr>
          <w:rFonts w:eastAsia="Times New Roman" w:cs="Times New Roman"/>
          <w:color w:val="000000"/>
          <w:sz w:val="20"/>
          <w:szCs w:val="20"/>
          <w:lang w:val="en-US"/>
        </w:rPr>
        <w:t>Que</w:t>
      </w:r>
      <w:r w:rsidRPr="002C663B">
        <w:rPr>
          <w:rFonts w:eastAsia="Times New Roman" w:cs="Times New Roman"/>
          <w:color w:val="000000"/>
          <w:sz w:val="20"/>
          <w:szCs w:val="20"/>
          <w:lang w:val="en-US"/>
        </w:rPr>
        <w:t>.)</w:t>
      </w:r>
    </w:p>
    <w:p w:rsidR="00102792" w:rsidRPr="005A0DF8" w:rsidRDefault="00102792" w:rsidP="00102792">
      <w:pPr>
        <w:ind w:left="1440"/>
        <w:jc w:val="both"/>
        <w:rPr>
          <w:rFonts w:eastAsia="Times New Roman" w:cs="Times New Roman"/>
          <w:color w:val="000000"/>
          <w:sz w:val="27"/>
          <w:szCs w:val="27"/>
          <w:lang w:val="en-US"/>
        </w:rPr>
      </w:pPr>
      <w:r w:rsidRPr="002C663B">
        <w:rPr>
          <w:rFonts w:eastAsia="Times New Roman" w:cs="Times New Roman"/>
          <w:b/>
          <w:bCs/>
          <w:color w:val="000000"/>
          <w:sz w:val="20"/>
          <w:szCs w:val="20"/>
          <w:lang w:val="en-US"/>
        </w:rPr>
        <w:t>201</w:t>
      </w:r>
      <w:r w:rsidR="003311DA" w:rsidRPr="002C663B">
        <w:rPr>
          <w:rFonts w:eastAsia="Times New Roman" w:cs="Times New Roman"/>
          <w:b/>
          <w:bCs/>
          <w:color w:val="000000"/>
          <w:sz w:val="20"/>
          <w:szCs w:val="20"/>
          <w:lang w:val="en-US"/>
        </w:rPr>
        <w:t>9</w:t>
      </w:r>
      <w:r w:rsidRPr="002C663B">
        <w:rPr>
          <w:rFonts w:eastAsia="Times New Roman" w:cs="Times New Roman"/>
          <w:b/>
          <w:bCs/>
          <w:color w:val="000000"/>
          <w:sz w:val="20"/>
          <w:szCs w:val="20"/>
          <w:lang w:val="en-US"/>
        </w:rPr>
        <w:t xml:space="preserve"> SCC </w:t>
      </w:r>
      <w:r w:rsidR="003311DA" w:rsidRPr="002C663B">
        <w:rPr>
          <w:rFonts w:eastAsia="Times New Roman" w:cs="Times New Roman"/>
          <w:b/>
          <w:bCs/>
          <w:color w:val="000000"/>
          <w:sz w:val="20"/>
          <w:szCs w:val="20"/>
          <w:lang w:val="en-US"/>
        </w:rPr>
        <w:t>1</w:t>
      </w:r>
      <w:r w:rsidR="002C663B" w:rsidRPr="002C663B">
        <w:rPr>
          <w:rFonts w:eastAsia="Times New Roman" w:cs="Times New Roman"/>
          <w:b/>
          <w:bCs/>
          <w:color w:val="000000"/>
          <w:sz w:val="20"/>
          <w:szCs w:val="20"/>
          <w:lang w:val="en-US"/>
        </w:rPr>
        <w:t>3</w:t>
      </w:r>
      <w:r w:rsidRPr="002C663B">
        <w:rPr>
          <w:rFonts w:eastAsia="Times New Roman" w:cs="Times New Roman"/>
          <w:b/>
          <w:bCs/>
          <w:color w:val="000000"/>
          <w:sz w:val="20"/>
          <w:szCs w:val="20"/>
          <w:lang w:val="en-US"/>
        </w:rPr>
        <w:t xml:space="preserve"> / 201</w:t>
      </w:r>
      <w:r w:rsidR="003311DA" w:rsidRPr="002C663B">
        <w:rPr>
          <w:rFonts w:eastAsia="Times New Roman" w:cs="Times New Roman"/>
          <w:b/>
          <w:bCs/>
          <w:color w:val="000000"/>
          <w:sz w:val="20"/>
          <w:szCs w:val="20"/>
          <w:lang w:val="en-US"/>
        </w:rPr>
        <w:t>9</w:t>
      </w:r>
      <w:r w:rsidRPr="002C663B">
        <w:rPr>
          <w:rFonts w:eastAsia="Times New Roman" w:cs="Times New Roman"/>
          <w:b/>
          <w:bCs/>
          <w:color w:val="000000"/>
          <w:sz w:val="20"/>
          <w:szCs w:val="20"/>
          <w:lang w:val="en-US"/>
        </w:rPr>
        <w:t xml:space="preserve"> CSC </w:t>
      </w:r>
      <w:r w:rsidR="003311DA" w:rsidRPr="002C663B">
        <w:rPr>
          <w:rFonts w:eastAsia="Times New Roman" w:cs="Times New Roman"/>
          <w:b/>
          <w:bCs/>
          <w:color w:val="000000"/>
          <w:sz w:val="20"/>
          <w:szCs w:val="20"/>
          <w:lang w:val="en-US"/>
        </w:rPr>
        <w:t>1</w:t>
      </w:r>
      <w:r w:rsidR="002C663B" w:rsidRPr="002C663B">
        <w:rPr>
          <w:rFonts w:eastAsia="Times New Roman" w:cs="Times New Roman"/>
          <w:b/>
          <w:bCs/>
          <w:color w:val="000000"/>
          <w:sz w:val="20"/>
          <w:szCs w:val="20"/>
          <w:lang w:val="en-US"/>
        </w:rPr>
        <w:t>3</w:t>
      </w:r>
    </w:p>
    <w:p w:rsidR="00102792" w:rsidRPr="003311DA" w:rsidRDefault="00102792" w:rsidP="00102792">
      <w:pPr>
        <w:jc w:val="both"/>
        <w:rPr>
          <w:rFonts w:eastAsia="Times New Roman" w:cs="Times New Roman"/>
          <w:color w:val="000000"/>
          <w:sz w:val="20"/>
          <w:szCs w:val="20"/>
          <w:lang w:val="en-US"/>
        </w:rPr>
      </w:pPr>
    </w:p>
    <w:p w:rsidR="00102792" w:rsidRPr="003311DA" w:rsidRDefault="00102792" w:rsidP="00102792">
      <w:pPr>
        <w:ind w:left="1440" w:hanging="1440"/>
        <w:rPr>
          <w:rFonts w:eastAsia="Times New Roman" w:cs="Times New Roman"/>
          <w:color w:val="000000"/>
          <w:sz w:val="20"/>
          <w:szCs w:val="20"/>
          <w:lang w:val="en-US"/>
        </w:rPr>
      </w:pPr>
      <w:r w:rsidRPr="00D82BFF">
        <w:rPr>
          <w:rFonts w:eastAsia="Times New Roman" w:cs="Times New Roman"/>
          <w:color w:val="000000"/>
          <w:sz w:val="20"/>
          <w:szCs w:val="20"/>
          <w:lang w:val="en-US"/>
        </w:rPr>
        <w:t>Coram:                 Wagner C.J. and Abella, Moldaver, Karakatsanis, Gascon, Côté, Brown, Rowe and Martin JJ.</w:t>
      </w:r>
    </w:p>
    <w:p w:rsidR="00102792" w:rsidRPr="003311DA" w:rsidRDefault="00102792" w:rsidP="00102792">
      <w:pPr>
        <w:ind w:left="1440" w:hanging="1440"/>
        <w:rPr>
          <w:rFonts w:eastAsia="Times New Roman" w:cs="Times New Roman"/>
          <w:color w:val="000000"/>
          <w:sz w:val="20"/>
          <w:szCs w:val="20"/>
          <w:lang w:val="en-US"/>
        </w:rPr>
      </w:pPr>
    </w:p>
    <w:p w:rsidR="00102792" w:rsidRPr="003311DA" w:rsidRDefault="003311DA" w:rsidP="00102792">
      <w:pPr>
        <w:jc w:val="both"/>
        <w:rPr>
          <w:rFonts w:eastAsia="Times New Roman" w:cs="Times New Roman"/>
          <w:color w:val="000000"/>
          <w:sz w:val="20"/>
          <w:szCs w:val="20"/>
          <w:lang w:val="fr-CA"/>
        </w:rPr>
      </w:pPr>
      <w:r w:rsidRPr="003311DA">
        <w:rPr>
          <w:sz w:val="20"/>
          <w:szCs w:val="20"/>
        </w:rPr>
        <w:t xml:space="preserve">The appeal from the judgment </w:t>
      </w:r>
      <w:bookmarkStart w:id="10" w:name="BM_1_"/>
      <w:bookmarkEnd w:id="10"/>
      <w:r w:rsidRPr="003311DA">
        <w:rPr>
          <w:sz w:val="20"/>
          <w:szCs w:val="20"/>
        </w:rPr>
        <w:t xml:space="preserve">of the Court of Appeal of Quebec (Montréal), Number 500-09-026130-161, 2017 QCCA 597, dated April 5, 2017, heard on April 24, 2018, is </w:t>
      </w:r>
      <w:r w:rsidRPr="003311DA">
        <w:rPr>
          <w:rFonts w:cs="Times New Roman"/>
          <w:sz w:val="20"/>
          <w:szCs w:val="20"/>
        </w:rPr>
        <w:t>dismissed with costs</w:t>
      </w:r>
      <w:r w:rsidRPr="003311DA">
        <w:rPr>
          <w:sz w:val="20"/>
          <w:szCs w:val="20"/>
        </w:rPr>
        <w:t xml:space="preserve">. </w:t>
      </w:r>
      <w:r w:rsidRPr="003311DA">
        <w:rPr>
          <w:sz w:val="20"/>
          <w:szCs w:val="20"/>
          <w:lang w:val="fr-CA"/>
        </w:rPr>
        <w:t>Côté J. dissents.</w:t>
      </w:r>
    </w:p>
    <w:p w:rsidR="00102792" w:rsidRPr="003311DA" w:rsidRDefault="00102792" w:rsidP="00102792">
      <w:pPr>
        <w:tabs>
          <w:tab w:val="left" w:pos="1440"/>
        </w:tabs>
        <w:jc w:val="both"/>
        <w:rPr>
          <w:rFonts w:eastAsia="Times New Roman" w:cs="Times New Roman"/>
          <w:color w:val="000000"/>
          <w:sz w:val="20"/>
          <w:szCs w:val="20"/>
          <w:lang w:val="fr-CA"/>
        </w:rPr>
      </w:pPr>
    </w:p>
    <w:p w:rsidR="00102792" w:rsidRPr="003311DA" w:rsidRDefault="003311DA" w:rsidP="00102792">
      <w:pPr>
        <w:rPr>
          <w:sz w:val="20"/>
          <w:szCs w:val="20"/>
          <w:lang w:val="fr-CA"/>
        </w:rPr>
      </w:pPr>
      <w:r w:rsidRPr="003311DA">
        <w:rPr>
          <w:sz w:val="20"/>
          <w:szCs w:val="20"/>
          <w:lang w:val="fr-CA"/>
        </w:rPr>
        <w:t>L’appel interjeté contre l’arrêt de la Cour d’appel du Québec (Montréal), numéro  500-09-026130-161, 2017 QCCA 597, daté du 5 avril 2017, entendu le 24 avril 2018, est rejeté avec dépens. La juge Côté est dissidente.</w:t>
      </w:r>
    </w:p>
    <w:p w:rsidR="003311DA" w:rsidRPr="003311DA" w:rsidRDefault="003311DA" w:rsidP="00102792">
      <w:pPr>
        <w:rPr>
          <w:sz w:val="20"/>
          <w:szCs w:val="20"/>
          <w:lang w:val="fr-CA"/>
        </w:rPr>
      </w:pPr>
    </w:p>
    <w:p w:rsidR="00102792" w:rsidRDefault="00650AD2" w:rsidP="00102792">
      <w:pPr>
        <w:rPr>
          <w:sz w:val="20"/>
          <w:szCs w:val="20"/>
          <w:lang w:val="fr-CA"/>
        </w:rPr>
      </w:pPr>
      <w:hyperlink r:id="rId104" w:history="1">
        <w:r w:rsidR="00506BE1" w:rsidRPr="008238A9">
          <w:rPr>
            <w:rStyle w:val="Hyperlink"/>
            <w:sz w:val="20"/>
            <w:szCs w:val="20"/>
            <w:lang w:val="fr-CA"/>
          </w:rPr>
          <w:t xml:space="preserve">LINK TO </w:t>
        </w:r>
        <w:r w:rsidR="00D82BFF" w:rsidRPr="008238A9">
          <w:rPr>
            <w:rStyle w:val="Hyperlink"/>
            <w:sz w:val="20"/>
            <w:szCs w:val="20"/>
            <w:lang w:val="fr-CA"/>
          </w:rPr>
          <w:t>REASONS</w:t>
        </w:r>
      </w:hyperlink>
      <w:r w:rsidR="00102792" w:rsidRPr="008238A9">
        <w:rPr>
          <w:sz w:val="20"/>
          <w:szCs w:val="20"/>
          <w:lang w:val="fr-CA"/>
        </w:rPr>
        <w:t xml:space="preserve"> / </w:t>
      </w:r>
      <w:hyperlink r:id="rId105" w:history="1">
        <w:r w:rsidR="00D82BFF" w:rsidRPr="008238A9">
          <w:rPr>
            <w:rStyle w:val="Hyperlink"/>
            <w:sz w:val="20"/>
            <w:szCs w:val="20"/>
            <w:lang w:val="fr-CA"/>
          </w:rPr>
          <w:t>LIEN VERS LES MOTIFS</w:t>
        </w:r>
      </w:hyperlink>
    </w:p>
    <w:p w:rsidR="00102792" w:rsidRPr="00EC5730" w:rsidRDefault="00102792" w:rsidP="00102792">
      <w:pPr>
        <w:rPr>
          <w:sz w:val="20"/>
          <w:szCs w:val="20"/>
          <w:lang w:val="fr-CA"/>
        </w:rPr>
      </w:pPr>
    </w:p>
    <w:p w:rsidR="00D004FC" w:rsidRDefault="00650AD2" w:rsidP="00102792">
      <w:pPr>
        <w:jc w:val="both"/>
        <w:rPr>
          <w:rFonts w:cs="Times New Roman"/>
          <w:b/>
          <w:sz w:val="20"/>
          <w:szCs w:val="20"/>
        </w:rPr>
      </w:pPr>
      <w:r>
        <w:rPr>
          <w:b/>
          <w:sz w:val="20"/>
          <w:szCs w:val="20"/>
        </w:rPr>
        <w:pict>
          <v:rect id="_x0000_i1067"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091BA6" w:rsidRDefault="0056248C" w:rsidP="00091BA6">
      <w:pPr>
        <w:rPr>
          <w:lang w:val="fr-CA"/>
        </w:rPr>
      </w:pPr>
    </w:p>
    <w:p w:rsidR="00102926" w:rsidRPr="00C50A5C" w:rsidRDefault="00102926" w:rsidP="00782AE4">
      <w:pPr>
        <w:jc w:val="both"/>
        <w:rPr>
          <w:sz w:val="20"/>
          <w:szCs w:val="20"/>
        </w:rPr>
        <w:sectPr w:rsidR="00102926" w:rsidRPr="00C50A5C" w:rsidSect="00782AE4">
          <w:headerReference w:type="even" r:id="rId106"/>
          <w:headerReference w:type="default" r:id="rId107"/>
          <w:footerReference w:type="even" r:id="rId108"/>
          <w:footerReference w:type="default" r:id="rId109"/>
          <w:headerReference w:type="first" r:id="rId110"/>
          <w:footerReference w:type="first" r:id="rId111"/>
          <w:pgSz w:w="12240" w:h="15840"/>
          <w:pgMar w:top="720" w:right="965" w:bottom="1080" w:left="1656" w:header="576" w:footer="960" w:gutter="0"/>
          <w:cols w:space="720"/>
          <w:titlePg/>
          <w:docGrid w:linePitch="272"/>
        </w:sectPr>
      </w:pPr>
    </w:p>
    <w:p w:rsidR="00BE34F7" w:rsidRDefault="0041245B" w:rsidP="00BE34F7">
      <w:pPr>
        <w:tabs>
          <w:tab w:val="center" w:pos="5220"/>
          <w:tab w:val="right" w:pos="10800"/>
        </w:tabs>
        <w:rPr>
          <w:rFonts w:ascii="Arial" w:hAnsi="Arial" w:cs="Arial"/>
          <w:sz w:val="16"/>
          <w:szCs w:val="18"/>
          <w:lang w:val="fr-CA"/>
        </w:rPr>
      </w:pPr>
      <w:bookmarkStart w:id="11" w:name="1"/>
      <w:bookmarkStart w:id="12" w:name="QuickMark"/>
      <w:bookmarkEnd w:id="11"/>
      <w:bookmarkEnd w:id="12"/>
      <w:r>
        <w:rPr>
          <w:rFonts w:ascii="Arial" w:hAnsi="Arial" w:cs="Arial"/>
          <w:sz w:val="20"/>
          <w:lang w:val="fr-FR"/>
        </w:rPr>
        <w:lastRenderedPageBreak/>
        <w:tab/>
      </w:r>
      <w:r w:rsidR="00BE34F7">
        <w:rPr>
          <w:rFonts w:ascii="Arial" w:hAnsi="Arial" w:cs="Arial"/>
          <w:sz w:val="18"/>
          <w:lang w:val="fr-FR"/>
        </w:rPr>
        <w:t xml:space="preserve">   </w:t>
      </w:r>
      <w:r w:rsidR="00BE34F7">
        <w:rPr>
          <w:rFonts w:ascii="Arial" w:hAnsi="Arial" w:cs="Arial"/>
          <w:b/>
          <w:i/>
          <w:szCs w:val="28"/>
          <w:lang w:val="fr-FR"/>
        </w:rPr>
        <w:t>- 2018 -</w:t>
      </w:r>
      <w:r w:rsidR="00BE34F7">
        <w:rPr>
          <w:rFonts w:ascii="Arial" w:hAnsi="Arial" w:cs="Arial"/>
          <w:sz w:val="18"/>
          <w:lang w:val="fr-FR"/>
        </w:rPr>
        <w:t xml:space="preserve"> </w:t>
      </w:r>
      <w:r w:rsidR="00BE34F7">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BE34F7" w:rsidTr="00282EB7">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282EB7">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282EB7">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BE34F7" w:rsidTr="00282EB7">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BE34F7" w:rsidRDefault="00BE34F7" w:rsidP="00282EB7">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282EB7">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282EB7">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282EB7">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w:t>
            </w:r>
          </w:p>
        </w:tc>
      </w:tr>
      <w:tr w:rsidR="00BE34F7" w:rsidTr="00282EB7">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b/>
                <w:sz w:val="13"/>
                <w:szCs w:val="13"/>
              </w:rPr>
            </w:pPr>
            <w:r>
              <w:rPr>
                <w:rFonts w:ascii="Arial" w:hAnsi="Arial" w:cs="Arial"/>
                <w:b/>
                <w:sz w:val="13"/>
                <w:szCs w:val="13"/>
              </w:rPr>
              <w:t>H</w:t>
            </w:r>
          </w:p>
          <w:p w:rsidR="00BE34F7" w:rsidRDefault="00BE34F7" w:rsidP="00282EB7">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b/>
                <w:sz w:val="13"/>
                <w:szCs w:val="13"/>
              </w:rPr>
            </w:pPr>
            <w:r>
              <w:rPr>
                <w:rFonts w:ascii="Arial" w:hAnsi="Arial" w:cs="Arial"/>
                <w:b/>
                <w:sz w:val="13"/>
                <w:szCs w:val="13"/>
              </w:rPr>
              <w:t>CC</w:t>
            </w:r>
          </w:p>
          <w:p w:rsidR="00BE34F7" w:rsidRDefault="00BE34F7" w:rsidP="00282EB7">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b/>
                <w:sz w:val="13"/>
                <w:szCs w:val="13"/>
              </w:rPr>
            </w:pPr>
            <w:r>
              <w:rPr>
                <w:rFonts w:ascii="Arial" w:hAnsi="Arial" w:cs="Arial"/>
                <w:b/>
                <w:sz w:val="13"/>
                <w:szCs w:val="13"/>
              </w:rPr>
              <w:t>CC</w:t>
            </w:r>
          </w:p>
          <w:p w:rsidR="00BE34F7" w:rsidRDefault="00BE34F7" w:rsidP="00282EB7">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b/>
                <w:sz w:val="13"/>
                <w:szCs w:val="13"/>
              </w:rPr>
            </w:pPr>
            <w:r>
              <w:rPr>
                <w:rFonts w:ascii="Arial" w:hAnsi="Arial" w:cs="Arial"/>
                <w:b/>
                <w:sz w:val="13"/>
                <w:szCs w:val="13"/>
              </w:rPr>
              <w:t>CC</w:t>
            </w:r>
          </w:p>
          <w:p w:rsidR="00BE34F7" w:rsidRDefault="00BE34F7" w:rsidP="00282EB7">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8</w:t>
            </w:r>
          </w:p>
        </w:tc>
      </w:tr>
      <w:tr w:rsidR="00BE34F7" w:rsidTr="00282EB7">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b/>
                <w:sz w:val="13"/>
                <w:szCs w:val="13"/>
              </w:rPr>
            </w:pPr>
            <w:r>
              <w:rPr>
                <w:rFonts w:ascii="Arial" w:hAnsi="Arial" w:cs="Arial"/>
                <w:b/>
                <w:sz w:val="13"/>
                <w:szCs w:val="13"/>
              </w:rPr>
              <w:t>H</w:t>
            </w:r>
          </w:p>
          <w:p w:rsidR="00BE34F7" w:rsidRDefault="00BE34F7" w:rsidP="00282EB7">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15</w:t>
            </w:r>
          </w:p>
        </w:tc>
      </w:tr>
      <w:tr w:rsidR="00BE34F7" w:rsidTr="00282EB7">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22</w:t>
            </w:r>
          </w:p>
        </w:tc>
      </w:tr>
      <w:tr w:rsidR="00BE34F7" w:rsidTr="00282EB7">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282EB7">
            <w:pPr>
              <w:rPr>
                <w:rFonts w:ascii="Arial" w:hAnsi="Arial" w:cs="Arial"/>
                <w:sz w:val="13"/>
                <w:szCs w:val="13"/>
              </w:rPr>
            </w:pPr>
            <w:r>
              <w:rPr>
                <w:rFonts w:ascii="Arial" w:hAnsi="Arial" w:cs="Arial"/>
                <w:sz w:val="13"/>
                <w:szCs w:val="13"/>
              </w:rPr>
              <w:t xml:space="preserve"> 23 /</w:t>
            </w:r>
          </w:p>
          <w:p w:rsidR="00BE34F7" w:rsidRDefault="00BE34F7" w:rsidP="00282EB7">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282EB7">
            <w:pPr>
              <w:rPr>
                <w:rFonts w:ascii="Arial" w:hAnsi="Arial" w:cs="Arial"/>
                <w:sz w:val="13"/>
                <w:szCs w:val="13"/>
              </w:rPr>
            </w:pPr>
            <w:r>
              <w:rPr>
                <w:rFonts w:ascii="Arial" w:hAnsi="Arial" w:cs="Arial"/>
                <w:sz w:val="13"/>
                <w:szCs w:val="13"/>
              </w:rPr>
              <w:t xml:space="preserve"> 24 /</w:t>
            </w:r>
          </w:p>
          <w:p w:rsidR="00BE34F7" w:rsidRDefault="00BE34F7" w:rsidP="00282EB7">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b/>
                <w:sz w:val="13"/>
                <w:szCs w:val="13"/>
              </w:rPr>
            </w:pPr>
            <w:r>
              <w:rPr>
                <w:rFonts w:ascii="Arial" w:hAnsi="Arial" w:cs="Arial"/>
                <w:b/>
                <w:sz w:val="13"/>
                <w:szCs w:val="13"/>
              </w:rPr>
              <w:t>H</w:t>
            </w:r>
          </w:p>
          <w:p w:rsidR="00BE34F7" w:rsidRDefault="00BE34F7" w:rsidP="00282EB7">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b/>
                <w:sz w:val="13"/>
                <w:szCs w:val="13"/>
              </w:rPr>
            </w:pPr>
            <w:r>
              <w:rPr>
                <w:rFonts w:ascii="Arial" w:hAnsi="Arial" w:cs="Arial"/>
                <w:b/>
                <w:sz w:val="13"/>
                <w:szCs w:val="13"/>
              </w:rPr>
              <w:t>H</w:t>
            </w:r>
          </w:p>
          <w:p w:rsidR="00BE34F7" w:rsidRDefault="00BE34F7" w:rsidP="00282EB7">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29</w:t>
            </w:r>
          </w:p>
        </w:tc>
      </w:tr>
    </w:tbl>
    <w:p w:rsidR="00BE34F7" w:rsidRDefault="00BE34F7" w:rsidP="00BE34F7">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BE34F7" w:rsidTr="00282EB7">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282EB7">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282EB7">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BE34F7" w:rsidTr="00282EB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282EB7">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282EB7">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282EB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b/>
                <w:sz w:val="13"/>
                <w:szCs w:val="13"/>
              </w:rPr>
            </w:pPr>
            <w:r>
              <w:rPr>
                <w:rFonts w:ascii="Arial" w:hAnsi="Arial" w:cs="Arial"/>
                <w:b/>
                <w:sz w:val="13"/>
                <w:szCs w:val="13"/>
              </w:rPr>
              <w:t>H</w:t>
            </w:r>
          </w:p>
          <w:p w:rsidR="00BE34F7" w:rsidRDefault="00BE34F7" w:rsidP="00282EB7">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w:t>
            </w:r>
          </w:p>
        </w:tc>
      </w:tr>
      <w:tr w:rsidR="00BE34F7" w:rsidTr="00282EB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9</w:t>
            </w:r>
          </w:p>
        </w:tc>
      </w:tr>
      <w:tr w:rsidR="00BE34F7" w:rsidTr="00282EB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b/>
                <w:sz w:val="13"/>
                <w:szCs w:val="13"/>
              </w:rPr>
            </w:pPr>
            <w:r>
              <w:rPr>
                <w:rFonts w:ascii="Arial" w:hAnsi="Arial" w:cs="Arial"/>
                <w:b/>
                <w:sz w:val="13"/>
                <w:szCs w:val="13"/>
              </w:rPr>
              <w:t>CC</w:t>
            </w:r>
          </w:p>
          <w:p w:rsidR="00BE34F7" w:rsidRDefault="00BE34F7" w:rsidP="00282EB7">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b/>
                <w:sz w:val="13"/>
                <w:szCs w:val="13"/>
              </w:rPr>
            </w:pPr>
            <w:r>
              <w:rPr>
                <w:rFonts w:ascii="Arial" w:hAnsi="Arial" w:cs="Arial"/>
                <w:b/>
                <w:sz w:val="13"/>
                <w:szCs w:val="13"/>
              </w:rPr>
              <w:t>CC</w:t>
            </w:r>
          </w:p>
          <w:p w:rsidR="00BE34F7" w:rsidRDefault="00BE34F7" w:rsidP="00282EB7">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16</w:t>
            </w:r>
          </w:p>
        </w:tc>
      </w:tr>
      <w:tr w:rsidR="00BE34F7" w:rsidTr="00282EB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b/>
                <w:sz w:val="13"/>
                <w:szCs w:val="13"/>
              </w:rPr>
            </w:pPr>
            <w:r>
              <w:rPr>
                <w:rFonts w:ascii="Arial" w:hAnsi="Arial" w:cs="Arial"/>
                <w:b/>
                <w:sz w:val="13"/>
                <w:szCs w:val="13"/>
              </w:rPr>
              <w:t>CC</w:t>
            </w:r>
          </w:p>
          <w:p w:rsidR="00BE34F7" w:rsidRDefault="00BE34F7" w:rsidP="00282EB7">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23</w:t>
            </w:r>
          </w:p>
        </w:tc>
      </w:tr>
      <w:tr w:rsidR="00BE34F7" w:rsidTr="00282EB7">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82EB7">
            <w:pPr>
              <w:rPr>
                <w:rFonts w:ascii="Arial" w:hAnsi="Arial" w:cs="Arial"/>
                <w:sz w:val="13"/>
                <w:szCs w:val="13"/>
              </w:rPr>
            </w:pPr>
            <w:r>
              <w:rPr>
                <w:rFonts w:ascii="Arial" w:hAnsi="Arial" w:cs="Arial"/>
                <w:sz w:val="13"/>
                <w:szCs w:val="13"/>
              </w:rPr>
              <w:t xml:space="preserve"> 24 /</w:t>
            </w:r>
          </w:p>
          <w:p w:rsidR="00BE34F7" w:rsidRDefault="00BE34F7" w:rsidP="00282EB7">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30</w:t>
            </w:r>
          </w:p>
        </w:tc>
      </w:tr>
      <w:tr w:rsidR="00BE34F7" w:rsidTr="00282EB7">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282EB7">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282EB7">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BE34F7" w:rsidTr="00282EB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282EB7">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282EB7">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282EB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w:t>
            </w:r>
          </w:p>
        </w:tc>
      </w:tr>
      <w:tr w:rsidR="00BE34F7" w:rsidTr="00282EB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8</w:t>
            </w:r>
          </w:p>
        </w:tc>
      </w:tr>
      <w:tr w:rsidR="00BE34F7" w:rsidTr="00282EB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b/>
                <w:sz w:val="13"/>
                <w:szCs w:val="13"/>
              </w:rPr>
            </w:pPr>
            <w:r>
              <w:rPr>
                <w:rFonts w:ascii="Arial" w:hAnsi="Arial" w:cs="Arial"/>
                <w:b/>
                <w:sz w:val="13"/>
                <w:szCs w:val="13"/>
              </w:rPr>
              <w:t>CC</w:t>
            </w:r>
          </w:p>
          <w:p w:rsidR="00BE34F7" w:rsidRDefault="00BE34F7" w:rsidP="00282EB7">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b/>
                <w:sz w:val="13"/>
                <w:szCs w:val="13"/>
              </w:rPr>
            </w:pPr>
            <w:r>
              <w:rPr>
                <w:rFonts w:ascii="Arial" w:hAnsi="Arial" w:cs="Arial"/>
                <w:b/>
                <w:sz w:val="13"/>
                <w:szCs w:val="13"/>
              </w:rPr>
              <w:t>H</w:t>
            </w:r>
          </w:p>
          <w:p w:rsidR="00BE34F7" w:rsidRDefault="00BE34F7" w:rsidP="00282EB7">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b/>
                <w:sz w:val="13"/>
                <w:szCs w:val="13"/>
              </w:rPr>
            </w:pPr>
            <w:r>
              <w:rPr>
                <w:rFonts w:ascii="Arial" w:hAnsi="Arial" w:cs="Arial"/>
                <w:b/>
                <w:sz w:val="13"/>
                <w:szCs w:val="13"/>
              </w:rPr>
              <w:t>CC</w:t>
            </w:r>
          </w:p>
          <w:p w:rsidR="00BE34F7" w:rsidRDefault="00BE34F7" w:rsidP="00282EB7">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b/>
                <w:sz w:val="13"/>
                <w:szCs w:val="13"/>
              </w:rPr>
            </w:pPr>
            <w:r>
              <w:rPr>
                <w:rFonts w:ascii="Arial" w:hAnsi="Arial" w:cs="Arial"/>
                <w:b/>
                <w:sz w:val="13"/>
                <w:szCs w:val="13"/>
              </w:rPr>
              <w:t>CC</w:t>
            </w:r>
          </w:p>
          <w:p w:rsidR="00BE34F7" w:rsidRDefault="00BE34F7" w:rsidP="00282EB7">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15</w:t>
            </w:r>
          </w:p>
        </w:tc>
      </w:tr>
      <w:tr w:rsidR="00BE34F7" w:rsidTr="00282EB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b/>
                <w:sz w:val="13"/>
                <w:szCs w:val="13"/>
              </w:rPr>
            </w:pPr>
            <w:r>
              <w:rPr>
                <w:rFonts w:ascii="Arial" w:hAnsi="Arial" w:cs="Arial"/>
                <w:b/>
                <w:sz w:val="13"/>
                <w:szCs w:val="13"/>
              </w:rPr>
              <w:t>H</w:t>
            </w:r>
          </w:p>
          <w:p w:rsidR="00BE34F7" w:rsidRDefault="00BE34F7" w:rsidP="00282EB7">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b/>
                <w:sz w:val="13"/>
                <w:szCs w:val="13"/>
              </w:rPr>
            </w:pPr>
            <w:r>
              <w:rPr>
                <w:rFonts w:ascii="Arial" w:hAnsi="Arial" w:cs="Arial"/>
                <w:b/>
                <w:sz w:val="13"/>
                <w:szCs w:val="13"/>
              </w:rPr>
              <w:t>H</w:t>
            </w:r>
          </w:p>
          <w:p w:rsidR="00BE34F7" w:rsidRDefault="00BE34F7" w:rsidP="00282EB7">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22</w:t>
            </w:r>
          </w:p>
        </w:tc>
      </w:tr>
      <w:tr w:rsidR="00BE34F7" w:rsidTr="00282EB7">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82EB7">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82EB7">
            <w:pPr>
              <w:jc w:val="both"/>
              <w:rPr>
                <w:rFonts w:ascii="Arial" w:hAnsi="Arial" w:cs="Arial"/>
                <w:sz w:val="13"/>
                <w:szCs w:val="13"/>
              </w:rPr>
            </w:pPr>
            <w:r>
              <w:rPr>
                <w:rFonts w:ascii="Arial" w:hAnsi="Arial" w:cs="Arial"/>
                <w:sz w:val="13"/>
                <w:szCs w:val="13"/>
              </w:rPr>
              <w:t xml:space="preserve"> 23 /</w:t>
            </w:r>
          </w:p>
          <w:p w:rsidR="00BE34F7" w:rsidRDefault="00BE34F7" w:rsidP="00282EB7">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29</w:t>
            </w:r>
          </w:p>
        </w:tc>
      </w:tr>
      <w:tr w:rsidR="00BE34F7" w:rsidTr="00282EB7">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282EB7">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282EB7">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BE34F7" w:rsidTr="00282EB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82EB7">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282EB7">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282EB7">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82EB7">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282EB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b/>
                <w:sz w:val="13"/>
                <w:szCs w:val="13"/>
              </w:rPr>
            </w:pPr>
            <w:r>
              <w:rPr>
                <w:rFonts w:ascii="Arial" w:hAnsi="Arial" w:cs="Arial"/>
                <w:b/>
                <w:sz w:val="13"/>
                <w:szCs w:val="13"/>
              </w:rPr>
              <w:t>H</w:t>
            </w:r>
          </w:p>
          <w:p w:rsidR="00BE34F7" w:rsidRDefault="00BE34F7" w:rsidP="00282EB7">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b/>
                <w:sz w:val="13"/>
                <w:szCs w:val="13"/>
              </w:rPr>
            </w:pPr>
            <w:r>
              <w:rPr>
                <w:rFonts w:ascii="Arial" w:hAnsi="Arial" w:cs="Arial"/>
                <w:b/>
                <w:sz w:val="13"/>
                <w:szCs w:val="13"/>
              </w:rPr>
              <w:t>H</w:t>
            </w:r>
          </w:p>
          <w:p w:rsidR="00BE34F7" w:rsidRDefault="00BE34F7" w:rsidP="00282EB7">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7</w:t>
            </w:r>
          </w:p>
        </w:tc>
      </w:tr>
      <w:tr w:rsidR="00BE34F7" w:rsidTr="00282EB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b/>
                <w:sz w:val="13"/>
                <w:szCs w:val="13"/>
              </w:rPr>
            </w:pPr>
            <w:r>
              <w:rPr>
                <w:rFonts w:ascii="Arial" w:hAnsi="Arial" w:cs="Arial"/>
                <w:b/>
                <w:sz w:val="13"/>
                <w:szCs w:val="13"/>
              </w:rPr>
              <w:t>H</w:t>
            </w:r>
          </w:p>
          <w:p w:rsidR="00BE34F7" w:rsidRDefault="00BE34F7" w:rsidP="00282EB7">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14</w:t>
            </w:r>
          </w:p>
        </w:tc>
      </w:tr>
      <w:tr w:rsidR="00BE34F7" w:rsidTr="00282EB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21</w:t>
            </w:r>
          </w:p>
        </w:tc>
      </w:tr>
      <w:tr w:rsidR="00BE34F7" w:rsidTr="00282EB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28</w:t>
            </w:r>
          </w:p>
        </w:tc>
      </w:tr>
      <w:tr w:rsidR="00BE34F7" w:rsidTr="00282EB7">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82EB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282EB7">
            <w:pPr>
              <w:jc w:val="center"/>
              <w:rPr>
                <w:rFonts w:ascii="Arial" w:hAnsi="Arial" w:cs="Arial"/>
                <w:b/>
                <w:sz w:val="13"/>
                <w:szCs w:val="13"/>
              </w:rPr>
            </w:pPr>
            <w:r>
              <w:rPr>
                <w:rFonts w:ascii="Arial" w:hAnsi="Arial" w:cs="Arial"/>
                <w:b/>
                <w:sz w:val="13"/>
                <w:szCs w:val="13"/>
              </w:rPr>
              <w:t>RH</w:t>
            </w:r>
          </w:p>
          <w:p w:rsidR="00BE34F7" w:rsidRDefault="00BE34F7" w:rsidP="00282EB7">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282EB7">
            <w:pPr>
              <w:jc w:val="center"/>
              <w:rPr>
                <w:rFonts w:ascii="Arial" w:hAnsi="Arial" w:cs="Arial"/>
                <w:sz w:val="13"/>
                <w:szCs w:val="13"/>
              </w:rPr>
            </w:pPr>
          </w:p>
        </w:tc>
      </w:tr>
    </w:tbl>
    <w:p w:rsidR="00BE34F7" w:rsidRDefault="00BE34F7" w:rsidP="00BE34F7">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BE34F7" w:rsidTr="00282EB7">
        <w:tc>
          <w:tcPr>
            <w:tcW w:w="1782" w:type="dxa"/>
            <w:tcBorders>
              <w:top w:val="nil"/>
              <w:left w:val="nil"/>
              <w:bottom w:val="nil"/>
              <w:right w:val="single" w:sz="4" w:space="0" w:color="000000" w:themeColor="text1"/>
            </w:tcBorders>
            <w:vAlign w:val="center"/>
            <w:hideMark/>
          </w:tcPr>
          <w:p w:rsidR="00BE34F7" w:rsidRDefault="00BE34F7" w:rsidP="00282EB7">
            <w:pPr>
              <w:rPr>
                <w:rFonts w:ascii="Arial" w:hAnsi="Arial" w:cs="Arial"/>
                <w:b/>
                <w:sz w:val="14"/>
                <w:szCs w:val="14"/>
              </w:rPr>
            </w:pPr>
            <w:r>
              <w:rPr>
                <w:rFonts w:ascii="Arial" w:hAnsi="Arial" w:cs="Arial"/>
                <w:b/>
                <w:sz w:val="14"/>
                <w:szCs w:val="14"/>
              </w:rPr>
              <w:t>Sitting of the Court /</w:t>
            </w:r>
          </w:p>
          <w:p w:rsidR="00BE34F7" w:rsidRDefault="00BE34F7" w:rsidP="00282EB7">
            <w:pPr>
              <w:rPr>
                <w:rFonts w:ascii="Arial" w:hAnsi="Arial" w:cs="Arial"/>
                <w:b/>
                <w:sz w:val="14"/>
                <w:szCs w:val="14"/>
              </w:rPr>
            </w:pPr>
            <w:r>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34F7" w:rsidRDefault="00BE34F7" w:rsidP="00282EB7">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BE34F7" w:rsidRDefault="00BE34F7" w:rsidP="00282EB7">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sitting weeks / semaines séances de la Cour</w:t>
            </w:r>
          </w:p>
          <w:p w:rsidR="00BE34F7" w:rsidRDefault="00BE34F7" w:rsidP="00282EB7">
            <w:pPr>
              <w:tabs>
                <w:tab w:val="left" w:pos="203"/>
              </w:tabs>
              <w:rPr>
                <w:rFonts w:ascii="Arial" w:hAnsi="Arial" w:cs="Arial"/>
                <w:b/>
                <w:sz w:val="14"/>
                <w:szCs w:val="14"/>
                <w:lang w:val="fr-CA"/>
              </w:rPr>
            </w:pPr>
            <w:r>
              <w:rPr>
                <w:rFonts w:ascii="Arial" w:hAnsi="Arial" w:cs="Arial"/>
                <w:b/>
                <w:sz w:val="14"/>
                <w:szCs w:val="14"/>
                <w:lang w:val="fr-CA"/>
              </w:rPr>
              <w:t>85  sitting days / journées séances de la Cour</w:t>
            </w:r>
          </w:p>
        </w:tc>
        <w:tc>
          <w:tcPr>
            <w:tcW w:w="4140" w:type="dxa"/>
            <w:tcMar>
              <w:top w:w="0" w:type="dxa"/>
              <w:left w:w="58" w:type="dxa"/>
              <w:bottom w:w="0" w:type="dxa"/>
              <w:right w:w="58" w:type="dxa"/>
            </w:tcMar>
            <w:hideMark/>
          </w:tcPr>
          <w:p w:rsidR="00BE34F7" w:rsidRDefault="00BE34F7" w:rsidP="00282EB7">
            <w:pPr>
              <w:spacing w:after="120"/>
              <w:rPr>
                <w:rFonts w:ascii="Arial" w:hAnsi="Arial" w:cs="Arial"/>
                <w:b/>
                <w:sz w:val="14"/>
                <w:szCs w:val="14"/>
              </w:rPr>
            </w:pPr>
            <w:r>
              <w:rPr>
                <w:rFonts w:ascii="Arial" w:hAnsi="Arial" w:cs="Arial"/>
                <w:b/>
                <w:sz w:val="14"/>
                <w:szCs w:val="14"/>
              </w:rPr>
              <w:t>Rosh Hashanah / Nouvel An juif (2019-09-30 &amp; 2019-10-01)</w:t>
            </w:r>
          </w:p>
          <w:p w:rsidR="00BE34F7" w:rsidRDefault="00BE34F7" w:rsidP="00282EB7">
            <w:pPr>
              <w:rPr>
                <w:rFonts w:ascii="Arial" w:hAnsi="Arial" w:cs="Arial"/>
                <w:b/>
                <w:sz w:val="14"/>
                <w:szCs w:val="14"/>
                <w:lang w:val="fr-CA"/>
              </w:rPr>
            </w:pPr>
            <w:r>
              <w:rPr>
                <w:rFonts w:ascii="Arial" w:hAnsi="Arial" w:cs="Arial"/>
                <w:b/>
                <w:sz w:val="14"/>
                <w:szCs w:val="14"/>
              </w:rPr>
              <w:t>Yom Kippur / Yom Kippour (2019-10-09)</w:t>
            </w:r>
          </w:p>
        </w:tc>
        <w:tc>
          <w:tcPr>
            <w:tcW w:w="720" w:type="dxa"/>
            <w:hideMark/>
          </w:tcPr>
          <w:p w:rsidR="00BE34F7" w:rsidRDefault="00BE34F7" w:rsidP="00282EB7">
            <w:pPr>
              <w:spacing w:after="120"/>
              <w:jc w:val="center"/>
              <w:rPr>
                <w:rFonts w:ascii="Arial" w:hAnsi="Arial" w:cs="Arial"/>
                <w:b/>
                <w:sz w:val="14"/>
                <w:szCs w:val="14"/>
                <w:lang w:val="fr-CA"/>
              </w:rPr>
            </w:pPr>
            <w:r>
              <w:rPr>
                <w:rFonts w:ascii="Arial" w:hAnsi="Arial" w:cs="Arial"/>
                <w:b/>
                <w:sz w:val="14"/>
                <w:szCs w:val="14"/>
                <w:lang w:val="fr-CA"/>
              </w:rPr>
              <w:t>RH</w:t>
            </w:r>
          </w:p>
          <w:p w:rsidR="00BE34F7" w:rsidRDefault="00BE34F7" w:rsidP="00282EB7">
            <w:pPr>
              <w:jc w:val="center"/>
              <w:rPr>
                <w:rFonts w:ascii="Arial" w:hAnsi="Arial" w:cs="Arial"/>
                <w:b/>
                <w:sz w:val="14"/>
                <w:szCs w:val="14"/>
                <w:lang w:val="fr-CA"/>
              </w:rPr>
            </w:pPr>
            <w:r>
              <w:rPr>
                <w:rFonts w:ascii="Arial" w:hAnsi="Arial" w:cs="Arial"/>
                <w:b/>
                <w:sz w:val="14"/>
                <w:szCs w:val="14"/>
                <w:lang w:val="fr-CA"/>
              </w:rPr>
              <w:t>YK</w:t>
            </w:r>
          </w:p>
        </w:tc>
      </w:tr>
      <w:tr w:rsidR="00BE34F7" w:rsidRPr="0027129C" w:rsidTr="00282EB7">
        <w:tc>
          <w:tcPr>
            <w:tcW w:w="1782" w:type="dxa"/>
            <w:tcBorders>
              <w:top w:val="nil"/>
              <w:left w:val="nil"/>
              <w:bottom w:val="nil"/>
              <w:right w:val="double" w:sz="4" w:space="0" w:color="auto"/>
            </w:tcBorders>
            <w:vAlign w:val="center"/>
            <w:hideMark/>
          </w:tcPr>
          <w:p w:rsidR="00BE34F7" w:rsidRDefault="00BE34F7" w:rsidP="00282EB7">
            <w:pPr>
              <w:spacing w:before="60"/>
              <w:rPr>
                <w:rFonts w:ascii="Arial" w:hAnsi="Arial" w:cs="Arial"/>
                <w:b/>
                <w:sz w:val="14"/>
                <w:szCs w:val="14"/>
                <w:lang w:val="fr-CA"/>
              </w:rPr>
            </w:pPr>
            <w:r>
              <w:rPr>
                <w:rFonts w:ascii="Arial" w:hAnsi="Arial" w:cs="Arial"/>
                <w:b/>
                <w:sz w:val="14"/>
                <w:szCs w:val="14"/>
                <w:lang w:val="fr-CA"/>
              </w:rPr>
              <w:t>Court conference /</w:t>
            </w:r>
          </w:p>
          <w:p w:rsidR="00BE34F7" w:rsidRDefault="00BE34F7" w:rsidP="00282EB7">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BE34F7" w:rsidRDefault="00BE34F7" w:rsidP="00282EB7">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BE34F7" w:rsidRDefault="00BE34F7" w:rsidP="00282EB7">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Court conference days /</w:t>
            </w:r>
          </w:p>
          <w:p w:rsidR="00BE34F7" w:rsidRDefault="00BE34F7" w:rsidP="00282EB7">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BE34F7" w:rsidRDefault="00BE34F7" w:rsidP="00282EB7">
            <w:pPr>
              <w:rPr>
                <w:rFonts w:ascii="Arial" w:hAnsi="Arial" w:cs="Arial"/>
                <w:b/>
                <w:sz w:val="14"/>
                <w:szCs w:val="14"/>
                <w:lang w:val="fr-FR"/>
              </w:rPr>
            </w:pPr>
          </w:p>
        </w:tc>
        <w:tc>
          <w:tcPr>
            <w:tcW w:w="720" w:type="dxa"/>
          </w:tcPr>
          <w:p w:rsidR="00BE34F7" w:rsidRDefault="00BE34F7" w:rsidP="00282EB7">
            <w:pPr>
              <w:jc w:val="center"/>
              <w:rPr>
                <w:rFonts w:ascii="Arial" w:hAnsi="Arial" w:cs="Arial"/>
                <w:b/>
                <w:sz w:val="14"/>
                <w:szCs w:val="14"/>
                <w:lang w:val="fr-FR"/>
              </w:rPr>
            </w:pPr>
          </w:p>
        </w:tc>
      </w:tr>
      <w:tr w:rsidR="00BE34F7" w:rsidTr="00282EB7">
        <w:trPr>
          <w:trHeight w:val="528"/>
        </w:trPr>
        <w:tc>
          <w:tcPr>
            <w:tcW w:w="1782" w:type="dxa"/>
            <w:tcBorders>
              <w:top w:val="nil"/>
              <w:left w:val="nil"/>
              <w:bottom w:val="nil"/>
              <w:right w:val="double" w:sz="4" w:space="0" w:color="auto"/>
            </w:tcBorders>
            <w:vAlign w:val="center"/>
            <w:hideMark/>
          </w:tcPr>
          <w:p w:rsidR="00BE34F7" w:rsidRDefault="00BE34F7" w:rsidP="00282EB7">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BE34F7" w:rsidRDefault="00BE34F7" w:rsidP="00282EB7">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BE34F7" w:rsidRDefault="00BE34F7" w:rsidP="00282EB7">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t xml:space="preserve">holidays during sitting days / </w:t>
            </w:r>
          </w:p>
          <w:p w:rsidR="00BE34F7" w:rsidRDefault="00BE34F7" w:rsidP="00282EB7">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BE34F7" w:rsidRDefault="00BE34F7" w:rsidP="00282EB7">
            <w:pPr>
              <w:rPr>
                <w:rFonts w:ascii="Arial" w:hAnsi="Arial" w:cs="Arial"/>
                <w:b/>
                <w:sz w:val="14"/>
                <w:szCs w:val="14"/>
                <w:lang w:val="fr-FR"/>
              </w:rPr>
            </w:pPr>
          </w:p>
        </w:tc>
        <w:tc>
          <w:tcPr>
            <w:tcW w:w="720" w:type="dxa"/>
          </w:tcPr>
          <w:p w:rsidR="00BE34F7" w:rsidRDefault="00BE34F7" w:rsidP="00282EB7">
            <w:pPr>
              <w:jc w:val="center"/>
              <w:rPr>
                <w:rFonts w:ascii="Arial" w:hAnsi="Arial" w:cs="Arial"/>
                <w:b/>
                <w:sz w:val="14"/>
                <w:szCs w:val="14"/>
                <w:lang w:val="fr-FR"/>
              </w:rPr>
            </w:pPr>
          </w:p>
        </w:tc>
      </w:tr>
    </w:tbl>
    <w:p w:rsidR="002410B8" w:rsidRPr="0022323B" w:rsidRDefault="002410B8" w:rsidP="00BE34F7">
      <w:pPr>
        <w:tabs>
          <w:tab w:val="center" w:pos="5220"/>
          <w:tab w:val="right" w:pos="10800"/>
        </w:tabs>
        <w:rPr>
          <w:lang w:val="fr-CA"/>
        </w:rPr>
      </w:pPr>
    </w:p>
    <w:sectPr w:rsidR="002410B8" w:rsidRPr="0022323B" w:rsidSect="003008F5">
      <w:headerReference w:type="default" r:id="rId112"/>
      <w:footerReference w:type="default" r:id="rId113"/>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F44" w:rsidRDefault="00F51F44" w:rsidP="00A87207">
      <w:r>
        <w:separator/>
      </w:r>
    </w:p>
  </w:endnote>
  <w:endnote w:type="continuationSeparator" w:id="0">
    <w:p w:rsidR="00F51F44" w:rsidRDefault="00F51F4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44" w:rsidRDefault="00650AD2" w:rsidP="00A87207">
    <w:pPr>
      <w:pStyle w:val="Footer"/>
    </w:pPr>
    <w:r>
      <w:pict>
        <v:rect id="_x0000_i1028" style="width:480.95pt;height:1pt" o:hralign="center" o:hrstd="t" o:hrnoshade="t" o:hr="t" fillcolor="black [3213]" stroked="f"/>
      </w:pict>
    </w:r>
  </w:p>
  <w:p w:rsidR="00F51F44" w:rsidRPr="00B7374B" w:rsidRDefault="00F51F4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44" w:rsidRDefault="00650AD2" w:rsidP="00EB2B90">
    <w:pPr>
      <w:tabs>
        <w:tab w:val="center" w:pos="4680"/>
      </w:tabs>
    </w:pPr>
    <w:r>
      <w:pict>
        <v:rect id="_x0000_i1057" style="width:480.95pt;height:1pt" o:hralign="center" o:hrstd="t" o:hrnoshade="t" o:hr="t" fillcolor="black [3213]" stroked="f"/>
      </w:pict>
    </w:r>
  </w:p>
  <w:p w:rsidR="00F51F44" w:rsidRPr="0031432F" w:rsidRDefault="00F51F44" w:rsidP="00EB2B90">
    <w:pPr>
      <w:tabs>
        <w:tab w:val="center" w:pos="4680"/>
      </w:tabs>
    </w:pPr>
    <w:r>
      <w:tab/>
      <w:t xml:space="preserve">- </w:t>
    </w:r>
    <w:r>
      <w:fldChar w:fldCharType="begin"/>
    </w:r>
    <w:r>
      <w:instrText xml:space="preserve"> PAGE   \* MERGEFORMAT </w:instrText>
    </w:r>
    <w:r>
      <w:fldChar w:fldCharType="separate"/>
    </w:r>
    <w:r w:rsidR="00650AD2">
      <w:rPr>
        <w:noProof/>
      </w:rPr>
      <w:t>35</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44" w:rsidRDefault="00F5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51F44" w:rsidRDefault="00F5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51F44" w:rsidRDefault="00F51F44">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44" w:rsidRDefault="00650AD2" w:rsidP="00732DB7">
    <w:r>
      <w:pict>
        <v:rect id="_x0000_i1065" style="width:480.95pt;height:1pt" o:hralign="center" o:hrstd="t" o:hrnoshade="t" o:hr="t" fillcolor="black" stroked="f"/>
      </w:pict>
    </w:r>
  </w:p>
  <w:p w:rsidR="00F51F44" w:rsidRDefault="00F51F44">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44" w:rsidRDefault="00650AD2">
    <w:pPr>
      <w:pStyle w:val="Footer"/>
    </w:pPr>
    <w:r>
      <w:pict>
        <v:rect id="_x0000_i1066" style="width:480.95pt;height:1pt" o:hralign="center" o:hrstd="t" o:hrnoshade="t" o:hr="t" fillcolor="black" stroked="f"/>
      </w:pict>
    </w:r>
  </w:p>
  <w:p w:rsidR="00F51F44" w:rsidRPr="00283C52" w:rsidRDefault="00F51F44">
    <w:pPr>
      <w:pStyle w:val="Footer"/>
    </w:pPr>
    <w:r>
      <w:tab/>
    </w:r>
    <w:r w:rsidRPr="00283C52">
      <w:t xml:space="preserve">- </w:t>
    </w:r>
    <w:r w:rsidRPr="00283C52">
      <w:pgNum/>
    </w:r>
    <w:r w:rsidRPr="00283C52">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44" w:rsidRDefault="00F5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51F44" w:rsidRDefault="00F5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51F44" w:rsidRDefault="00F51F44">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44" w:rsidRDefault="00F5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51F44" w:rsidRDefault="00650A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8" style="width:480.95pt;height:1pt" o:hralign="center" o:hrstd="t" o:hrnoshade="t" o:hr="t" fillcolor="black [3213]" stroked="f"/>
      </w:pict>
    </w:r>
  </w:p>
  <w:p w:rsidR="00F51F44" w:rsidRDefault="00F51F4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523</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44" w:rsidRDefault="00650AD2" w:rsidP="00782AE4">
    <w:pPr>
      <w:tabs>
        <w:tab w:val="center" w:pos="4680"/>
      </w:tabs>
    </w:pPr>
    <w:r>
      <w:pict>
        <v:rect id="_x0000_i1069" style="width:480.95pt;height:1pt" o:hralign="center" o:hrstd="t" o:hrnoshade="t" o:hr="t" fillcolor="black [3213]" stroked="f"/>
      </w:pict>
    </w:r>
  </w:p>
  <w:p w:rsidR="00F51F44" w:rsidRDefault="00F51F4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650AD2">
      <w:rPr>
        <w:noProof/>
        <w:szCs w:val="24"/>
      </w:rPr>
      <w:t>42</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44" w:rsidRPr="00924065" w:rsidRDefault="00F51F44"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44" w:rsidRDefault="00650AD2" w:rsidP="00755F22">
    <w:pPr>
      <w:tabs>
        <w:tab w:val="left" w:pos="-1440"/>
        <w:tab w:val="left" w:pos="-720"/>
      </w:tabs>
    </w:pPr>
    <w:r>
      <w:pict>
        <v:rect id="_x0000_i1029" style="width:480.95pt;height:1pt" o:hralign="center" o:hrstd="t" o:hrnoshade="t" o:hr="t" fillcolor="black [3213]" stroked="f"/>
      </w:pict>
    </w:r>
  </w:p>
  <w:p w:rsidR="00F51F44" w:rsidRPr="00954D22" w:rsidRDefault="00F51F44"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650AD2">
      <w:rPr>
        <w:noProof/>
        <w:szCs w:val="24"/>
      </w:rPr>
      <w:t>1</w:t>
    </w:r>
    <w:r>
      <w:rPr>
        <w:szCs w:val="24"/>
      </w:rPr>
      <w:fldChar w:fldCharType="end"/>
    </w:r>
    <w:r w:rsidRPr="00954D22">
      <w:rPr>
        <w:szCs w:val="24"/>
      </w:rPr>
      <w:t xml:space="preserve"> -</w:t>
    </w:r>
  </w:p>
  <w:p w:rsidR="00F51F44" w:rsidRDefault="00F51F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44" w:rsidRDefault="00650AD2" w:rsidP="00A87207">
    <w:pPr>
      <w:pStyle w:val="Footer"/>
    </w:pPr>
    <w:r>
      <w:pict>
        <v:rect id="_x0000_i1031" style="width:480.95pt;height:1pt" o:hralign="center" o:hrstd="t" o:hrnoshade="t" o:hr="t" fillcolor="black [3213]" stroked="f"/>
      </w:pict>
    </w:r>
  </w:p>
  <w:p w:rsidR="00F51F44" w:rsidRPr="00B7374B" w:rsidRDefault="00F51F4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650AD2">
      <w:rPr>
        <w:noProof/>
        <w:szCs w:val="24"/>
      </w:rPr>
      <w:t>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44" w:rsidRDefault="00650AD2"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2" style="width:480.95pt;height:1pt" o:hralign="center" o:hrstd="t" o:hrnoshade="t" o:hr="t" fillcolor="black [3213]" stroked="f"/>
      </w:pict>
    </w:r>
  </w:p>
  <w:p w:rsidR="00F51F44" w:rsidRPr="00954D22" w:rsidRDefault="00F51F4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650AD2">
      <w:rPr>
        <w:noProof/>
        <w:szCs w:val="24"/>
      </w:rPr>
      <w:t>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44" w:rsidRDefault="00F5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51F44" w:rsidRDefault="00F5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51F44" w:rsidRDefault="00F51F44">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44" w:rsidRDefault="00650A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2" style="width:480.95pt;height:1pt" o:hralign="center" o:hrstd="t" o:hrnoshade="t" o:hr="t" fillcolor="black [3213]" stroked="f"/>
      </w:pict>
    </w:r>
  </w:p>
  <w:p w:rsidR="00F51F44" w:rsidRPr="0009648D" w:rsidRDefault="00F51F44" w:rsidP="00ED7E83">
    <w:pPr>
      <w:tabs>
        <w:tab w:val="center" w:pos="4680"/>
      </w:tabs>
    </w:pPr>
    <w:r>
      <w:tab/>
    </w:r>
    <w:r w:rsidRPr="0009648D">
      <w:t xml:space="preserve">- </w:t>
    </w:r>
    <w:r>
      <w:fldChar w:fldCharType="begin"/>
    </w:r>
    <w:r>
      <w:instrText xml:space="preserve"> PAGE   \* MERGEFORMAT </w:instrText>
    </w:r>
    <w:r>
      <w:fldChar w:fldCharType="separate"/>
    </w:r>
    <w:r w:rsidR="00650AD2">
      <w:rPr>
        <w:noProof/>
      </w:rPr>
      <w:t>23</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44" w:rsidRDefault="00650AD2">
    <w:pPr>
      <w:pStyle w:val="Footer"/>
      <w:rPr>
        <w:lang w:val="fr-CA"/>
      </w:rPr>
    </w:pPr>
    <w:r>
      <w:rPr>
        <w:lang w:val="fr-CA"/>
      </w:rPr>
      <w:pict>
        <v:rect id="_x0000_i1053" style="width:480.95pt;height:1pt" o:hralign="center" o:hrstd="t" o:hrnoshade="t" o:hr="t" fillcolor="black [3213]" stroked="f"/>
      </w:pict>
    </w:r>
  </w:p>
  <w:p w:rsidR="00F51F44" w:rsidRDefault="00F51F44" w:rsidP="00245129">
    <w:pPr>
      <w:tabs>
        <w:tab w:val="center" w:pos="4680"/>
      </w:tabs>
    </w:pPr>
    <w:r>
      <w:tab/>
    </w:r>
    <w:r w:rsidRPr="0009648D">
      <w:t xml:space="preserve">- </w:t>
    </w:r>
    <w:r>
      <w:fldChar w:fldCharType="begin"/>
    </w:r>
    <w:r>
      <w:instrText xml:space="preserve"> PAGE   \* MERGEFORMAT </w:instrText>
    </w:r>
    <w:r>
      <w:fldChar w:fldCharType="separate"/>
    </w:r>
    <w:r w:rsidR="00650AD2">
      <w:rPr>
        <w:noProof/>
      </w:rPr>
      <w:t>4</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44" w:rsidRDefault="00F5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51F44" w:rsidRDefault="00F5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51F44" w:rsidRDefault="00F51F44">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44" w:rsidRDefault="00650AD2" w:rsidP="00755F22">
    <w:pPr>
      <w:tabs>
        <w:tab w:val="left" w:pos="-1440"/>
        <w:tab w:val="left" w:pos="-720"/>
      </w:tabs>
    </w:pPr>
    <w:r>
      <w:pict>
        <v:rect id="_x0000_i1056" style="width:480.95pt;height:1pt" o:hralign="center" o:hrstd="t" o:hrnoshade="t" o:hr="t" fillcolor="black [3213]" stroked="f"/>
      </w:pict>
    </w:r>
  </w:p>
  <w:p w:rsidR="00F51F44" w:rsidRDefault="00F51F44" w:rsidP="00EB2B90">
    <w:pPr>
      <w:tabs>
        <w:tab w:val="center" w:pos="4680"/>
      </w:tabs>
    </w:pPr>
    <w:r>
      <w:tab/>
      <w:t xml:space="preserve">- </w:t>
    </w:r>
    <w:r>
      <w:fldChar w:fldCharType="begin"/>
    </w:r>
    <w:r>
      <w:instrText xml:space="preserve"> PAGE   \* MERGEFORMAT </w:instrText>
    </w:r>
    <w:r>
      <w:fldChar w:fldCharType="separate"/>
    </w:r>
    <w:r w:rsidR="00650AD2">
      <w:rPr>
        <w:noProof/>
      </w:rPr>
      <w:t>38</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F44" w:rsidRDefault="00F51F44" w:rsidP="00A87207">
      <w:r>
        <w:separator/>
      </w:r>
    </w:p>
  </w:footnote>
  <w:footnote w:type="continuationSeparator" w:id="0">
    <w:p w:rsidR="00F51F44" w:rsidRDefault="00F51F4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51F44" w:rsidRPr="0044776A" w:rsidTr="00245129">
      <w:tc>
        <w:tcPr>
          <w:tcW w:w="4290" w:type="dxa"/>
          <w:tcMar>
            <w:left w:w="0" w:type="dxa"/>
            <w:right w:w="0" w:type="dxa"/>
          </w:tcMar>
        </w:tcPr>
        <w:p w:rsidR="00F51F44" w:rsidRPr="0044776A" w:rsidRDefault="00F51F44"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F51F44" w:rsidRPr="0044776A" w:rsidRDefault="00F51F44" w:rsidP="002E2327">
          <w:pPr>
            <w:keepNext/>
            <w:keepLines/>
            <w:tabs>
              <w:tab w:val="left" w:pos="-1440"/>
              <w:tab w:val="left" w:pos="-720"/>
            </w:tabs>
            <w:jc w:val="center"/>
            <w:rPr>
              <w:sz w:val="20"/>
              <w:szCs w:val="20"/>
            </w:rPr>
          </w:pPr>
        </w:p>
        <w:p w:rsidR="00F51F44" w:rsidRPr="0044776A" w:rsidRDefault="00F51F44" w:rsidP="002E2327">
          <w:pPr>
            <w:keepNext/>
            <w:keepLines/>
            <w:tabs>
              <w:tab w:val="left" w:pos="-1440"/>
              <w:tab w:val="left" w:pos="-720"/>
            </w:tabs>
            <w:jc w:val="center"/>
            <w:rPr>
              <w:sz w:val="20"/>
              <w:szCs w:val="20"/>
            </w:rPr>
          </w:pPr>
        </w:p>
        <w:p w:rsidR="00F51F44" w:rsidRPr="0044776A" w:rsidRDefault="00F51F44" w:rsidP="002E2327">
          <w:pPr>
            <w:keepNext/>
            <w:keepLines/>
            <w:tabs>
              <w:tab w:val="left" w:pos="-1440"/>
              <w:tab w:val="left" w:pos="-720"/>
            </w:tabs>
            <w:jc w:val="center"/>
            <w:rPr>
              <w:sz w:val="20"/>
              <w:szCs w:val="20"/>
            </w:rPr>
          </w:pPr>
        </w:p>
      </w:tc>
      <w:tc>
        <w:tcPr>
          <w:tcW w:w="4320" w:type="dxa"/>
          <w:tcMar>
            <w:left w:w="0" w:type="dxa"/>
            <w:right w:w="0" w:type="dxa"/>
          </w:tcMar>
        </w:tcPr>
        <w:p w:rsidR="00F51F44" w:rsidRPr="0044776A" w:rsidRDefault="00F51F44" w:rsidP="002E2327">
          <w:pPr>
            <w:keepLines/>
            <w:rPr>
              <w:sz w:val="20"/>
              <w:szCs w:val="20"/>
              <w:lang w:val="fr-CA"/>
            </w:rPr>
          </w:pPr>
          <w:r w:rsidRPr="0044776A">
            <w:rPr>
              <w:sz w:val="20"/>
              <w:szCs w:val="20"/>
              <w:lang w:val="fr-CA"/>
            </w:rPr>
            <w:t>DEMANDES D'AUTORISATION D'APPEL DÉPOSÉES</w:t>
          </w:r>
        </w:p>
      </w:tc>
    </w:tr>
  </w:tbl>
  <w:p w:rsidR="00F51F44" w:rsidRDefault="00F51F4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44" w:rsidRDefault="00F51F4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51F44" w:rsidRPr="00650AD2">
      <w:tc>
        <w:tcPr>
          <w:tcW w:w="4200" w:type="dxa"/>
          <w:tcMar>
            <w:left w:w="0" w:type="dxa"/>
            <w:right w:w="0" w:type="dxa"/>
          </w:tcMar>
        </w:tcPr>
        <w:p w:rsidR="00F51F44" w:rsidRDefault="00F51F4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F51F44" w:rsidRDefault="00F51F4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51F44" w:rsidRPr="00283C52" w:rsidRDefault="00F51F4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F51F44" w:rsidRPr="00283C52" w:rsidRDefault="00F5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51F44" w:rsidRPr="00283C52" w:rsidRDefault="00F5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51F44" w:rsidRPr="00650AD2" w:rsidTr="00245129">
      <w:tc>
        <w:tcPr>
          <w:tcW w:w="4200" w:type="dxa"/>
          <w:tcMar>
            <w:left w:w="0" w:type="dxa"/>
            <w:right w:w="0" w:type="dxa"/>
          </w:tcMar>
        </w:tcPr>
        <w:p w:rsidR="00F51F44" w:rsidRPr="00AD1131" w:rsidRDefault="00F51F44" w:rsidP="00732DB7">
          <w:pPr>
            <w:keepNext/>
            <w:keepLines/>
            <w:tabs>
              <w:tab w:val="left" w:pos="-1440"/>
              <w:tab w:val="left" w:pos="-720"/>
            </w:tabs>
            <w:rPr>
              <w:sz w:val="20"/>
              <w:szCs w:val="20"/>
              <w:lang w:val="en-US"/>
            </w:rPr>
          </w:pPr>
          <w:r w:rsidRPr="00AD1131">
            <w:rPr>
              <w:sz w:val="20"/>
              <w:szCs w:val="20"/>
              <w:lang w:val="en-US"/>
            </w:rPr>
            <w:t>Appeals heard since the last issue and disposition</w:t>
          </w:r>
        </w:p>
      </w:tc>
      <w:tc>
        <w:tcPr>
          <w:tcW w:w="1200" w:type="dxa"/>
          <w:tcMar>
            <w:left w:w="0" w:type="dxa"/>
            <w:right w:w="0" w:type="dxa"/>
          </w:tcMar>
        </w:tcPr>
        <w:p w:rsidR="00F51F44" w:rsidRPr="00732DB7" w:rsidRDefault="00F51F44" w:rsidP="00732DB7">
          <w:pPr>
            <w:keepNext/>
            <w:keepLines/>
            <w:tabs>
              <w:tab w:val="left" w:pos="-1440"/>
              <w:tab w:val="left" w:pos="-720"/>
            </w:tabs>
            <w:jc w:val="center"/>
            <w:rPr>
              <w:sz w:val="20"/>
              <w:szCs w:val="20"/>
            </w:rPr>
          </w:pPr>
        </w:p>
        <w:p w:rsidR="00F51F44" w:rsidRPr="00732DB7" w:rsidRDefault="00F51F44" w:rsidP="00732DB7">
          <w:pPr>
            <w:keepNext/>
            <w:keepLines/>
            <w:tabs>
              <w:tab w:val="left" w:pos="-1440"/>
              <w:tab w:val="left" w:pos="-720"/>
            </w:tabs>
            <w:jc w:val="center"/>
            <w:rPr>
              <w:sz w:val="20"/>
              <w:szCs w:val="20"/>
            </w:rPr>
          </w:pPr>
        </w:p>
        <w:p w:rsidR="00F51F44" w:rsidRPr="00732DB7" w:rsidRDefault="00F51F44" w:rsidP="00732DB7">
          <w:pPr>
            <w:keepNext/>
            <w:keepLines/>
            <w:tabs>
              <w:tab w:val="left" w:pos="-1440"/>
              <w:tab w:val="left" w:pos="-720"/>
            </w:tabs>
            <w:jc w:val="center"/>
            <w:rPr>
              <w:sz w:val="20"/>
              <w:szCs w:val="20"/>
            </w:rPr>
          </w:pPr>
        </w:p>
      </w:tc>
      <w:tc>
        <w:tcPr>
          <w:tcW w:w="4080" w:type="dxa"/>
          <w:tcMar>
            <w:left w:w="0" w:type="dxa"/>
            <w:right w:w="0" w:type="dxa"/>
          </w:tcMar>
        </w:tcPr>
        <w:p w:rsidR="00F51F44" w:rsidRPr="00732DB7" w:rsidRDefault="00F51F44" w:rsidP="00732DB7">
          <w:pPr>
            <w:keepLines/>
            <w:tabs>
              <w:tab w:val="left" w:pos="-1440"/>
              <w:tab w:val="left" w:pos="-720"/>
            </w:tabs>
            <w:rPr>
              <w:sz w:val="20"/>
              <w:szCs w:val="20"/>
              <w:lang w:val="fr-CA"/>
            </w:rPr>
          </w:pPr>
          <w:r w:rsidRPr="00AD1131">
            <w:rPr>
              <w:sz w:val="20"/>
              <w:szCs w:val="20"/>
              <w:lang w:val="fr-CA"/>
            </w:rPr>
            <w:t>Appels entendus depuis la dernière parution et résultat</w:t>
          </w:r>
        </w:p>
      </w:tc>
    </w:tr>
  </w:tbl>
  <w:p w:rsidR="00F51F44" w:rsidRPr="00283C52" w:rsidRDefault="00F51F44"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44" w:rsidRDefault="00F51F4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51F44">
      <w:tc>
        <w:tcPr>
          <w:tcW w:w="4230" w:type="dxa"/>
          <w:tcMar>
            <w:left w:w="0" w:type="dxa"/>
            <w:right w:w="0" w:type="dxa"/>
          </w:tcMar>
        </w:tcPr>
        <w:p w:rsidR="00F51F44" w:rsidRDefault="00F51F4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F51F44" w:rsidRDefault="00F51F4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F51F44" w:rsidRDefault="00F51F4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F51F44" w:rsidRDefault="00F51F4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51F44" w:rsidRDefault="00F51F4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F51F44" w:rsidRDefault="00F51F4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F51F44" w:rsidRDefault="00F5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51F44" w:rsidRDefault="00F5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51F44" w:rsidRPr="00782AE4" w:rsidTr="00245129">
      <w:tc>
        <w:tcPr>
          <w:tcW w:w="4230" w:type="dxa"/>
          <w:tcMar>
            <w:left w:w="0" w:type="dxa"/>
            <w:right w:w="0" w:type="dxa"/>
          </w:tcMar>
        </w:tcPr>
        <w:p w:rsidR="00F51F44" w:rsidRPr="00782AE4" w:rsidRDefault="00F51F44" w:rsidP="00102926">
          <w:pPr>
            <w:keepNext/>
            <w:keepLines/>
            <w:tabs>
              <w:tab w:val="left" w:pos="-1440"/>
              <w:tab w:val="left" w:pos="-720"/>
            </w:tabs>
            <w:rPr>
              <w:sz w:val="20"/>
              <w:szCs w:val="20"/>
            </w:rPr>
          </w:pPr>
          <w:r w:rsidRPr="00782AE4">
            <w:rPr>
              <w:sz w:val="20"/>
              <w:szCs w:val="20"/>
            </w:rPr>
            <w:t xml:space="preserve">HEADNOTES OF RECENT </w:t>
          </w:r>
        </w:p>
        <w:p w:rsidR="00F51F44" w:rsidRPr="00782AE4" w:rsidRDefault="00F51F4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F51F44" w:rsidRDefault="00F51F44" w:rsidP="00102926">
          <w:pPr>
            <w:keepNext/>
            <w:keepLines/>
            <w:tabs>
              <w:tab w:val="left" w:pos="-1440"/>
              <w:tab w:val="left" w:pos="-720"/>
            </w:tabs>
            <w:jc w:val="center"/>
            <w:rPr>
              <w:sz w:val="20"/>
              <w:szCs w:val="20"/>
            </w:rPr>
          </w:pPr>
        </w:p>
        <w:p w:rsidR="00F51F44" w:rsidRDefault="00F51F44" w:rsidP="00102926">
          <w:pPr>
            <w:keepNext/>
            <w:keepLines/>
            <w:tabs>
              <w:tab w:val="left" w:pos="-1440"/>
              <w:tab w:val="left" w:pos="-720"/>
            </w:tabs>
            <w:jc w:val="center"/>
            <w:rPr>
              <w:sz w:val="20"/>
              <w:szCs w:val="20"/>
            </w:rPr>
          </w:pPr>
        </w:p>
        <w:p w:rsidR="00F51F44" w:rsidRPr="00782AE4" w:rsidRDefault="00F51F44" w:rsidP="00102926">
          <w:pPr>
            <w:keepNext/>
            <w:keepLines/>
            <w:tabs>
              <w:tab w:val="left" w:pos="-1440"/>
              <w:tab w:val="left" w:pos="-720"/>
            </w:tabs>
            <w:jc w:val="center"/>
            <w:rPr>
              <w:sz w:val="20"/>
              <w:szCs w:val="20"/>
            </w:rPr>
          </w:pPr>
        </w:p>
      </w:tc>
      <w:tc>
        <w:tcPr>
          <w:tcW w:w="4080" w:type="dxa"/>
          <w:tcMar>
            <w:left w:w="0" w:type="dxa"/>
            <w:right w:w="0" w:type="dxa"/>
          </w:tcMar>
        </w:tcPr>
        <w:p w:rsidR="00F51F44" w:rsidRPr="00102926" w:rsidRDefault="00F51F4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F51F44" w:rsidRPr="00782AE4" w:rsidRDefault="00F51F44" w:rsidP="00102926">
          <w:pPr>
            <w:keepLines/>
            <w:tabs>
              <w:tab w:val="left" w:pos="-1440"/>
              <w:tab w:val="left" w:pos="-720"/>
            </w:tabs>
            <w:rPr>
              <w:sz w:val="20"/>
              <w:szCs w:val="20"/>
            </w:rPr>
          </w:pPr>
          <w:r w:rsidRPr="00102926">
            <w:rPr>
              <w:sz w:val="20"/>
              <w:szCs w:val="20"/>
              <w:lang w:val="fr-CA"/>
            </w:rPr>
            <w:t>RÉCENTS</w:t>
          </w:r>
        </w:p>
      </w:tc>
    </w:tr>
  </w:tbl>
  <w:p w:rsidR="00F51F44" w:rsidRDefault="00F51F44"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44" w:rsidRDefault="00F51F4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44" w:rsidRDefault="00F51F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44" w:rsidRDefault="00F51F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51F44" w:rsidRPr="00650AD2" w:rsidTr="00245129">
      <w:tc>
        <w:tcPr>
          <w:tcW w:w="4200" w:type="dxa"/>
          <w:tcMar>
            <w:left w:w="0" w:type="dxa"/>
            <w:right w:w="0" w:type="dxa"/>
          </w:tcMar>
        </w:tcPr>
        <w:p w:rsidR="00F51F44" w:rsidRPr="0044776A" w:rsidRDefault="00F51F44" w:rsidP="0044776A">
          <w:pPr>
            <w:keepNext/>
            <w:keepLines/>
            <w:widowControl w:val="0"/>
            <w:rPr>
              <w:sz w:val="20"/>
              <w:szCs w:val="20"/>
            </w:rPr>
          </w:pPr>
          <w:r>
            <w:rPr>
              <w:sz w:val="20"/>
              <w:szCs w:val="20"/>
            </w:rPr>
            <w:t>APPLICATIONS FOR LEAVE</w:t>
          </w:r>
        </w:p>
        <w:p w:rsidR="00F51F44" w:rsidRPr="0044776A" w:rsidRDefault="00F51F44"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F51F44" w:rsidRPr="0044776A" w:rsidRDefault="00F51F44" w:rsidP="0044776A">
          <w:pPr>
            <w:keepNext/>
            <w:keepLines/>
            <w:widowControl w:val="0"/>
            <w:jc w:val="center"/>
            <w:rPr>
              <w:sz w:val="20"/>
              <w:szCs w:val="20"/>
            </w:rPr>
          </w:pPr>
        </w:p>
        <w:p w:rsidR="00F51F44" w:rsidRPr="0044776A" w:rsidRDefault="00F51F44" w:rsidP="0044776A">
          <w:pPr>
            <w:keepNext/>
            <w:keepLines/>
            <w:widowControl w:val="0"/>
            <w:jc w:val="center"/>
            <w:rPr>
              <w:sz w:val="20"/>
              <w:szCs w:val="20"/>
            </w:rPr>
          </w:pPr>
        </w:p>
        <w:p w:rsidR="00F51F44" w:rsidRPr="0044776A" w:rsidRDefault="00F51F44" w:rsidP="0044776A">
          <w:pPr>
            <w:keepNext/>
            <w:keepLines/>
            <w:widowControl w:val="0"/>
            <w:jc w:val="center"/>
            <w:rPr>
              <w:sz w:val="20"/>
              <w:szCs w:val="20"/>
            </w:rPr>
          </w:pPr>
        </w:p>
      </w:tc>
      <w:tc>
        <w:tcPr>
          <w:tcW w:w="4080" w:type="dxa"/>
          <w:tcMar>
            <w:left w:w="0" w:type="dxa"/>
            <w:right w:w="0" w:type="dxa"/>
          </w:tcMar>
        </w:tcPr>
        <w:p w:rsidR="00F51F44" w:rsidRPr="0044776A" w:rsidRDefault="00F51F44" w:rsidP="0044776A">
          <w:pPr>
            <w:keepLines/>
            <w:widowControl w:val="0"/>
            <w:rPr>
              <w:sz w:val="20"/>
              <w:szCs w:val="20"/>
              <w:lang w:val="fr-CA"/>
            </w:rPr>
          </w:pPr>
          <w:r w:rsidRPr="0044776A">
            <w:rPr>
              <w:sz w:val="20"/>
              <w:szCs w:val="20"/>
              <w:lang w:val="fr-CA"/>
            </w:rPr>
            <w:t>DEMANDES SOUMISES À LA COUR DEPUIS LA DERNIÈRE PARUTION</w:t>
          </w:r>
        </w:p>
        <w:p w:rsidR="00F51F44" w:rsidRPr="0044776A" w:rsidRDefault="00F51F44" w:rsidP="0044776A">
          <w:pPr>
            <w:widowControl w:val="0"/>
            <w:rPr>
              <w:sz w:val="20"/>
              <w:szCs w:val="20"/>
              <w:lang w:val="fr-CA"/>
            </w:rPr>
          </w:pPr>
        </w:p>
      </w:tc>
    </w:tr>
  </w:tbl>
  <w:p w:rsidR="00F51F44" w:rsidRPr="002E2327" w:rsidRDefault="00F51F44">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44" w:rsidRDefault="00F51F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51F44" w:rsidRPr="00650AD2">
      <w:tc>
        <w:tcPr>
          <w:tcW w:w="4200" w:type="dxa"/>
          <w:tcMar>
            <w:left w:w="0" w:type="dxa"/>
            <w:right w:w="0" w:type="dxa"/>
          </w:tcMar>
        </w:tcPr>
        <w:p w:rsidR="00F51F44" w:rsidRDefault="00F51F4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51F44" w:rsidRDefault="00F51F4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51F44" w:rsidRDefault="00F51F4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51F44" w:rsidRPr="00FF6BA5" w:rsidRDefault="00F51F4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51F44" w:rsidRPr="00FF6BA5" w:rsidRDefault="00F5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51F44" w:rsidRPr="00FF6BA5" w:rsidRDefault="00F5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51F44" w:rsidRPr="00FF6BA5" w:rsidRDefault="00F5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51F44" w:rsidRPr="00650AD2" w:rsidTr="00245129">
      <w:tc>
        <w:tcPr>
          <w:tcW w:w="4200" w:type="dxa"/>
          <w:tcMar>
            <w:left w:w="0" w:type="dxa"/>
            <w:right w:w="0" w:type="dxa"/>
          </w:tcMar>
        </w:tcPr>
        <w:p w:rsidR="00F51F44" w:rsidRPr="00634F42" w:rsidRDefault="00F51F44"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F51F44" w:rsidRPr="00755F22" w:rsidRDefault="00F51F4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51F44" w:rsidRPr="00755F22" w:rsidRDefault="00F51F4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51F44" w:rsidRPr="00755F22" w:rsidRDefault="00F51F4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51F44" w:rsidRPr="00755F22" w:rsidRDefault="00F51F4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F51F44" w:rsidRPr="00FF6BA5" w:rsidRDefault="00F51F44"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44" w:rsidRDefault="00F51F4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51F44">
      <w:tc>
        <w:tcPr>
          <w:tcW w:w="4230" w:type="dxa"/>
          <w:tcMar>
            <w:left w:w="0" w:type="dxa"/>
            <w:right w:w="0" w:type="dxa"/>
          </w:tcMar>
        </w:tcPr>
        <w:p w:rsidR="00F51F44" w:rsidRDefault="00F51F4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51F44" w:rsidRDefault="00F51F4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51F44" w:rsidRDefault="00F51F4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51F44">
      <w:trPr>
        <w:gridAfter w:val="2"/>
        <w:wAfter w:w="5250" w:type="dxa"/>
      </w:trPr>
      <w:tc>
        <w:tcPr>
          <w:tcW w:w="4230" w:type="dxa"/>
          <w:tcMar>
            <w:left w:w="0" w:type="dxa"/>
            <w:right w:w="0" w:type="dxa"/>
          </w:tcMar>
        </w:tcPr>
        <w:p w:rsidR="00F51F44" w:rsidRDefault="00F5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51F44" w:rsidRDefault="00F5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51F44" w:rsidRPr="00755F22" w:rsidTr="00245129">
      <w:tc>
        <w:tcPr>
          <w:tcW w:w="4230" w:type="dxa"/>
          <w:tcMar>
            <w:left w:w="0" w:type="dxa"/>
            <w:right w:w="0" w:type="dxa"/>
          </w:tcMar>
        </w:tcPr>
        <w:p w:rsidR="00F51F44" w:rsidRPr="00755F22" w:rsidRDefault="00F51F44" w:rsidP="00831CA9">
          <w:pPr>
            <w:keepNext/>
            <w:keepLines/>
            <w:rPr>
              <w:sz w:val="20"/>
              <w:szCs w:val="20"/>
            </w:rPr>
          </w:pPr>
          <w:r w:rsidRPr="00755F22">
            <w:rPr>
              <w:sz w:val="20"/>
              <w:szCs w:val="20"/>
            </w:rPr>
            <w:t>Motions</w:t>
          </w:r>
        </w:p>
      </w:tc>
      <w:tc>
        <w:tcPr>
          <w:tcW w:w="1170" w:type="dxa"/>
          <w:tcMar>
            <w:left w:w="0" w:type="dxa"/>
            <w:right w:w="0" w:type="dxa"/>
          </w:tcMar>
        </w:tcPr>
        <w:p w:rsidR="00F51F44" w:rsidRPr="00755F22" w:rsidRDefault="00F51F44" w:rsidP="00831CA9">
          <w:pPr>
            <w:keepLines/>
            <w:jc w:val="center"/>
            <w:rPr>
              <w:sz w:val="20"/>
              <w:szCs w:val="20"/>
            </w:rPr>
          </w:pPr>
        </w:p>
        <w:p w:rsidR="00F51F44" w:rsidRPr="00755F22" w:rsidRDefault="00F51F44" w:rsidP="00831CA9">
          <w:pPr>
            <w:keepLines/>
            <w:tabs>
              <w:tab w:val="left" w:pos="-1440"/>
              <w:tab w:val="left" w:pos="-720"/>
            </w:tabs>
            <w:jc w:val="center"/>
            <w:rPr>
              <w:sz w:val="20"/>
              <w:szCs w:val="20"/>
            </w:rPr>
          </w:pPr>
        </w:p>
      </w:tc>
      <w:tc>
        <w:tcPr>
          <w:tcW w:w="4080" w:type="dxa"/>
          <w:tcMar>
            <w:left w:w="0" w:type="dxa"/>
            <w:right w:w="0" w:type="dxa"/>
          </w:tcMar>
        </w:tcPr>
        <w:p w:rsidR="00F51F44" w:rsidRPr="00BA6468" w:rsidRDefault="00F51F44" w:rsidP="00BA6468">
          <w:pPr>
            <w:keepLines/>
            <w:rPr>
              <w:sz w:val="20"/>
              <w:szCs w:val="20"/>
              <w:lang w:val="fr-CA"/>
            </w:rPr>
          </w:pPr>
          <w:r w:rsidRPr="00BA6468">
            <w:rPr>
              <w:sz w:val="20"/>
              <w:szCs w:val="20"/>
              <w:lang w:val="fr-CA"/>
            </w:rPr>
            <w:t>Requêtes</w:t>
          </w:r>
        </w:p>
      </w:tc>
    </w:tr>
  </w:tbl>
  <w:p w:rsidR="00F51F44" w:rsidRDefault="00F51F44"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1"/>
  </w:num>
  <w:num w:numId="10">
    <w:abstractNumId w:val="11"/>
  </w:num>
  <w:num w:numId="11">
    <w:abstractNumId w:val="9"/>
  </w:num>
  <w:num w:numId="12">
    <w:abstractNumId w:val="0"/>
  </w:num>
  <w:num w:numId="13">
    <w:abstractNumId w:val="10"/>
  </w:num>
  <w:num w:numId="14">
    <w:abstractNumId w:val="6"/>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04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EA"/>
    <w:rsid w:val="00002704"/>
    <w:rsid w:val="00015DAA"/>
    <w:rsid w:val="00020DC3"/>
    <w:rsid w:val="0003223B"/>
    <w:rsid w:val="000327B2"/>
    <w:rsid w:val="00033A57"/>
    <w:rsid w:val="0004528B"/>
    <w:rsid w:val="00064FBA"/>
    <w:rsid w:val="00091BA6"/>
    <w:rsid w:val="00091FA6"/>
    <w:rsid w:val="00092AC6"/>
    <w:rsid w:val="0009686C"/>
    <w:rsid w:val="00096BD9"/>
    <w:rsid w:val="000B1FE1"/>
    <w:rsid w:val="000B3C9A"/>
    <w:rsid w:val="000B40A2"/>
    <w:rsid w:val="000B4624"/>
    <w:rsid w:val="000C0ACD"/>
    <w:rsid w:val="000C0D2A"/>
    <w:rsid w:val="000C1D9D"/>
    <w:rsid w:val="000C46EB"/>
    <w:rsid w:val="000C5CE8"/>
    <w:rsid w:val="000C5E78"/>
    <w:rsid w:val="000E27A5"/>
    <w:rsid w:val="000E2959"/>
    <w:rsid w:val="000F0B60"/>
    <w:rsid w:val="000F2CA3"/>
    <w:rsid w:val="00102792"/>
    <w:rsid w:val="00102926"/>
    <w:rsid w:val="0010587F"/>
    <w:rsid w:val="00111C6B"/>
    <w:rsid w:val="0012102B"/>
    <w:rsid w:val="00124D41"/>
    <w:rsid w:val="0013369E"/>
    <w:rsid w:val="0013595D"/>
    <w:rsid w:val="001434B9"/>
    <w:rsid w:val="00143EF6"/>
    <w:rsid w:val="00145919"/>
    <w:rsid w:val="00152E76"/>
    <w:rsid w:val="00164E6D"/>
    <w:rsid w:val="0016538E"/>
    <w:rsid w:val="00183454"/>
    <w:rsid w:val="0019203D"/>
    <w:rsid w:val="00195F99"/>
    <w:rsid w:val="001B157C"/>
    <w:rsid w:val="001B1994"/>
    <w:rsid w:val="001B4006"/>
    <w:rsid w:val="001B5C23"/>
    <w:rsid w:val="001D0D5F"/>
    <w:rsid w:val="001D6B8C"/>
    <w:rsid w:val="001F1F83"/>
    <w:rsid w:val="001F40DF"/>
    <w:rsid w:val="001F43F8"/>
    <w:rsid w:val="001F488A"/>
    <w:rsid w:val="001F59EA"/>
    <w:rsid w:val="001F6B2D"/>
    <w:rsid w:val="002021A9"/>
    <w:rsid w:val="002139A7"/>
    <w:rsid w:val="00215574"/>
    <w:rsid w:val="00215F7C"/>
    <w:rsid w:val="00221DEF"/>
    <w:rsid w:val="0022323B"/>
    <w:rsid w:val="00225FD2"/>
    <w:rsid w:val="002410B8"/>
    <w:rsid w:val="00242AEE"/>
    <w:rsid w:val="00245129"/>
    <w:rsid w:val="00245879"/>
    <w:rsid w:val="00253236"/>
    <w:rsid w:val="002534CE"/>
    <w:rsid w:val="00267FD5"/>
    <w:rsid w:val="0027129C"/>
    <w:rsid w:val="00271E1E"/>
    <w:rsid w:val="00274D34"/>
    <w:rsid w:val="00282EB7"/>
    <w:rsid w:val="00283AFF"/>
    <w:rsid w:val="00283ED8"/>
    <w:rsid w:val="002868D0"/>
    <w:rsid w:val="0028760B"/>
    <w:rsid w:val="002947B9"/>
    <w:rsid w:val="002A008C"/>
    <w:rsid w:val="002A124D"/>
    <w:rsid w:val="002A27D1"/>
    <w:rsid w:val="002A469D"/>
    <w:rsid w:val="002A4AFA"/>
    <w:rsid w:val="002B2610"/>
    <w:rsid w:val="002B516C"/>
    <w:rsid w:val="002B51D9"/>
    <w:rsid w:val="002B5D82"/>
    <w:rsid w:val="002C07B3"/>
    <w:rsid w:val="002C4FA4"/>
    <w:rsid w:val="002C663B"/>
    <w:rsid w:val="002D72EB"/>
    <w:rsid w:val="002E0BE7"/>
    <w:rsid w:val="002E2327"/>
    <w:rsid w:val="002E3583"/>
    <w:rsid w:val="002E5576"/>
    <w:rsid w:val="002E7A96"/>
    <w:rsid w:val="0030050B"/>
    <w:rsid w:val="003008F5"/>
    <w:rsid w:val="00304081"/>
    <w:rsid w:val="00311B64"/>
    <w:rsid w:val="0031282A"/>
    <w:rsid w:val="00320395"/>
    <w:rsid w:val="003308AA"/>
    <w:rsid w:val="003311DA"/>
    <w:rsid w:val="00331B52"/>
    <w:rsid w:val="00333403"/>
    <w:rsid w:val="003359D3"/>
    <w:rsid w:val="0034657E"/>
    <w:rsid w:val="003512A4"/>
    <w:rsid w:val="00351475"/>
    <w:rsid w:val="00355967"/>
    <w:rsid w:val="00355CC9"/>
    <w:rsid w:val="00365DAD"/>
    <w:rsid w:val="00382C47"/>
    <w:rsid w:val="00384384"/>
    <w:rsid w:val="003866AE"/>
    <w:rsid w:val="003A0720"/>
    <w:rsid w:val="003B3977"/>
    <w:rsid w:val="003C0760"/>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B195E"/>
    <w:rsid w:val="004B66B4"/>
    <w:rsid w:val="004B7F60"/>
    <w:rsid w:val="004C1AAC"/>
    <w:rsid w:val="004C1C35"/>
    <w:rsid w:val="004E1E0A"/>
    <w:rsid w:val="004E44A7"/>
    <w:rsid w:val="004E5524"/>
    <w:rsid w:val="004E55F2"/>
    <w:rsid w:val="004F090E"/>
    <w:rsid w:val="004F39DA"/>
    <w:rsid w:val="00501F3C"/>
    <w:rsid w:val="00506BE1"/>
    <w:rsid w:val="00520F9E"/>
    <w:rsid w:val="0052229C"/>
    <w:rsid w:val="00527CC7"/>
    <w:rsid w:val="00534243"/>
    <w:rsid w:val="00560DF1"/>
    <w:rsid w:val="0056248C"/>
    <w:rsid w:val="00564B09"/>
    <w:rsid w:val="00567602"/>
    <w:rsid w:val="00567680"/>
    <w:rsid w:val="00571CA4"/>
    <w:rsid w:val="00573AF2"/>
    <w:rsid w:val="00582136"/>
    <w:rsid w:val="00594E72"/>
    <w:rsid w:val="005C6840"/>
    <w:rsid w:val="005D5226"/>
    <w:rsid w:val="005F1ED8"/>
    <w:rsid w:val="005F263E"/>
    <w:rsid w:val="00600252"/>
    <w:rsid w:val="00612A40"/>
    <w:rsid w:val="006254F2"/>
    <w:rsid w:val="0062714A"/>
    <w:rsid w:val="00634F42"/>
    <w:rsid w:val="00650AD2"/>
    <w:rsid w:val="006615F4"/>
    <w:rsid w:val="00675479"/>
    <w:rsid w:val="00680709"/>
    <w:rsid w:val="00681129"/>
    <w:rsid w:val="00681F61"/>
    <w:rsid w:val="00684F23"/>
    <w:rsid w:val="00693C38"/>
    <w:rsid w:val="00694F0B"/>
    <w:rsid w:val="00696BF9"/>
    <w:rsid w:val="00697C62"/>
    <w:rsid w:val="006A329B"/>
    <w:rsid w:val="006A7EB8"/>
    <w:rsid w:val="006B6926"/>
    <w:rsid w:val="006C3F47"/>
    <w:rsid w:val="006C5F7A"/>
    <w:rsid w:val="006E06AF"/>
    <w:rsid w:val="006E1CB0"/>
    <w:rsid w:val="006F350F"/>
    <w:rsid w:val="00717608"/>
    <w:rsid w:val="00726076"/>
    <w:rsid w:val="00727571"/>
    <w:rsid w:val="00732DB7"/>
    <w:rsid w:val="0074238B"/>
    <w:rsid w:val="00745EF7"/>
    <w:rsid w:val="00755F22"/>
    <w:rsid w:val="00760577"/>
    <w:rsid w:val="00766E4A"/>
    <w:rsid w:val="0077079C"/>
    <w:rsid w:val="007736A3"/>
    <w:rsid w:val="007820CE"/>
    <w:rsid w:val="00782AE4"/>
    <w:rsid w:val="0079724F"/>
    <w:rsid w:val="007A3EAE"/>
    <w:rsid w:val="007B4DFF"/>
    <w:rsid w:val="007C04FC"/>
    <w:rsid w:val="007C3D5F"/>
    <w:rsid w:val="007C3DB0"/>
    <w:rsid w:val="007C47C2"/>
    <w:rsid w:val="007D3E0F"/>
    <w:rsid w:val="007D5F42"/>
    <w:rsid w:val="007E4282"/>
    <w:rsid w:val="007F387B"/>
    <w:rsid w:val="00802863"/>
    <w:rsid w:val="0080409A"/>
    <w:rsid w:val="008112A9"/>
    <w:rsid w:val="0081473A"/>
    <w:rsid w:val="00815B3C"/>
    <w:rsid w:val="0081610A"/>
    <w:rsid w:val="008238A9"/>
    <w:rsid w:val="008277C4"/>
    <w:rsid w:val="0082783A"/>
    <w:rsid w:val="00831CA9"/>
    <w:rsid w:val="00837EB1"/>
    <w:rsid w:val="00842B6B"/>
    <w:rsid w:val="00844E40"/>
    <w:rsid w:val="00845C2A"/>
    <w:rsid w:val="00850E1F"/>
    <w:rsid w:val="0085476B"/>
    <w:rsid w:val="0086340B"/>
    <w:rsid w:val="00872BA3"/>
    <w:rsid w:val="008859F1"/>
    <w:rsid w:val="008902B1"/>
    <w:rsid w:val="00890FEB"/>
    <w:rsid w:val="00893449"/>
    <w:rsid w:val="00895E7E"/>
    <w:rsid w:val="008961FD"/>
    <w:rsid w:val="008A5C1A"/>
    <w:rsid w:val="008C2318"/>
    <w:rsid w:val="008C2E2F"/>
    <w:rsid w:val="008D085E"/>
    <w:rsid w:val="008D0A22"/>
    <w:rsid w:val="008D292F"/>
    <w:rsid w:val="008D3D4B"/>
    <w:rsid w:val="008E03DC"/>
    <w:rsid w:val="008F0AF6"/>
    <w:rsid w:val="00900FFA"/>
    <w:rsid w:val="00902E51"/>
    <w:rsid w:val="00920225"/>
    <w:rsid w:val="00924065"/>
    <w:rsid w:val="00930B8A"/>
    <w:rsid w:val="00930D68"/>
    <w:rsid w:val="00932DB4"/>
    <w:rsid w:val="00941A4B"/>
    <w:rsid w:val="00942468"/>
    <w:rsid w:val="00946242"/>
    <w:rsid w:val="0095096B"/>
    <w:rsid w:val="00955827"/>
    <w:rsid w:val="00957556"/>
    <w:rsid w:val="00960A40"/>
    <w:rsid w:val="00970CD3"/>
    <w:rsid w:val="009723FA"/>
    <w:rsid w:val="00977391"/>
    <w:rsid w:val="00981158"/>
    <w:rsid w:val="00984546"/>
    <w:rsid w:val="00996510"/>
    <w:rsid w:val="009A75CF"/>
    <w:rsid w:val="009B3B7E"/>
    <w:rsid w:val="009B68DA"/>
    <w:rsid w:val="009C4E23"/>
    <w:rsid w:val="009D1C91"/>
    <w:rsid w:val="009D1F15"/>
    <w:rsid w:val="009D5248"/>
    <w:rsid w:val="009D555E"/>
    <w:rsid w:val="009F3024"/>
    <w:rsid w:val="009F39BA"/>
    <w:rsid w:val="00A0355E"/>
    <w:rsid w:val="00A234E1"/>
    <w:rsid w:val="00A242F4"/>
    <w:rsid w:val="00A375D1"/>
    <w:rsid w:val="00A41D2B"/>
    <w:rsid w:val="00A51D10"/>
    <w:rsid w:val="00A52A83"/>
    <w:rsid w:val="00A5427E"/>
    <w:rsid w:val="00A61252"/>
    <w:rsid w:val="00A6552C"/>
    <w:rsid w:val="00A702A3"/>
    <w:rsid w:val="00A744AF"/>
    <w:rsid w:val="00A760C7"/>
    <w:rsid w:val="00A87207"/>
    <w:rsid w:val="00A935AA"/>
    <w:rsid w:val="00A956D3"/>
    <w:rsid w:val="00A97193"/>
    <w:rsid w:val="00AB2201"/>
    <w:rsid w:val="00AC3CBD"/>
    <w:rsid w:val="00AD1131"/>
    <w:rsid w:val="00AD1D34"/>
    <w:rsid w:val="00AD3259"/>
    <w:rsid w:val="00AE043C"/>
    <w:rsid w:val="00AF1715"/>
    <w:rsid w:val="00AF3904"/>
    <w:rsid w:val="00B010C0"/>
    <w:rsid w:val="00B15CBE"/>
    <w:rsid w:val="00B236C5"/>
    <w:rsid w:val="00B40FD9"/>
    <w:rsid w:val="00B41CA4"/>
    <w:rsid w:val="00B4740D"/>
    <w:rsid w:val="00B61629"/>
    <w:rsid w:val="00B62A54"/>
    <w:rsid w:val="00B635E0"/>
    <w:rsid w:val="00B72199"/>
    <w:rsid w:val="00B7374B"/>
    <w:rsid w:val="00B80D96"/>
    <w:rsid w:val="00B90DC0"/>
    <w:rsid w:val="00B93A72"/>
    <w:rsid w:val="00B94999"/>
    <w:rsid w:val="00B97944"/>
    <w:rsid w:val="00BA116A"/>
    <w:rsid w:val="00BA5582"/>
    <w:rsid w:val="00BA6468"/>
    <w:rsid w:val="00BB15A8"/>
    <w:rsid w:val="00BB1D44"/>
    <w:rsid w:val="00BC680C"/>
    <w:rsid w:val="00BD06DA"/>
    <w:rsid w:val="00BD225F"/>
    <w:rsid w:val="00BD264E"/>
    <w:rsid w:val="00BD3964"/>
    <w:rsid w:val="00BD4217"/>
    <w:rsid w:val="00BD6CAB"/>
    <w:rsid w:val="00BE34F7"/>
    <w:rsid w:val="00BF25F3"/>
    <w:rsid w:val="00C01FCB"/>
    <w:rsid w:val="00C059DE"/>
    <w:rsid w:val="00C06EAF"/>
    <w:rsid w:val="00C13AA4"/>
    <w:rsid w:val="00C1697B"/>
    <w:rsid w:val="00C21644"/>
    <w:rsid w:val="00C21CB5"/>
    <w:rsid w:val="00C257CD"/>
    <w:rsid w:val="00C27015"/>
    <w:rsid w:val="00C406CA"/>
    <w:rsid w:val="00C46376"/>
    <w:rsid w:val="00C50A5C"/>
    <w:rsid w:val="00C50FDF"/>
    <w:rsid w:val="00C63381"/>
    <w:rsid w:val="00C64A8A"/>
    <w:rsid w:val="00C662E6"/>
    <w:rsid w:val="00C70C50"/>
    <w:rsid w:val="00C73D06"/>
    <w:rsid w:val="00C73E1B"/>
    <w:rsid w:val="00C73EE8"/>
    <w:rsid w:val="00C7556C"/>
    <w:rsid w:val="00C759B4"/>
    <w:rsid w:val="00C77713"/>
    <w:rsid w:val="00C83C5E"/>
    <w:rsid w:val="00C8528C"/>
    <w:rsid w:val="00C85BB7"/>
    <w:rsid w:val="00C86C5D"/>
    <w:rsid w:val="00C86E0F"/>
    <w:rsid w:val="00CA2DEA"/>
    <w:rsid w:val="00CB3520"/>
    <w:rsid w:val="00CB3F12"/>
    <w:rsid w:val="00CB43D5"/>
    <w:rsid w:val="00CC4D84"/>
    <w:rsid w:val="00CE198A"/>
    <w:rsid w:val="00CF08C8"/>
    <w:rsid w:val="00D004FC"/>
    <w:rsid w:val="00D03FE2"/>
    <w:rsid w:val="00D22BC0"/>
    <w:rsid w:val="00D34529"/>
    <w:rsid w:val="00D63051"/>
    <w:rsid w:val="00D6331A"/>
    <w:rsid w:val="00D63DA5"/>
    <w:rsid w:val="00D647A6"/>
    <w:rsid w:val="00D64901"/>
    <w:rsid w:val="00D76BDF"/>
    <w:rsid w:val="00D818B6"/>
    <w:rsid w:val="00D82A57"/>
    <w:rsid w:val="00D82BFF"/>
    <w:rsid w:val="00D8443D"/>
    <w:rsid w:val="00D862C1"/>
    <w:rsid w:val="00D93B50"/>
    <w:rsid w:val="00D94028"/>
    <w:rsid w:val="00D94670"/>
    <w:rsid w:val="00DA46F6"/>
    <w:rsid w:val="00DA756F"/>
    <w:rsid w:val="00DB1020"/>
    <w:rsid w:val="00DC0577"/>
    <w:rsid w:val="00DC6B2E"/>
    <w:rsid w:val="00DD0B49"/>
    <w:rsid w:val="00DD0BDC"/>
    <w:rsid w:val="00DD182F"/>
    <w:rsid w:val="00DE0502"/>
    <w:rsid w:val="00DE349D"/>
    <w:rsid w:val="00DF6199"/>
    <w:rsid w:val="00E0270C"/>
    <w:rsid w:val="00E03C6B"/>
    <w:rsid w:val="00E060C8"/>
    <w:rsid w:val="00E06DFA"/>
    <w:rsid w:val="00E20A0A"/>
    <w:rsid w:val="00E240C2"/>
    <w:rsid w:val="00E356C7"/>
    <w:rsid w:val="00E414CA"/>
    <w:rsid w:val="00E41A5A"/>
    <w:rsid w:val="00E42C87"/>
    <w:rsid w:val="00E45FE4"/>
    <w:rsid w:val="00E64FA7"/>
    <w:rsid w:val="00E65960"/>
    <w:rsid w:val="00E664DA"/>
    <w:rsid w:val="00E670F7"/>
    <w:rsid w:val="00E6780D"/>
    <w:rsid w:val="00E75CFD"/>
    <w:rsid w:val="00E770CB"/>
    <w:rsid w:val="00E8544A"/>
    <w:rsid w:val="00E903A1"/>
    <w:rsid w:val="00E92A37"/>
    <w:rsid w:val="00E940EB"/>
    <w:rsid w:val="00E942C2"/>
    <w:rsid w:val="00E95DD8"/>
    <w:rsid w:val="00E9703F"/>
    <w:rsid w:val="00E97984"/>
    <w:rsid w:val="00EB2B90"/>
    <w:rsid w:val="00EC369F"/>
    <w:rsid w:val="00ED078F"/>
    <w:rsid w:val="00ED7E83"/>
    <w:rsid w:val="00EE091F"/>
    <w:rsid w:val="00EE5DE9"/>
    <w:rsid w:val="00EF4B63"/>
    <w:rsid w:val="00F0068D"/>
    <w:rsid w:val="00F0576D"/>
    <w:rsid w:val="00F14E6D"/>
    <w:rsid w:val="00F15EA8"/>
    <w:rsid w:val="00F16063"/>
    <w:rsid w:val="00F16C8D"/>
    <w:rsid w:val="00F253CC"/>
    <w:rsid w:val="00F26C61"/>
    <w:rsid w:val="00F334AE"/>
    <w:rsid w:val="00F33CCE"/>
    <w:rsid w:val="00F40249"/>
    <w:rsid w:val="00F51F44"/>
    <w:rsid w:val="00F526C8"/>
    <w:rsid w:val="00F554B5"/>
    <w:rsid w:val="00F663FF"/>
    <w:rsid w:val="00F75954"/>
    <w:rsid w:val="00F761A3"/>
    <w:rsid w:val="00F9272D"/>
    <w:rsid w:val="00F9484A"/>
    <w:rsid w:val="00F9518C"/>
    <w:rsid w:val="00FA316E"/>
    <w:rsid w:val="00FA3373"/>
    <w:rsid w:val="00FA59EF"/>
    <w:rsid w:val="00FB19A2"/>
    <w:rsid w:val="00FB1DB6"/>
    <w:rsid w:val="00FB4A2E"/>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BanSummary0">
    <w:name w:val="SCC.BanSummary"/>
    <w:basedOn w:val="Normal"/>
    <w:next w:val="Normal"/>
    <w:link w:val="SCCBanSummaryChar"/>
    <w:rsid w:val="00B97944"/>
    <w:pPr>
      <w:jc w:val="both"/>
    </w:pPr>
    <w:rPr>
      <w:rFonts w:eastAsia="Calibri" w:cs="Times New Roman"/>
      <w:smallCaps/>
    </w:rPr>
  </w:style>
  <w:style w:type="character" w:customStyle="1" w:styleId="SCCBanSummaryChar">
    <w:name w:val="SCC.BanSummary Char"/>
    <w:basedOn w:val="DefaultParagraphFont"/>
    <w:link w:val="SCCBanSummary0"/>
    <w:rsid w:val="00B97944"/>
    <w:rPr>
      <w:rFonts w:eastAsia="Calibri" w:cs="Times New Roman"/>
      <w:smallCaps/>
      <w:lang w:val="en-CA"/>
    </w:rPr>
  </w:style>
  <w:style w:type="paragraph" w:styleId="NoSpacing">
    <w:name w:val="No Spacing"/>
    <w:uiPriority w:val="1"/>
    <w:qFormat/>
    <w:rsid w:val="00B97944"/>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B97944"/>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B97944"/>
    <w:rPr>
      <w:rFonts w:eastAsia="Calibri" w:cs="Times New Roman"/>
      <w:szCs w:val="24"/>
      <w:lang w:val="en-CA"/>
    </w:rPr>
  </w:style>
  <w:style w:type="paragraph" w:styleId="DocumentMap">
    <w:name w:val="Document Map"/>
    <w:basedOn w:val="Normal"/>
    <w:link w:val="DocumentMapChar"/>
    <w:uiPriority w:val="99"/>
    <w:semiHidden/>
    <w:unhideWhenUsed/>
    <w:rsid w:val="00B97944"/>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B97944"/>
    <w:rPr>
      <w:rFonts w:ascii="Tahoma" w:eastAsia="Times New Roman" w:hAnsi="Tahoma" w:cs="Tahoma"/>
      <w:sz w:val="16"/>
      <w:szCs w:val="16"/>
    </w:rPr>
  </w:style>
  <w:style w:type="paragraph" w:customStyle="1" w:styleId="Style268435469">
    <w:name w:val="Style268435469"/>
    <w:rsid w:val="00B97944"/>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B97944"/>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B97944"/>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B97944"/>
    <w:rPr>
      <w:sz w:val="16"/>
      <w:szCs w:val="16"/>
    </w:rPr>
  </w:style>
  <w:style w:type="paragraph" w:styleId="CommentText">
    <w:name w:val="annotation text"/>
    <w:basedOn w:val="Normal"/>
    <w:link w:val="CommentTextChar"/>
    <w:uiPriority w:val="99"/>
    <w:semiHidden/>
    <w:unhideWhenUsed/>
    <w:rsid w:val="00B97944"/>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B9794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7944"/>
    <w:rPr>
      <w:b/>
      <w:bCs/>
    </w:rPr>
  </w:style>
  <w:style w:type="character" w:customStyle="1" w:styleId="CommentSubjectChar">
    <w:name w:val="Comment Subject Char"/>
    <w:basedOn w:val="CommentTextChar"/>
    <w:link w:val="CommentSubject"/>
    <w:uiPriority w:val="99"/>
    <w:semiHidden/>
    <w:rsid w:val="00B97944"/>
    <w:rPr>
      <w:rFonts w:eastAsia="Times New Roman" w:cs="Times New Roman"/>
      <w:b/>
      <w:bCs/>
      <w:sz w:val="20"/>
      <w:szCs w:val="20"/>
    </w:rPr>
  </w:style>
  <w:style w:type="paragraph" w:customStyle="1" w:styleId="aparanumbering1">
    <w:name w:val="aparanumbering1"/>
    <w:basedOn w:val="Normal"/>
    <w:rsid w:val="00B97944"/>
    <w:pPr>
      <w:spacing w:before="120" w:after="120"/>
      <w:jc w:val="both"/>
    </w:pPr>
    <w:rPr>
      <w:rFonts w:ascii="Arial" w:eastAsia="Times New Roman" w:hAnsi="Arial" w:cs="Arial"/>
      <w:sz w:val="26"/>
      <w:szCs w:val="26"/>
      <w:lang w:val="en-US"/>
    </w:rPr>
  </w:style>
  <w:style w:type="paragraph" w:customStyle="1" w:styleId="mainparagraph1">
    <w:name w:val="mainparagraph1"/>
    <w:basedOn w:val="Normal"/>
    <w:rsid w:val="00B97944"/>
    <w:pPr>
      <w:spacing w:after="240"/>
      <w:jc w:val="both"/>
    </w:pPr>
    <w:rPr>
      <w:rFonts w:eastAsia="Times New Roman" w:cs="Times New Roman"/>
      <w:szCs w:val="24"/>
      <w:lang w:val="en-US"/>
    </w:rPr>
  </w:style>
  <w:style w:type="paragraph" w:customStyle="1" w:styleId="SCCAppellantInfoSectionTitle">
    <w:name w:val="SCC.AppellantInfo.SectionTitle"/>
    <w:basedOn w:val="Normal"/>
    <w:next w:val="Normal"/>
    <w:link w:val="SCCAppellantInfoSectionTitleChar"/>
    <w:rsid w:val="00981158"/>
    <w:pPr>
      <w:jc w:val="center"/>
    </w:pPr>
    <w:rPr>
      <w:b/>
      <w:szCs w:val="24"/>
      <w:u w:val="single"/>
    </w:rPr>
  </w:style>
  <w:style w:type="character" w:customStyle="1" w:styleId="SCCAppellantInfoSectionTitleChar">
    <w:name w:val="SCC.AppellantInfo.SectionTitle Char"/>
    <w:basedOn w:val="DefaultParagraphFont"/>
    <w:link w:val="SCCAppellantInfoSectionTitle"/>
    <w:rsid w:val="00981158"/>
    <w:rPr>
      <w:b/>
      <w:szCs w:val="24"/>
      <w:u w:val="single"/>
      <w:lang w:val="en-CA"/>
    </w:rPr>
  </w:style>
  <w:style w:type="paragraph" w:customStyle="1" w:styleId="SCCAppellantInfoSectionText">
    <w:name w:val="SCC.AppellantInfo.SectionText"/>
    <w:basedOn w:val="Normal"/>
    <w:next w:val="Normal"/>
    <w:link w:val="SCCAppellantInfoSectionTextChar"/>
    <w:rsid w:val="00981158"/>
    <w:pPr>
      <w:jc w:val="both"/>
    </w:pPr>
    <w:rPr>
      <w:szCs w:val="24"/>
    </w:rPr>
  </w:style>
  <w:style w:type="character" w:customStyle="1" w:styleId="SCCAppellantInfoSectionTextChar">
    <w:name w:val="SCC.AppellantInfo.SectionText Char"/>
    <w:basedOn w:val="DefaultParagraphFont"/>
    <w:link w:val="SCCAppellantInfoSectionText"/>
    <w:rsid w:val="00981158"/>
    <w:rPr>
      <w:szCs w:val="24"/>
      <w:lang w:val="en-CA"/>
    </w:rPr>
  </w:style>
  <w:style w:type="paragraph" w:customStyle="1" w:styleId="SCCAppellantInfoCoram">
    <w:name w:val="SCC.AppellantInfo.Coram"/>
    <w:basedOn w:val="Normal"/>
    <w:next w:val="Normal"/>
    <w:link w:val="SCCAppellantInfoCoramChar"/>
    <w:rsid w:val="00981158"/>
    <w:rPr>
      <w:b/>
      <w:szCs w:val="24"/>
    </w:rPr>
  </w:style>
  <w:style w:type="character" w:customStyle="1" w:styleId="SCCAppellantInfoCoramChar">
    <w:name w:val="SCC.AppellantInfo.Coram Char"/>
    <w:basedOn w:val="DefaultParagraphFont"/>
    <w:link w:val="SCCAppellantInfoCoram"/>
    <w:rsid w:val="00981158"/>
    <w:rPr>
      <w:b/>
      <w:szCs w:val="24"/>
      <w:lang w:val="en-CA"/>
    </w:rPr>
  </w:style>
  <w:style w:type="paragraph" w:customStyle="1" w:styleId="SCCAppellantInfoTypeOfCase">
    <w:name w:val="SCC.AppellantInfo.TypeOfCase"/>
    <w:basedOn w:val="Normal"/>
    <w:next w:val="Normal"/>
    <w:link w:val="SCCAppellantInfoTypeOfCaseChar"/>
    <w:rsid w:val="00981158"/>
    <w:rPr>
      <w:b/>
      <w:szCs w:val="24"/>
    </w:rPr>
  </w:style>
  <w:style w:type="character" w:customStyle="1" w:styleId="SCCAppellantInfoTypeOfCaseChar">
    <w:name w:val="SCC.AppellantInfo.TypeOfCase Char"/>
    <w:basedOn w:val="DefaultParagraphFont"/>
    <w:link w:val="SCCAppellantInfoTypeOfCase"/>
    <w:rsid w:val="00981158"/>
    <w:rPr>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sk/skca/doc/2018/2018skca71/2018skca71.html?resultIndex=1" TargetMode="External"/><Relationship Id="rId21" Type="http://schemas.openxmlformats.org/officeDocument/2006/relationships/hyperlink" Target="https://www.canlii.org/fr/qc/qccs/doc/2016/2016qccs1442/2016qccs1442.pdf" TargetMode="External"/><Relationship Id="rId42" Type="http://schemas.openxmlformats.org/officeDocument/2006/relationships/hyperlink" Target="https://www.canlii.org/fr/qc/qcca/doc/2018/2018qcca527/2018qcca527.html" TargetMode="External"/><Relationship Id="rId47" Type="http://schemas.openxmlformats.org/officeDocument/2006/relationships/hyperlink" Target="https://www.canlii.org/en/on/onsc/doc/2017/2017onsc3982/2017onsc3982.html?resultIndex=1" TargetMode="External"/><Relationship Id="rId63" Type="http://schemas.openxmlformats.org/officeDocument/2006/relationships/hyperlink" Target="http://canlii.ca/t/gm1z7" TargetMode="External"/><Relationship Id="rId68" Type="http://schemas.openxmlformats.org/officeDocument/2006/relationships/hyperlink" Target="https://www.canlii.org/en/ca/fca/doc/2018/2018fca166/2018fca166.html?resultIndex=1" TargetMode="External"/><Relationship Id="rId84" Type="http://schemas.openxmlformats.org/officeDocument/2006/relationships/footer" Target="footer7.xml"/><Relationship Id="rId89" Type="http://schemas.openxmlformats.org/officeDocument/2006/relationships/header" Target="header10.xml"/><Relationship Id="rId112" Type="http://schemas.openxmlformats.org/officeDocument/2006/relationships/header" Target="header17.xml"/><Relationship Id="rId16" Type="http://schemas.openxmlformats.org/officeDocument/2006/relationships/footer" Target="footer3.xml"/><Relationship Id="rId107" Type="http://schemas.openxmlformats.org/officeDocument/2006/relationships/header" Target="header15.xml"/><Relationship Id="rId11" Type="http://schemas.openxmlformats.org/officeDocument/2006/relationships/header" Target="header1.xml"/><Relationship Id="rId24" Type="http://schemas.openxmlformats.org/officeDocument/2006/relationships/hyperlink" Target="https://www.canlii.org/en/sk/skca/doc/2018/2018skca71/2018skca71.html?resultIndex=1" TargetMode="External"/><Relationship Id="rId32" Type="http://schemas.openxmlformats.org/officeDocument/2006/relationships/hyperlink" Target="http://canlii.ca/t/hsb9k" TargetMode="External"/><Relationship Id="rId37" Type="http://schemas.openxmlformats.org/officeDocument/2006/relationships/hyperlink" Target="https://www.canlii.org/fr/qc/qccs/doc/2016/2016qccs6309/2016qccs6309.html?autocompleteStr=2016%20QCCS%206309&amp;autocompletePos=1" TargetMode="External"/><Relationship Id="rId40" Type="http://schemas.openxmlformats.org/officeDocument/2006/relationships/hyperlink" Target="https://www.canlii.org/fr/qc/qcca/doc/2018/2018qcca846/2018qcca846.html?resultIndex=1" TargetMode="External"/><Relationship Id="rId45" Type="http://schemas.openxmlformats.org/officeDocument/2006/relationships/hyperlink" Target="https://www.canlii.org/fr/qc/qcca/doc/2018/2018qcca829/2018qcca829.html" TargetMode="External"/><Relationship Id="rId53" Type="http://schemas.openxmlformats.org/officeDocument/2006/relationships/hyperlink" Target="http://canlii.ca/t/gvddg" TargetMode="External"/><Relationship Id="rId58" Type="http://schemas.openxmlformats.org/officeDocument/2006/relationships/hyperlink" Target="http://canlii.ca/t/hqxdj" TargetMode="External"/><Relationship Id="rId66" Type="http://schemas.openxmlformats.org/officeDocument/2006/relationships/hyperlink" Target="http://canlii.ca/t/hs0km" TargetMode="External"/><Relationship Id="rId74" Type="http://schemas.openxmlformats.org/officeDocument/2006/relationships/hyperlink" Target="http://canlii.ca/t/hnv0m" TargetMode="External"/><Relationship Id="rId79" Type="http://schemas.openxmlformats.org/officeDocument/2006/relationships/header" Target="header5.xml"/><Relationship Id="rId87" Type="http://schemas.openxmlformats.org/officeDocument/2006/relationships/footer" Target="footer8.xml"/><Relationship Id="rId102" Type="http://schemas.openxmlformats.org/officeDocument/2006/relationships/header" Target="header13.xml"/><Relationship Id="rId110" Type="http://schemas.openxmlformats.org/officeDocument/2006/relationships/header" Target="header16.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canlii.org/fr/ca/cfpi/doc/2017/2017cf315/2017cf315.html" TargetMode="External"/><Relationship Id="rId82" Type="http://schemas.openxmlformats.org/officeDocument/2006/relationships/footer" Target="footer6.xml"/><Relationship Id="rId90" Type="http://schemas.openxmlformats.org/officeDocument/2006/relationships/footer" Target="footer10.xml"/><Relationship Id="rId95" Type="http://schemas.openxmlformats.org/officeDocument/2006/relationships/hyperlink" Target="https://www.scc-csc.ca/case-dossier/info/sum-som-fra.aspx?cas=38073" TargetMode="External"/><Relationship Id="rId19" Type="http://schemas.openxmlformats.org/officeDocument/2006/relationships/hyperlink" Target="https://www.canlii.org/fr/qc/qccs/doc/2016/2016qccs1442/2016qccs1442.pdf" TargetMode="External"/><Relationship Id="rId14" Type="http://schemas.openxmlformats.org/officeDocument/2006/relationships/footer" Target="footer2.xml"/><Relationship Id="rId22" Type="http://schemas.openxmlformats.org/officeDocument/2006/relationships/hyperlink" Target="https://www.canlii.org/fr/qc/qcca/doc/2018/2018qcca266/2018qcca266.pdf" TargetMode="External"/><Relationship Id="rId27" Type="http://schemas.openxmlformats.org/officeDocument/2006/relationships/hyperlink" Target="https://www.canlii.org/en/on/onsc/doc/2017/2017onsc1833/2017onsc1833.html?searchUrlHash=AAAAAQAOMjAxNyBPTlNDIDE4MzMAAAAAAQ&amp;resultIndex=4" TargetMode="External"/><Relationship Id="rId30" Type="http://schemas.openxmlformats.org/officeDocument/2006/relationships/hyperlink" Target="https://www.canlii.org/en/on/onca/doc/2018/2018onca599/2018onca599.html?searchUrlHash=AAAAAQANMjAxOCBPTkNBIDU5OQAAAAAB&amp;resultIndex=1" TargetMode="External"/><Relationship Id="rId35" Type="http://schemas.openxmlformats.org/officeDocument/2006/relationships/hyperlink" Target="https://www.canlii.org/fr/qc/qccs/doc/2016/2016qccs6309/2016qccs6309.html?autocompleteStr=2016%20QCCS%206309&amp;autocompletePos=1" TargetMode="External"/><Relationship Id="rId43" Type="http://schemas.openxmlformats.org/officeDocument/2006/relationships/hyperlink" Target="https://www.canlii.org/fr/qc/qccs/doc/2017/2017qccs473/2017qccs473.html?autocompleteStr=500-06-000749-156&amp;autocompletePos=1" TargetMode="External"/><Relationship Id="rId48" Type="http://schemas.openxmlformats.org/officeDocument/2006/relationships/hyperlink" Target="https://www.canlii.org/en/on/onca/doc/2018/2018onca467/2018onca467.html?resultIndex=1" TargetMode="External"/><Relationship Id="rId56" Type="http://schemas.openxmlformats.org/officeDocument/2006/relationships/hyperlink" Target="http://canlii.ca/t/hqxdj" TargetMode="External"/><Relationship Id="rId64" Type="http://schemas.openxmlformats.org/officeDocument/2006/relationships/hyperlink" Target="http://canlii.ca/t/hs0km" TargetMode="External"/><Relationship Id="rId69" Type="http://schemas.openxmlformats.org/officeDocument/2006/relationships/hyperlink" Target="https://www.canlii.org/fr/ca/cci/doc/2016/2016cci288/2016cci288.html" TargetMode="External"/><Relationship Id="rId77" Type="http://schemas.openxmlformats.org/officeDocument/2006/relationships/hyperlink" Target="http://canlii.ca/t/hnv0m" TargetMode="External"/><Relationship Id="rId100" Type="http://schemas.openxmlformats.org/officeDocument/2006/relationships/footer" Target="footer11.xml"/><Relationship Id="rId105" Type="http://schemas.openxmlformats.org/officeDocument/2006/relationships/hyperlink" Target="https://scc-csc.lexum.com/scc-csc/news/fr/item/6506/index.do" TargetMode="External"/><Relationship Id="rId113" Type="http://schemas.openxmlformats.org/officeDocument/2006/relationships/footer" Target="footer17.xml"/><Relationship Id="rId8" Type="http://schemas.openxmlformats.org/officeDocument/2006/relationships/image" Target="media/image1.wmf"/><Relationship Id="rId51" Type="http://schemas.openxmlformats.org/officeDocument/2006/relationships/hyperlink" Target="http://canlii.ca/t/gvddg" TargetMode="External"/><Relationship Id="rId72" Type="http://schemas.openxmlformats.org/officeDocument/2006/relationships/hyperlink" Target="http://canlii.ca/t/h5xk0" TargetMode="External"/><Relationship Id="rId80" Type="http://schemas.openxmlformats.org/officeDocument/2006/relationships/header" Target="header6.xml"/><Relationship Id="rId85" Type="http://schemas.openxmlformats.org/officeDocument/2006/relationships/header" Target="header8.xml"/><Relationship Id="rId93" Type="http://schemas.openxmlformats.org/officeDocument/2006/relationships/hyperlink" Target="https://www.scc-csc.ca/case-dossier/info/sum-som-eng.aspx?cas=38292" TargetMode="External"/><Relationship Id="rId98" Type="http://schemas.openxmlformats.org/officeDocument/2006/relationships/header" Target="header1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sk/skqb/doc/2017/2017skqb17/2017skqb17.html?resultIndex=1" TargetMode="External"/><Relationship Id="rId33" Type="http://schemas.openxmlformats.org/officeDocument/2006/relationships/hyperlink" Target="http://canlii.ca/t/h695q" TargetMode="External"/><Relationship Id="rId38" Type="http://schemas.openxmlformats.org/officeDocument/2006/relationships/hyperlink" Target="https://www.canlii.org/fr/qc/qcca/doc/2018/2018qcca828/2018qcca828.html?autocompleteStr=2018%20QCCA%20828&amp;autocompletePos=1" TargetMode="External"/><Relationship Id="rId46" Type="http://schemas.openxmlformats.org/officeDocument/2006/relationships/hyperlink" Target="https://www.canlii.org/fr/qc/qcca/doc/2018/2018qcca829/2018qcca829.html" TargetMode="External"/><Relationship Id="rId59" Type="http://schemas.openxmlformats.org/officeDocument/2006/relationships/hyperlink" Target="http://c-doc.domain.scc-csc.gc.ca/L25/01/05/%3chttp:/canlii.ca/t/h2vlk%3e," TargetMode="External"/><Relationship Id="rId67" Type="http://schemas.openxmlformats.org/officeDocument/2006/relationships/hyperlink" Target="https://www.canlii.org/en/ca/tcc/doc/2016/2016tcc288/2016tcc288.html?resultIndex=1" TargetMode="External"/><Relationship Id="rId103" Type="http://schemas.openxmlformats.org/officeDocument/2006/relationships/footer" Target="footer13.xml"/><Relationship Id="rId108" Type="http://schemas.openxmlformats.org/officeDocument/2006/relationships/footer" Target="footer14.xml"/><Relationship Id="rId20" Type="http://schemas.openxmlformats.org/officeDocument/2006/relationships/hyperlink" Target="https://www.canlii.org/fr/qc/qcca/doc/2018/2018qcca266/2018qcca266.pdf" TargetMode="External"/><Relationship Id="rId41" Type="http://schemas.openxmlformats.org/officeDocument/2006/relationships/hyperlink" Target="https://www.canlii.org/fr/qc/qccs/doc/2017/2017qccs473/2017qccs473.html?autocompleteStr=500-06-000749-156&amp;autocompletePos=1" TargetMode="External"/><Relationship Id="rId54" Type="http://schemas.openxmlformats.org/officeDocument/2006/relationships/hyperlink" Target="file:///C:\Users\Roger%20Caron\Documents\Documents%20Word\Traduction%20juridique%20(clients)\Cour%20supr&#234;me%20du%20Canada\Mandat%20190129-1\%3chttp:\canlii.ca\t\hp00v%3e," TargetMode="External"/><Relationship Id="rId62" Type="http://schemas.openxmlformats.org/officeDocument/2006/relationships/hyperlink" Target="https://www.canlii.org/fr/ca/caf/doc/2018/2018caf147/2018caf147.html" TargetMode="External"/><Relationship Id="rId70" Type="http://schemas.openxmlformats.org/officeDocument/2006/relationships/hyperlink" Target="https://www.canlii.org/en/ca/fca/doc/2018/2018fca166/2018fca166.html?resultIndex=1" TargetMode="External"/><Relationship Id="rId75" Type="http://schemas.openxmlformats.org/officeDocument/2006/relationships/hyperlink" Target="http://canlii.ca/t/ht4sz" TargetMode="External"/><Relationship Id="rId83" Type="http://schemas.openxmlformats.org/officeDocument/2006/relationships/header" Target="header7.xml"/><Relationship Id="rId88" Type="http://schemas.openxmlformats.org/officeDocument/2006/relationships/footer" Target="footer9.xml"/><Relationship Id="rId91" Type="http://schemas.openxmlformats.org/officeDocument/2006/relationships/hyperlink" Target="https://www.scc-csc.ca/case-dossier/info/sum-som-eng.aspx?cas=38269" TargetMode="External"/><Relationship Id="rId96" Type="http://schemas.openxmlformats.org/officeDocument/2006/relationships/hyperlink" Target="https://www.scc-csc.ca/case-dossier/info/sum-som-eng.aspx?cas=38004" TargetMode="External"/><Relationship Id="rId11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en/sk/skqb/doc/2017/2017skqb17/2017skqb17.html?resultIndex=1" TargetMode="External"/><Relationship Id="rId28" Type="http://schemas.openxmlformats.org/officeDocument/2006/relationships/hyperlink" Target="https://www.canlii.org/en/on/onca/doc/2018/2018onca599/2018onca599.html?searchUrlHash=AAAAAQANMjAxOCBPTkNBIDU5OQAAAAAB&amp;resultIndex=1" TargetMode="External"/><Relationship Id="rId36" Type="http://schemas.openxmlformats.org/officeDocument/2006/relationships/hyperlink" Target="https://www.canlii.org/fr/qc/qcca/doc/2018/2018qcca828/2018qcca828.html?autocompleteStr=2018%20QCCA%20828&amp;autocompletePos=1" TargetMode="External"/><Relationship Id="rId49" Type="http://schemas.openxmlformats.org/officeDocument/2006/relationships/hyperlink" Target="https://www.canlii.org/en/on/onsc/doc/2017/2017onsc3982/2017onsc3982.html?resultIndex=1" TargetMode="External"/><Relationship Id="rId57" Type="http://schemas.openxmlformats.org/officeDocument/2006/relationships/hyperlink" Target="https://www.canlii.org/fr/ca/cfpi/doc/2016/2016cf1052/2016cf1052.html" TargetMode="External"/><Relationship Id="rId106" Type="http://schemas.openxmlformats.org/officeDocument/2006/relationships/header" Target="header14.xml"/><Relationship Id="rId114" Type="http://schemas.openxmlformats.org/officeDocument/2006/relationships/fontTable" Target="fontTable.xml"/><Relationship Id="rId10" Type="http://schemas.openxmlformats.org/officeDocument/2006/relationships/hyperlink" Target="http://www.scc-csc.ca" TargetMode="External"/><Relationship Id="rId31" Type="http://schemas.openxmlformats.org/officeDocument/2006/relationships/hyperlink" Target="http://canlii.ca/t/h695q" TargetMode="External"/><Relationship Id="rId44" Type="http://schemas.openxmlformats.org/officeDocument/2006/relationships/hyperlink" Target="https://www.canlii.org/fr/qc/qcca/doc/2018/2018qcca527/2018qcca527.html" TargetMode="External"/><Relationship Id="rId52" Type="http://schemas.openxmlformats.org/officeDocument/2006/relationships/hyperlink" Target="%3chttp:/canlii.ca/t/hp00v%3e," TargetMode="External"/><Relationship Id="rId60" Type="http://schemas.openxmlformats.org/officeDocument/2006/relationships/hyperlink" Target="http://canlii.ca/t/htbd5" TargetMode="External"/><Relationship Id="rId65" Type="http://schemas.openxmlformats.org/officeDocument/2006/relationships/hyperlink" Target="http://canlii.ca/t/gm1z7" TargetMode="External"/><Relationship Id="rId73" Type="http://schemas.openxmlformats.org/officeDocument/2006/relationships/hyperlink" Target="http://canlii.ca/t/hnv0l" TargetMode="External"/><Relationship Id="rId78" Type="http://schemas.openxmlformats.org/officeDocument/2006/relationships/hyperlink" Target="http://canlii.ca/t/ht4sz" TargetMode="External"/><Relationship Id="rId81" Type="http://schemas.openxmlformats.org/officeDocument/2006/relationships/footer" Target="footer5.xml"/><Relationship Id="rId86" Type="http://schemas.openxmlformats.org/officeDocument/2006/relationships/header" Target="header9.xml"/><Relationship Id="rId94" Type="http://schemas.openxmlformats.org/officeDocument/2006/relationships/hyperlink" Target="https://www.scc-csc.ca/case-dossier/info/sum-som-fra.aspx?cas=38066" TargetMode="External"/><Relationship Id="rId99" Type="http://schemas.openxmlformats.org/officeDocument/2006/relationships/header" Target="header12.xml"/><Relationship Id="rId10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s://www.canlii.org/fr/qc/qcca/doc/2018/2018qcca846/2018qcca846.html?resultIndex=1" TargetMode="External"/><Relationship Id="rId109" Type="http://schemas.openxmlformats.org/officeDocument/2006/relationships/footer" Target="footer15.xml"/><Relationship Id="rId34" Type="http://schemas.openxmlformats.org/officeDocument/2006/relationships/hyperlink" Target="http://canlii.ca/t/hsb9k" TargetMode="External"/><Relationship Id="rId50" Type="http://schemas.openxmlformats.org/officeDocument/2006/relationships/hyperlink" Target="https://www.canlii.org/en/on/onca/doc/2018/2018onca467/2018onca467.html?resultIndex=1" TargetMode="External"/><Relationship Id="rId55" Type="http://schemas.openxmlformats.org/officeDocument/2006/relationships/hyperlink" Target="http://canlii.ca/t/h32c3" TargetMode="External"/><Relationship Id="rId76" Type="http://schemas.openxmlformats.org/officeDocument/2006/relationships/hyperlink" Target="http://canlii.ca/t/hnv0l" TargetMode="External"/><Relationship Id="rId97" Type="http://schemas.openxmlformats.org/officeDocument/2006/relationships/hyperlink" Target="https://www.scc-csc.ca/case-dossier/info/sum-som-eng.aspx?cas=37893" TargetMode="External"/><Relationship Id="rId104" Type="http://schemas.openxmlformats.org/officeDocument/2006/relationships/hyperlink" Target="https://scc-csc.lexum.com/scc-csc/news/en/item/6506/index.do" TargetMode="External"/><Relationship Id="rId7" Type="http://schemas.openxmlformats.org/officeDocument/2006/relationships/endnotes" Target="endnotes.xml"/><Relationship Id="rId71" Type="http://schemas.openxmlformats.org/officeDocument/2006/relationships/hyperlink" Target="http://canlii.ca/t/h5xk0" TargetMode="External"/><Relationship Id="rId92" Type="http://schemas.openxmlformats.org/officeDocument/2006/relationships/hyperlink" Target="https://www.scc-csc.ca/case-dossier/info/sum-som-eng.aspx?cas=38217" TargetMode="External"/><Relationship Id="rId2" Type="http://schemas.openxmlformats.org/officeDocument/2006/relationships/numbering" Target="numbering.xml"/><Relationship Id="rId29" Type="http://schemas.openxmlformats.org/officeDocument/2006/relationships/hyperlink" Target="https://www.canlii.org/en/on/onsc/doc/2017/2017onsc1833/2017onsc1833.html?searchUrlHash=AAAAAQAOMjAxNyBPTlNDIDE4MzMAAAAAAQ&amp;resultIndex=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413BF-B6D4-4070-B4A2-0E1ADD91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Template>
  <TotalTime>0</TotalTime>
  <Pages>45</Pages>
  <Words>19378</Words>
  <Characters>110461</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2019-02-19T14:16:00Z</dcterms:created>
  <dcterms:modified xsi:type="dcterms:W3CDTF">2019-02-25T15:08:00Z</dcterms:modified>
</cp:coreProperties>
</file>