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E3447" w:rsidRDefault="00382C47" w:rsidP="00C7556C">
      <w:pPr>
        <w:jc w:val="center"/>
      </w:pPr>
      <w:r w:rsidRPr="00EE344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E344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E3447" w:rsidTr="002E5576">
        <w:tc>
          <w:tcPr>
            <w:tcW w:w="4518" w:type="dxa"/>
          </w:tcPr>
          <w:p w:rsidR="00BF25F3" w:rsidRPr="00EE3447" w:rsidRDefault="00BF25F3" w:rsidP="00BF25F3">
            <w:pPr>
              <w:tabs>
                <w:tab w:val="left" w:pos="6075"/>
              </w:tabs>
              <w:jc w:val="center"/>
              <w:rPr>
                <w:b/>
                <w:sz w:val="32"/>
                <w:szCs w:val="32"/>
              </w:rPr>
            </w:pPr>
            <w:r w:rsidRPr="00EE3447">
              <w:rPr>
                <w:b/>
                <w:sz w:val="32"/>
                <w:szCs w:val="32"/>
              </w:rPr>
              <w:t>SUPREME COURT OF CANADA</w:t>
            </w:r>
          </w:p>
        </w:tc>
        <w:tc>
          <w:tcPr>
            <w:tcW w:w="630" w:type="dxa"/>
          </w:tcPr>
          <w:p w:rsidR="00BF25F3" w:rsidRPr="00EE3447" w:rsidRDefault="00BF25F3" w:rsidP="00BF25F3">
            <w:pPr>
              <w:tabs>
                <w:tab w:val="left" w:pos="6075"/>
              </w:tabs>
              <w:jc w:val="center"/>
              <w:rPr>
                <w:sz w:val="32"/>
                <w:szCs w:val="32"/>
              </w:rPr>
            </w:pPr>
          </w:p>
        </w:tc>
        <w:tc>
          <w:tcPr>
            <w:tcW w:w="4428" w:type="dxa"/>
          </w:tcPr>
          <w:p w:rsidR="00BF25F3" w:rsidRPr="00EE3447" w:rsidRDefault="00BF25F3" w:rsidP="00BF25F3">
            <w:pPr>
              <w:tabs>
                <w:tab w:val="left" w:pos="6075"/>
              </w:tabs>
              <w:jc w:val="center"/>
              <w:rPr>
                <w:b/>
                <w:sz w:val="32"/>
                <w:szCs w:val="32"/>
                <w:lang w:val="fr-CA"/>
              </w:rPr>
            </w:pPr>
            <w:r w:rsidRPr="00EE3447">
              <w:rPr>
                <w:b/>
                <w:sz w:val="32"/>
                <w:szCs w:val="32"/>
                <w:lang w:val="fr-CA"/>
              </w:rPr>
              <w:t>COUR SUPRÊME DU CANADA</w:t>
            </w:r>
          </w:p>
        </w:tc>
      </w:tr>
      <w:tr w:rsidR="00BF25F3" w:rsidRPr="00EE3447" w:rsidTr="002E5576">
        <w:tc>
          <w:tcPr>
            <w:tcW w:w="4518" w:type="dxa"/>
          </w:tcPr>
          <w:p w:rsidR="00BF25F3" w:rsidRPr="00EE3447" w:rsidRDefault="00BF25F3" w:rsidP="00BF25F3">
            <w:pPr>
              <w:tabs>
                <w:tab w:val="left" w:pos="6075"/>
              </w:tabs>
            </w:pPr>
          </w:p>
          <w:p w:rsidR="001B5C23" w:rsidRPr="00EE3447" w:rsidRDefault="001B5C23" w:rsidP="00BF25F3">
            <w:pPr>
              <w:tabs>
                <w:tab w:val="left" w:pos="6075"/>
              </w:tabs>
            </w:pPr>
          </w:p>
          <w:p w:rsidR="001B5C23" w:rsidRPr="00EE3447" w:rsidRDefault="001B5C23" w:rsidP="00BF25F3">
            <w:pPr>
              <w:tabs>
                <w:tab w:val="left" w:pos="6075"/>
              </w:tabs>
            </w:pPr>
          </w:p>
        </w:tc>
        <w:tc>
          <w:tcPr>
            <w:tcW w:w="630" w:type="dxa"/>
          </w:tcPr>
          <w:p w:rsidR="00BF25F3" w:rsidRPr="00EE3447" w:rsidRDefault="00BF25F3" w:rsidP="00BF25F3">
            <w:pPr>
              <w:tabs>
                <w:tab w:val="left" w:pos="6075"/>
              </w:tabs>
            </w:pPr>
          </w:p>
        </w:tc>
        <w:tc>
          <w:tcPr>
            <w:tcW w:w="4428" w:type="dxa"/>
          </w:tcPr>
          <w:p w:rsidR="00BF25F3" w:rsidRPr="00EE3447" w:rsidRDefault="00BF25F3" w:rsidP="00BF25F3">
            <w:pPr>
              <w:tabs>
                <w:tab w:val="left" w:pos="6075"/>
              </w:tabs>
              <w:rPr>
                <w:lang w:val="fr-CA"/>
              </w:rPr>
            </w:pPr>
          </w:p>
        </w:tc>
      </w:tr>
      <w:tr w:rsidR="00BF25F3" w:rsidRPr="00EE3447" w:rsidTr="002E5576">
        <w:tc>
          <w:tcPr>
            <w:tcW w:w="4518" w:type="dxa"/>
          </w:tcPr>
          <w:p w:rsidR="001B5C23" w:rsidRPr="00EE3447" w:rsidRDefault="00BF25F3" w:rsidP="00BF25F3">
            <w:pPr>
              <w:tabs>
                <w:tab w:val="left" w:pos="6075"/>
              </w:tabs>
              <w:jc w:val="center"/>
              <w:rPr>
                <w:sz w:val="28"/>
                <w:szCs w:val="28"/>
              </w:rPr>
            </w:pPr>
            <w:r w:rsidRPr="00EE3447">
              <w:rPr>
                <w:sz w:val="28"/>
                <w:szCs w:val="28"/>
              </w:rPr>
              <w:t>BULLETIN OF</w:t>
            </w:r>
          </w:p>
          <w:p w:rsidR="00BF25F3" w:rsidRPr="00EE3447" w:rsidRDefault="00BF25F3" w:rsidP="00BF25F3">
            <w:pPr>
              <w:tabs>
                <w:tab w:val="left" w:pos="6075"/>
              </w:tabs>
              <w:jc w:val="center"/>
              <w:rPr>
                <w:sz w:val="28"/>
                <w:szCs w:val="28"/>
              </w:rPr>
            </w:pPr>
            <w:r w:rsidRPr="00EE3447">
              <w:rPr>
                <w:sz w:val="28"/>
                <w:szCs w:val="28"/>
              </w:rPr>
              <w:t xml:space="preserve"> PROCEEDINGS</w:t>
            </w:r>
          </w:p>
        </w:tc>
        <w:tc>
          <w:tcPr>
            <w:tcW w:w="630" w:type="dxa"/>
          </w:tcPr>
          <w:p w:rsidR="00BF25F3" w:rsidRPr="00EE3447" w:rsidRDefault="00BF25F3" w:rsidP="00BF25F3">
            <w:pPr>
              <w:tabs>
                <w:tab w:val="left" w:pos="6075"/>
              </w:tabs>
            </w:pPr>
          </w:p>
        </w:tc>
        <w:tc>
          <w:tcPr>
            <w:tcW w:w="4428" w:type="dxa"/>
          </w:tcPr>
          <w:p w:rsidR="001B5C23" w:rsidRPr="00EE3447" w:rsidRDefault="00BF25F3" w:rsidP="00BF25F3">
            <w:pPr>
              <w:tabs>
                <w:tab w:val="left" w:pos="6075"/>
              </w:tabs>
              <w:jc w:val="center"/>
              <w:rPr>
                <w:sz w:val="28"/>
                <w:szCs w:val="28"/>
                <w:lang w:val="fr-CA"/>
              </w:rPr>
            </w:pPr>
            <w:r w:rsidRPr="00EE3447">
              <w:rPr>
                <w:sz w:val="28"/>
                <w:szCs w:val="28"/>
                <w:lang w:val="fr-CA"/>
              </w:rPr>
              <w:t>BULLETIN DES</w:t>
            </w:r>
          </w:p>
          <w:p w:rsidR="00BF25F3" w:rsidRPr="00EE3447" w:rsidRDefault="00BF25F3" w:rsidP="00BF25F3">
            <w:pPr>
              <w:tabs>
                <w:tab w:val="left" w:pos="6075"/>
              </w:tabs>
              <w:jc w:val="center"/>
              <w:rPr>
                <w:sz w:val="28"/>
                <w:szCs w:val="28"/>
                <w:lang w:val="fr-CA"/>
              </w:rPr>
            </w:pPr>
            <w:r w:rsidRPr="00EE3447">
              <w:rPr>
                <w:sz w:val="28"/>
                <w:szCs w:val="28"/>
                <w:lang w:val="fr-CA"/>
              </w:rPr>
              <w:t xml:space="preserve"> PROCÉDURES</w:t>
            </w:r>
          </w:p>
        </w:tc>
      </w:tr>
      <w:tr w:rsidR="00BF25F3" w:rsidRPr="00EE3447" w:rsidTr="002E5576">
        <w:tc>
          <w:tcPr>
            <w:tcW w:w="4518" w:type="dxa"/>
          </w:tcPr>
          <w:p w:rsidR="00BF25F3" w:rsidRPr="00EE3447" w:rsidRDefault="00BF25F3" w:rsidP="00BF25F3">
            <w:pPr>
              <w:tabs>
                <w:tab w:val="left" w:pos="6075"/>
              </w:tabs>
            </w:pPr>
          </w:p>
          <w:p w:rsidR="001B5C23" w:rsidRPr="00EE3447" w:rsidRDefault="001B5C23" w:rsidP="00BF25F3">
            <w:pPr>
              <w:tabs>
                <w:tab w:val="left" w:pos="6075"/>
              </w:tabs>
            </w:pPr>
          </w:p>
        </w:tc>
        <w:tc>
          <w:tcPr>
            <w:tcW w:w="630" w:type="dxa"/>
          </w:tcPr>
          <w:p w:rsidR="00BF25F3" w:rsidRPr="00EE3447" w:rsidRDefault="00BF25F3" w:rsidP="00BF25F3">
            <w:pPr>
              <w:tabs>
                <w:tab w:val="left" w:pos="6075"/>
              </w:tabs>
            </w:pPr>
          </w:p>
        </w:tc>
        <w:tc>
          <w:tcPr>
            <w:tcW w:w="4428" w:type="dxa"/>
          </w:tcPr>
          <w:p w:rsidR="00BF25F3" w:rsidRPr="00EE3447" w:rsidRDefault="00BF25F3" w:rsidP="00BF25F3">
            <w:pPr>
              <w:tabs>
                <w:tab w:val="left" w:pos="6075"/>
              </w:tabs>
              <w:rPr>
                <w:lang w:val="fr-CA"/>
              </w:rPr>
            </w:pPr>
          </w:p>
        </w:tc>
      </w:tr>
      <w:tr w:rsidR="00BF25F3" w:rsidRPr="00EE3447" w:rsidTr="002E5576">
        <w:tc>
          <w:tcPr>
            <w:tcW w:w="4518" w:type="dxa"/>
          </w:tcPr>
          <w:p w:rsidR="00BF25F3" w:rsidRPr="00EE3447" w:rsidRDefault="00BF25F3" w:rsidP="00BF25F3">
            <w:pPr>
              <w:tabs>
                <w:tab w:val="left" w:pos="6075"/>
              </w:tabs>
              <w:jc w:val="both"/>
              <w:rPr>
                <w:rFonts w:ascii="Arial" w:hAnsi="Arial" w:cs="Arial"/>
                <w:i/>
                <w:sz w:val="20"/>
                <w:szCs w:val="20"/>
              </w:rPr>
            </w:pPr>
            <w:r w:rsidRPr="00EE344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E3447" w:rsidRDefault="00BF25F3" w:rsidP="00BF25F3">
            <w:pPr>
              <w:tabs>
                <w:tab w:val="left" w:pos="6075"/>
              </w:tabs>
              <w:jc w:val="both"/>
              <w:rPr>
                <w:rFonts w:ascii="Arial" w:hAnsi="Arial" w:cs="Arial"/>
                <w:i/>
                <w:sz w:val="20"/>
                <w:szCs w:val="20"/>
              </w:rPr>
            </w:pPr>
          </w:p>
        </w:tc>
        <w:tc>
          <w:tcPr>
            <w:tcW w:w="4428" w:type="dxa"/>
          </w:tcPr>
          <w:p w:rsidR="00BF25F3" w:rsidRPr="00EE3447" w:rsidRDefault="00BF25F3" w:rsidP="00BF25F3">
            <w:pPr>
              <w:tabs>
                <w:tab w:val="left" w:pos="6075"/>
              </w:tabs>
              <w:jc w:val="both"/>
              <w:rPr>
                <w:rFonts w:ascii="Arial" w:hAnsi="Arial" w:cs="Arial"/>
                <w:i/>
                <w:sz w:val="20"/>
                <w:szCs w:val="20"/>
                <w:lang w:val="fr-CA"/>
              </w:rPr>
            </w:pPr>
            <w:r w:rsidRPr="00EE344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E3447" w:rsidTr="002E5576">
        <w:tc>
          <w:tcPr>
            <w:tcW w:w="4518" w:type="dxa"/>
          </w:tcPr>
          <w:p w:rsidR="00BF25F3" w:rsidRPr="00EE3447" w:rsidRDefault="00BF25F3" w:rsidP="00BF25F3">
            <w:pPr>
              <w:tabs>
                <w:tab w:val="left" w:pos="6075"/>
              </w:tabs>
              <w:rPr>
                <w:lang w:val="fr-CA"/>
              </w:rPr>
            </w:pPr>
          </w:p>
          <w:p w:rsidR="00D862C1" w:rsidRPr="00EE3447" w:rsidRDefault="00D862C1" w:rsidP="00BF25F3">
            <w:pPr>
              <w:tabs>
                <w:tab w:val="left" w:pos="6075"/>
              </w:tabs>
              <w:rPr>
                <w:lang w:val="fr-CA"/>
              </w:rPr>
            </w:pPr>
          </w:p>
        </w:tc>
        <w:tc>
          <w:tcPr>
            <w:tcW w:w="630" w:type="dxa"/>
          </w:tcPr>
          <w:p w:rsidR="00BF25F3" w:rsidRPr="00EE3447" w:rsidRDefault="00BF25F3" w:rsidP="00BF25F3">
            <w:pPr>
              <w:tabs>
                <w:tab w:val="left" w:pos="6075"/>
              </w:tabs>
              <w:rPr>
                <w:lang w:val="fr-CA"/>
              </w:rPr>
            </w:pPr>
          </w:p>
        </w:tc>
        <w:tc>
          <w:tcPr>
            <w:tcW w:w="4428" w:type="dxa"/>
          </w:tcPr>
          <w:p w:rsidR="00BF25F3" w:rsidRPr="00EE3447" w:rsidRDefault="00BF25F3" w:rsidP="00BF25F3">
            <w:pPr>
              <w:tabs>
                <w:tab w:val="left" w:pos="6075"/>
              </w:tabs>
              <w:rPr>
                <w:lang w:val="fr-CA"/>
              </w:rPr>
            </w:pPr>
          </w:p>
        </w:tc>
      </w:tr>
      <w:tr w:rsidR="00BF25F3" w:rsidRPr="00EE3447" w:rsidTr="002E5576">
        <w:tc>
          <w:tcPr>
            <w:tcW w:w="4518" w:type="dxa"/>
          </w:tcPr>
          <w:p w:rsidR="00BF25F3" w:rsidRPr="00EE3447" w:rsidRDefault="00BF25F3" w:rsidP="009F3024">
            <w:pPr>
              <w:tabs>
                <w:tab w:val="left" w:pos="6075"/>
              </w:tabs>
              <w:jc w:val="both"/>
              <w:rPr>
                <w:rFonts w:ascii="Arial" w:hAnsi="Arial" w:cs="Arial"/>
                <w:i/>
                <w:sz w:val="20"/>
                <w:szCs w:val="20"/>
              </w:rPr>
            </w:pPr>
            <w:r w:rsidRPr="00EE3447">
              <w:rPr>
                <w:rFonts w:ascii="Arial" w:hAnsi="Arial" w:cs="Arial"/>
                <w:i/>
                <w:sz w:val="20"/>
                <w:szCs w:val="20"/>
              </w:rPr>
              <w:t>During Court sessions</w:t>
            </w:r>
            <w:r w:rsidR="00845C2A" w:rsidRPr="00EE3447">
              <w:rPr>
                <w:rFonts w:ascii="Arial" w:hAnsi="Arial" w:cs="Arial"/>
                <w:i/>
                <w:sz w:val="20"/>
                <w:szCs w:val="20"/>
              </w:rPr>
              <w:t>,</w:t>
            </w:r>
            <w:r w:rsidRPr="00EE3447">
              <w:rPr>
                <w:rFonts w:ascii="Arial" w:hAnsi="Arial" w:cs="Arial"/>
                <w:i/>
                <w:sz w:val="20"/>
                <w:szCs w:val="20"/>
              </w:rPr>
              <w:t xml:space="preserve"> </w:t>
            </w:r>
            <w:r w:rsidR="009F3024" w:rsidRPr="00EE3447">
              <w:rPr>
                <w:rFonts w:ascii="Arial" w:hAnsi="Arial" w:cs="Arial"/>
                <w:i/>
                <w:sz w:val="20"/>
                <w:szCs w:val="20"/>
              </w:rPr>
              <w:t xml:space="preserve">the Bulletin </w:t>
            </w:r>
            <w:r w:rsidRPr="00EE3447">
              <w:rPr>
                <w:rFonts w:ascii="Arial" w:hAnsi="Arial" w:cs="Arial"/>
                <w:i/>
                <w:sz w:val="20"/>
                <w:szCs w:val="20"/>
              </w:rPr>
              <w:t>is usually issued weekly.</w:t>
            </w:r>
          </w:p>
        </w:tc>
        <w:tc>
          <w:tcPr>
            <w:tcW w:w="630" w:type="dxa"/>
          </w:tcPr>
          <w:p w:rsidR="00BF25F3" w:rsidRPr="00EE3447" w:rsidRDefault="00BF25F3" w:rsidP="00BF25F3">
            <w:pPr>
              <w:tabs>
                <w:tab w:val="left" w:pos="6075"/>
              </w:tabs>
              <w:jc w:val="both"/>
              <w:rPr>
                <w:rFonts w:ascii="Arial" w:hAnsi="Arial" w:cs="Arial"/>
                <w:i/>
                <w:sz w:val="20"/>
                <w:szCs w:val="20"/>
              </w:rPr>
            </w:pPr>
          </w:p>
        </w:tc>
        <w:tc>
          <w:tcPr>
            <w:tcW w:w="4428" w:type="dxa"/>
          </w:tcPr>
          <w:p w:rsidR="00BF25F3" w:rsidRPr="00EE3447" w:rsidRDefault="00BF25F3" w:rsidP="00BF25F3">
            <w:pPr>
              <w:tabs>
                <w:tab w:val="left" w:pos="6075"/>
              </w:tabs>
              <w:jc w:val="both"/>
              <w:rPr>
                <w:rFonts w:ascii="Arial" w:hAnsi="Arial" w:cs="Arial"/>
                <w:i/>
                <w:sz w:val="20"/>
                <w:szCs w:val="20"/>
                <w:lang w:val="fr-CA"/>
              </w:rPr>
            </w:pPr>
            <w:r w:rsidRPr="00EE3447">
              <w:rPr>
                <w:rFonts w:ascii="Arial" w:hAnsi="Arial" w:cs="Arial"/>
                <w:i/>
                <w:sz w:val="20"/>
                <w:szCs w:val="20"/>
                <w:lang w:val="fr-CA"/>
              </w:rPr>
              <w:t>Le Bulletin paraît en principe toutes les semaines pendant les sessions de la Cour.</w:t>
            </w:r>
          </w:p>
        </w:tc>
      </w:tr>
      <w:tr w:rsidR="00BF25F3" w:rsidRPr="00EE3447" w:rsidTr="002E5576">
        <w:tc>
          <w:tcPr>
            <w:tcW w:w="4518" w:type="dxa"/>
          </w:tcPr>
          <w:p w:rsidR="00BF25F3" w:rsidRPr="00EE3447" w:rsidRDefault="00BF25F3" w:rsidP="00BF25F3">
            <w:pPr>
              <w:tabs>
                <w:tab w:val="left" w:pos="6075"/>
              </w:tabs>
              <w:rPr>
                <w:lang w:val="fr-CA"/>
              </w:rPr>
            </w:pPr>
          </w:p>
          <w:p w:rsidR="00D862C1" w:rsidRPr="00EE3447" w:rsidRDefault="00D862C1" w:rsidP="00BF25F3">
            <w:pPr>
              <w:tabs>
                <w:tab w:val="left" w:pos="6075"/>
              </w:tabs>
              <w:rPr>
                <w:lang w:val="fr-CA"/>
              </w:rPr>
            </w:pPr>
          </w:p>
        </w:tc>
        <w:tc>
          <w:tcPr>
            <w:tcW w:w="630" w:type="dxa"/>
          </w:tcPr>
          <w:p w:rsidR="00BF25F3" w:rsidRPr="00EE3447" w:rsidRDefault="00BF25F3" w:rsidP="00BF25F3">
            <w:pPr>
              <w:tabs>
                <w:tab w:val="left" w:pos="6075"/>
              </w:tabs>
              <w:rPr>
                <w:lang w:val="fr-CA"/>
              </w:rPr>
            </w:pPr>
          </w:p>
        </w:tc>
        <w:tc>
          <w:tcPr>
            <w:tcW w:w="4428" w:type="dxa"/>
          </w:tcPr>
          <w:p w:rsidR="00BF25F3" w:rsidRPr="00EE3447" w:rsidRDefault="00BF25F3" w:rsidP="00BF25F3">
            <w:pPr>
              <w:tabs>
                <w:tab w:val="left" w:pos="6075"/>
              </w:tabs>
              <w:rPr>
                <w:lang w:val="fr-CA"/>
              </w:rPr>
            </w:pPr>
          </w:p>
        </w:tc>
      </w:tr>
      <w:tr w:rsidR="00BF25F3" w:rsidRPr="00EE3447" w:rsidTr="002E5576">
        <w:tc>
          <w:tcPr>
            <w:tcW w:w="4518" w:type="dxa"/>
          </w:tcPr>
          <w:p w:rsidR="00BF25F3" w:rsidRPr="00EE3447" w:rsidRDefault="000E27A5" w:rsidP="00BF25F3">
            <w:pPr>
              <w:tabs>
                <w:tab w:val="left" w:pos="6075"/>
              </w:tabs>
              <w:jc w:val="both"/>
              <w:rPr>
                <w:rFonts w:ascii="Arial" w:hAnsi="Arial" w:cs="Arial"/>
                <w:i/>
                <w:sz w:val="20"/>
                <w:szCs w:val="20"/>
              </w:rPr>
            </w:pPr>
            <w:r w:rsidRPr="00EE3447">
              <w:rPr>
                <w:rFonts w:ascii="Arial" w:hAnsi="Arial" w:cs="Arial"/>
                <w:i/>
                <w:sz w:val="20"/>
                <w:szCs w:val="20"/>
              </w:rPr>
              <w:fldChar w:fldCharType="begin"/>
            </w:r>
            <w:r w:rsidR="00BF25F3" w:rsidRPr="00EE3447">
              <w:rPr>
                <w:rFonts w:ascii="Arial" w:hAnsi="Arial" w:cs="Arial"/>
                <w:i/>
                <w:sz w:val="20"/>
                <w:szCs w:val="20"/>
              </w:rPr>
              <w:instrText xml:space="preserve"> SEQ CHAPTER \h \r 1</w:instrText>
            </w:r>
            <w:r w:rsidRPr="00EE3447">
              <w:rPr>
                <w:rFonts w:ascii="Arial" w:hAnsi="Arial" w:cs="Arial"/>
                <w:i/>
                <w:sz w:val="20"/>
                <w:szCs w:val="20"/>
              </w:rPr>
              <w:fldChar w:fldCharType="end"/>
            </w:r>
            <w:r w:rsidR="00BF25F3" w:rsidRPr="00EE344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E3447" w:rsidRDefault="00BF25F3" w:rsidP="00BF25F3">
            <w:pPr>
              <w:tabs>
                <w:tab w:val="left" w:pos="6075"/>
              </w:tabs>
              <w:jc w:val="both"/>
              <w:rPr>
                <w:rFonts w:ascii="Arial" w:hAnsi="Arial" w:cs="Arial"/>
                <w:i/>
                <w:sz w:val="20"/>
                <w:szCs w:val="20"/>
              </w:rPr>
            </w:pPr>
          </w:p>
        </w:tc>
        <w:tc>
          <w:tcPr>
            <w:tcW w:w="4428" w:type="dxa"/>
          </w:tcPr>
          <w:p w:rsidR="00BF25F3" w:rsidRPr="00EE3447" w:rsidRDefault="000E27A5" w:rsidP="00BF25F3">
            <w:pPr>
              <w:tabs>
                <w:tab w:val="left" w:pos="6075"/>
              </w:tabs>
              <w:jc w:val="both"/>
              <w:rPr>
                <w:rFonts w:ascii="Arial" w:hAnsi="Arial" w:cs="Arial"/>
                <w:i/>
                <w:sz w:val="20"/>
                <w:szCs w:val="20"/>
                <w:lang w:val="fr-CA"/>
              </w:rPr>
            </w:pPr>
            <w:r w:rsidRPr="00EE3447">
              <w:rPr>
                <w:rFonts w:ascii="Arial" w:hAnsi="Arial" w:cs="Arial"/>
                <w:i/>
                <w:sz w:val="20"/>
                <w:szCs w:val="20"/>
                <w:lang w:val="fr-CA"/>
              </w:rPr>
              <w:fldChar w:fldCharType="begin"/>
            </w:r>
            <w:r w:rsidR="00BF25F3" w:rsidRPr="00EE3447">
              <w:rPr>
                <w:rFonts w:ascii="Arial" w:hAnsi="Arial" w:cs="Arial"/>
                <w:i/>
                <w:sz w:val="20"/>
                <w:szCs w:val="20"/>
                <w:lang w:val="fr-CA"/>
              </w:rPr>
              <w:instrText xml:space="preserve"> SEQ CHAPTER \h \r 1</w:instrText>
            </w:r>
            <w:r w:rsidRPr="00EE3447">
              <w:rPr>
                <w:rFonts w:ascii="Arial" w:hAnsi="Arial" w:cs="Arial"/>
                <w:i/>
                <w:sz w:val="20"/>
                <w:szCs w:val="20"/>
                <w:lang w:val="fr-CA"/>
              </w:rPr>
              <w:fldChar w:fldCharType="end"/>
            </w:r>
            <w:r w:rsidR="00BF25F3" w:rsidRPr="00EE344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E3447" w:rsidTr="002E5576">
        <w:tc>
          <w:tcPr>
            <w:tcW w:w="4518" w:type="dxa"/>
          </w:tcPr>
          <w:p w:rsidR="009F3024" w:rsidRPr="00EE3447" w:rsidRDefault="009F3024" w:rsidP="009F3024">
            <w:pPr>
              <w:tabs>
                <w:tab w:val="left" w:pos="6075"/>
              </w:tabs>
              <w:rPr>
                <w:rFonts w:cs="Times New Roman"/>
                <w:szCs w:val="24"/>
                <w:lang w:val="fr-CA"/>
              </w:rPr>
            </w:pPr>
          </w:p>
          <w:p w:rsidR="009F3024" w:rsidRPr="00EE3447" w:rsidRDefault="009F3024" w:rsidP="009F3024">
            <w:pPr>
              <w:tabs>
                <w:tab w:val="left" w:pos="6075"/>
              </w:tabs>
              <w:rPr>
                <w:rFonts w:cs="Times New Roman"/>
                <w:szCs w:val="24"/>
                <w:lang w:val="fr-CA"/>
              </w:rPr>
            </w:pPr>
          </w:p>
        </w:tc>
        <w:tc>
          <w:tcPr>
            <w:tcW w:w="630" w:type="dxa"/>
          </w:tcPr>
          <w:p w:rsidR="009F3024" w:rsidRPr="00EE3447" w:rsidRDefault="009F3024" w:rsidP="009F3024">
            <w:pPr>
              <w:tabs>
                <w:tab w:val="left" w:pos="6075"/>
              </w:tabs>
              <w:rPr>
                <w:rFonts w:cs="Times New Roman"/>
                <w:szCs w:val="24"/>
                <w:lang w:val="fr-CA"/>
              </w:rPr>
            </w:pPr>
          </w:p>
        </w:tc>
        <w:tc>
          <w:tcPr>
            <w:tcW w:w="4428" w:type="dxa"/>
          </w:tcPr>
          <w:p w:rsidR="009F3024" w:rsidRPr="00EE3447" w:rsidRDefault="009F3024" w:rsidP="009F3024">
            <w:pPr>
              <w:tabs>
                <w:tab w:val="left" w:pos="6075"/>
              </w:tabs>
              <w:rPr>
                <w:rFonts w:cs="Times New Roman"/>
                <w:szCs w:val="24"/>
                <w:lang w:val="fr-CA"/>
              </w:rPr>
            </w:pPr>
          </w:p>
        </w:tc>
      </w:tr>
      <w:tr w:rsidR="009F3024" w:rsidRPr="00EE3447" w:rsidTr="002E5576">
        <w:tc>
          <w:tcPr>
            <w:tcW w:w="4518" w:type="dxa"/>
          </w:tcPr>
          <w:p w:rsidR="009F3024" w:rsidRPr="00EE3447" w:rsidRDefault="00845C2A" w:rsidP="00845C2A">
            <w:pPr>
              <w:tabs>
                <w:tab w:val="left" w:pos="6075"/>
              </w:tabs>
              <w:jc w:val="both"/>
              <w:rPr>
                <w:rFonts w:ascii="Arial" w:hAnsi="Arial" w:cs="Arial"/>
                <w:i/>
                <w:sz w:val="20"/>
                <w:szCs w:val="20"/>
              </w:rPr>
            </w:pPr>
            <w:r w:rsidRPr="00EE3447">
              <w:rPr>
                <w:rFonts w:ascii="Arial" w:hAnsi="Arial" w:cs="Arial"/>
                <w:i/>
                <w:sz w:val="20"/>
                <w:szCs w:val="20"/>
                <w:lang w:val="en-US"/>
              </w:rPr>
              <w:t>Please c</w:t>
            </w:r>
            <w:r w:rsidR="009F3024" w:rsidRPr="00EE3447">
              <w:rPr>
                <w:rFonts w:ascii="Arial" w:hAnsi="Arial" w:cs="Arial"/>
                <w:i/>
                <w:sz w:val="20"/>
                <w:szCs w:val="20"/>
              </w:rPr>
              <w:t xml:space="preserve">onsult the Supreme Court of Canada website at </w:t>
            </w:r>
            <w:hyperlink r:id="rId9" w:history="1">
              <w:r w:rsidR="00E414CA" w:rsidRPr="00EE3447">
                <w:rPr>
                  <w:rStyle w:val="Hyperlink"/>
                  <w:rFonts w:ascii="Arial" w:hAnsi="Arial" w:cs="Arial"/>
                  <w:i/>
                  <w:sz w:val="20"/>
                  <w:szCs w:val="20"/>
                </w:rPr>
                <w:t>www.scc-csc.ca</w:t>
              </w:r>
            </w:hyperlink>
            <w:r w:rsidR="009F3024" w:rsidRPr="00EE3447">
              <w:rPr>
                <w:rFonts w:ascii="Arial" w:hAnsi="Arial" w:cs="Arial"/>
                <w:i/>
                <w:sz w:val="20"/>
                <w:szCs w:val="20"/>
              </w:rPr>
              <w:t xml:space="preserve"> for more information.</w:t>
            </w:r>
          </w:p>
        </w:tc>
        <w:tc>
          <w:tcPr>
            <w:tcW w:w="630" w:type="dxa"/>
          </w:tcPr>
          <w:p w:rsidR="009F3024" w:rsidRPr="00EE3447" w:rsidRDefault="009F3024" w:rsidP="00BF25F3">
            <w:pPr>
              <w:tabs>
                <w:tab w:val="left" w:pos="6075"/>
              </w:tabs>
              <w:jc w:val="both"/>
              <w:rPr>
                <w:rFonts w:ascii="Arial" w:hAnsi="Arial" w:cs="Arial"/>
                <w:i/>
                <w:sz w:val="20"/>
                <w:szCs w:val="20"/>
              </w:rPr>
            </w:pPr>
          </w:p>
        </w:tc>
        <w:tc>
          <w:tcPr>
            <w:tcW w:w="4428" w:type="dxa"/>
          </w:tcPr>
          <w:p w:rsidR="009F3024" w:rsidRPr="00EE3447" w:rsidRDefault="009F3024" w:rsidP="00E414CA">
            <w:pPr>
              <w:tabs>
                <w:tab w:val="left" w:pos="6075"/>
              </w:tabs>
              <w:jc w:val="both"/>
              <w:rPr>
                <w:rFonts w:ascii="Arial" w:hAnsi="Arial" w:cs="Arial"/>
                <w:i/>
                <w:sz w:val="20"/>
                <w:szCs w:val="20"/>
                <w:lang w:val="fr-CA"/>
              </w:rPr>
            </w:pPr>
            <w:r w:rsidRPr="00EE3447">
              <w:rPr>
                <w:rFonts w:ascii="Arial" w:hAnsi="Arial" w:cs="Arial"/>
                <w:i/>
                <w:sz w:val="20"/>
                <w:szCs w:val="20"/>
                <w:lang w:val="fr-CA"/>
              </w:rPr>
              <w:t xml:space="preserve">Pour de plus amples informations, </w:t>
            </w:r>
            <w:r w:rsidR="00845C2A" w:rsidRPr="00EE3447">
              <w:rPr>
                <w:rFonts w:ascii="Arial" w:hAnsi="Arial" w:cs="Arial"/>
                <w:i/>
                <w:sz w:val="20"/>
                <w:szCs w:val="20"/>
                <w:lang w:val="fr-CA"/>
              </w:rPr>
              <w:t xml:space="preserve">veuillez </w:t>
            </w:r>
            <w:r w:rsidRPr="00EE3447">
              <w:rPr>
                <w:rFonts w:ascii="Arial" w:hAnsi="Arial" w:cs="Arial"/>
                <w:i/>
                <w:sz w:val="20"/>
                <w:szCs w:val="20"/>
                <w:lang w:val="fr-CA"/>
              </w:rPr>
              <w:t xml:space="preserve">consulter le site Web de la Cour suprême du Canada à l’adresse suivante : </w:t>
            </w:r>
            <w:hyperlink r:id="rId10" w:history="1">
              <w:r w:rsidR="0081473A" w:rsidRPr="00EE3447">
                <w:rPr>
                  <w:rStyle w:val="Hyperlink"/>
                  <w:rFonts w:ascii="Arial" w:hAnsi="Arial" w:cs="Arial"/>
                  <w:i/>
                  <w:sz w:val="20"/>
                  <w:szCs w:val="20"/>
                  <w:lang w:val="fr-CA"/>
                </w:rPr>
                <w:t>www.scc-csc.ca</w:t>
              </w:r>
            </w:hyperlink>
            <w:r w:rsidRPr="00EE3447">
              <w:rPr>
                <w:rFonts w:ascii="Arial" w:hAnsi="Arial" w:cs="Arial"/>
                <w:i/>
                <w:sz w:val="20"/>
                <w:szCs w:val="20"/>
                <w:lang w:val="fr-CA"/>
              </w:rPr>
              <w:t xml:space="preserve"> </w:t>
            </w:r>
          </w:p>
        </w:tc>
      </w:tr>
    </w:tbl>
    <w:p w:rsidR="00BF25F3" w:rsidRPr="00EE3447" w:rsidRDefault="00BF25F3" w:rsidP="00BF25F3">
      <w:pPr>
        <w:tabs>
          <w:tab w:val="left" w:pos="6075"/>
        </w:tabs>
        <w:rPr>
          <w:lang w:val="fr-CA"/>
        </w:rPr>
      </w:pPr>
    </w:p>
    <w:p w:rsidR="00440E24" w:rsidRPr="00EE3447" w:rsidRDefault="00440E24" w:rsidP="00440E24">
      <w:pPr>
        <w:pBdr>
          <w:bottom w:val="single" w:sz="6" w:space="1" w:color="auto"/>
        </w:pBdr>
        <w:tabs>
          <w:tab w:val="left" w:pos="6075"/>
        </w:tabs>
        <w:rPr>
          <w:lang w:val="fr-CA"/>
        </w:rPr>
      </w:pPr>
    </w:p>
    <w:p w:rsidR="00440E24" w:rsidRPr="00EE3447" w:rsidRDefault="00440E24" w:rsidP="00440E24">
      <w:pPr>
        <w:rPr>
          <w:lang w:val="fr-CA"/>
        </w:rPr>
      </w:pPr>
    </w:p>
    <w:p w:rsidR="00600252" w:rsidRPr="00EE3447" w:rsidRDefault="002A69E7" w:rsidP="00F0068D">
      <w:pPr>
        <w:pBdr>
          <w:bottom w:val="single" w:sz="6" w:space="1" w:color="auto"/>
        </w:pBdr>
        <w:tabs>
          <w:tab w:val="center" w:pos="4680"/>
          <w:tab w:val="right" w:pos="9360"/>
        </w:tabs>
        <w:rPr>
          <w:lang w:val="fr-CA"/>
        </w:rPr>
      </w:pPr>
      <w:r w:rsidRPr="00EE3447">
        <w:rPr>
          <w:lang w:val="fr-CA"/>
        </w:rPr>
        <w:t>April 5</w:t>
      </w:r>
      <w:r w:rsidR="00440E24" w:rsidRPr="00EE3447">
        <w:rPr>
          <w:lang w:val="fr-CA"/>
        </w:rPr>
        <w:t>, 201</w:t>
      </w:r>
      <w:r w:rsidR="004317DE" w:rsidRPr="00EE3447">
        <w:rPr>
          <w:lang w:val="fr-CA"/>
        </w:rPr>
        <w:t>9</w:t>
      </w:r>
      <w:r w:rsidR="00F0068D" w:rsidRPr="00EE3447">
        <w:rPr>
          <w:lang w:val="fr-CA"/>
        </w:rPr>
        <w:tab/>
        <w:t xml:space="preserve">1 - </w:t>
      </w:r>
      <w:r w:rsidR="00EE3447" w:rsidRPr="00EE3447">
        <w:rPr>
          <w:lang w:val="fr-CA"/>
        </w:rPr>
        <w:t>37</w:t>
      </w:r>
      <w:r w:rsidR="00440E24" w:rsidRPr="00EE3447">
        <w:rPr>
          <w:lang w:val="fr-CA"/>
        </w:rPr>
        <w:tab/>
      </w:r>
      <w:r w:rsidRPr="00EE3447">
        <w:rPr>
          <w:lang w:val="fr-CA"/>
        </w:rPr>
        <w:t>Le 5 avril</w:t>
      </w:r>
      <w:r w:rsidR="00440E24" w:rsidRPr="00EE3447">
        <w:rPr>
          <w:lang w:val="fr-CA"/>
        </w:rPr>
        <w:t xml:space="preserve"> 201</w:t>
      </w:r>
      <w:r w:rsidR="004317DE" w:rsidRPr="00EE3447">
        <w:rPr>
          <w:lang w:val="fr-CA"/>
        </w:rPr>
        <w:t>9</w:t>
      </w:r>
    </w:p>
    <w:p w:rsidR="00440E24" w:rsidRPr="00EE3447" w:rsidRDefault="00440E24" w:rsidP="00440E24">
      <w:pPr>
        <w:pBdr>
          <w:bottom w:val="single" w:sz="6" w:space="1" w:color="auto"/>
        </w:pBdr>
        <w:tabs>
          <w:tab w:val="right" w:pos="9360"/>
        </w:tabs>
        <w:rPr>
          <w:lang w:val="fr-CA"/>
        </w:rPr>
      </w:pPr>
    </w:p>
    <w:p w:rsidR="00440E24" w:rsidRPr="00EE3447" w:rsidRDefault="00440E24" w:rsidP="00440E24">
      <w:pPr>
        <w:pBdr>
          <w:bottom w:val="single" w:sz="6" w:space="1" w:color="auto"/>
        </w:pBdr>
        <w:tabs>
          <w:tab w:val="right" w:pos="9360"/>
        </w:tabs>
        <w:rPr>
          <w:sz w:val="18"/>
          <w:szCs w:val="18"/>
          <w:lang w:val="fr-CA"/>
        </w:rPr>
      </w:pPr>
      <w:r w:rsidRPr="00EE3447">
        <w:rPr>
          <w:sz w:val="18"/>
          <w:szCs w:val="18"/>
          <w:lang w:val="fr-CA"/>
        </w:rPr>
        <w:t>© Supreme Court of Canada (</w:t>
      </w:r>
      <w:r w:rsidR="0030050B" w:rsidRPr="00EE3447">
        <w:rPr>
          <w:sz w:val="18"/>
          <w:szCs w:val="18"/>
          <w:lang w:val="fr-CA"/>
        </w:rPr>
        <w:t>201</w:t>
      </w:r>
      <w:r w:rsidR="004317DE" w:rsidRPr="00EE3447">
        <w:rPr>
          <w:sz w:val="18"/>
          <w:szCs w:val="18"/>
          <w:lang w:val="fr-CA"/>
        </w:rPr>
        <w:t>9</w:t>
      </w:r>
      <w:r w:rsidRPr="00EE3447">
        <w:rPr>
          <w:sz w:val="18"/>
          <w:szCs w:val="18"/>
          <w:lang w:val="fr-CA"/>
        </w:rPr>
        <w:t>)</w:t>
      </w:r>
      <w:r w:rsidRPr="00EE3447">
        <w:rPr>
          <w:sz w:val="18"/>
          <w:szCs w:val="18"/>
          <w:lang w:val="fr-CA"/>
        </w:rPr>
        <w:tab/>
        <w:t>© Cour suprême du Canada (</w:t>
      </w:r>
      <w:r w:rsidR="0030050B" w:rsidRPr="00EE3447">
        <w:rPr>
          <w:sz w:val="18"/>
          <w:szCs w:val="18"/>
          <w:lang w:val="fr-CA"/>
        </w:rPr>
        <w:t>201</w:t>
      </w:r>
      <w:r w:rsidR="004317DE" w:rsidRPr="00EE3447">
        <w:rPr>
          <w:sz w:val="18"/>
          <w:szCs w:val="18"/>
          <w:lang w:val="fr-CA"/>
        </w:rPr>
        <w:t>9</w:t>
      </w:r>
      <w:r w:rsidRPr="00EE3447">
        <w:rPr>
          <w:sz w:val="18"/>
          <w:szCs w:val="18"/>
          <w:lang w:val="fr-CA"/>
        </w:rPr>
        <w:t>)</w:t>
      </w:r>
    </w:p>
    <w:p w:rsidR="00440E24" w:rsidRPr="00EE3447" w:rsidRDefault="00440E24" w:rsidP="00440E24">
      <w:pPr>
        <w:pBdr>
          <w:bottom w:val="single" w:sz="6" w:space="1" w:color="auto"/>
        </w:pBdr>
        <w:tabs>
          <w:tab w:val="right" w:pos="9360"/>
        </w:tabs>
        <w:rPr>
          <w:sz w:val="18"/>
          <w:szCs w:val="18"/>
          <w:lang w:val="fr-CA"/>
        </w:rPr>
      </w:pPr>
      <w:r w:rsidRPr="00EE3447">
        <w:rPr>
          <w:sz w:val="18"/>
          <w:szCs w:val="18"/>
          <w:lang w:val="fr-CA"/>
        </w:rPr>
        <w:t>ISSN 1918-8358 (Online)</w:t>
      </w:r>
      <w:r w:rsidRPr="00EE3447">
        <w:rPr>
          <w:sz w:val="18"/>
          <w:szCs w:val="18"/>
          <w:lang w:val="fr-CA"/>
        </w:rPr>
        <w:tab/>
        <w:t>ISSN 1918-8358 (En ligne)</w:t>
      </w:r>
    </w:p>
    <w:p w:rsidR="00600252" w:rsidRPr="00EE3447" w:rsidRDefault="00600252" w:rsidP="00BF25F3">
      <w:pPr>
        <w:pBdr>
          <w:bottom w:val="single" w:sz="6" w:space="1" w:color="auto"/>
        </w:pBdr>
        <w:tabs>
          <w:tab w:val="left" w:pos="6075"/>
        </w:tabs>
        <w:rPr>
          <w:lang w:val="fr-CA"/>
        </w:rPr>
      </w:pPr>
    </w:p>
    <w:p w:rsidR="0030050B" w:rsidRPr="00EE3447" w:rsidRDefault="0030050B" w:rsidP="00BF25F3">
      <w:pPr>
        <w:pBdr>
          <w:bottom w:val="single" w:sz="6" w:space="1" w:color="auto"/>
        </w:pBdr>
        <w:tabs>
          <w:tab w:val="left" w:pos="6075"/>
        </w:tabs>
        <w:rPr>
          <w:lang w:val="fr-CA"/>
        </w:rPr>
      </w:pPr>
    </w:p>
    <w:p w:rsidR="00560DF1" w:rsidRPr="00EE3447"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E3447" w:rsidRDefault="00DC6B2E" w:rsidP="00693C38">
          <w:pPr>
            <w:pStyle w:val="Title"/>
            <w:jc w:val="center"/>
            <w:rPr>
              <w:rFonts w:ascii="Times New Roman" w:hAnsi="Times New Roman" w:cs="Times New Roman"/>
              <w:b/>
              <w:sz w:val="24"/>
              <w:szCs w:val="28"/>
              <w:lang w:val="fr-CA"/>
            </w:rPr>
          </w:pPr>
          <w:r w:rsidRPr="00EE3447">
            <w:rPr>
              <w:rFonts w:ascii="Times New Roman" w:hAnsi="Times New Roman" w:cs="Times New Roman"/>
              <w:b/>
              <w:sz w:val="24"/>
              <w:szCs w:val="28"/>
              <w:lang w:val="fr-CA"/>
            </w:rPr>
            <w:t>Contents</w:t>
          </w:r>
        </w:p>
        <w:p w:rsidR="00693C38" w:rsidRPr="00EE3447" w:rsidRDefault="00DC6B2E" w:rsidP="00693C38">
          <w:pPr>
            <w:jc w:val="center"/>
            <w:rPr>
              <w:b/>
              <w:szCs w:val="28"/>
              <w:lang w:val="fr-CA"/>
            </w:rPr>
          </w:pPr>
          <w:r w:rsidRPr="00EE3447">
            <w:rPr>
              <w:b/>
              <w:szCs w:val="28"/>
              <w:lang w:val="fr-CA"/>
            </w:rPr>
            <w:t>Table des matières</w:t>
          </w:r>
        </w:p>
        <w:p w:rsidR="00693C38" w:rsidRPr="00EE3447" w:rsidRDefault="00693C38" w:rsidP="00693C38">
          <w:pPr>
            <w:rPr>
              <w:lang w:val="fr-CA"/>
            </w:rPr>
          </w:pPr>
        </w:p>
        <w:p w:rsidR="00CF46E4" w:rsidRPr="00EE3447" w:rsidRDefault="00DC6B2E">
          <w:pPr>
            <w:pStyle w:val="TOC1"/>
            <w:tabs>
              <w:tab w:val="right" w:leader="dot" w:pos="9638"/>
            </w:tabs>
            <w:rPr>
              <w:rFonts w:asciiTheme="minorHAnsi" w:eastAsiaTheme="minorEastAsia" w:hAnsiTheme="minorHAnsi"/>
              <w:noProof/>
              <w:sz w:val="22"/>
              <w:lang w:val="en-US"/>
            </w:rPr>
          </w:pPr>
          <w:r w:rsidRPr="00EE3447">
            <w:rPr>
              <w:b/>
              <w:bCs/>
              <w:noProof/>
            </w:rPr>
            <w:fldChar w:fldCharType="begin"/>
          </w:r>
          <w:r w:rsidRPr="00EE3447">
            <w:rPr>
              <w:b/>
              <w:bCs/>
              <w:noProof/>
            </w:rPr>
            <w:instrText xml:space="preserve"> TOC \o "1-3" \h \z \u </w:instrText>
          </w:r>
          <w:r w:rsidRPr="00EE3447">
            <w:rPr>
              <w:b/>
              <w:bCs/>
              <w:noProof/>
            </w:rPr>
            <w:fldChar w:fldCharType="separate"/>
          </w:r>
          <w:hyperlink w:anchor="_Toc5007156" w:history="1">
            <w:r w:rsidR="00CF46E4" w:rsidRPr="00EE3447">
              <w:rPr>
                <w:rStyle w:val="Hyperlink"/>
                <w:noProof/>
                <w:lang w:val="fr-CA"/>
              </w:rPr>
              <w:t>Applications for leave to appeal filed /  Demandes d’autorisation d’appel déposées</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_Toc5007156 \h </w:instrText>
            </w:r>
            <w:r w:rsidR="00CF46E4" w:rsidRPr="00EE3447">
              <w:rPr>
                <w:noProof/>
                <w:webHidden/>
              </w:rPr>
            </w:r>
            <w:r w:rsidR="00CF46E4" w:rsidRPr="00EE3447">
              <w:rPr>
                <w:noProof/>
                <w:webHidden/>
              </w:rPr>
              <w:fldChar w:fldCharType="separate"/>
            </w:r>
            <w:r w:rsidR="00A335DF" w:rsidRPr="00EE3447">
              <w:rPr>
                <w:noProof/>
                <w:webHidden/>
              </w:rPr>
              <w:t>1</w:t>
            </w:r>
            <w:r w:rsidR="00CF46E4" w:rsidRPr="00EE3447">
              <w:rPr>
                <w:noProof/>
                <w:webHidden/>
              </w:rPr>
              <w:fldChar w:fldCharType="end"/>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57" w:history="1">
            <w:r w:rsidR="00CF46E4" w:rsidRPr="00EE3447">
              <w:rPr>
                <w:rStyle w:val="Hyperlink"/>
                <w:noProof/>
                <w:lang w:val="en-US"/>
              </w:rPr>
              <w:t>Applications for leave submitted to the Court since the last issue /  Demandes soumises à la Cour depuis la dernière parut</w:t>
            </w:r>
            <w:r w:rsidR="00CF46E4" w:rsidRPr="00EE3447">
              <w:rPr>
                <w:rStyle w:val="Hyperlink"/>
                <w:noProof/>
                <w:lang w:val="fr-CA"/>
              </w:rPr>
              <w:t>ion</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_Toc5007157 \h </w:instrText>
            </w:r>
            <w:r w:rsidR="00CF46E4" w:rsidRPr="00EE3447">
              <w:rPr>
                <w:noProof/>
                <w:webHidden/>
              </w:rPr>
            </w:r>
            <w:r w:rsidR="00CF46E4" w:rsidRPr="00EE3447">
              <w:rPr>
                <w:noProof/>
                <w:webHidden/>
              </w:rPr>
              <w:fldChar w:fldCharType="separate"/>
            </w:r>
            <w:r w:rsidR="00A335DF" w:rsidRPr="00EE3447">
              <w:rPr>
                <w:noProof/>
                <w:webHidden/>
              </w:rPr>
              <w:t>6</w:t>
            </w:r>
            <w:r w:rsidR="00CF46E4" w:rsidRPr="00EE3447">
              <w:rPr>
                <w:noProof/>
                <w:webHidden/>
              </w:rPr>
              <w:fldChar w:fldCharType="end"/>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58" w:history="1">
            <w:r w:rsidR="00CF46E4" w:rsidRPr="00EE3447">
              <w:rPr>
                <w:rStyle w:val="Hyperlink"/>
                <w:noProof/>
                <w:lang w:val="fr-CA"/>
              </w:rPr>
              <w:t>Judgments on applications for leave /  Jugements rendus sur les demandes d’autorisation</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_Toc5007158 \h </w:instrText>
            </w:r>
            <w:r w:rsidR="00CF46E4" w:rsidRPr="00EE3447">
              <w:rPr>
                <w:noProof/>
                <w:webHidden/>
              </w:rPr>
            </w:r>
            <w:r w:rsidR="00CF46E4" w:rsidRPr="00EE3447">
              <w:rPr>
                <w:noProof/>
                <w:webHidden/>
              </w:rPr>
              <w:fldChar w:fldCharType="separate"/>
            </w:r>
            <w:r w:rsidR="00A335DF" w:rsidRPr="00EE3447">
              <w:rPr>
                <w:noProof/>
                <w:webHidden/>
              </w:rPr>
              <w:t>7</w:t>
            </w:r>
            <w:r w:rsidR="00CF46E4" w:rsidRPr="00EE3447">
              <w:rPr>
                <w:noProof/>
                <w:webHidden/>
              </w:rPr>
              <w:fldChar w:fldCharType="end"/>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59" w:history="1">
            <w:r w:rsidR="00CF46E4" w:rsidRPr="00EE3447">
              <w:rPr>
                <w:rStyle w:val="Hyperlink"/>
                <w:noProof/>
                <w:lang w:val="fr-CA"/>
              </w:rPr>
              <w:t>Motions /  Requêtes</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_Toc5007159 \h </w:instrText>
            </w:r>
            <w:r w:rsidR="00CF46E4" w:rsidRPr="00EE3447">
              <w:rPr>
                <w:noProof/>
                <w:webHidden/>
              </w:rPr>
            </w:r>
            <w:r w:rsidR="00CF46E4" w:rsidRPr="00EE3447">
              <w:rPr>
                <w:noProof/>
                <w:webHidden/>
              </w:rPr>
              <w:fldChar w:fldCharType="separate"/>
            </w:r>
            <w:r w:rsidR="00A335DF" w:rsidRPr="00EE3447">
              <w:rPr>
                <w:noProof/>
                <w:webHidden/>
              </w:rPr>
              <w:t>25</w:t>
            </w:r>
            <w:r w:rsidR="00CF46E4" w:rsidRPr="00EE3447">
              <w:rPr>
                <w:noProof/>
                <w:webHidden/>
              </w:rPr>
              <w:fldChar w:fldCharType="end"/>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60" w:history="1">
            <w:r w:rsidR="00CF46E4" w:rsidRPr="00EE3447">
              <w:rPr>
                <w:rStyle w:val="Hyperlink"/>
                <w:noProof/>
              </w:rPr>
              <w:t xml:space="preserve">Notices of appeal filed since the last issue /  </w:t>
            </w:r>
            <w:r w:rsidR="00CF46E4" w:rsidRPr="00EE3447">
              <w:rPr>
                <w:rStyle w:val="Hyperlink"/>
                <w:noProof/>
                <w:lang w:val="fr-CA"/>
              </w:rPr>
              <w:t>Avis d’appel déposés depuis la dernière parution</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_Toc5007160 \h </w:instrText>
            </w:r>
            <w:r w:rsidR="00CF46E4" w:rsidRPr="00EE3447">
              <w:rPr>
                <w:noProof/>
                <w:webHidden/>
              </w:rPr>
            </w:r>
            <w:r w:rsidR="00CF46E4" w:rsidRPr="00EE3447">
              <w:rPr>
                <w:noProof/>
                <w:webHidden/>
              </w:rPr>
              <w:fldChar w:fldCharType="separate"/>
            </w:r>
            <w:r w:rsidR="00A335DF" w:rsidRPr="00EE3447">
              <w:rPr>
                <w:noProof/>
                <w:webHidden/>
              </w:rPr>
              <w:t>28</w:t>
            </w:r>
            <w:r w:rsidR="00CF46E4" w:rsidRPr="00EE3447">
              <w:rPr>
                <w:noProof/>
                <w:webHidden/>
              </w:rPr>
              <w:fldChar w:fldCharType="end"/>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62" w:history="1">
            <w:r w:rsidR="00CF46E4" w:rsidRPr="00EE3447">
              <w:rPr>
                <w:rStyle w:val="Hyperlink"/>
                <w:noProof/>
                <w:lang w:val="fr-CA"/>
              </w:rPr>
              <w:t>Pronouncements of reserved appeals /  Jugements rendus sur les appels en délibéré</w:t>
            </w:r>
            <w:r w:rsidR="00CF46E4" w:rsidRPr="00EE3447">
              <w:rPr>
                <w:noProof/>
                <w:webHidden/>
              </w:rPr>
              <w:tab/>
            </w:r>
            <w:r w:rsidR="00881C96" w:rsidRPr="00EE3447">
              <w:rPr>
                <w:noProof/>
                <w:webHidden/>
              </w:rPr>
              <w:t>29</w:t>
            </w:r>
          </w:hyperlink>
        </w:p>
        <w:p w:rsidR="00CF46E4" w:rsidRPr="00EE3447" w:rsidRDefault="009679F2">
          <w:pPr>
            <w:pStyle w:val="TOC1"/>
            <w:tabs>
              <w:tab w:val="right" w:leader="dot" w:pos="9638"/>
            </w:tabs>
            <w:rPr>
              <w:rFonts w:asciiTheme="minorHAnsi" w:eastAsiaTheme="minorEastAsia" w:hAnsiTheme="minorHAnsi"/>
              <w:noProof/>
              <w:sz w:val="22"/>
              <w:lang w:val="en-US"/>
            </w:rPr>
          </w:pPr>
          <w:hyperlink w:anchor="_Toc5007163" w:history="1">
            <w:r w:rsidR="00CF46E4" w:rsidRPr="00EE3447">
              <w:rPr>
                <w:rStyle w:val="Hyperlink"/>
                <w:noProof/>
                <w:lang w:val="fr-CA"/>
              </w:rPr>
              <w:t>Agenda and case summaries for April 2019 /  Calendrier et sommaires des causes d’avril 2019</w:t>
            </w:r>
            <w:r w:rsidR="00CF46E4" w:rsidRPr="00EE3447">
              <w:rPr>
                <w:noProof/>
                <w:webHidden/>
              </w:rPr>
              <w:tab/>
            </w:r>
            <w:r w:rsidR="00CF46E4" w:rsidRPr="00EE3447">
              <w:rPr>
                <w:noProof/>
                <w:webHidden/>
              </w:rPr>
              <w:fldChar w:fldCharType="begin"/>
            </w:r>
            <w:r w:rsidR="00CF46E4" w:rsidRPr="00EE3447">
              <w:rPr>
                <w:noProof/>
                <w:webHidden/>
              </w:rPr>
              <w:instrText xml:space="preserve"> PAGEREF _Toc5007163 \h </w:instrText>
            </w:r>
            <w:r w:rsidR="00CF46E4" w:rsidRPr="00EE3447">
              <w:rPr>
                <w:noProof/>
                <w:webHidden/>
              </w:rPr>
            </w:r>
            <w:r w:rsidR="00CF46E4" w:rsidRPr="00EE3447">
              <w:rPr>
                <w:noProof/>
                <w:webHidden/>
              </w:rPr>
              <w:fldChar w:fldCharType="separate"/>
            </w:r>
            <w:r w:rsidR="00A335DF" w:rsidRPr="00EE3447">
              <w:rPr>
                <w:noProof/>
                <w:webHidden/>
              </w:rPr>
              <w:t>3</w:t>
            </w:r>
            <w:r w:rsidR="00881C96" w:rsidRPr="00EE3447">
              <w:rPr>
                <w:noProof/>
                <w:webHidden/>
              </w:rPr>
              <w:t>0</w:t>
            </w:r>
            <w:r w:rsidR="00CF46E4" w:rsidRPr="00EE3447">
              <w:rPr>
                <w:noProof/>
                <w:webHidden/>
              </w:rPr>
              <w:fldChar w:fldCharType="end"/>
            </w:r>
          </w:hyperlink>
        </w:p>
        <w:p w:rsidR="00560DF1" w:rsidRPr="00EE3447" w:rsidRDefault="00DC6B2E">
          <w:r w:rsidRPr="00EE3447">
            <w:rPr>
              <w:b/>
              <w:bCs/>
              <w:noProof/>
              <w:sz w:val="20"/>
            </w:rPr>
            <w:fldChar w:fldCharType="end"/>
          </w:r>
        </w:p>
      </w:sdtContent>
    </w:sdt>
    <w:p w:rsidR="00560DF1" w:rsidRPr="00EE3447"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EE3447" w:rsidTr="0079724F">
        <w:tc>
          <w:tcPr>
            <w:tcW w:w="9576" w:type="dxa"/>
          </w:tcPr>
          <w:p w:rsidR="0079724F" w:rsidRPr="00EE3447" w:rsidRDefault="0079724F" w:rsidP="00215F7C">
            <w:pPr>
              <w:keepNext/>
              <w:tabs>
                <w:tab w:val="right" w:pos="9360"/>
              </w:tabs>
              <w:jc w:val="center"/>
              <w:rPr>
                <w:szCs w:val="24"/>
              </w:rPr>
            </w:pPr>
            <w:r w:rsidRPr="00EE3447">
              <w:rPr>
                <w:szCs w:val="24"/>
              </w:rPr>
              <w:t>NOTICE</w:t>
            </w:r>
          </w:p>
          <w:p w:rsidR="0079724F" w:rsidRPr="00EE3447" w:rsidRDefault="0079724F" w:rsidP="00215F7C">
            <w:pPr>
              <w:keepNext/>
              <w:tabs>
                <w:tab w:val="right" w:pos="9360"/>
              </w:tabs>
              <w:rPr>
                <w:szCs w:val="24"/>
              </w:rPr>
            </w:pPr>
          </w:p>
          <w:p w:rsidR="0079724F" w:rsidRPr="00EE3447" w:rsidRDefault="0079724F" w:rsidP="00215F7C">
            <w:pPr>
              <w:keepNext/>
              <w:tabs>
                <w:tab w:val="right" w:pos="9360"/>
              </w:tabs>
              <w:jc w:val="both"/>
              <w:rPr>
                <w:szCs w:val="24"/>
              </w:rPr>
            </w:pPr>
            <w:r w:rsidRPr="00EE3447">
              <w:rPr>
                <w:szCs w:val="24"/>
              </w:rPr>
              <w:t>Case summaries included in the Bulletin are prepared by the Office of the Registrar of the Supreme Court of Canada (Law Branch) for information purposes only.</w:t>
            </w:r>
          </w:p>
          <w:p w:rsidR="0079724F" w:rsidRPr="00EE3447" w:rsidRDefault="0079724F" w:rsidP="00215F7C">
            <w:pPr>
              <w:keepNext/>
              <w:tabs>
                <w:tab w:val="right" w:pos="9360"/>
              </w:tabs>
              <w:rPr>
                <w:szCs w:val="24"/>
              </w:rPr>
            </w:pPr>
          </w:p>
          <w:p w:rsidR="0079724F" w:rsidRPr="00EE3447" w:rsidRDefault="0079724F" w:rsidP="00215F7C">
            <w:pPr>
              <w:keepNext/>
              <w:tabs>
                <w:tab w:val="right" w:pos="9360"/>
              </w:tabs>
              <w:rPr>
                <w:szCs w:val="24"/>
              </w:rPr>
            </w:pPr>
          </w:p>
          <w:p w:rsidR="0079724F" w:rsidRPr="00EE3447" w:rsidRDefault="0079724F" w:rsidP="00215F7C">
            <w:pPr>
              <w:keepNext/>
              <w:tabs>
                <w:tab w:val="right" w:pos="9360"/>
              </w:tabs>
              <w:jc w:val="center"/>
              <w:rPr>
                <w:szCs w:val="24"/>
                <w:lang w:val="fr-CA"/>
              </w:rPr>
            </w:pPr>
            <w:r w:rsidRPr="00EE3447">
              <w:rPr>
                <w:szCs w:val="24"/>
                <w:lang w:val="fr-CA"/>
              </w:rPr>
              <w:t>AVIS</w:t>
            </w:r>
          </w:p>
          <w:p w:rsidR="0079724F" w:rsidRPr="00EE3447" w:rsidRDefault="0079724F" w:rsidP="00215F7C">
            <w:pPr>
              <w:keepNext/>
              <w:tabs>
                <w:tab w:val="right" w:pos="9360"/>
              </w:tabs>
              <w:rPr>
                <w:szCs w:val="24"/>
                <w:lang w:val="fr-CA"/>
              </w:rPr>
            </w:pPr>
          </w:p>
          <w:p w:rsidR="0079724F" w:rsidRPr="00EE3447" w:rsidRDefault="0079724F" w:rsidP="004E44A7">
            <w:pPr>
              <w:keepNext/>
              <w:tabs>
                <w:tab w:val="right" w:pos="9360"/>
              </w:tabs>
              <w:jc w:val="both"/>
              <w:rPr>
                <w:sz w:val="20"/>
                <w:szCs w:val="20"/>
                <w:lang w:val="fr-CA"/>
              </w:rPr>
            </w:pPr>
            <w:r w:rsidRPr="00EE3447">
              <w:rPr>
                <w:szCs w:val="24"/>
                <w:lang w:val="fr-CA"/>
              </w:rPr>
              <w:t>Les résumés de</w:t>
            </w:r>
            <w:r w:rsidR="004E44A7" w:rsidRPr="00EE3447">
              <w:rPr>
                <w:szCs w:val="24"/>
                <w:lang w:val="fr-CA"/>
              </w:rPr>
              <w:t>s</w:t>
            </w:r>
            <w:r w:rsidRPr="00EE3447">
              <w:rPr>
                <w:szCs w:val="24"/>
                <w:lang w:val="fr-CA"/>
              </w:rPr>
              <w:t xml:space="preserve"> </w:t>
            </w:r>
            <w:r w:rsidR="004E44A7" w:rsidRPr="00EE3447">
              <w:rPr>
                <w:szCs w:val="24"/>
                <w:lang w:val="fr-CA"/>
              </w:rPr>
              <w:t>causes</w:t>
            </w:r>
            <w:r w:rsidRPr="00EE3447">
              <w:rPr>
                <w:szCs w:val="24"/>
                <w:lang w:val="fr-CA"/>
              </w:rPr>
              <w:t xml:space="preserve"> publiés dans le bulletin sont préparés par le Bureau du registraire (Direction générale du droit) uniquement à titre d’information.</w:t>
            </w:r>
          </w:p>
        </w:tc>
      </w:tr>
    </w:tbl>
    <w:p w:rsidR="0095096B" w:rsidRPr="00EE3447" w:rsidRDefault="0095096B" w:rsidP="0095096B">
      <w:pPr>
        <w:tabs>
          <w:tab w:val="right" w:pos="9360"/>
        </w:tabs>
        <w:rPr>
          <w:lang w:val="fr-CA"/>
        </w:rPr>
      </w:pPr>
    </w:p>
    <w:p w:rsidR="00C01FCB" w:rsidRPr="00EE3447" w:rsidRDefault="00C01FCB" w:rsidP="0095096B">
      <w:pPr>
        <w:tabs>
          <w:tab w:val="right" w:pos="9360"/>
        </w:tabs>
        <w:rPr>
          <w:lang w:val="fr-CA"/>
        </w:rPr>
      </w:pPr>
    </w:p>
    <w:p w:rsidR="00A87207" w:rsidRPr="00EE3447" w:rsidRDefault="00A87207" w:rsidP="0095096B">
      <w:pPr>
        <w:tabs>
          <w:tab w:val="right" w:pos="9360"/>
        </w:tabs>
        <w:rPr>
          <w:lang w:val="fr-CA"/>
        </w:rPr>
        <w:sectPr w:rsidR="00A87207" w:rsidRPr="00EE3447" w:rsidSect="0044776A">
          <w:pgSz w:w="12240" w:h="15840"/>
          <w:pgMar w:top="720" w:right="1152" w:bottom="1080" w:left="1440" w:header="706" w:footer="706" w:gutter="0"/>
          <w:cols w:space="708"/>
          <w:titlePg/>
          <w:docGrid w:linePitch="360"/>
        </w:sectPr>
      </w:pPr>
    </w:p>
    <w:p w:rsidR="00560DF1" w:rsidRPr="00EE3447" w:rsidRDefault="00DD0BDC" w:rsidP="00567602">
      <w:pPr>
        <w:pStyle w:val="Header1StyleE"/>
        <w:pBdr>
          <w:bottom w:val="single" w:sz="12" w:space="1" w:color="auto"/>
        </w:pBdr>
        <w:rPr>
          <w:lang w:val="fr-CA"/>
        </w:rPr>
      </w:pPr>
      <w:bookmarkStart w:id="0" w:name="_Toc5007156"/>
      <w:r w:rsidRPr="00EE3447">
        <w:rPr>
          <w:lang w:val="fr-CA"/>
        </w:rPr>
        <w:lastRenderedPageBreak/>
        <w:t>Applications for leave to appeal filed</w:t>
      </w:r>
      <w:r w:rsidR="00271E1E" w:rsidRPr="00EE3447">
        <w:rPr>
          <w:lang w:val="fr-CA"/>
        </w:rPr>
        <w:t xml:space="preserve"> / </w:t>
      </w:r>
      <w:r w:rsidR="00727571" w:rsidRPr="00EE3447">
        <w:rPr>
          <w:lang w:val="fr-CA"/>
        </w:rPr>
        <w:br/>
      </w:r>
      <w:r w:rsidRPr="00EE3447">
        <w:rPr>
          <w:lang w:val="fr-CA"/>
        </w:rPr>
        <w:t>Demandes d’autorisation d’appel déposées</w:t>
      </w:r>
      <w:bookmarkEnd w:id="0"/>
    </w:p>
    <w:p w:rsidR="00FB1DB6" w:rsidRPr="00EE3447"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E3447" w:rsidTr="003B3977">
        <w:tc>
          <w:tcPr>
            <w:tcW w:w="4320" w:type="dxa"/>
            <w:shd w:val="clear" w:color="auto" w:fill="auto"/>
          </w:tcPr>
          <w:p w:rsidR="00C21644" w:rsidRPr="00EE3447" w:rsidRDefault="005369FD" w:rsidP="005F1ED8">
            <w:pPr>
              <w:rPr>
                <w:b/>
                <w:sz w:val="20"/>
                <w:szCs w:val="20"/>
                <w:lang w:val="en-US"/>
              </w:rPr>
            </w:pPr>
            <w:r w:rsidRPr="00EE3447">
              <w:rPr>
                <w:b/>
                <w:bCs/>
                <w:sz w:val="20"/>
                <w:szCs w:val="20"/>
              </w:rPr>
              <w:t>Anatoly Kimaev</w:t>
            </w:r>
          </w:p>
          <w:p w:rsidR="00C21644" w:rsidRPr="00EE3447" w:rsidRDefault="00C21644" w:rsidP="005F1ED8">
            <w:pPr>
              <w:tabs>
                <w:tab w:val="left" w:pos="-1440"/>
                <w:tab w:val="left" w:pos="-720"/>
              </w:tabs>
              <w:rPr>
                <w:sz w:val="20"/>
                <w:szCs w:val="20"/>
                <w:lang w:val="en-US"/>
              </w:rPr>
            </w:pPr>
            <w:r w:rsidRPr="00EE3447">
              <w:rPr>
                <w:sz w:val="20"/>
                <w:szCs w:val="20"/>
                <w:lang w:val="en-US"/>
              </w:rPr>
              <w:tab/>
            </w:r>
            <w:r w:rsidR="005369FD" w:rsidRPr="00EE3447">
              <w:rPr>
                <w:bCs/>
                <w:sz w:val="20"/>
                <w:szCs w:val="20"/>
              </w:rPr>
              <w:t>Anatoly Kimaev</w:t>
            </w:r>
          </w:p>
          <w:p w:rsidR="00C21644" w:rsidRPr="00EE3447" w:rsidRDefault="00C21644" w:rsidP="005F1ED8">
            <w:pPr>
              <w:tabs>
                <w:tab w:val="left" w:pos="-1440"/>
                <w:tab w:val="left" w:pos="-720"/>
              </w:tabs>
              <w:rPr>
                <w:sz w:val="20"/>
                <w:szCs w:val="20"/>
                <w:lang w:val="en-US"/>
              </w:rPr>
            </w:pPr>
            <w:r w:rsidRPr="00EE3447">
              <w:rPr>
                <w:sz w:val="20"/>
                <w:szCs w:val="20"/>
                <w:lang w:val="en-US"/>
              </w:rPr>
              <w:tab/>
            </w:r>
          </w:p>
          <w:p w:rsidR="00C21644" w:rsidRPr="00EE3447" w:rsidRDefault="00C21644" w:rsidP="005F1ED8">
            <w:pPr>
              <w:tabs>
                <w:tab w:val="left" w:pos="-1440"/>
                <w:tab w:val="left" w:pos="-720"/>
              </w:tabs>
              <w:rPr>
                <w:sz w:val="20"/>
                <w:szCs w:val="20"/>
                <w:lang w:val="en-US"/>
              </w:rPr>
            </w:pPr>
            <w:r w:rsidRPr="00EE3447">
              <w:rPr>
                <w:sz w:val="20"/>
                <w:szCs w:val="20"/>
                <w:lang w:val="en-US"/>
              </w:rPr>
              <w:tab/>
              <w:t>v. (</w:t>
            </w:r>
            <w:r w:rsidR="005369FD" w:rsidRPr="00EE3447">
              <w:rPr>
                <w:sz w:val="20"/>
                <w:szCs w:val="20"/>
                <w:lang w:val="en-US"/>
              </w:rPr>
              <w:t>38526</w:t>
            </w:r>
            <w:r w:rsidRPr="00EE3447">
              <w:rPr>
                <w:sz w:val="20"/>
                <w:szCs w:val="20"/>
                <w:lang w:val="en-US"/>
              </w:rPr>
              <w:t>)</w:t>
            </w:r>
          </w:p>
          <w:p w:rsidR="00C21644" w:rsidRPr="00EE3447" w:rsidRDefault="00C21644" w:rsidP="005F1ED8">
            <w:pPr>
              <w:tabs>
                <w:tab w:val="left" w:pos="-1440"/>
                <w:tab w:val="left" w:pos="-720"/>
              </w:tabs>
              <w:rPr>
                <w:sz w:val="20"/>
                <w:szCs w:val="20"/>
                <w:lang w:val="en-US"/>
              </w:rPr>
            </w:pPr>
          </w:p>
          <w:p w:rsidR="00C21644" w:rsidRPr="00EE3447" w:rsidRDefault="005369FD" w:rsidP="005F1ED8">
            <w:pPr>
              <w:tabs>
                <w:tab w:val="left" w:pos="-1440"/>
                <w:tab w:val="left" w:pos="-720"/>
              </w:tabs>
              <w:rPr>
                <w:sz w:val="20"/>
                <w:szCs w:val="20"/>
                <w:lang w:val="en-US"/>
              </w:rPr>
            </w:pPr>
            <w:r w:rsidRPr="00EE3447">
              <w:rPr>
                <w:b/>
                <w:bCs/>
                <w:sz w:val="20"/>
                <w:szCs w:val="20"/>
              </w:rPr>
              <w:t>Her Majesty the Queen</w:t>
            </w:r>
            <w:r w:rsidRPr="00EE3447">
              <w:rPr>
                <w:b/>
                <w:sz w:val="20"/>
                <w:szCs w:val="20"/>
                <w:lang w:val="en-US"/>
              </w:rPr>
              <w:t xml:space="preserve"> </w:t>
            </w:r>
            <w:r w:rsidR="00C21644" w:rsidRPr="00EE3447">
              <w:rPr>
                <w:b/>
                <w:sz w:val="20"/>
                <w:szCs w:val="20"/>
                <w:lang w:val="en-US"/>
              </w:rPr>
              <w:t>(Ont.)</w:t>
            </w:r>
          </w:p>
          <w:p w:rsidR="00C21644" w:rsidRPr="00EE3447" w:rsidRDefault="00C21644" w:rsidP="005F1ED8">
            <w:pPr>
              <w:tabs>
                <w:tab w:val="left" w:pos="-1440"/>
                <w:tab w:val="left" w:pos="-720"/>
              </w:tabs>
              <w:rPr>
                <w:sz w:val="20"/>
                <w:szCs w:val="20"/>
              </w:rPr>
            </w:pPr>
            <w:r w:rsidRPr="00EE3447">
              <w:rPr>
                <w:sz w:val="20"/>
                <w:szCs w:val="20"/>
                <w:lang w:val="en-US"/>
              </w:rPr>
              <w:tab/>
            </w:r>
            <w:r w:rsidR="005369FD" w:rsidRPr="00EE3447">
              <w:rPr>
                <w:sz w:val="20"/>
                <w:szCs w:val="20"/>
              </w:rPr>
              <w:t>Leibovich, Howard</w:t>
            </w:r>
          </w:p>
          <w:p w:rsidR="005369FD" w:rsidRPr="00EE3447" w:rsidRDefault="00C21644" w:rsidP="005369FD">
            <w:pPr>
              <w:tabs>
                <w:tab w:val="left" w:pos="-1440"/>
                <w:tab w:val="left" w:pos="-720"/>
              </w:tabs>
              <w:rPr>
                <w:sz w:val="20"/>
                <w:szCs w:val="20"/>
                <w:lang w:val="en-US"/>
              </w:rPr>
            </w:pPr>
            <w:r w:rsidRPr="00EE3447">
              <w:rPr>
                <w:sz w:val="20"/>
                <w:szCs w:val="20"/>
              </w:rPr>
              <w:tab/>
            </w:r>
            <w:r w:rsidR="005369FD" w:rsidRPr="00EE3447">
              <w:rPr>
                <w:sz w:val="20"/>
                <w:szCs w:val="20"/>
                <w:lang w:val="en-US"/>
              </w:rPr>
              <w:t>Attorney General of Ontario</w:t>
            </w:r>
          </w:p>
          <w:p w:rsidR="00C21644" w:rsidRPr="00EE3447" w:rsidRDefault="00C21644" w:rsidP="005F1ED8">
            <w:pPr>
              <w:tabs>
                <w:tab w:val="left" w:pos="-1440"/>
                <w:tab w:val="left" w:pos="-720"/>
              </w:tabs>
              <w:rPr>
                <w:sz w:val="20"/>
                <w:szCs w:val="20"/>
              </w:rPr>
            </w:pPr>
          </w:p>
          <w:p w:rsidR="00C21644" w:rsidRPr="00EE3447" w:rsidRDefault="00C21644" w:rsidP="005F1ED8">
            <w:pPr>
              <w:rPr>
                <w:sz w:val="20"/>
                <w:szCs w:val="20"/>
              </w:rPr>
            </w:pPr>
            <w:r w:rsidRPr="00EE3447">
              <w:rPr>
                <w:sz w:val="20"/>
                <w:szCs w:val="20"/>
              </w:rPr>
              <w:t xml:space="preserve">FILING DATE: </w:t>
            </w:r>
            <w:r w:rsidR="005369FD" w:rsidRPr="00EE3447">
              <w:rPr>
                <w:sz w:val="20"/>
                <w:szCs w:val="20"/>
              </w:rPr>
              <w:t>November 19, 2018</w:t>
            </w:r>
          </w:p>
          <w:p w:rsidR="00C21644" w:rsidRPr="00EE3447" w:rsidRDefault="009679F2" w:rsidP="005F1ED8">
            <w:pPr>
              <w:rPr>
                <w:sz w:val="20"/>
                <w:szCs w:val="20"/>
              </w:rPr>
            </w:pPr>
            <w:r w:rsidRPr="00EE3447">
              <w:rPr>
                <w:sz w:val="20"/>
                <w:szCs w:val="20"/>
                <w:lang w:val="fr-CA"/>
              </w:rPr>
              <w:pict>
                <v:rect id="_x0000_i2331" style="width:108pt;height:1pt" o:hrpct="0" o:hralign="center" o:hrstd="t" o:hrnoshade="t" o:hr="t" fillcolor="black [3213]" stroked="f"/>
              </w:pict>
            </w:r>
          </w:p>
        </w:tc>
        <w:tc>
          <w:tcPr>
            <w:tcW w:w="1181" w:type="dxa"/>
            <w:shd w:val="clear" w:color="auto" w:fill="auto"/>
          </w:tcPr>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p w:rsidR="00C21644" w:rsidRPr="00EE3447" w:rsidRDefault="00C21644" w:rsidP="00242AEE">
            <w:pPr>
              <w:jc w:val="center"/>
              <w:rPr>
                <w:sz w:val="20"/>
                <w:szCs w:val="20"/>
              </w:rPr>
            </w:pPr>
          </w:p>
        </w:tc>
        <w:tc>
          <w:tcPr>
            <w:tcW w:w="4320" w:type="dxa"/>
            <w:shd w:val="clear" w:color="auto" w:fill="auto"/>
          </w:tcPr>
          <w:p w:rsidR="005369FD" w:rsidRPr="00EE3447" w:rsidRDefault="005369FD" w:rsidP="005369FD">
            <w:pPr>
              <w:tabs>
                <w:tab w:val="left" w:pos="-1440"/>
                <w:tab w:val="left" w:pos="-720"/>
              </w:tabs>
              <w:rPr>
                <w:b/>
                <w:bCs/>
                <w:sz w:val="20"/>
                <w:szCs w:val="20"/>
              </w:rPr>
            </w:pPr>
            <w:r w:rsidRPr="00EE3447">
              <w:rPr>
                <w:b/>
                <w:bCs/>
                <w:sz w:val="20"/>
                <w:szCs w:val="20"/>
              </w:rPr>
              <w:t>Darrell Wayne Volden</w:t>
            </w:r>
          </w:p>
          <w:p w:rsidR="005369FD" w:rsidRPr="00EE3447" w:rsidRDefault="005369FD" w:rsidP="005369FD">
            <w:pPr>
              <w:tabs>
                <w:tab w:val="left" w:pos="-1440"/>
                <w:tab w:val="left" w:pos="-720"/>
              </w:tabs>
              <w:rPr>
                <w:sz w:val="20"/>
                <w:szCs w:val="20"/>
                <w:lang w:val="en-US"/>
              </w:rPr>
            </w:pPr>
            <w:r w:rsidRPr="00EE3447">
              <w:rPr>
                <w:sz w:val="20"/>
                <w:szCs w:val="20"/>
                <w:lang w:val="en-US"/>
              </w:rPr>
              <w:tab/>
            </w:r>
            <w:r w:rsidRPr="00EE3447">
              <w:rPr>
                <w:bCs/>
                <w:sz w:val="20"/>
                <w:szCs w:val="20"/>
              </w:rPr>
              <w:t>Simmonds, Saul B.</w:t>
            </w:r>
          </w:p>
          <w:p w:rsidR="005369FD" w:rsidRPr="00EE3447" w:rsidRDefault="005369FD" w:rsidP="005369FD">
            <w:pPr>
              <w:tabs>
                <w:tab w:val="left" w:pos="-1440"/>
                <w:tab w:val="left" w:pos="-720"/>
              </w:tabs>
              <w:rPr>
                <w:sz w:val="20"/>
                <w:szCs w:val="20"/>
                <w:lang w:val="en-US"/>
              </w:rPr>
            </w:pPr>
            <w:r w:rsidRPr="00EE3447">
              <w:rPr>
                <w:sz w:val="20"/>
                <w:szCs w:val="20"/>
                <w:lang w:val="en-US"/>
              </w:rPr>
              <w:tab/>
              <w:t>Gindin, Wolson, Simmonds, Roitenberg</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sz w:val="20"/>
                <w:szCs w:val="20"/>
                <w:lang w:val="en-US"/>
              </w:rPr>
              <w:tab/>
              <w:t>v. (38494)</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b/>
                <w:bCs/>
                <w:sz w:val="20"/>
                <w:szCs w:val="20"/>
              </w:rPr>
              <w:t>Her Majesty the Queen</w:t>
            </w:r>
            <w:r w:rsidRPr="00EE3447">
              <w:rPr>
                <w:b/>
                <w:sz w:val="20"/>
                <w:szCs w:val="20"/>
                <w:lang w:val="en-US"/>
              </w:rPr>
              <w:t xml:space="preserve"> (</w:t>
            </w:r>
            <w:r w:rsidR="00C0367F" w:rsidRPr="00EE3447">
              <w:rPr>
                <w:b/>
                <w:sz w:val="20"/>
                <w:szCs w:val="20"/>
                <w:lang w:val="en-US"/>
              </w:rPr>
              <w:t>Man</w:t>
            </w:r>
            <w:r w:rsidRPr="00EE3447">
              <w:rPr>
                <w:b/>
                <w:sz w:val="20"/>
                <w:szCs w:val="20"/>
                <w:lang w:val="en-US"/>
              </w:rPr>
              <w:t>.)</w:t>
            </w:r>
          </w:p>
          <w:p w:rsidR="005369FD" w:rsidRPr="00EE3447" w:rsidRDefault="005369FD" w:rsidP="005369FD">
            <w:pPr>
              <w:tabs>
                <w:tab w:val="left" w:pos="-1440"/>
                <w:tab w:val="left" w:pos="-720"/>
              </w:tabs>
              <w:rPr>
                <w:sz w:val="20"/>
                <w:szCs w:val="20"/>
              </w:rPr>
            </w:pPr>
            <w:r w:rsidRPr="00EE3447">
              <w:rPr>
                <w:sz w:val="20"/>
                <w:szCs w:val="20"/>
                <w:lang w:val="en-US"/>
              </w:rPr>
              <w:tab/>
            </w:r>
            <w:r w:rsidRPr="00EE3447">
              <w:rPr>
                <w:sz w:val="20"/>
                <w:szCs w:val="20"/>
              </w:rPr>
              <w:t>Bergen, Adam</w:t>
            </w:r>
          </w:p>
          <w:p w:rsidR="005369FD" w:rsidRPr="00EE3447" w:rsidRDefault="005369FD" w:rsidP="005369FD">
            <w:pPr>
              <w:tabs>
                <w:tab w:val="left" w:pos="-1440"/>
                <w:tab w:val="left" w:pos="-720"/>
              </w:tabs>
              <w:rPr>
                <w:sz w:val="20"/>
                <w:szCs w:val="20"/>
                <w:lang w:val="en-US"/>
              </w:rPr>
            </w:pPr>
            <w:r w:rsidRPr="00EE3447">
              <w:rPr>
                <w:sz w:val="20"/>
                <w:szCs w:val="20"/>
              </w:rPr>
              <w:tab/>
            </w:r>
            <w:r w:rsidRPr="00EE3447">
              <w:rPr>
                <w:sz w:val="20"/>
                <w:szCs w:val="20"/>
                <w:lang w:val="en-US"/>
              </w:rPr>
              <w:t>Department of Justice</w:t>
            </w:r>
          </w:p>
          <w:p w:rsidR="005369FD" w:rsidRPr="00EE3447" w:rsidRDefault="005369FD" w:rsidP="005369FD">
            <w:pPr>
              <w:tabs>
                <w:tab w:val="left" w:pos="-1440"/>
                <w:tab w:val="left" w:pos="-720"/>
              </w:tabs>
              <w:rPr>
                <w:sz w:val="20"/>
                <w:szCs w:val="20"/>
                <w:lang w:val="en-US"/>
              </w:rPr>
            </w:pPr>
          </w:p>
          <w:p w:rsidR="005369FD" w:rsidRPr="00EE3447" w:rsidRDefault="005369FD" w:rsidP="005369FD">
            <w:pPr>
              <w:rPr>
                <w:sz w:val="20"/>
                <w:szCs w:val="20"/>
              </w:rPr>
            </w:pPr>
            <w:r w:rsidRPr="00EE3447">
              <w:rPr>
                <w:sz w:val="20"/>
                <w:szCs w:val="20"/>
              </w:rPr>
              <w:t>FILING DATE: January 23, 2019</w:t>
            </w:r>
          </w:p>
          <w:p w:rsidR="00C21644" w:rsidRPr="00EE3447" w:rsidRDefault="009679F2" w:rsidP="005369FD">
            <w:pPr>
              <w:rPr>
                <w:sz w:val="20"/>
                <w:szCs w:val="20"/>
                <w:lang w:val="fr-CA"/>
              </w:rPr>
            </w:pPr>
            <w:r w:rsidRPr="00EE3447">
              <w:rPr>
                <w:sz w:val="20"/>
                <w:szCs w:val="20"/>
                <w:lang w:val="fr-CA"/>
              </w:rPr>
              <w:pict>
                <v:rect id="_x0000_i2332" style="width:108pt;height:1pt" o:hrpct="0" o:hralign="center" o:hrstd="t" o:hrnoshade="t" o:hr="t" fillcolor="black [3213]" stroked="f"/>
              </w:pict>
            </w:r>
          </w:p>
          <w:p w:rsidR="005369FD" w:rsidRPr="00EE3447" w:rsidRDefault="005369FD" w:rsidP="005369FD">
            <w:pPr>
              <w:rPr>
                <w:sz w:val="20"/>
                <w:szCs w:val="20"/>
                <w:lang w:val="fr-CA"/>
              </w:rPr>
            </w:pPr>
          </w:p>
        </w:tc>
      </w:tr>
      <w:tr w:rsidR="00C21644" w:rsidRPr="00EE3447" w:rsidTr="003B3977">
        <w:tc>
          <w:tcPr>
            <w:tcW w:w="4320" w:type="dxa"/>
            <w:shd w:val="clear" w:color="auto" w:fill="auto"/>
          </w:tcPr>
          <w:p w:rsidR="00A61252" w:rsidRPr="00EE3447" w:rsidRDefault="005369FD" w:rsidP="00A61252">
            <w:pPr>
              <w:keepNext/>
              <w:keepLines/>
              <w:tabs>
                <w:tab w:val="left" w:pos="-1440"/>
                <w:tab w:val="left" w:pos="-720"/>
              </w:tabs>
              <w:rPr>
                <w:b/>
                <w:sz w:val="20"/>
                <w:szCs w:val="20"/>
                <w:lang w:val="fr-CA"/>
              </w:rPr>
            </w:pPr>
            <w:r w:rsidRPr="00EE3447">
              <w:rPr>
                <w:b/>
                <w:bCs/>
                <w:sz w:val="20"/>
                <w:szCs w:val="20"/>
                <w:lang w:val="fr-CA"/>
              </w:rPr>
              <w:t>Sa Majesté la Reine</w:t>
            </w:r>
          </w:p>
          <w:p w:rsidR="00A61252" w:rsidRPr="00EE3447" w:rsidRDefault="00A61252" w:rsidP="00A61252">
            <w:pPr>
              <w:keepNext/>
              <w:keepLines/>
              <w:tabs>
                <w:tab w:val="left" w:pos="-1440"/>
                <w:tab w:val="left" w:pos="-720"/>
              </w:tabs>
              <w:rPr>
                <w:sz w:val="20"/>
                <w:szCs w:val="20"/>
                <w:lang w:val="fr-CA"/>
              </w:rPr>
            </w:pPr>
            <w:r w:rsidRPr="00EE3447">
              <w:rPr>
                <w:sz w:val="20"/>
                <w:szCs w:val="20"/>
                <w:lang w:val="fr-CA"/>
              </w:rPr>
              <w:tab/>
            </w:r>
            <w:r w:rsidR="005369FD" w:rsidRPr="00EE3447">
              <w:rPr>
                <w:sz w:val="20"/>
                <w:szCs w:val="20"/>
                <w:lang w:val="fr-CA"/>
              </w:rPr>
              <w:t>Hébrard, Maxime</w:t>
            </w:r>
          </w:p>
          <w:p w:rsidR="005369FD" w:rsidRPr="00EE3447" w:rsidRDefault="005369FD" w:rsidP="005369FD">
            <w:pPr>
              <w:keepNext/>
              <w:keepLines/>
              <w:tabs>
                <w:tab w:val="left" w:pos="-1440"/>
                <w:tab w:val="left" w:pos="-720"/>
              </w:tabs>
              <w:ind w:left="720"/>
              <w:rPr>
                <w:sz w:val="20"/>
                <w:szCs w:val="20"/>
                <w:lang w:val="fr-CA"/>
              </w:rPr>
            </w:pPr>
            <w:r w:rsidRPr="00EE3447">
              <w:rPr>
                <w:sz w:val="20"/>
                <w:szCs w:val="20"/>
                <w:lang w:val="fr-CA"/>
              </w:rPr>
              <w:t>Directeur des poursuites criminelles et pénales du Québec</w:t>
            </w:r>
          </w:p>
          <w:p w:rsidR="00A61252" w:rsidRPr="00EE3447" w:rsidRDefault="00A61252" w:rsidP="00A61252">
            <w:pPr>
              <w:keepNext/>
              <w:keepLines/>
              <w:tabs>
                <w:tab w:val="left" w:pos="-1440"/>
                <w:tab w:val="left" w:pos="-720"/>
              </w:tabs>
              <w:rPr>
                <w:sz w:val="20"/>
                <w:szCs w:val="20"/>
                <w:lang w:val="fr-CA"/>
              </w:rPr>
            </w:pPr>
          </w:p>
          <w:p w:rsidR="00A61252" w:rsidRPr="00EE3447" w:rsidRDefault="00A61252" w:rsidP="00A61252">
            <w:pPr>
              <w:keepNext/>
              <w:keepLines/>
              <w:tabs>
                <w:tab w:val="left" w:pos="-1440"/>
                <w:tab w:val="left" w:pos="-720"/>
              </w:tabs>
              <w:rPr>
                <w:sz w:val="20"/>
                <w:szCs w:val="20"/>
                <w:lang w:val="fr-CA"/>
              </w:rPr>
            </w:pPr>
            <w:r w:rsidRPr="00EE3447">
              <w:rPr>
                <w:sz w:val="20"/>
                <w:szCs w:val="20"/>
                <w:lang w:val="fr-CA"/>
              </w:rPr>
              <w:tab/>
              <w:t>c. (</w:t>
            </w:r>
            <w:r w:rsidR="005369FD" w:rsidRPr="00EE3447">
              <w:rPr>
                <w:sz w:val="20"/>
                <w:szCs w:val="20"/>
                <w:lang w:val="fr-CA"/>
              </w:rPr>
              <w:t>38499</w:t>
            </w:r>
            <w:r w:rsidRPr="00EE3447">
              <w:rPr>
                <w:sz w:val="20"/>
                <w:szCs w:val="20"/>
                <w:lang w:val="fr-CA"/>
              </w:rPr>
              <w:t>)</w:t>
            </w:r>
          </w:p>
          <w:p w:rsidR="00A61252" w:rsidRPr="00EE3447" w:rsidRDefault="00A61252" w:rsidP="00A61252">
            <w:pPr>
              <w:keepNext/>
              <w:keepLines/>
              <w:tabs>
                <w:tab w:val="left" w:pos="-1440"/>
                <w:tab w:val="left" w:pos="-720"/>
              </w:tabs>
              <w:rPr>
                <w:sz w:val="20"/>
                <w:szCs w:val="20"/>
                <w:lang w:val="fr-CA"/>
              </w:rPr>
            </w:pPr>
          </w:p>
          <w:p w:rsidR="00A61252" w:rsidRPr="00EE3447" w:rsidRDefault="005369FD" w:rsidP="00A61252">
            <w:pPr>
              <w:keepNext/>
              <w:keepLines/>
              <w:tabs>
                <w:tab w:val="left" w:pos="-1440"/>
                <w:tab w:val="left" w:pos="-720"/>
              </w:tabs>
              <w:rPr>
                <w:sz w:val="20"/>
                <w:szCs w:val="20"/>
                <w:lang w:val="fr-CA"/>
              </w:rPr>
            </w:pPr>
            <w:r w:rsidRPr="00EE3447">
              <w:rPr>
                <w:b/>
                <w:bCs/>
                <w:sz w:val="20"/>
                <w:szCs w:val="20"/>
                <w:lang w:val="fr-CA"/>
              </w:rPr>
              <w:t>Jean Brodeur</w:t>
            </w:r>
            <w:r w:rsidRPr="00EE3447">
              <w:rPr>
                <w:b/>
                <w:sz w:val="20"/>
                <w:szCs w:val="20"/>
                <w:lang w:val="fr-CA"/>
              </w:rPr>
              <w:t xml:space="preserve"> </w:t>
            </w:r>
            <w:r w:rsidR="00A61252" w:rsidRPr="00EE3447">
              <w:rPr>
                <w:b/>
                <w:sz w:val="20"/>
                <w:szCs w:val="20"/>
                <w:lang w:val="fr-CA"/>
              </w:rPr>
              <w:t>(Qc)</w:t>
            </w:r>
          </w:p>
          <w:p w:rsidR="00A61252" w:rsidRPr="00EE3447" w:rsidRDefault="00A61252" w:rsidP="00A61252">
            <w:pPr>
              <w:keepNext/>
              <w:keepLines/>
              <w:tabs>
                <w:tab w:val="left" w:pos="-1440"/>
                <w:tab w:val="left" w:pos="-720"/>
              </w:tabs>
              <w:rPr>
                <w:sz w:val="20"/>
                <w:szCs w:val="20"/>
                <w:lang w:val="fr-CA"/>
              </w:rPr>
            </w:pPr>
            <w:r w:rsidRPr="00EE3447">
              <w:rPr>
                <w:sz w:val="20"/>
                <w:szCs w:val="20"/>
                <w:lang w:val="fr-CA"/>
              </w:rPr>
              <w:tab/>
            </w:r>
            <w:r w:rsidR="005369FD" w:rsidRPr="00EE3447">
              <w:rPr>
                <w:sz w:val="20"/>
                <w:szCs w:val="20"/>
                <w:lang w:val="fr-CA"/>
              </w:rPr>
              <w:t>Martin, Brigitte</w:t>
            </w:r>
          </w:p>
          <w:p w:rsidR="005369FD" w:rsidRPr="00EE3447" w:rsidRDefault="00A61252" w:rsidP="005369FD">
            <w:pPr>
              <w:keepNext/>
              <w:keepLines/>
              <w:tabs>
                <w:tab w:val="left" w:pos="-1440"/>
                <w:tab w:val="left" w:pos="-720"/>
              </w:tabs>
              <w:rPr>
                <w:sz w:val="20"/>
                <w:szCs w:val="20"/>
                <w:lang w:val="fr-CA"/>
              </w:rPr>
            </w:pPr>
            <w:r w:rsidRPr="00EE3447">
              <w:rPr>
                <w:sz w:val="20"/>
                <w:szCs w:val="20"/>
                <w:lang w:val="fr-CA"/>
              </w:rPr>
              <w:tab/>
            </w:r>
            <w:r w:rsidR="005369FD" w:rsidRPr="00EE3447">
              <w:rPr>
                <w:sz w:val="20"/>
                <w:szCs w:val="20"/>
                <w:lang w:val="fr-CA"/>
              </w:rPr>
              <w:t>Sylvestre &amp; Associés</w:t>
            </w:r>
          </w:p>
          <w:p w:rsidR="00A61252" w:rsidRPr="00EE3447" w:rsidRDefault="00A61252" w:rsidP="00A61252">
            <w:pPr>
              <w:keepNext/>
              <w:keepLines/>
              <w:tabs>
                <w:tab w:val="left" w:pos="-1440"/>
                <w:tab w:val="left" w:pos="-720"/>
              </w:tabs>
              <w:rPr>
                <w:sz w:val="20"/>
                <w:szCs w:val="20"/>
                <w:lang w:val="fr-CA"/>
              </w:rPr>
            </w:pPr>
          </w:p>
          <w:p w:rsidR="00C21644" w:rsidRPr="00EE3447" w:rsidRDefault="00A61252" w:rsidP="005369FD">
            <w:pPr>
              <w:rPr>
                <w:sz w:val="20"/>
                <w:szCs w:val="20"/>
                <w:lang w:val="fr-CA"/>
              </w:rPr>
            </w:pPr>
            <w:r w:rsidRPr="00EE3447">
              <w:rPr>
                <w:sz w:val="20"/>
                <w:szCs w:val="20"/>
                <w:lang w:val="fr-CA"/>
              </w:rPr>
              <w:t xml:space="preserve">DATE DE PRODUCTION: </w:t>
            </w:r>
            <w:r w:rsidR="00684F23" w:rsidRPr="00EE3447">
              <w:rPr>
                <w:sz w:val="20"/>
                <w:szCs w:val="20"/>
                <w:lang w:val="fr-CA"/>
              </w:rPr>
              <w:t>Le 2</w:t>
            </w:r>
            <w:r w:rsidR="005369FD" w:rsidRPr="00EE3447">
              <w:rPr>
                <w:sz w:val="20"/>
                <w:szCs w:val="20"/>
                <w:lang w:val="fr-CA"/>
              </w:rPr>
              <w:t>5</w:t>
            </w:r>
            <w:r w:rsidR="00684F23" w:rsidRPr="00EE3447">
              <w:rPr>
                <w:sz w:val="20"/>
                <w:szCs w:val="20"/>
                <w:lang w:val="fr-CA"/>
              </w:rPr>
              <w:t xml:space="preserve"> janvier 2019</w:t>
            </w:r>
            <w:r w:rsidR="009679F2" w:rsidRPr="00EE3447">
              <w:rPr>
                <w:sz w:val="20"/>
                <w:szCs w:val="20"/>
                <w:lang w:val="fr-CA"/>
              </w:rPr>
              <w:pict>
                <v:rect id="_x0000_i2333" style="width:108pt;height:1pt" o:hrpct="0" o:hralign="center" o:hrstd="t" o:hrnoshade="t" o:hr="t" fillcolor="black [3213]" stroked="f"/>
              </w:pict>
            </w:r>
          </w:p>
          <w:p w:rsidR="00C73561" w:rsidRPr="00EE3447" w:rsidRDefault="00C73561" w:rsidP="005369FD">
            <w:pPr>
              <w:rPr>
                <w:sz w:val="20"/>
                <w:szCs w:val="20"/>
                <w:lang w:val="fr-CA"/>
              </w:rPr>
            </w:pPr>
          </w:p>
        </w:tc>
        <w:tc>
          <w:tcPr>
            <w:tcW w:w="1181" w:type="dxa"/>
            <w:shd w:val="clear" w:color="auto" w:fill="auto"/>
          </w:tcPr>
          <w:p w:rsidR="00C21644" w:rsidRPr="00EE3447" w:rsidRDefault="00C21644" w:rsidP="00242AEE">
            <w:pPr>
              <w:jc w:val="center"/>
              <w:rPr>
                <w:sz w:val="20"/>
                <w:szCs w:val="20"/>
                <w:lang w:val="fr-CA"/>
              </w:rPr>
            </w:pPr>
          </w:p>
        </w:tc>
        <w:tc>
          <w:tcPr>
            <w:tcW w:w="4320" w:type="dxa"/>
            <w:shd w:val="clear" w:color="auto" w:fill="auto"/>
          </w:tcPr>
          <w:p w:rsidR="005369FD" w:rsidRPr="00EE3447" w:rsidRDefault="005369FD" w:rsidP="005369FD">
            <w:pPr>
              <w:tabs>
                <w:tab w:val="left" w:pos="-1440"/>
                <w:tab w:val="left" w:pos="-720"/>
              </w:tabs>
              <w:rPr>
                <w:b/>
                <w:bCs/>
                <w:sz w:val="20"/>
                <w:szCs w:val="20"/>
              </w:rPr>
            </w:pPr>
            <w:r w:rsidRPr="00EE3447">
              <w:rPr>
                <w:b/>
                <w:bCs/>
                <w:sz w:val="20"/>
                <w:szCs w:val="20"/>
              </w:rPr>
              <w:t>James Alan Rowan</w:t>
            </w:r>
          </w:p>
          <w:p w:rsidR="005369FD" w:rsidRPr="00EE3447" w:rsidRDefault="005369FD" w:rsidP="005369FD">
            <w:pPr>
              <w:tabs>
                <w:tab w:val="left" w:pos="-1440"/>
                <w:tab w:val="left" w:pos="-720"/>
              </w:tabs>
              <w:rPr>
                <w:sz w:val="20"/>
                <w:szCs w:val="20"/>
                <w:lang w:val="en-US"/>
              </w:rPr>
            </w:pPr>
            <w:r w:rsidRPr="00EE3447">
              <w:rPr>
                <w:sz w:val="20"/>
                <w:szCs w:val="20"/>
                <w:lang w:val="en-US"/>
              </w:rPr>
              <w:tab/>
            </w:r>
            <w:r w:rsidRPr="00EE3447">
              <w:rPr>
                <w:bCs/>
                <w:sz w:val="20"/>
                <w:szCs w:val="20"/>
              </w:rPr>
              <w:t>Veeman, Christopher G.</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sz w:val="20"/>
                <w:szCs w:val="20"/>
                <w:lang w:val="en-US"/>
              </w:rPr>
              <w:tab/>
              <w:t>v. (38474)</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b/>
                <w:bCs/>
                <w:sz w:val="20"/>
                <w:szCs w:val="20"/>
              </w:rPr>
              <w:t xml:space="preserve">Attorney General of Canada (On behalf of the United States of America) </w:t>
            </w:r>
            <w:r w:rsidRPr="00EE3447">
              <w:rPr>
                <w:b/>
                <w:sz w:val="20"/>
                <w:szCs w:val="20"/>
                <w:lang w:val="en-US"/>
              </w:rPr>
              <w:t>(Sask.)</w:t>
            </w:r>
          </w:p>
          <w:p w:rsidR="005369FD" w:rsidRPr="00EE3447" w:rsidRDefault="005369FD" w:rsidP="005369FD">
            <w:pPr>
              <w:tabs>
                <w:tab w:val="left" w:pos="-1440"/>
                <w:tab w:val="left" w:pos="-720"/>
              </w:tabs>
              <w:rPr>
                <w:sz w:val="20"/>
                <w:szCs w:val="20"/>
              </w:rPr>
            </w:pPr>
            <w:r w:rsidRPr="00EE3447">
              <w:rPr>
                <w:sz w:val="20"/>
                <w:szCs w:val="20"/>
                <w:lang w:val="en-US"/>
              </w:rPr>
              <w:tab/>
            </w:r>
            <w:r w:rsidRPr="00EE3447">
              <w:rPr>
                <w:sz w:val="20"/>
                <w:szCs w:val="20"/>
              </w:rPr>
              <w:t>Sass, Sean</w:t>
            </w:r>
          </w:p>
          <w:p w:rsidR="005369FD" w:rsidRPr="00EE3447" w:rsidRDefault="005369FD" w:rsidP="005369FD">
            <w:pPr>
              <w:tabs>
                <w:tab w:val="left" w:pos="-1440"/>
                <w:tab w:val="left" w:pos="-720"/>
              </w:tabs>
              <w:rPr>
                <w:sz w:val="20"/>
                <w:szCs w:val="20"/>
                <w:lang w:val="en-US"/>
              </w:rPr>
            </w:pPr>
            <w:r w:rsidRPr="00EE3447">
              <w:rPr>
                <w:sz w:val="20"/>
                <w:szCs w:val="20"/>
              </w:rPr>
              <w:tab/>
            </w:r>
            <w:r w:rsidRPr="00EE3447">
              <w:rPr>
                <w:sz w:val="20"/>
                <w:szCs w:val="20"/>
                <w:lang w:val="en-US"/>
              </w:rPr>
              <w:t>Department of Justice</w:t>
            </w:r>
          </w:p>
          <w:p w:rsidR="005369FD" w:rsidRPr="00EE3447" w:rsidRDefault="005369FD" w:rsidP="005369FD">
            <w:pPr>
              <w:tabs>
                <w:tab w:val="left" w:pos="-1440"/>
                <w:tab w:val="left" w:pos="-720"/>
              </w:tabs>
              <w:rPr>
                <w:sz w:val="20"/>
                <w:szCs w:val="20"/>
              </w:rPr>
            </w:pPr>
          </w:p>
          <w:p w:rsidR="005369FD" w:rsidRPr="00EE3447" w:rsidRDefault="005369FD" w:rsidP="005369FD">
            <w:pPr>
              <w:rPr>
                <w:sz w:val="20"/>
                <w:szCs w:val="20"/>
              </w:rPr>
            </w:pPr>
            <w:r w:rsidRPr="00EE3447">
              <w:rPr>
                <w:sz w:val="20"/>
                <w:szCs w:val="20"/>
              </w:rPr>
              <w:t>FILING DATE: February 28, 2019</w:t>
            </w:r>
          </w:p>
          <w:p w:rsidR="00C21644" w:rsidRPr="00EE3447" w:rsidRDefault="009679F2" w:rsidP="005369FD">
            <w:pPr>
              <w:rPr>
                <w:sz w:val="20"/>
                <w:szCs w:val="20"/>
                <w:lang w:val="fr-CA"/>
              </w:rPr>
            </w:pPr>
            <w:r w:rsidRPr="00EE3447">
              <w:rPr>
                <w:sz w:val="20"/>
                <w:szCs w:val="20"/>
                <w:lang w:val="fr-CA"/>
              </w:rPr>
              <w:pict>
                <v:rect id="_x0000_i2334" style="width:108pt;height:1pt" o:hrpct="0" o:hralign="center" o:hrstd="t" o:hrnoshade="t" o:hr="t" fillcolor="black [3213]" stroked="f"/>
              </w:pict>
            </w:r>
          </w:p>
          <w:p w:rsidR="005369FD" w:rsidRPr="00EE3447" w:rsidRDefault="005369FD" w:rsidP="005369FD">
            <w:pPr>
              <w:rPr>
                <w:sz w:val="20"/>
                <w:szCs w:val="20"/>
                <w:lang w:val="fr-CA"/>
              </w:rPr>
            </w:pPr>
          </w:p>
        </w:tc>
      </w:tr>
      <w:tr w:rsidR="00C21644" w:rsidRPr="00EE3447" w:rsidTr="003B3977">
        <w:tc>
          <w:tcPr>
            <w:tcW w:w="4320" w:type="dxa"/>
            <w:shd w:val="clear" w:color="auto" w:fill="auto"/>
          </w:tcPr>
          <w:p w:rsidR="005369FD" w:rsidRPr="00EE3447" w:rsidRDefault="005369FD" w:rsidP="005369FD">
            <w:pPr>
              <w:tabs>
                <w:tab w:val="left" w:pos="-1440"/>
                <w:tab w:val="left" w:pos="-720"/>
              </w:tabs>
              <w:rPr>
                <w:b/>
                <w:bCs/>
                <w:sz w:val="20"/>
                <w:szCs w:val="20"/>
              </w:rPr>
            </w:pPr>
            <w:r w:rsidRPr="00EE3447">
              <w:rPr>
                <w:b/>
                <w:bCs/>
                <w:sz w:val="20"/>
                <w:szCs w:val="20"/>
              </w:rPr>
              <w:t>Bitupu Mufuta</w:t>
            </w:r>
          </w:p>
          <w:p w:rsidR="005369FD" w:rsidRPr="00EE3447" w:rsidRDefault="005369FD" w:rsidP="005369FD">
            <w:pPr>
              <w:tabs>
                <w:tab w:val="left" w:pos="-1440"/>
                <w:tab w:val="left" w:pos="-720"/>
              </w:tabs>
              <w:rPr>
                <w:sz w:val="20"/>
                <w:szCs w:val="20"/>
                <w:lang w:val="en-US"/>
              </w:rPr>
            </w:pPr>
            <w:r w:rsidRPr="00EE3447">
              <w:rPr>
                <w:sz w:val="20"/>
                <w:szCs w:val="20"/>
                <w:lang w:val="en-US"/>
              </w:rPr>
              <w:tab/>
            </w:r>
            <w:r w:rsidRPr="00EE3447">
              <w:rPr>
                <w:bCs/>
                <w:sz w:val="20"/>
                <w:szCs w:val="20"/>
              </w:rPr>
              <w:t>Whitling, Nathan J.</w:t>
            </w:r>
          </w:p>
          <w:p w:rsidR="005369FD" w:rsidRPr="00EE3447" w:rsidRDefault="005369FD" w:rsidP="005369FD">
            <w:pPr>
              <w:tabs>
                <w:tab w:val="left" w:pos="-1440"/>
                <w:tab w:val="left" w:pos="-720"/>
              </w:tabs>
              <w:rPr>
                <w:sz w:val="20"/>
                <w:szCs w:val="20"/>
                <w:lang w:val="en-US"/>
              </w:rPr>
            </w:pPr>
            <w:r w:rsidRPr="00EE3447">
              <w:rPr>
                <w:sz w:val="20"/>
                <w:szCs w:val="20"/>
                <w:lang w:val="en-US"/>
              </w:rPr>
              <w:tab/>
              <w:t>Hurley O'Keeffe Millsap</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sz w:val="20"/>
                <w:szCs w:val="20"/>
                <w:lang w:val="en-US"/>
              </w:rPr>
              <w:tab/>
              <w:t>v. (38488)</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b/>
                <w:sz w:val="20"/>
                <w:szCs w:val="20"/>
                <w:lang w:val="en-US"/>
              </w:rPr>
            </w:pPr>
            <w:r w:rsidRPr="00EE3447">
              <w:rPr>
                <w:b/>
                <w:bCs/>
                <w:sz w:val="20"/>
                <w:szCs w:val="20"/>
              </w:rPr>
              <w:t>Her Majesty the Queen</w:t>
            </w:r>
            <w:r w:rsidRPr="00EE3447">
              <w:rPr>
                <w:b/>
                <w:sz w:val="20"/>
                <w:szCs w:val="20"/>
                <w:lang w:val="en-US"/>
              </w:rPr>
              <w:t xml:space="preserve"> (Alta.)</w:t>
            </w:r>
          </w:p>
          <w:p w:rsidR="005369FD" w:rsidRPr="00EE3447" w:rsidRDefault="005369FD" w:rsidP="005369FD">
            <w:pPr>
              <w:tabs>
                <w:tab w:val="left" w:pos="-1440"/>
                <w:tab w:val="left" w:pos="-720"/>
              </w:tabs>
              <w:rPr>
                <w:sz w:val="20"/>
                <w:szCs w:val="20"/>
              </w:rPr>
            </w:pPr>
            <w:r w:rsidRPr="00EE3447">
              <w:rPr>
                <w:sz w:val="20"/>
                <w:szCs w:val="20"/>
                <w:lang w:val="en-US"/>
              </w:rPr>
              <w:tab/>
            </w:r>
            <w:r w:rsidRPr="00EE3447">
              <w:rPr>
                <w:sz w:val="20"/>
                <w:szCs w:val="20"/>
              </w:rPr>
              <w:t>Joyce, Keith A.</w:t>
            </w:r>
          </w:p>
          <w:p w:rsidR="005369FD" w:rsidRPr="00EE3447" w:rsidRDefault="005369FD" w:rsidP="005369FD">
            <w:pPr>
              <w:tabs>
                <w:tab w:val="left" w:pos="-1440"/>
                <w:tab w:val="left" w:pos="-720"/>
              </w:tabs>
              <w:rPr>
                <w:sz w:val="20"/>
                <w:szCs w:val="20"/>
                <w:lang w:val="en-US"/>
              </w:rPr>
            </w:pPr>
            <w:r w:rsidRPr="00EE3447">
              <w:rPr>
                <w:sz w:val="20"/>
                <w:szCs w:val="20"/>
              </w:rPr>
              <w:tab/>
            </w:r>
            <w:r w:rsidRPr="00EE3447">
              <w:rPr>
                <w:sz w:val="20"/>
                <w:szCs w:val="20"/>
                <w:lang w:val="en-US"/>
              </w:rPr>
              <w:t>Department of Justice</w:t>
            </w:r>
          </w:p>
          <w:p w:rsidR="005369FD" w:rsidRPr="00EE3447" w:rsidRDefault="005369FD" w:rsidP="005369FD">
            <w:pPr>
              <w:tabs>
                <w:tab w:val="left" w:pos="-1440"/>
                <w:tab w:val="left" w:pos="-720"/>
              </w:tabs>
              <w:rPr>
                <w:sz w:val="20"/>
                <w:szCs w:val="20"/>
                <w:lang w:val="en-US"/>
              </w:rPr>
            </w:pPr>
          </w:p>
          <w:p w:rsidR="005369FD" w:rsidRPr="00EE3447" w:rsidRDefault="005369FD" w:rsidP="005369FD">
            <w:pPr>
              <w:rPr>
                <w:sz w:val="20"/>
                <w:szCs w:val="20"/>
              </w:rPr>
            </w:pPr>
            <w:r w:rsidRPr="00EE3447">
              <w:rPr>
                <w:sz w:val="20"/>
                <w:szCs w:val="20"/>
              </w:rPr>
              <w:t>FILING DATE: January 22, 2019</w:t>
            </w:r>
          </w:p>
          <w:p w:rsidR="005369FD" w:rsidRPr="00EE3447" w:rsidRDefault="009679F2" w:rsidP="005369FD">
            <w:pPr>
              <w:rPr>
                <w:sz w:val="20"/>
                <w:szCs w:val="20"/>
                <w:lang w:val="fr-CA"/>
              </w:rPr>
            </w:pPr>
            <w:r w:rsidRPr="00EE3447">
              <w:rPr>
                <w:sz w:val="20"/>
                <w:szCs w:val="20"/>
                <w:lang w:val="fr-CA"/>
              </w:rPr>
              <w:pict>
                <v:rect id="_x0000_i2335" style="width:108pt;height:1pt" o:hrpct="0" o:hralign="center" o:hrstd="t" o:hrnoshade="t" o:hr="t" fillcolor="black [3213]" stroked="f"/>
              </w:pict>
            </w:r>
          </w:p>
          <w:p w:rsidR="00C21644" w:rsidRPr="00EE3447" w:rsidRDefault="00C21644" w:rsidP="005F1ED8">
            <w:pPr>
              <w:rPr>
                <w:sz w:val="20"/>
                <w:szCs w:val="20"/>
                <w:lang w:val="fr-CA"/>
              </w:rPr>
            </w:pPr>
          </w:p>
        </w:tc>
        <w:tc>
          <w:tcPr>
            <w:tcW w:w="1181" w:type="dxa"/>
            <w:shd w:val="clear" w:color="auto" w:fill="auto"/>
          </w:tcPr>
          <w:p w:rsidR="00C21644" w:rsidRPr="00EE3447" w:rsidRDefault="00C21644" w:rsidP="00242AEE">
            <w:pPr>
              <w:jc w:val="center"/>
              <w:rPr>
                <w:sz w:val="20"/>
                <w:szCs w:val="20"/>
                <w:lang w:val="fr-CA"/>
              </w:rPr>
            </w:pPr>
          </w:p>
        </w:tc>
        <w:tc>
          <w:tcPr>
            <w:tcW w:w="4320" w:type="dxa"/>
            <w:shd w:val="clear" w:color="auto" w:fill="auto"/>
          </w:tcPr>
          <w:p w:rsidR="005369FD" w:rsidRPr="00EE3447" w:rsidRDefault="005369FD" w:rsidP="005369FD">
            <w:pPr>
              <w:tabs>
                <w:tab w:val="left" w:pos="-1440"/>
                <w:tab w:val="left" w:pos="-720"/>
              </w:tabs>
              <w:rPr>
                <w:b/>
                <w:bCs/>
                <w:sz w:val="20"/>
                <w:szCs w:val="20"/>
              </w:rPr>
            </w:pPr>
            <w:r w:rsidRPr="00EE3447">
              <w:rPr>
                <w:b/>
                <w:bCs/>
                <w:sz w:val="20"/>
                <w:szCs w:val="20"/>
              </w:rPr>
              <w:t>Sheena Cuthill</w:t>
            </w:r>
          </w:p>
          <w:p w:rsidR="005369FD" w:rsidRPr="00EE3447" w:rsidRDefault="005369FD" w:rsidP="005369FD">
            <w:pPr>
              <w:tabs>
                <w:tab w:val="left" w:pos="-1440"/>
                <w:tab w:val="left" w:pos="-720"/>
              </w:tabs>
              <w:rPr>
                <w:sz w:val="20"/>
                <w:szCs w:val="20"/>
                <w:lang w:val="en-US"/>
              </w:rPr>
            </w:pPr>
            <w:r w:rsidRPr="00EE3447">
              <w:rPr>
                <w:sz w:val="20"/>
                <w:szCs w:val="20"/>
                <w:lang w:val="en-US"/>
              </w:rPr>
              <w:tab/>
            </w:r>
            <w:r w:rsidRPr="00EE3447">
              <w:rPr>
                <w:bCs/>
                <w:sz w:val="20"/>
                <w:szCs w:val="20"/>
              </w:rPr>
              <w:t>Hepner, Q.C., Alain</w:t>
            </w:r>
          </w:p>
          <w:p w:rsidR="005369FD" w:rsidRPr="00EE3447" w:rsidRDefault="005369FD" w:rsidP="005369FD">
            <w:pPr>
              <w:tabs>
                <w:tab w:val="left" w:pos="-1440"/>
                <w:tab w:val="left" w:pos="-720"/>
              </w:tabs>
              <w:rPr>
                <w:sz w:val="20"/>
                <w:szCs w:val="20"/>
                <w:lang w:val="en-US"/>
              </w:rPr>
            </w:pPr>
            <w:r w:rsidRPr="00EE3447">
              <w:rPr>
                <w:sz w:val="20"/>
                <w:szCs w:val="20"/>
                <w:lang w:val="en-US"/>
              </w:rPr>
              <w:tab/>
              <w:t>Ross, Hepner</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sz w:val="20"/>
                <w:szCs w:val="20"/>
                <w:lang w:val="en-US"/>
              </w:rPr>
            </w:pPr>
            <w:r w:rsidRPr="00EE3447">
              <w:rPr>
                <w:sz w:val="20"/>
                <w:szCs w:val="20"/>
                <w:lang w:val="en-US"/>
              </w:rPr>
              <w:tab/>
              <w:t>v. (38504)</w:t>
            </w:r>
          </w:p>
          <w:p w:rsidR="005369FD" w:rsidRPr="00EE3447" w:rsidRDefault="005369FD" w:rsidP="005369FD">
            <w:pPr>
              <w:tabs>
                <w:tab w:val="left" w:pos="-1440"/>
                <w:tab w:val="left" w:pos="-720"/>
              </w:tabs>
              <w:rPr>
                <w:sz w:val="20"/>
                <w:szCs w:val="20"/>
                <w:lang w:val="en-US"/>
              </w:rPr>
            </w:pPr>
          </w:p>
          <w:p w:rsidR="005369FD" w:rsidRPr="00EE3447" w:rsidRDefault="005369FD" w:rsidP="005369FD">
            <w:pPr>
              <w:tabs>
                <w:tab w:val="left" w:pos="-1440"/>
                <w:tab w:val="left" w:pos="-720"/>
              </w:tabs>
              <w:rPr>
                <w:b/>
                <w:sz w:val="20"/>
                <w:szCs w:val="20"/>
                <w:lang w:val="en-US"/>
              </w:rPr>
            </w:pPr>
            <w:r w:rsidRPr="00EE3447">
              <w:rPr>
                <w:b/>
                <w:bCs/>
                <w:sz w:val="20"/>
                <w:szCs w:val="20"/>
              </w:rPr>
              <w:t>Her Majesty the Queen</w:t>
            </w:r>
            <w:r w:rsidRPr="00EE3447">
              <w:rPr>
                <w:b/>
                <w:sz w:val="20"/>
                <w:szCs w:val="20"/>
                <w:lang w:val="en-US"/>
              </w:rPr>
              <w:t xml:space="preserve"> (Alta.)</w:t>
            </w:r>
          </w:p>
          <w:p w:rsidR="005369FD" w:rsidRPr="00EE3447" w:rsidRDefault="005369FD" w:rsidP="005369FD">
            <w:pPr>
              <w:tabs>
                <w:tab w:val="left" w:pos="-1440"/>
                <w:tab w:val="left" w:pos="-720"/>
              </w:tabs>
              <w:rPr>
                <w:sz w:val="20"/>
                <w:szCs w:val="20"/>
              </w:rPr>
            </w:pPr>
            <w:r w:rsidRPr="00EE3447">
              <w:rPr>
                <w:sz w:val="20"/>
                <w:szCs w:val="20"/>
                <w:lang w:val="en-US"/>
              </w:rPr>
              <w:tab/>
            </w:r>
            <w:r w:rsidRPr="00EE3447">
              <w:rPr>
                <w:sz w:val="20"/>
                <w:szCs w:val="20"/>
              </w:rPr>
              <w:t>Morgan, Julie</w:t>
            </w:r>
          </w:p>
          <w:p w:rsidR="005369FD" w:rsidRPr="00EE3447" w:rsidRDefault="005369FD" w:rsidP="005369FD">
            <w:pPr>
              <w:tabs>
                <w:tab w:val="left" w:pos="-1440"/>
                <w:tab w:val="left" w:pos="-720"/>
              </w:tabs>
              <w:rPr>
                <w:sz w:val="20"/>
                <w:szCs w:val="20"/>
                <w:lang w:val="en-US"/>
              </w:rPr>
            </w:pPr>
            <w:r w:rsidRPr="00EE3447">
              <w:rPr>
                <w:sz w:val="20"/>
                <w:szCs w:val="20"/>
              </w:rPr>
              <w:tab/>
            </w:r>
            <w:r w:rsidRPr="00EE3447">
              <w:rPr>
                <w:sz w:val="20"/>
                <w:szCs w:val="20"/>
                <w:lang w:val="en-US"/>
              </w:rPr>
              <w:t>Crown Prosecutor's Office</w:t>
            </w:r>
          </w:p>
          <w:p w:rsidR="005369FD" w:rsidRPr="00EE3447" w:rsidRDefault="005369FD" w:rsidP="005369FD">
            <w:pPr>
              <w:tabs>
                <w:tab w:val="left" w:pos="-1440"/>
                <w:tab w:val="left" w:pos="-720"/>
              </w:tabs>
              <w:rPr>
                <w:sz w:val="20"/>
                <w:szCs w:val="20"/>
                <w:lang w:val="en-US"/>
              </w:rPr>
            </w:pPr>
          </w:p>
          <w:p w:rsidR="005369FD" w:rsidRPr="00EE3447" w:rsidRDefault="005369FD" w:rsidP="005369FD">
            <w:pPr>
              <w:rPr>
                <w:sz w:val="20"/>
                <w:szCs w:val="20"/>
              </w:rPr>
            </w:pPr>
            <w:r w:rsidRPr="00EE3447">
              <w:rPr>
                <w:sz w:val="20"/>
                <w:szCs w:val="20"/>
              </w:rPr>
              <w:t xml:space="preserve">FILING DATE: </w:t>
            </w:r>
            <w:r w:rsidR="00540B8B" w:rsidRPr="00EE3447">
              <w:rPr>
                <w:sz w:val="20"/>
                <w:szCs w:val="20"/>
              </w:rPr>
              <w:t>February 5</w:t>
            </w:r>
            <w:r w:rsidRPr="00EE3447">
              <w:rPr>
                <w:sz w:val="20"/>
                <w:szCs w:val="20"/>
              </w:rPr>
              <w:t>, 2019</w:t>
            </w:r>
          </w:p>
          <w:p w:rsidR="00C21644" w:rsidRPr="00EE3447" w:rsidRDefault="009679F2" w:rsidP="005369FD">
            <w:pPr>
              <w:rPr>
                <w:sz w:val="20"/>
                <w:szCs w:val="20"/>
                <w:lang w:val="fr-CA"/>
              </w:rPr>
            </w:pPr>
            <w:r w:rsidRPr="00EE3447">
              <w:rPr>
                <w:sz w:val="20"/>
                <w:szCs w:val="20"/>
                <w:lang w:val="fr-CA"/>
              </w:rPr>
              <w:pict>
                <v:rect id="_x0000_i2336" style="width:108pt;height:1pt" o:hrpct="0" o:hralign="center" o:hrstd="t" o:hrnoshade="t" o:hr="t" fillcolor="black [3213]" stroked="f"/>
              </w:pict>
            </w:r>
          </w:p>
        </w:tc>
      </w:tr>
      <w:tr w:rsidR="005369FD" w:rsidRPr="00EE3447" w:rsidTr="003B3977">
        <w:tc>
          <w:tcPr>
            <w:tcW w:w="4320" w:type="dxa"/>
            <w:shd w:val="clear" w:color="auto" w:fill="auto"/>
          </w:tcPr>
          <w:p w:rsidR="00BA7C97" w:rsidRPr="00EE3447" w:rsidRDefault="00BA7C97" w:rsidP="00BA7C97">
            <w:pPr>
              <w:tabs>
                <w:tab w:val="left" w:pos="-1440"/>
                <w:tab w:val="left" w:pos="-720"/>
              </w:tabs>
              <w:rPr>
                <w:b/>
                <w:bCs/>
                <w:sz w:val="20"/>
                <w:szCs w:val="20"/>
              </w:rPr>
            </w:pPr>
            <w:r w:rsidRPr="00EE3447">
              <w:rPr>
                <w:b/>
                <w:bCs/>
                <w:sz w:val="20"/>
                <w:szCs w:val="20"/>
              </w:rPr>
              <w:t>Kevin David Patterson</w:t>
            </w:r>
          </w:p>
          <w:p w:rsidR="00BA7C97" w:rsidRPr="00EE3447" w:rsidRDefault="00BA7C97" w:rsidP="00BA7C97">
            <w:pPr>
              <w:tabs>
                <w:tab w:val="left" w:pos="-1440"/>
                <w:tab w:val="left" w:pos="-720"/>
              </w:tabs>
              <w:rPr>
                <w:bCs/>
                <w:sz w:val="20"/>
                <w:szCs w:val="20"/>
              </w:rPr>
            </w:pPr>
            <w:r w:rsidRPr="00EE3447">
              <w:rPr>
                <w:sz w:val="20"/>
                <w:szCs w:val="20"/>
                <w:lang w:val="en-US"/>
              </w:rPr>
              <w:tab/>
            </w:r>
            <w:r w:rsidRPr="00EE3447">
              <w:rPr>
                <w:bCs/>
                <w:sz w:val="20"/>
                <w:szCs w:val="20"/>
              </w:rPr>
              <w:t>Kevin David Patterson</w:t>
            </w:r>
          </w:p>
          <w:p w:rsidR="00BA7C97" w:rsidRPr="00EE3447" w:rsidRDefault="00BA7C97" w:rsidP="00BA7C97">
            <w:pPr>
              <w:tabs>
                <w:tab w:val="left" w:pos="-1440"/>
                <w:tab w:val="left" w:pos="-720"/>
              </w:tabs>
              <w:rPr>
                <w:sz w:val="20"/>
                <w:szCs w:val="20"/>
                <w:lang w:val="en-US"/>
              </w:rPr>
            </w:pPr>
          </w:p>
          <w:p w:rsidR="00BA7C97" w:rsidRPr="00EE3447" w:rsidRDefault="00BA7C97" w:rsidP="00BA7C97">
            <w:pPr>
              <w:tabs>
                <w:tab w:val="left" w:pos="-1440"/>
                <w:tab w:val="left" w:pos="-720"/>
              </w:tabs>
              <w:rPr>
                <w:sz w:val="20"/>
                <w:szCs w:val="20"/>
                <w:lang w:val="en-US"/>
              </w:rPr>
            </w:pPr>
            <w:r w:rsidRPr="00EE3447">
              <w:rPr>
                <w:sz w:val="20"/>
                <w:szCs w:val="20"/>
                <w:lang w:val="en-US"/>
              </w:rPr>
              <w:tab/>
              <w:t>v. (37469)</w:t>
            </w:r>
          </w:p>
          <w:p w:rsidR="00BA7C97" w:rsidRPr="00EE3447" w:rsidRDefault="00BA7C97" w:rsidP="00BA7C97">
            <w:pPr>
              <w:tabs>
                <w:tab w:val="left" w:pos="-1440"/>
                <w:tab w:val="left" w:pos="-720"/>
              </w:tabs>
              <w:rPr>
                <w:sz w:val="20"/>
                <w:szCs w:val="20"/>
                <w:lang w:val="en-US"/>
              </w:rPr>
            </w:pPr>
          </w:p>
          <w:p w:rsidR="00BA7C97" w:rsidRPr="00EE3447" w:rsidRDefault="00BA7C97" w:rsidP="00BA7C97">
            <w:pPr>
              <w:tabs>
                <w:tab w:val="left" w:pos="-1440"/>
                <w:tab w:val="left" w:pos="-720"/>
              </w:tabs>
              <w:rPr>
                <w:b/>
                <w:sz w:val="20"/>
                <w:szCs w:val="20"/>
                <w:lang w:val="en-US"/>
              </w:rPr>
            </w:pPr>
            <w:r w:rsidRPr="00EE3447">
              <w:rPr>
                <w:b/>
                <w:bCs/>
                <w:sz w:val="20"/>
                <w:szCs w:val="20"/>
              </w:rPr>
              <w:t>Canada (The Minister of Justice), et al.</w:t>
            </w:r>
            <w:r w:rsidR="00996146" w:rsidRPr="00EE3447">
              <w:rPr>
                <w:b/>
                <w:bCs/>
                <w:sz w:val="20"/>
                <w:szCs w:val="20"/>
              </w:rPr>
              <w:t xml:space="preserve"> </w:t>
            </w:r>
            <w:r w:rsidRPr="00EE3447">
              <w:rPr>
                <w:b/>
                <w:sz w:val="20"/>
                <w:szCs w:val="20"/>
                <w:lang w:val="en-US"/>
              </w:rPr>
              <w:t>(B.C.)</w:t>
            </w:r>
          </w:p>
          <w:p w:rsidR="00BA7C97" w:rsidRPr="00EE3447" w:rsidRDefault="00BA7C97" w:rsidP="00BA7C97">
            <w:pPr>
              <w:tabs>
                <w:tab w:val="left" w:pos="-1440"/>
                <w:tab w:val="left" w:pos="-720"/>
              </w:tabs>
              <w:rPr>
                <w:sz w:val="20"/>
                <w:szCs w:val="20"/>
              </w:rPr>
            </w:pPr>
            <w:r w:rsidRPr="00EE3447">
              <w:rPr>
                <w:sz w:val="20"/>
                <w:szCs w:val="20"/>
                <w:lang w:val="en-US"/>
              </w:rPr>
              <w:tab/>
            </w:r>
            <w:r w:rsidRPr="00EE3447">
              <w:rPr>
                <w:sz w:val="20"/>
                <w:szCs w:val="20"/>
              </w:rPr>
              <w:t>Swift, Kerry L.</w:t>
            </w:r>
          </w:p>
          <w:p w:rsidR="00BA7C97" w:rsidRPr="00EE3447" w:rsidRDefault="00BA7C97" w:rsidP="00BA7C97">
            <w:pPr>
              <w:tabs>
                <w:tab w:val="left" w:pos="-1440"/>
                <w:tab w:val="left" w:pos="-720"/>
              </w:tabs>
              <w:rPr>
                <w:sz w:val="20"/>
                <w:szCs w:val="20"/>
                <w:lang w:val="en-US"/>
              </w:rPr>
            </w:pPr>
            <w:r w:rsidRPr="00EE3447">
              <w:rPr>
                <w:sz w:val="20"/>
                <w:szCs w:val="20"/>
              </w:rPr>
              <w:tab/>
            </w:r>
            <w:r w:rsidRPr="00EE3447">
              <w:rPr>
                <w:sz w:val="20"/>
                <w:szCs w:val="20"/>
                <w:lang w:val="en-US"/>
              </w:rPr>
              <w:t>Attorney General of Canada</w:t>
            </w:r>
          </w:p>
          <w:p w:rsidR="00BA7C97" w:rsidRPr="00EE3447" w:rsidRDefault="00BA7C97" w:rsidP="00BA7C97">
            <w:pPr>
              <w:tabs>
                <w:tab w:val="left" w:pos="-1440"/>
                <w:tab w:val="left" w:pos="-720"/>
              </w:tabs>
              <w:rPr>
                <w:sz w:val="20"/>
                <w:szCs w:val="20"/>
                <w:lang w:val="en-US"/>
              </w:rPr>
            </w:pPr>
          </w:p>
          <w:p w:rsidR="00BA7C97" w:rsidRPr="00EE3447" w:rsidRDefault="00BA7C97" w:rsidP="00BA7C97">
            <w:pPr>
              <w:rPr>
                <w:sz w:val="20"/>
                <w:szCs w:val="20"/>
              </w:rPr>
            </w:pPr>
            <w:r w:rsidRPr="00EE3447">
              <w:rPr>
                <w:sz w:val="20"/>
                <w:szCs w:val="20"/>
              </w:rPr>
              <w:t>FILING DATE: February 26, 2019</w:t>
            </w:r>
          </w:p>
          <w:p w:rsidR="005369FD" w:rsidRPr="00EE3447" w:rsidRDefault="009679F2" w:rsidP="00BA7C97">
            <w:pPr>
              <w:rPr>
                <w:sz w:val="20"/>
                <w:szCs w:val="20"/>
                <w:lang w:val="fr-CA"/>
              </w:rPr>
            </w:pPr>
            <w:r w:rsidRPr="00EE3447">
              <w:rPr>
                <w:sz w:val="20"/>
                <w:szCs w:val="20"/>
                <w:lang w:val="fr-CA"/>
              </w:rPr>
              <w:pict>
                <v:rect id="_x0000_i2337" style="width:108pt;height:1pt" o:hrpct="0" o:hralign="center" o:hrstd="t" o:hrnoshade="t" o:hr="t" fillcolor="black [3213]" stroked="f"/>
              </w:pict>
            </w:r>
          </w:p>
        </w:tc>
        <w:tc>
          <w:tcPr>
            <w:tcW w:w="1181" w:type="dxa"/>
            <w:shd w:val="clear" w:color="auto" w:fill="auto"/>
          </w:tcPr>
          <w:p w:rsidR="005369FD" w:rsidRPr="00EE3447" w:rsidRDefault="005369FD" w:rsidP="00242AEE">
            <w:pPr>
              <w:jc w:val="center"/>
              <w:rPr>
                <w:sz w:val="20"/>
                <w:szCs w:val="20"/>
                <w:lang w:val="fr-CA"/>
              </w:rPr>
            </w:pPr>
          </w:p>
        </w:tc>
        <w:tc>
          <w:tcPr>
            <w:tcW w:w="4320" w:type="dxa"/>
            <w:shd w:val="clear" w:color="auto" w:fill="auto"/>
          </w:tcPr>
          <w:p w:rsidR="002F2269" w:rsidRPr="00EE3447" w:rsidRDefault="002F2269" w:rsidP="002F2269">
            <w:pPr>
              <w:tabs>
                <w:tab w:val="left" w:pos="-1440"/>
                <w:tab w:val="left" w:pos="-720"/>
              </w:tabs>
              <w:rPr>
                <w:b/>
                <w:bCs/>
                <w:sz w:val="20"/>
                <w:szCs w:val="20"/>
                <w:lang w:val="en-US"/>
              </w:rPr>
            </w:pPr>
            <w:r w:rsidRPr="00EE3447">
              <w:rPr>
                <w:b/>
                <w:bCs/>
                <w:sz w:val="20"/>
                <w:szCs w:val="20"/>
                <w:lang w:val="en-US"/>
              </w:rPr>
              <w:t>Joelle Amy Beaulieu</w:t>
            </w:r>
          </w:p>
          <w:p w:rsidR="002F2269" w:rsidRPr="00EE3447" w:rsidRDefault="002F2269" w:rsidP="002F2269">
            <w:pPr>
              <w:tabs>
                <w:tab w:val="left" w:pos="-1440"/>
                <w:tab w:val="left" w:pos="-720"/>
              </w:tabs>
              <w:rPr>
                <w:sz w:val="20"/>
                <w:szCs w:val="20"/>
                <w:lang w:val="en-US"/>
              </w:rPr>
            </w:pPr>
            <w:r w:rsidRPr="00EE3447">
              <w:rPr>
                <w:sz w:val="20"/>
                <w:szCs w:val="20"/>
                <w:lang w:val="en-US"/>
              </w:rPr>
              <w:tab/>
            </w:r>
            <w:r w:rsidRPr="00EE3447">
              <w:rPr>
                <w:bCs/>
                <w:sz w:val="20"/>
                <w:szCs w:val="20"/>
              </w:rPr>
              <w:t>Brodsky, Q.C., G. Greg</w:t>
            </w:r>
          </w:p>
          <w:p w:rsidR="002F2269" w:rsidRPr="00EE3447" w:rsidRDefault="002F2269" w:rsidP="002F2269">
            <w:pPr>
              <w:tabs>
                <w:tab w:val="left" w:pos="-1440"/>
                <w:tab w:val="left" w:pos="-720"/>
              </w:tabs>
              <w:rPr>
                <w:sz w:val="20"/>
                <w:szCs w:val="20"/>
                <w:lang w:val="en-US"/>
              </w:rPr>
            </w:pPr>
            <w:r w:rsidRPr="00EE3447">
              <w:rPr>
                <w:sz w:val="20"/>
                <w:szCs w:val="20"/>
                <w:lang w:val="en-US"/>
              </w:rPr>
              <w:tab/>
              <w:t>Brodsky &amp; Company</w:t>
            </w:r>
          </w:p>
          <w:p w:rsidR="002F2269" w:rsidRPr="00EE3447" w:rsidRDefault="002F2269" w:rsidP="002F2269">
            <w:pPr>
              <w:tabs>
                <w:tab w:val="left" w:pos="-1440"/>
                <w:tab w:val="left" w:pos="-720"/>
              </w:tabs>
              <w:rPr>
                <w:sz w:val="20"/>
                <w:szCs w:val="20"/>
                <w:lang w:val="en-US"/>
              </w:rPr>
            </w:pPr>
          </w:p>
          <w:p w:rsidR="002F2269" w:rsidRPr="00EE3447" w:rsidRDefault="002F2269" w:rsidP="002F2269">
            <w:pPr>
              <w:tabs>
                <w:tab w:val="left" w:pos="-1440"/>
                <w:tab w:val="left" w:pos="-720"/>
              </w:tabs>
              <w:rPr>
                <w:sz w:val="20"/>
                <w:szCs w:val="20"/>
                <w:lang w:val="en-US"/>
              </w:rPr>
            </w:pPr>
            <w:r w:rsidRPr="00EE3447">
              <w:rPr>
                <w:sz w:val="20"/>
                <w:szCs w:val="20"/>
                <w:lang w:val="en-US"/>
              </w:rPr>
              <w:tab/>
              <w:t>v. (38468)</w:t>
            </w:r>
          </w:p>
          <w:p w:rsidR="002F2269" w:rsidRPr="00EE3447" w:rsidRDefault="002F2269" w:rsidP="002F2269">
            <w:pPr>
              <w:tabs>
                <w:tab w:val="left" w:pos="-1440"/>
                <w:tab w:val="left" w:pos="-720"/>
              </w:tabs>
              <w:rPr>
                <w:sz w:val="20"/>
                <w:szCs w:val="20"/>
                <w:lang w:val="en-US"/>
              </w:rPr>
            </w:pPr>
          </w:p>
          <w:p w:rsidR="002F2269" w:rsidRPr="00EE3447" w:rsidRDefault="002F2269" w:rsidP="002F2269">
            <w:pPr>
              <w:tabs>
                <w:tab w:val="left" w:pos="-1440"/>
                <w:tab w:val="left" w:pos="-720"/>
              </w:tabs>
              <w:rPr>
                <w:b/>
                <w:sz w:val="20"/>
                <w:szCs w:val="20"/>
                <w:lang w:val="en-US"/>
              </w:rPr>
            </w:pPr>
            <w:r w:rsidRPr="00EE3447">
              <w:rPr>
                <w:b/>
                <w:bCs/>
                <w:sz w:val="20"/>
                <w:szCs w:val="20"/>
              </w:rPr>
              <w:t>Her Majesty the Queen</w:t>
            </w:r>
            <w:r w:rsidRPr="00EE3447">
              <w:rPr>
                <w:b/>
                <w:sz w:val="20"/>
                <w:szCs w:val="20"/>
                <w:lang w:val="en-US"/>
              </w:rPr>
              <w:t xml:space="preserve"> (Man.)</w:t>
            </w:r>
          </w:p>
          <w:p w:rsidR="002F2269" w:rsidRPr="00EE3447" w:rsidRDefault="002F2269" w:rsidP="002F2269">
            <w:pPr>
              <w:tabs>
                <w:tab w:val="left" w:pos="-1440"/>
                <w:tab w:val="left" w:pos="-720"/>
              </w:tabs>
              <w:rPr>
                <w:sz w:val="20"/>
                <w:szCs w:val="20"/>
              </w:rPr>
            </w:pPr>
            <w:r w:rsidRPr="00EE3447">
              <w:rPr>
                <w:sz w:val="20"/>
                <w:szCs w:val="20"/>
                <w:lang w:val="en-US"/>
              </w:rPr>
              <w:tab/>
            </w:r>
            <w:r w:rsidRPr="00EE3447">
              <w:rPr>
                <w:sz w:val="20"/>
                <w:szCs w:val="20"/>
              </w:rPr>
              <w:t>Kotler, Amiram</w:t>
            </w:r>
          </w:p>
          <w:p w:rsidR="002F2269" w:rsidRPr="00EE3447" w:rsidRDefault="002F2269" w:rsidP="002F2269">
            <w:pPr>
              <w:tabs>
                <w:tab w:val="left" w:pos="-1440"/>
                <w:tab w:val="left" w:pos="-720"/>
              </w:tabs>
              <w:rPr>
                <w:sz w:val="20"/>
                <w:szCs w:val="20"/>
                <w:lang w:val="en-US"/>
              </w:rPr>
            </w:pPr>
            <w:r w:rsidRPr="00EE3447">
              <w:rPr>
                <w:sz w:val="20"/>
                <w:szCs w:val="20"/>
              </w:rPr>
              <w:tab/>
            </w:r>
            <w:r w:rsidRPr="00EE3447">
              <w:rPr>
                <w:sz w:val="20"/>
                <w:szCs w:val="20"/>
                <w:lang w:val="en-US"/>
              </w:rPr>
              <w:t>Attorney General of Manitoba</w:t>
            </w:r>
          </w:p>
          <w:p w:rsidR="002F2269" w:rsidRPr="00EE3447" w:rsidRDefault="002F2269" w:rsidP="002F2269">
            <w:pPr>
              <w:tabs>
                <w:tab w:val="left" w:pos="-1440"/>
                <w:tab w:val="left" w:pos="-720"/>
              </w:tabs>
              <w:rPr>
                <w:sz w:val="20"/>
                <w:szCs w:val="20"/>
                <w:lang w:val="en-US"/>
              </w:rPr>
            </w:pPr>
          </w:p>
          <w:p w:rsidR="002F2269" w:rsidRPr="00EE3447" w:rsidRDefault="002F2269" w:rsidP="002F2269">
            <w:pPr>
              <w:rPr>
                <w:sz w:val="20"/>
                <w:szCs w:val="20"/>
              </w:rPr>
            </w:pPr>
            <w:r w:rsidRPr="00EE3447">
              <w:rPr>
                <w:sz w:val="20"/>
                <w:szCs w:val="20"/>
              </w:rPr>
              <w:t>FILING DATE: January 9, 2019</w:t>
            </w:r>
          </w:p>
          <w:p w:rsidR="005369FD" w:rsidRPr="00EE3447" w:rsidRDefault="009679F2" w:rsidP="002F2269">
            <w:pPr>
              <w:rPr>
                <w:sz w:val="20"/>
                <w:szCs w:val="20"/>
                <w:lang w:val="fr-CA"/>
              </w:rPr>
            </w:pPr>
            <w:r w:rsidRPr="00EE3447">
              <w:rPr>
                <w:sz w:val="20"/>
                <w:szCs w:val="20"/>
                <w:lang w:val="fr-CA"/>
              </w:rPr>
              <w:pict>
                <v:rect id="_x0000_i2338" style="width:108pt;height:1pt" o:hrpct="0" o:hralign="center" o:hrstd="t" o:hrnoshade="t" o:hr="t" fillcolor="black [3213]" stroked="f"/>
              </w:pict>
            </w:r>
          </w:p>
          <w:p w:rsidR="00136BE2" w:rsidRPr="00EE3447" w:rsidRDefault="00136BE2" w:rsidP="00BA7C97">
            <w:pPr>
              <w:rPr>
                <w:sz w:val="20"/>
                <w:szCs w:val="20"/>
                <w:lang w:val="fr-CA"/>
              </w:rPr>
            </w:pPr>
          </w:p>
        </w:tc>
      </w:tr>
    </w:tbl>
    <w:p w:rsidR="00136BE2" w:rsidRPr="00EE3447" w:rsidRDefault="00136BE2">
      <w:r w:rsidRPr="00EE344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36BE2" w:rsidRPr="00EE3447" w:rsidTr="003B3977">
        <w:tc>
          <w:tcPr>
            <w:tcW w:w="4320" w:type="dxa"/>
            <w:shd w:val="clear" w:color="auto" w:fill="auto"/>
          </w:tcPr>
          <w:p w:rsidR="00A728B4" w:rsidRPr="00EE3447" w:rsidRDefault="00A728B4" w:rsidP="00A728B4">
            <w:pPr>
              <w:tabs>
                <w:tab w:val="left" w:pos="-1440"/>
                <w:tab w:val="left" w:pos="-720"/>
              </w:tabs>
              <w:rPr>
                <w:b/>
                <w:bCs/>
                <w:sz w:val="20"/>
                <w:szCs w:val="20"/>
              </w:rPr>
            </w:pPr>
            <w:r w:rsidRPr="00EE3447">
              <w:rPr>
                <w:b/>
                <w:bCs/>
                <w:sz w:val="20"/>
                <w:szCs w:val="20"/>
              </w:rPr>
              <w:lastRenderedPageBreak/>
              <w:t>Andrew John Bissky</w:t>
            </w:r>
          </w:p>
          <w:p w:rsidR="00A728B4" w:rsidRPr="00EE3447" w:rsidRDefault="00A728B4" w:rsidP="00A728B4">
            <w:pPr>
              <w:tabs>
                <w:tab w:val="left" w:pos="-1440"/>
                <w:tab w:val="left" w:pos="-720"/>
              </w:tabs>
              <w:rPr>
                <w:sz w:val="20"/>
                <w:szCs w:val="20"/>
                <w:lang w:val="en-US"/>
              </w:rPr>
            </w:pPr>
            <w:r w:rsidRPr="00EE3447">
              <w:rPr>
                <w:sz w:val="20"/>
                <w:szCs w:val="20"/>
                <w:lang w:val="en-US"/>
              </w:rPr>
              <w:tab/>
            </w:r>
            <w:r w:rsidRPr="00EE3447">
              <w:rPr>
                <w:bCs/>
                <w:sz w:val="20"/>
                <w:szCs w:val="20"/>
              </w:rPr>
              <w:t>Abrametz, Peter A.</w:t>
            </w:r>
          </w:p>
          <w:p w:rsidR="00A728B4" w:rsidRPr="00EE3447" w:rsidRDefault="00A728B4" w:rsidP="00A728B4">
            <w:pPr>
              <w:tabs>
                <w:tab w:val="left" w:pos="-1440"/>
                <w:tab w:val="left" w:pos="-720"/>
              </w:tabs>
              <w:ind w:left="720"/>
              <w:rPr>
                <w:sz w:val="20"/>
                <w:szCs w:val="20"/>
                <w:lang w:val="en-US"/>
              </w:rPr>
            </w:pPr>
            <w:r w:rsidRPr="00EE3447">
              <w:rPr>
                <w:sz w:val="20"/>
                <w:szCs w:val="20"/>
                <w:lang w:val="en-US"/>
              </w:rPr>
              <w:t>Peter A. Abrametz Legal Professional Corporation</w:t>
            </w:r>
          </w:p>
          <w:p w:rsidR="00A728B4" w:rsidRPr="00EE3447" w:rsidRDefault="00A728B4" w:rsidP="00A728B4">
            <w:pPr>
              <w:tabs>
                <w:tab w:val="left" w:pos="-1440"/>
                <w:tab w:val="left" w:pos="-720"/>
              </w:tabs>
              <w:rPr>
                <w:sz w:val="20"/>
                <w:szCs w:val="20"/>
                <w:lang w:val="en-US"/>
              </w:rPr>
            </w:pPr>
          </w:p>
          <w:p w:rsidR="00A728B4" w:rsidRPr="00EE3447" w:rsidRDefault="00A728B4" w:rsidP="00A728B4">
            <w:pPr>
              <w:tabs>
                <w:tab w:val="left" w:pos="-1440"/>
                <w:tab w:val="left" w:pos="-720"/>
              </w:tabs>
              <w:rPr>
                <w:sz w:val="20"/>
                <w:szCs w:val="20"/>
                <w:lang w:val="en-US"/>
              </w:rPr>
            </w:pPr>
            <w:r w:rsidRPr="00EE3447">
              <w:rPr>
                <w:sz w:val="20"/>
                <w:szCs w:val="20"/>
                <w:lang w:val="en-US"/>
              </w:rPr>
              <w:tab/>
              <w:t>v. (38500)</w:t>
            </w:r>
          </w:p>
          <w:p w:rsidR="00A728B4" w:rsidRPr="00EE3447" w:rsidRDefault="00A728B4" w:rsidP="00A728B4">
            <w:pPr>
              <w:tabs>
                <w:tab w:val="left" w:pos="-1440"/>
                <w:tab w:val="left" w:pos="-720"/>
              </w:tabs>
              <w:rPr>
                <w:sz w:val="20"/>
                <w:szCs w:val="20"/>
                <w:lang w:val="en-US"/>
              </w:rPr>
            </w:pPr>
          </w:p>
          <w:p w:rsidR="00A728B4" w:rsidRPr="00EE3447" w:rsidRDefault="00A728B4" w:rsidP="00A728B4">
            <w:pPr>
              <w:tabs>
                <w:tab w:val="left" w:pos="-1440"/>
                <w:tab w:val="left" w:pos="-720"/>
              </w:tabs>
              <w:rPr>
                <w:b/>
                <w:sz w:val="20"/>
                <w:szCs w:val="20"/>
                <w:lang w:val="en-US"/>
              </w:rPr>
            </w:pPr>
            <w:r w:rsidRPr="00EE3447">
              <w:rPr>
                <w:b/>
                <w:bCs/>
                <w:sz w:val="20"/>
                <w:szCs w:val="20"/>
              </w:rPr>
              <w:t>Her Majesty the Queen</w:t>
            </w:r>
            <w:r w:rsidRPr="00EE3447">
              <w:rPr>
                <w:b/>
                <w:sz w:val="20"/>
                <w:szCs w:val="20"/>
                <w:lang w:val="en-US"/>
              </w:rPr>
              <w:t xml:space="preserve"> (Sask.)</w:t>
            </w:r>
          </w:p>
          <w:p w:rsidR="00A728B4" w:rsidRPr="00EE3447" w:rsidRDefault="00A728B4" w:rsidP="00A728B4">
            <w:pPr>
              <w:tabs>
                <w:tab w:val="left" w:pos="-1440"/>
                <w:tab w:val="left" w:pos="-720"/>
              </w:tabs>
              <w:rPr>
                <w:sz w:val="20"/>
                <w:szCs w:val="20"/>
              </w:rPr>
            </w:pPr>
            <w:r w:rsidRPr="00EE3447">
              <w:rPr>
                <w:sz w:val="20"/>
                <w:szCs w:val="20"/>
                <w:lang w:val="en-US"/>
              </w:rPr>
              <w:tab/>
            </w:r>
            <w:r w:rsidRPr="00EE3447">
              <w:rPr>
                <w:sz w:val="20"/>
                <w:szCs w:val="20"/>
              </w:rPr>
              <w:t>McBride, Wade E.</w:t>
            </w:r>
          </w:p>
          <w:p w:rsidR="00A728B4" w:rsidRPr="00EE3447" w:rsidRDefault="00A728B4" w:rsidP="00A728B4">
            <w:pPr>
              <w:tabs>
                <w:tab w:val="left" w:pos="-1440"/>
                <w:tab w:val="left" w:pos="-720"/>
              </w:tabs>
              <w:rPr>
                <w:sz w:val="20"/>
                <w:szCs w:val="20"/>
                <w:lang w:val="en-US"/>
              </w:rPr>
            </w:pPr>
            <w:r w:rsidRPr="00EE3447">
              <w:rPr>
                <w:sz w:val="20"/>
                <w:szCs w:val="20"/>
              </w:rPr>
              <w:tab/>
            </w:r>
            <w:r w:rsidRPr="00EE3447">
              <w:rPr>
                <w:sz w:val="20"/>
                <w:szCs w:val="20"/>
                <w:lang w:val="en-US"/>
              </w:rPr>
              <w:t>Public Prosecution Service of Canada</w:t>
            </w:r>
          </w:p>
          <w:p w:rsidR="00A728B4" w:rsidRPr="00EE3447" w:rsidRDefault="00A728B4" w:rsidP="00A728B4">
            <w:pPr>
              <w:tabs>
                <w:tab w:val="left" w:pos="-1440"/>
                <w:tab w:val="left" w:pos="-720"/>
              </w:tabs>
              <w:rPr>
                <w:sz w:val="20"/>
                <w:szCs w:val="20"/>
                <w:lang w:val="en-US"/>
              </w:rPr>
            </w:pPr>
          </w:p>
          <w:p w:rsidR="00A728B4" w:rsidRPr="00EE3447" w:rsidRDefault="00A728B4" w:rsidP="00A728B4">
            <w:pPr>
              <w:rPr>
                <w:sz w:val="20"/>
                <w:szCs w:val="20"/>
              </w:rPr>
            </w:pPr>
            <w:r w:rsidRPr="00EE3447">
              <w:rPr>
                <w:sz w:val="20"/>
                <w:szCs w:val="20"/>
              </w:rPr>
              <w:t>FILING DATE: January 25, 2019</w:t>
            </w:r>
          </w:p>
          <w:p w:rsidR="00136BE2" w:rsidRPr="00EE3447" w:rsidRDefault="009679F2" w:rsidP="00A728B4">
            <w:pPr>
              <w:tabs>
                <w:tab w:val="left" w:pos="-1440"/>
                <w:tab w:val="left" w:pos="-720"/>
              </w:tabs>
              <w:rPr>
                <w:sz w:val="20"/>
                <w:szCs w:val="20"/>
                <w:lang w:val="fr-CA"/>
              </w:rPr>
            </w:pPr>
            <w:r w:rsidRPr="00EE3447">
              <w:rPr>
                <w:sz w:val="20"/>
                <w:szCs w:val="20"/>
                <w:lang w:val="fr-CA"/>
              </w:rPr>
              <w:pict>
                <v:rect id="_x0000_i2339" style="width:108pt;height:1pt" o:hrpct="0" o:hralign="center" o:hrstd="t" o:hrnoshade="t" o:hr="t" fillcolor="black [3213]" stroked="f"/>
              </w:pict>
            </w:r>
          </w:p>
          <w:p w:rsidR="00A728B4" w:rsidRPr="00EE3447" w:rsidRDefault="00A728B4" w:rsidP="00A728B4">
            <w:pPr>
              <w:tabs>
                <w:tab w:val="left" w:pos="-1440"/>
                <w:tab w:val="left" w:pos="-720"/>
              </w:tabs>
              <w:rPr>
                <w:b/>
                <w:bCs/>
                <w:sz w:val="20"/>
                <w:szCs w:val="20"/>
              </w:rPr>
            </w:pPr>
          </w:p>
        </w:tc>
        <w:tc>
          <w:tcPr>
            <w:tcW w:w="1181" w:type="dxa"/>
            <w:shd w:val="clear" w:color="auto" w:fill="auto"/>
          </w:tcPr>
          <w:p w:rsidR="00136BE2" w:rsidRPr="00EE3447" w:rsidRDefault="00136BE2" w:rsidP="00242AEE">
            <w:pPr>
              <w:jc w:val="center"/>
              <w:rPr>
                <w:sz w:val="20"/>
                <w:szCs w:val="20"/>
                <w:lang w:val="fr-CA"/>
              </w:rPr>
            </w:pPr>
          </w:p>
        </w:tc>
        <w:tc>
          <w:tcPr>
            <w:tcW w:w="4320" w:type="dxa"/>
            <w:shd w:val="clear" w:color="auto" w:fill="auto"/>
          </w:tcPr>
          <w:p w:rsidR="00336130" w:rsidRPr="00EE3447" w:rsidRDefault="00336130" w:rsidP="00336130">
            <w:pPr>
              <w:tabs>
                <w:tab w:val="left" w:pos="-1440"/>
                <w:tab w:val="left" w:pos="-720"/>
              </w:tabs>
              <w:rPr>
                <w:b/>
                <w:bCs/>
                <w:sz w:val="20"/>
                <w:szCs w:val="20"/>
                <w:lang w:val="fr-CA"/>
              </w:rPr>
            </w:pPr>
            <w:r w:rsidRPr="00EE3447">
              <w:rPr>
                <w:b/>
                <w:bCs/>
                <w:sz w:val="20"/>
                <w:szCs w:val="20"/>
                <w:lang w:val="fr-CA"/>
              </w:rPr>
              <w:t>Yves Montplaisir</w:t>
            </w:r>
          </w:p>
          <w:p w:rsidR="00336130" w:rsidRPr="00EE3447" w:rsidRDefault="00336130" w:rsidP="00336130">
            <w:pPr>
              <w:tabs>
                <w:tab w:val="left" w:pos="-1440"/>
                <w:tab w:val="left" w:pos="-720"/>
              </w:tabs>
              <w:rPr>
                <w:sz w:val="20"/>
                <w:szCs w:val="20"/>
                <w:lang w:val="fr-CA"/>
              </w:rPr>
            </w:pPr>
            <w:r w:rsidRPr="00EE3447">
              <w:rPr>
                <w:sz w:val="20"/>
                <w:szCs w:val="20"/>
                <w:lang w:val="fr-CA"/>
              </w:rPr>
              <w:tab/>
            </w:r>
            <w:r w:rsidRPr="00EE3447">
              <w:rPr>
                <w:bCs/>
                <w:sz w:val="20"/>
                <w:szCs w:val="20"/>
                <w:lang w:val="fr-CA"/>
              </w:rPr>
              <w:t>Yves Montplaisir</w:t>
            </w:r>
          </w:p>
          <w:p w:rsidR="00336130" w:rsidRPr="00EE3447" w:rsidRDefault="00336130" w:rsidP="00336130">
            <w:pPr>
              <w:tabs>
                <w:tab w:val="left" w:pos="-1440"/>
                <w:tab w:val="left" w:pos="-720"/>
              </w:tabs>
              <w:rPr>
                <w:sz w:val="20"/>
                <w:szCs w:val="20"/>
                <w:lang w:val="fr-CA"/>
              </w:rPr>
            </w:pPr>
          </w:p>
          <w:p w:rsidR="00336130" w:rsidRPr="00EE3447" w:rsidRDefault="00336130" w:rsidP="00336130">
            <w:pPr>
              <w:tabs>
                <w:tab w:val="left" w:pos="-1440"/>
                <w:tab w:val="left" w:pos="-720"/>
              </w:tabs>
              <w:rPr>
                <w:sz w:val="20"/>
                <w:szCs w:val="20"/>
                <w:lang w:val="fr-CA"/>
              </w:rPr>
            </w:pPr>
            <w:r w:rsidRPr="00EE3447">
              <w:rPr>
                <w:sz w:val="20"/>
                <w:szCs w:val="20"/>
                <w:lang w:val="fr-CA"/>
              </w:rPr>
              <w:tab/>
              <w:t>c. (38528)</w:t>
            </w:r>
          </w:p>
          <w:p w:rsidR="00336130" w:rsidRPr="00EE3447" w:rsidRDefault="00336130" w:rsidP="00336130">
            <w:pPr>
              <w:tabs>
                <w:tab w:val="left" w:pos="-1440"/>
                <w:tab w:val="left" w:pos="-720"/>
              </w:tabs>
              <w:rPr>
                <w:sz w:val="20"/>
                <w:szCs w:val="20"/>
                <w:lang w:val="fr-CA"/>
              </w:rPr>
            </w:pPr>
          </w:p>
          <w:p w:rsidR="00336130" w:rsidRPr="00EE3447" w:rsidRDefault="00336130" w:rsidP="00336130">
            <w:pPr>
              <w:tabs>
                <w:tab w:val="left" w:pos="-1440"/>
                <w:tab w:val="left" w:pos="-720"/>
              </w:tabs>
              <w:rPr>
                <w:b/>
                <w:sz w:val="20"/>
                <w:szCs w:val="20"/>
                <w:lang w:val="fr-CA"/>
              </w:rPr>
            </w:pPr>
            <w:r w:rsidRPr="00EE3447">
              <w:rPr>
                <w:b/>
                <w:bCs/>
                <w:sz w:val="20"/>
                <w:szCs w:val="20"/>
                <w:lang w:val="fr-CA"/>
              </w:rPr>
              <w:t xml:space="preserve">Jacques Mondou, et al. </w:t>
            </w:r>
            <w:r w:rsidRPr="00EE3447">
              <w:rPr>
                <w:b/>
                <w:sz w:val="20"/>
                <w:szCs w:val="20"/>
                <w:lang w:val="fr-CA"/>
              </w:rPr>
              <w:t>(Qc)</w:t>
            </w:r>
          </w:p>
          <w:p w:rsidR="00336130" w:rsidRPr="00EE3447" w:rsidRDefault="00336130" w:rsidP="00336130">
            <w:pPr>
              <w:tabs>
                <w:tab w:val="left" w:pos="-1440"/>
                <w:tab w:val="left" w:pos="-720"/>
              </w:tabs>
              <w:rPr>
                <w:sz w:val="20"/>
                <w:szCs w:val="20"/>
                <w:lang w:val="fr-CA"/>
              </w:rPr>
            </w:pPr>
            <w:r w:rsidRPr="00EE3447">
              <w:rPr>
                <w:sz w:val="20"/>
                <w:szCs w:val="20"/>
                <w:lang w:val="fr-CA"/>
              </w:rPr>
              <w:tab/>
              <w:t>Brosseau, Mireille</w:t>
            </w:r>
          </w:p>
          <w:p w:rsidR="00336130" w:rsidRPr="00EE3447" w:rsidRDefault="00336130" w:rsidP="00336130">
            <w:pPr>
              <w:tabs>
                <w:tab w:val="left" w:pos="-1440"/>
                <w:tab w:val="left" w:pos="-720"/>
              </w:tabs>
              <w:ind w:left="720"/>
              <w:rPr>
                <w:sz w:val="20"/>
                <w:szCs w:val="20"/>
                <w:lang w:val="fr-CA"/>
              </w:rPr>
            </w:pPr>
            <w:r w:rsidRPr="00EE3447">
              <w:rPr>
                <w:sz w:val="20"/>
                <w:szCs w:val="20"/>
                <w:lang w:val="fr-CA"/>
              </w:rPr>
              <w:t>Colas, Moreira, Kazandjian, Zikovsky LLP</w:t>
            </w:r>
          </w:p>
          <w:p w:rsidR="00336130" w:rsidRPr="00EE3447" w:rsidRDefault="00336130" w:rsidP="00336130">
            <w:pPr>
              <w:tabs>
                <w:tab w:val="left" w:pos="-1440"/>
                <w:tab w:val="left" w:pos="-720"/>
              </w:tabs>
              <w:rPr>
                <w:sz w:val="20"/>
                <w:szCs w:val="20"/>
                <w:lang w:val="fr-CA"/>
              </w:rPr>
            </w:pPr>
          </w:p>
          <w:p w:rsidR="00336130" w:rsidRPr="00EE3447" w:rsidRDefault="00336130" w:rsidP="00336130">
            <w:pPr>
              <w:rPr>
                <w:sz w:val="20"/>
                <w:szCs w:val="20"/>
                <w:lang w:val="fr-CA"/>
              </w:rPr>
            </w:pPr>
            <w:r w:rsidRPr="00EE3447">
              <w:rPr>
                <w:sz w:val="20"/>
                <w:szCs w:val="20"/>
                <w:lang w:val="fr-CA"/>
              </w:rPr>
              <w:t>DATE DE PRODUCTION: Le 4 janvier 2019</w:t>
            </w:r>
          </w:p>
          <w:p w:rsidR="00336130" w:rsidRPr="00EE3447" w:rsidRDefault="009679F2" w:rsidP="00336130">
            <w:pPr>
              <w:tabs>
                <w:tab w:val="left" w:pos="-1440"/>
                <w:tab w:val="left" w:pos="-720"/>
              </w:tabs>
              <w:rPr>
                <w:sz w:val="20"/>
                <w:szCs w:val="20"/>
                <w:lang w:val="fr-CA"/>
              </w:rPr>
            </w:pPr>
            <w:r w:rsidRPr="00EE3447">
              <w:rPr>
                <w:sz w:val="20"/>
                <w:szCs w:val="20"/>
                <w:lang w:val="fr-CA"/>
              </w:rPr>
              <w:pict>
                <v:rect id="_x0000_i2340" style="width:108pt;height:1pt" o:hrpct="0" o:hralign="center" o:hrstd="t" o:hrnoshade="t" o:hr="t" fillcolor="black [3213]" stroked="f"/>
              </w:pict>
            </w:r>
          </w:p>
          <w:p w:rsidR="001B148C" w:rsidRPr="00EE3447" w:rsidRDefault="001B148C" w:rsidP="00136BE2">
            <w:pPr>
              <w:tabs>
                <w:tab w:val="left" w:pos="-1440"/>
                <w:tab w:val="left" w:pos="-720"/>
              </w:tabs>
              <w:rPr>
                <w:b/>
                <w:bCs/>
                <w:sz w:val="20"/>
                <w:szCs w:val="20"/>
              </w:rPr>
            </w:pPr>
          </w:p>
        </w:tc>
      </w:tr>
      <w:tr w:rsidR="001B148C" w:rsidRPr="00EE3447" w:rsidTr="003B3977">
        <w:tc>
          <w:tcPr>
            <w:tcW w:w="4320" w:type="dxa"/>
            <w:shd w:val="clear" w:color="auto" w:fill="auto"/>
          </w:tcPr>
          <w:p w:rsidR="00066127" w:rsidRPr="00EE3447" w:rsidRDefault="00066127" w:rsidP="00066127">
            <w:pPr>
              <w:tabs>
                <w:tab w:val="left" w:pos="-1440"/>
                <w:tab w:val="left" w:pos="-720"/>
              </w:tabs>
              <w:rPr>
                <w:b/>
                <w:bCs/>
                <w:sz w:val="20"/>
                <w:szCs w:val="20"/>
              </w:rPr>
            </w:pPr>
            <w:r w:rsidRPr="00EE3447">
              <w:rPr>
                <w:b/>
                <w:bCs/>
                <w:sz w:val="20"/>
                <w:szCs w:val="20"/>
              </w:rPr>
              <w:t>Michael Hilmoe, et al.</w:t>
            </w:r>
          </w:p>
          <w:p w:rsidR="00066127" w:rsidRPr="00EE3447" w:rsidRDefault="00066127" w:rsidP="00066127">
            <w:pPr>
              <w:tabs>
                <w:tab w:val="left" w:pos="-1440"/>
                <w:tab w:val="left" w:pos="-720"/>
              </w:tabs>
              <w:rPr>
                <w:sz w:val="20"/>
                <w:szCs w:val="20"/>
                <w:lang w:val="en-US"/>
              </w:rPr>
            </w:pPr>
            <w:r w:rsidRPr="00EE3447">
              <w:rPr>
                <w:sz w:val="20"/>
                <w:szCs w:val="20"/>
                <w:lang w:val="en-US"/>
              </w:rPr>
              <w:tab/>
            </w:r>
            <w:r w:rsidRPr="00EE3447">
              <w:rPr>
                <w:bCs/>
                <w:sz w:val="20"/>
                <w:szCs w:val="20"/>
              </w:rPr>
              <w:t>Kuski Bassett, Holli</w:t>
            </w:r>
          </w:p>
          <w:p w:rsidR="00066127" w:rsidRPr="00EE3447" w:rsidRDefault="00066127" w:rsidP="00066127">
            <w:pPr>
              <w:tabs>
                <w:tab w:val="left" w:pos="-1440"/>
                <w:tab w:val="left" w:pos="-720"/>
              </w:tabs>
              <w:ind w:left="720"/>
              <w:rPr>
                <w:sz w:val="20"/>
                <w:szCs w:val="20"/>
                <w:lang w:val="en-US"/>
              </w:rPr>
            </w:pPr>
            <w:r w:rsidRPr="00EE3447">
              <w:rPr>
                <w:sz w:val="20"/>
                <w:szCs w:val="20"/>
                <w:lang w:val="en-US"/>
              </w:rPr>
              <w:t>McDougall Gauley LLP</w:t>
            </w:r>
          </w:p>
          <w:p w:rsidR="00066127" w:rsidRPr="00EE3447" w:rsidRDefault="00066127" w:rsidP="00066127">
            <w:pPr>
              <w:tabs>
                <w:tab w:val="left" w:pos="-1440"/>
                <w:tab w:val="left" w:pos="-720"/>
              </w:tabs>
              <w:rPr>
                <w:sz w:val="20"/>
                <w:szCs w:val="20"/>
                <w:lang w:val="en-US"/>
              </w:rPr>
            </w:pPr>
          </w:p>
          <w:p w:rsidR="00066127" w:rsidRPr="00EE3447" w:rsidRDefault="00066127" w:rsidP="00066127">
            <w:pPr>
              <w:tabs>
                <w:tab w:val="left" w:pos="-1440"/>
                <w:tab w:val="left" w:pos="-720"/>
              </w:tabs>
              <w:rPr>
                <w:sz w:val="20"/>
                <w:szCs w:val="20"/>
                <w:lang w:val="en-US"/>
              </w:rPr>
            </w:pPr>
            <w:r w:rsidRPr="00EE3447">
              <w:rPr>
                <w:sz w:val="20"/>
                <w:szCs w:val="20"/>
                <w:lang w:val="en-US"/>
              </w:rPr>
              <w:tab/>
              <w:t>v. (38490)</w:t>
            </w:r>
          </w:p>
          <w:p w:rsidR="00066127" w:rsidRPr="00EE3447" w:rsidRDefault="00066127" w:rsidP="00066127">
            <w:pPr>
              <w:tabs>
                <w:tab w:val="left" w:pos="-1440"/>
                <w:tab w:val="left" w:pos="-720"/>
              </w:tabs>
              <w:rPr>
                <w:sz w:val="20"/>
                <w:szCs w:val="20"/>
                <w:lang w:val="en-US"/>
              </w:rPr>
            </w:pPr>
          </w:p>
          <w:p w:rsidR="00066127" w:rsidRPr="00EE3447" w:rsidRDefault="00066127" w:rsidP="00066127">
            <w:pPr>
              <w:tabs>
                <w:tab w:val="left" w:pos="-1440"/>
                <w:tab w:val="left" w:pos="-720"/>
              </w:tabs>
              <w:rPr>
                <w:b/>
                <w:sz w:val="20"/>
                <w:szCs w:val="20"/>
                <w:lang w:val="en-US"/>
              </w:rPr>
            </w:pPr>
            <w:r w:rsidRPr="00EE3447">
              <w:rPr>
                <w:b/>
                <w:bCs/>
                <w:sz w:val="20"/>
                <w:szCs w:val="20"/>
              </w:rPr>
              <w:t>Dianne Hilmoe</w:t>
            </w:r>
            <w:r w:rsidR="00F63506" w:rsidRPr="00EE3447">
              <w:rPr>
                <w:b/>
                <w:bCs/>
                <w:sz w:val="20"/>
                <w:szCs w:val="20"/>
              </w:rPr>
              <w:t xml:space="preserve"> </w:t>
            </w:r>
            <w:r w:rsidRPr="00EE3447">
              <w:rPr>
                <w:b/>
                <w:sz w:val="20"/>
                <w:szCs w:val="20"/>
                <w:lang w:val="en-US"/>
              </w:rPr>
              <w:t>(Sask.)</w:t>
            </w:r>
          </w:p>
          <w:p w:rsidR="00066127" w:rsidRPr="00EE3447" w:rsidRDefault="00066127" w:rsidP="00066127">
            <w:pPr>
              <w:tabs>
                <w:tab w:val="left" w:pos="-1440"/>
                <w:tab w:val="left" w:pos="-720"/>
              </w:tabs>
              <w:rPr>
                <w:sz w:val="20"/>
                <w:szCs w:val="20"/>
              </w:rPr>
            </w:pPr>
            <w:r w:rsidRPr="00EE3447">
              <w:rPr>
                <w:sz w:val="20"/>
                <w:szCs w:val="20"/>
                <w:lang w:val="en-US"/>
              </w:rPr>
              <w:tab/>
            </w:r>
            <w:r w:rsidRPr="00EE3447">
              <w:rPr>
                <w:sz w:val="20"/>
                <w:szCs w:val="20"/>
              </w:rPr>
              <w:t>Clayards, Jason</w:t>
            </w:r>
          </w:p>
          <w:p w:rsidR="00066127" w:rsidRPr="00EE3447" w:rsidRDefault="00066127" w:rsidP="00066127">
            <w:pPr>
              <w:tabs>
                <w:tab w:val="left" w:pos="-1440"/>
                <w:tab w:val="left" w:pos="-720"/>
              </w:tabs>
              <w:rPr>
                <w:sz w:val="20"/>
                <w:szCs w:val="20"/>
                <w:lang w:val="en-US"/>
              </w:rPr>
            </w:pPr>
            <w:r w:rsidRPr="00EE3447">
              <w:rPr>
                <w:sz w:val="20"/>
                <w:szCs w:val="20"/>
              </w:rPr>
              <w:tab/>
            </w:r>
            <w:r w:rsidRPr="00EE3447">
              <w:rPr>
                <w:sz w:val="20"/>
                <w:szCs w:val="20"/>
                <w:lang w:val="en-US"/>
              </w:rPr>
              <w:t>Kanuka Thuringer</w:t>
            </w:r>
          </w:p>
          <w:p w:rsidR="00066127" w:rsidRPr="00EE3447" w:rsidRDefault="00066127" w:rsidP="00066127">
            <w:pPr>
              <w:tabs>
                <w:tab w:val="left" w:pos="-1440"/>
                <w:tab w:val="left" w:pos="-720"/>
              </w:tabs>
              <w:rPr>
                <w:sz w:val="20"/>
                <w:szCs w:val="20"/>
                <w:lang w:val="en-US"/>
              </w:rPr>
            </w:pPr>
          </w:p>
          <w:p w:rsidR="00066127" w:rsidRPr="00EE3447" w:rsidRDefault="00066127" w:rsidP="00066127">
            <w:pPr>
              <w:rPr>
                <w:sz w:val="20"/>
                <w:szCs w:val="20"/>
              </w:rPr>
            </w:pPr>
            <w:r w:rsidRPr="00EE3447">
              <w:rPr>
                <w:sz w:val="20"/>
                <w:szCs w:val="20"/>
              </w:rPr>
              <w:t>FILING DATE: January 22, 2019</w:t>
            </w:r>
          </w:p>
          <w:p w:rsidR="001B148C" w:rsidRPr="00EE3447" w:rsidRDefault="009679F2" w:rsidP="00066127">
            <w:pPr>
              <w:tabs>
                <w:tab w:val="left" w:pos="-1440"/>
                <w:tab w:val="left" w:pos="-720"/>
              </w:tabs>
              <w:rPr>
                <w:sz w:val="20"/>
                <w:szCs w:val="20"/>
                <w:lang w:val="fr-CA"/>
              </w:rPr>
            </w:pPr>
            <w:r w:rsidRPr="00EE3447">
              <w:rPr>
                <w:sz w:val="20"/>
                <w:szCs w:val="20"/>
                <w:lang w:val="fr-CA"/>
              </w:rPr>
              <w:pict>
                <v:rect id="_x0000_i2341" style="width:108pt;height:1pt" o:hrpct="0" o:hralign="center" o:hrstd="t" o:hrnoshade="t" o:hr="t" fillcolor="black [3213]" stroked="f"/>
              </w:pict>
            </w:r>
          </w:p>
          <w:p w:rsidR="00066127" w:rsidRPr="00EE3447" w:rsidRDefault="00066127" w:rsidP="00066127">
            <w:pPr>
              <w:tabs>
                <w:tab w:val="left" w:pos="-1440"/>
                <w:tab w:val="left" w:pos="-720"/>
              </w:tabs>
              <w:rPr>
                <w:b/>
                <w:bCs/>
                <w:sz w:val="20"/>
                <w:szCs w:val="20"/>
                <w:lang w:val="fr-CA"/>
              </w:rPr>
            </w:pPr>
          </w:p>
        </w:tc>
        <w:tc>
          <w:tcPr>
            <w:tcW w:w="1181" w:type="dxa"/>
            <w:shd w:val="clear" w:color="auto" w:fill="auto"/>
          </w:tcPr>
          <w:p w:rsidR="001B148C" w:rsidRPr="00EE3447" w:rsidRDefault="001B148C" w:rsidP="00242AEE">
            <w:pPr>
              <w:jc w:val="center"/>
              <w:rPr>
                <w:sz w:val="20"/>
                <w:szCs w:val="20"/>
                <w:lang w:val="fr-CA"/>
              </w:rPr>
            </w:pPr>
          </w:p>
        </w:tc>
        <w:tc>
          <w:tcPr>
            <w:tcW w:w="4320" w:type="dxa"/>
            <w:shd w:val="clear" w:color="auto" w:fill="auto"/>
          </w:tcPr>
          <w:p w:rsidR="00F63506" w:rsidRPr="00EE3447" w:rsidRDefault="00F63506" w:rsidP="00F63506">
            <w:pPr>
              <w:tabs>
                <w:tab w:val="left" w:pos="-1440"/>
                <w:tab w:val="left" w:pos="-720"/>
              </w:tabs>
              <w:rPr>
                <w:b/>
                <w:bCs/>
                <w:sz w:val="20"/>
                <w:szCs w:val="20"/>
              </w:rPr>
            </w:pPr>
            <w:r w:rsidRPr="00EE3447">
              <w:rPr>
                <w:b/>
                <w:bCs/>
                <w:sz w:val="20"/>
                <w:szCs w:val="20"/>
              </w:rPr>
              <w:t>Shelly Ann Petz</w:t>
            </w:r>
          </w:p>
          <w:p w:rsidR="00F63506" w:rsidRPr="00EE3447" w:rsidRDefault="00F63506" w:rsidP="00F63506">
            <w:pPr>
              <w:tabs>
                <w:tab w:val="left" w:pos="-1440"/>
                <w:tab w:val="left" w:pos="-720"/>
              </w:tabs>
              <w:rPr>
                <w:sz w:val="20"/>
                <w:szCs w:val="20"/>
                <w:lang w:val="en-US"/>
              </w:rPr>
            </w:pPr>
            <w:r w:rsidRPr="00EE3447">
              <w:rPr>
                <w:sz w:val="20"/>
                <w:szCs w:val="20"/>
                <w:lang w:val="en-US"/>
              </w:rPr>
              <w:tab/>
            </w:r>
            <w:r w:rsidRPr="00EE3447">
              <w:rPr>
                <w:bCs/>
                <w:sz w:val="20"/>
                <w:szCs w:val="20"/>
              </w:rPr>
              <w:t>Tawkin, Edward</w:t>
            </w:r>
          </w:p>
          <w:p w:rsidR="00F63506" w:rsidRPr="00EE3447" w:rsidRDefault="00F63506" w:rsidP="00F63506">
            <w:pPr>
              <w:tabs>
                <w:tab w:val="left" w:pos="-1440"/>
                <w:tab w:val="left" w:pos="-720"/>
              </w:tabs>
              <w:ind w:left="720"/>
              <w:rPr>
                <w:sz w:val="20"/>
                <w:szCs w:val="20"/>
                <w:lang w:val="en-US"/>
              </w:rPr>
            </w:pPr>
            <w:r w:rsidRPr="00EE3447">
              <w:rPr>
                <w:sz w:val="20"/>
                <w:szCs w:val="20"/>
                <w:lang w:val="en-US"/>
              </w:rPr>
              <w:t>Tawkin Law Offices</w:t>
            </w:r>
          </w:p>
          <w:p w:rsidR="00F63506" w:rsidRPr="00EE3447" w:rsidRDefault="00F63506" w:rsidP="00F63506">
            <w:pPr>
              <w:tabs>
                <w:tab w:val="left" w:pos="-1440"/>
                <w:tab w:val="left" w:pos="-720"/>
              </w:tabs>
              <w:rPr>
                <w:sz w:val="20"/>
                <w:szCs w:val="20"/>
                <w:lang w:val="en-US"/>
              </w:rPr>
            </w:pPr>
          </w:p>
          <w:p w:rsidR="00F63506" w:rsidRPr="00EE3447" w:rsidRDefault="00F63506" w:rsidP="00F63506">
            <w:pPr>
              <w:tabs>
                <w:tab w:val="left" w:pos="-1440"/>
                <w:tab w:val="left" w:pos="-720"/>
              </w:tabs>
              <w:rPr>
                <w:sz w:val="20"/>
                <w:szCs w:val="20"/>
                <w:lang w:val="en-US"/>
              </w:rPr>
            </w:pPr>
            <w:r w:rsidRPr="00EE3447">
              <w:rPr>
                <w:sz w:val="20"/>
                <w:szCs w:val="20"/>
                <w:lang w:val="en-US"/>
              </w:rPr>
              <w:tab/>
              <w:t>v. (38495)</w:t>
            </w:r>
          </w:p>
          <w:p w:rsidR="00F63506" w:rsidRPr="00EE3447" w:rsidRDefault="00F63506" w:rsidP="00F63506">
            <w:pPr>
              <w:tabs>
                <w:tab w:val="left" w:pos="-1440"/>
                <w:tab w:val="left" w:pos="-720"/>
              </w:tabs>
              <w:rPr>
                <w:sz w:val="20"/>
                <w:szCs w:val="20"/>
                <w:lang w:val="en-US"/>
              </w:rPr>
            </w:pPr>
          </w:p>
          <w:p w:rsidR="00F63506" w:rsidRPr="00EE3447" w:rsidRDefault="00F63506" w:rsidP="00F63506">
            <w:pPr>
              <w:tabs>
                <w:tab w:val="left" w:pos="-1440"/>
                <w:tab w:val="left" w:pos="-720"/>
              </w:tabs>
              <w:rPr>
                <w:b/>
                <w:bCs/>
                <w:sz w:val="20"/>
                <w:szCs w:val="20"/>
                <w:lang w:val="en-US"/>
              </w:rPr>
            </w:pPr>
            <w:r w:rsidRPr="00EE3447">
              <w:rPr>
                <w:b/>
                <w:bCs/>
                <w:sz w:val="20"/>
                <w:szCs w:val="20"/>
                <w:lang w:val="en-US"/>
              </w:rPr>
              <w:t xml:space="preserve">Patrick Duguay </w:t>
            </w:r>
            <w:r w:rsidRPr="00EE3447">
              <w:rPr>
                <w:b/>
                <w:sz w:val="20"/>
                <w:szCs w:val="20"/>
                <w:lang w:val="en-US"/>
              </w:rPr>
              <w:t>(Alta.)</w:t>
            </w:r>
          </w:p>
          <w:p w:rsidR="00F63506" w:rsidRPr="00EE3447" w:rsidRDefault="00F63506" w:rsidP="00F63506">
            <w:pPr>
              <w:tabs>
                <w:tab w:val="left" w:pos="-1440"/>
                <w:tab w:val="left" w:pos="-720"/>
              </w:tabs>
              <w:rPr>
                <w:sz w:val="20"/>
                <w:szCs w:val="20"/>
              </w:rPr>
            </w:pPr>
            <w:r w:rsidRPr="00EE3447">
              <w:rPr>
                <w:sz w:val="20"/>
                <w:szCs w:val="20"/>
                <w:lang w:val="en-US"/>
              </w:rPr>
              <w:tab/>
            </w:r>
            <w:r w:rsidRPr="00EE3447">
              <w:rPr>
                <w:sz w:val="20"/>
                <w:szCs w:val="20"/>
              </w:rPr>
              <w:t>Ryan, Cory</w:t>
            </w:r>
          </w:p>
          <w:p w:rsidR="00F63506" w:rsidRPr="00EE3447" w:rsidRDefault="00F63506" w:rsidP="00F63506">
            <w:pPr>
              <w:tabs>
                <w:tab w:val="left" w:pos="-1440"/>
                <w:tab w:val="left" w:pos="-720"/>
              </w:tabs>
              <w:rPr>
                <w:sz w:val="20"/>
                <w:szCs w:val="20"/>
                <w:lang w:val="en-US"/>
              </w:rPr>
            </w:pPr>
            <w:r w:rsidRPr="00EE3447">
              <w:rPr>
                <w:sz w:val="20"/>
                <w:szCs w:val="20"/>
              </w:rPr>
              <w:tab/>
            </w:r>
            <w:r w:rsidRPr="00EE3447">
              <w:rPr>
                <w:sz w:val="20"/>
                <w:szCs w:val="20"/>
                <w:lang w:val="en-US"/>
              </w:rPr>
              <w:t>Borden Ladner Gervais LLP</w:t>
            </w:r>
          </w:p>
          <w:p w:rsidR="00F63506" w:rsidRPr="00EE3447" w:rsidRDefault="00F63506" w:rsidP="00F63506">
            <w:pPr>
              <w:tabs>
                <w:tab w:val="left" w:pos="-1440"/>
                <w:tab w:val="left" w:pos="-720"/>
              </w:tabs>
              <w:rPr>
                <w:sz w:val="20"/>
                <w:szCs w:val="20"/>
                <w:lang w:val="en-US"/>
              </w:rPr>
            </w:pPr>
          </w:p>
          <w:p w:rsidR="00F63506" w:rsidRPr="00EE3447" w:rsidRDefault="00F63506" w:rsidP="00F63506">
            <w:pPr>
              <w:rPr>
                <w:sz w:val="20"/>
                <w:szCs w:val="20"/>
              </w:rPr>
            </w:pPr>
            <w:r w:rsidRPr="00EE3447">
              <w:rPr>
                <w:sz w:val="20"/>
                <w:szCs w:val="20"/>
              </w:rPr>
              <w:t>FILING DATE: January 25, 2019</w:t>
            </w:r>
          </w:p>
          <w:p w:rsidR="008F050A" w:rsidRPr="00EE3447" w:rsidRDefault="009679F2" w:rsidP="00F63506">
            <w:pPr>
              <w:tabs>
                <w:tab w:val="left" w:pos="-1440"/>
                <w:tab w:val="left" w:pos="-720"/>
              </w:tabs>
              <w:rPr>
                <w:sz w:val="20"/>
                <w:szCs w:val="20"/>
                <w:lang w:val="fr-CA"/>
              </w:rPr>
            </w:pPr>
            <w:r w:rsidRPr="00EE3447">
              <w:rPr>
                <w:sz w:val="20"/>
                <w:szCs w:val="20"/>
                <w:lang w:val="fr-CA"/>
              </w:rPr>
              <w:pict>
                <v:rect id="_x0000_i2342" style="width:108pt;height:1pt" o:hrpct="0" o:hralign="center" o:hrstd="t" o:hrnoshade="t" o:hr="t" fillcolor="black [3213]" stroked="f"/>
              </w:pict>
            </w:r>
          </w:p>
          <w:p w:rsidR="001B148C" w:rsidRPr="00EE3447" w:rsidRDefault="001B148C" w:rsidP="00136BE2">
            <w:pPr>
              <w:tabs>
                <w:tab w:val="left" w:pos="-1440"/>
                <w:tab w:val="left" w:pos="-720"/>
              </w:tabs>
              <w:rPr>
                <w:b/>
                <w:bCs/>
                <w:sz w:val="20"/>
                <w:szCs w:val="20"/>
              </w:rPr>
            </w:pPr>
          </w:p>
        </w:tc>
      </w:tr>
      <w:tr w:rsidR="00827B86" w:rsidRPr="00EE3447" w:rsidTr="003B3977">
        <w:tc>
          <w:tcPr>
            <w:tcW w:w="4320" w:type="dxa"/>
            <w:shd w:val="clear" w:color="auto" w:fill="auto"/>
          </w:tcPr>
          <w:p w:rsidR="003B0CAD" w:rsidRPr="00EE3447" w:rsidRDefault="003B0CAD" w:rsidP="003B0CAD">
            <w:pPr>
              <w:tabs>
                <w:tab w:val="left" w:pos="-1440"/>
                <w:tab w:val="left" w:pos="-720"/>
              </w:tabs>
              <w:rPr>
                <w:b/>
                <w:bCs/>
                <w:sz w:val="20"/>
                <w:szCs w:val="20"/>
              </w:rPr>
            </w:pPr>
            <w:r w:rsidRPr="00EE3447">
              <w:rPr>
                <w:b/>
                <w:bCs/>
                <w:sz w:val="20"/>
                <w:szCs w:val="20"/>
              </w:rPr>
              <w:t>Workers' Compensation Board of British Columbia</w:t>
            </w:r>
          </w:p>
          <w:p w:rsidR="003B0CAD" w:rsidRPr="00EE3447" w:rsidRDefault="003B0CAD" w:rsidP="003B0CAD">
            <w:pPr>
              <w:tabs>
                <w:tab w:val="left" w:pos="-1440"/>
                <w:tab w:val="left" w:pos="-720"/>
              </w:tabs>
              <w:rPr>
                <w:sz w:val="20"/>
                <w:szCs w:val="20"/>
                <w:lang w:val="en-US"/>
              </w:rPr>
            </w:pPr>
            <w:r w:rsidRPr="00EE3447">
              <w:rPr>
                <w:sz w:val="20"/>
                <w:szCs w:val="20"/>
                <w:lang w:val="en-US"/>
              </w:rPr>
              <w:tab/>
            </w:r>
            <w:r w:rsidRPr="00EE3447">
              <w:rPr>
                <w:bCs/>
                <w:sz w:val="20"/>
                <w:szCs w:val="20"/>
              </w:rPr>
              <w:t>Fiorante, Q.C., Joe</w:t>
            </w:r>
          </w:p>
          <w:p w:rsidR="003B0CAD" w:rsidRPr="00EE3447" w:rsidRDefault="003B0CAD" w:rsidP="003B0CAD">
            <w:pPr>
              <w:tabs>
                <w:tab w:val="left" w:pos="-1440"/>
                <w:tab w:val="left" w:pos="-720"/>
              </w:tabs>
              <w:ind w:left="720"/>
              <w:rPr>
                <w:sz w:val="20"/>
                <w:szCs w:val="20"/>
                <w:lang w:val="en-US"/>
              </w:rPr>
            </w:pPr>
            <w:r w:rsidRPr="00EE3447">
              <w:rPr>
                <w:sz w:val="20"/>
                <w:szCs w:val="20"/>
                <w:lang w:val="en-US"/>
              </w:rPr>
              <w:t>Camp Fiorante Matthews Mogerman</w:t>
            </w:r>
          </w:p>
          <w:p w:rsidR="003B0CAD" w:rsidRPr="00EE3447" w:rsidRDefault="003B0CAD" w:rsidP="003B0CAD">
            <w:pPr>
              <w:tabs>
                <w:tab w:val="left" w:pos="-1440"/>
                <w:tab w:val="left" w:pos="-720"/>
              </w:tabs>
              <w:rPr>
                <w:sz w:val="20"/>
                <w:szCs w:val="20"/>
                <w:lang w:val="en-US"/>
              </w:rPr>
            </w:pPr>
          </w:p>
          <w:p w:rsidR="003B0CAD" w:rsidRPr="00EE3447" w:rsidRDefault="003B0CAD" w:rsidP="003B0CAD">
            <w:pPr>
              <w:tabs>
                <w:tab w:val="left" w:pos="-1440"/>
                <w:tab w:val="left" w:pos="-720"/>
              </w:tabs>
              <w:rPr>
                <w:sz w:val="20"/>
                <w:szCs w:val="20"/>
                <w:lang w:val="en-US"/>
              </w:rPr>
            </w:pPr>
            <w:r w:rsidRPr="00EE3447">
              <w:rPr>
                <w:sz w:val="20"/>
                <w:szCs w:val="20"/>
                <w:lang w:val="en-US"/>
              </w:rPr>
              <w:tab/>
              <w:t>v. (38487)</w:t>
            </w:r>
          </w:p>
          <w:p w:rsidR="003B0CAD" w:rsidRPr="00EE3447" w:rsidRDefault="003B0CAD" w:rsidP="003B0CAD">
            <w:pPr>
              <w:tabs>
                <w:tab w:val="left" w:pos="-1440"/>
                <w:tab w:val="left" w:pos="-720"/>
              </w:tabs>
              <w:rPr>
                <w:sz w:val="20"/>
                <w:szCs w:val="20"/>
                <w:lang w:val="en-US"/>
              </w:rPr>
            </w:pPr>
          </w:p>
          <w:p w:rsidR="003B0CAD" w:rsidRPr="00EE3447" w:rsidRDefault="003B0CAD" w:rsidP="003B0CAD">
            <w:pPr>
              <w:tabs>
                <w:tab w:val="left" w:pos="-1440"/>
                <w:tab w:val="left" w:pos="-720"/>
              </w:tabs>
              <w:rPr>
                <w:b/>
                <w:bCs/>
                <w:sz w:val="20"/>
                <w:szCs w:val="20"/>
                <w:lang w:val="en-US"/>
              </w:rPr>
            </w:pPr>
            <w:r w:rsidRPr="00EE3447">
              <w:rPr>
                <w:b/>
                <w:bCs/>
                <w:sz w:val="20"/>
                <w:szCs w:val="20"/>
              </w:rPr>
              <w:t xml:space="preserve">Flanagan Enterprises (Nevada) Inc., et al. </w:t>
            </w:r>
            <w:r w:rsidRPr="00EE3447">
              <w:rPr>
                <w:b/>
                <w:sz w:val="20"/>
                <w:szCs w:val="20"/>
                <w:lang w:val="en-US"/>
              </w:rPr>
              <w:t>(B.C.)</w:t>
            </w:r>
          </w:p>
          <w:p w:rsidR="003B0CAD" w:rsidRPr="00EE3447" w:rsidRDefault="003B0CAD" w:rsidP="003B0CAD">
            <w:pPr>
              <w:tabs>
                <w:tab w:val="left" w:pos="-1440"/>
                <w:tab w:val="left" w:pos="-720"/>
              </w:tabs>
              <w:rPr>
                <w:sz w:val="20"/>
                <w:szCs w:val="20"/>
              </w:rPr>
            </w:pPr>
            <w:r w:rsidRPr="00EE3447">
              <w:rPr>
                <w:sz w:val="20"/>
                <w:szCs w:val="20"/>
                <w:lang w:val="en-US"/>
              </w:rPr>
              <w:tab/>
            </w:r>
            <w:r w:rsidRPr="00EE3447">
              <w:rPr>
                <w:sz w:val="20"/>
                <w:szCs w:val="20"/>
              </w:rPr>
              <w:t>Flanagan, Ian</w:t>
            </w:r>
          </w:p>
          <w:p w:rsidR="003B0CAD" w:rsidRPr="00EE3447" w:rsidRDefault="003B0CAD" w:rsidP="003B0CAD">
            <w:pPr>
              <w:tabs>
                <w:tab w:val="left" w:pos="-1440"/>
                <w:tab w:val="left" w:pos="-720"/>
              </w:tabs>
              <w:rPr>
                <w:sz w:val="20"/>
                <w:szCs w:val="20"/>
                <w:lang w:val="en-US"/>
              </w:rPr>
            </w:pPr>
          </w:p>
          <w:p w:rsidR="003B0CAD" w:rsidRPr="00EE3447" w:rsidRDefault="003B0CAD" w:rsidP="003B0CAD">
            <w:pPr>
              <w:rPr>
                <w:sz w:val="20"/>
                <w:szCs w:val="20"/>
              </w:rPr>
            </w:pPr>
            <w:r w:rsidRPr="00EE3447">
              <w:rPr>
                <w:sz w:val="20"/>
                <w:szCs w:val="20"/>
              </w:rPr>
              <w:t>FILING DATE: January 22, 2019</w:t>
            </w:r>
          </w:p>
          <w:p w:rsidR="00827B86" w:rsidRPr="00EE3447" w:rsidRDefault="009679F2" w:rsidP="003B0CAD">
            <w:pPr>
              <w:tabs>
                <w:tab w:val="left" w:pos="-1440"/>
                <w:tab w:val="left" w:pos="-720"/>
              </w:tabs>
              <w:rPr>
                <w:sz w:val="20"/>
                <w:szCs w:val="20"/>
                <w:lang w:val="fr-CA"/>
              </w:rPr>
            </w:pPr>
            <w:r w:rsidRPr="00EE3447">
              <w:rPr>
                <w:sz w:val="20"/>
                <w:szCs w:val="20"/>
                <w:lang w:val="fr-CA"/>
              </w:rPr>
              <w:pict>
                <v:rect id="_x0000_i2343" style="width:108pt;height:1pt" o:hrpct="0" o:hralign="center" o:hrstd="t" o:hrnoshade="t" o:hr="t" fillcolor="black [3213]" stroked="f"/>
              </w:pict>
            </w:r>
          </w:p>
          <w:p w:rsidR="00827B86" w:rsidRPr="00EE3447" w:rsidRDefault="00827B86" w:rsidP="001B148C">
            <w:pPr>
              <w:tabs>
                <w:tab w:val="left" w:pos="-1440"/>
                <w:tab w:val="left" w:pos="-720"/>
              </w:tabs>
              <w:rPr>
                <w:b/>
                <w:bCs/>
                <w:sz w:val="20"/>
                <w:szCs w:val="20"/>
              </w:rPr>
            </w:pPr>
          </w:p>
        </w:tc>
        <w:tc>
          <w:tcPr>
            <w:tcW w:w="1181" w:type="dxa"/>
            <w:shd w:val="clear" w:color="auto" w:fill="auto"/>
          </w:tcPr>
          <w:p w:rsidR="00827B86" w:rsidRPr="00EE3447" w:rsidRDefault="00827B86" w:rsidP="00242AEE">
            <w:pPr>
              <w:jc w:val="center"/>
              <w:rPr>
                <w:sz w:val="20"/>
                <w:szCs w:val="20"/>
                <w:lang w:val="fr-CA"/>
              </w:rPr>
            </w:pPr>
          </w:p>
        </w:tc>
        <w:tc>
          <w:tcPr>
            <w:tcW w:w="4320" w:type="dxa"/>
            <w:shd w:val="clear" w:color="auto" w:fill="auto"/>
          </w:tcPr>
          <w:p w:rsidR="00600E5B" w:rsidRPr="00EE3447" w:rsidRDefault="00600E5B" w:rsidP="00600E5B">
            <w:pPr>
              <w:tabs>
                <w:tab w:val="left" w:pos="-1440"/>
                <w:tab w:val="left" w:pos="-720"/>
              </w:tabs>
              <w:rPr>
                <w:sz w:val="20"/>
                <w:szCs w:val="20"/>
                <w:lang w:val="en-US"/>
              </w:rPr>
            </w:pPr>
            <w:r w:rsidRPr="00EE3447">
              <w:rPr>
                <w:b/>
                <w:bCs/>
                <w:sz w:val="20"/>
                <w:szCs w:val="20"/>
              </w:rPr>
              <w:t>Geophysical Service Incorporated, et al.</w:t>
            </w:r>
            <w:r w:rsidRPr="00EE3447">
              <w:rPr>
                <w:sz w:val="20"/>
                <w:szCs w:val="20"/>
                <w:lang w:val="en-US"/>
              </w:rPr>
              <w:tab/>
            </w:r>
            <w:r w:rsidRPr="00EE3447">
              <w:rPr>
                <w:bCs/>
                <w:sz w:val="20"/>
                <w:szCs w:val="20"/>
              </w:rPr>
              <w:t>Platnich, Timothy C.</w:t>
            </w:r>
          </w:p>
          <w:p w:rsidR="00600E5B" w:rsidRPr="00EE3447" w:rsidRDefault="00600E5B" w:rsidP="00600E5B">
            <w:pPr>
              <w:tabs>
                <w:tab w:val="left" w:pos="-1440"/>
                <w:tab w:val="left" w:pos="-720"/>
              </w:tabs>
              <w:ind w:left="720"/>
              <w:rPr>
                <w:sz w:val="20"/>
                <w:szCs w:val="20"/>
                <w:lang w:val="en-US"/>
              </w:rPr>
            </w:pPr>
            <w:r w:rsidRPr="00EE3447">
              <w:rPr>
                <w:sz w:val="20"/>
                <w:szCs w:val="20"/>
                <w:lang w:val="en-US"/>
              </w:rPr>
              <w:t>Caron &amp; Partners LLP</w:t>
            </w:r>
          </w:p>
          <w:p w:rsidR="00600E5B" w:rsidRPr="00EE3447" w:rsidRDefault="00600E5B" w:rsidP="00600E5B">
            <w:pPr>
              <w:tabs>
                <w:tab w:val="left" w:pos="-1440"/>
                <w:tab w:val="left" w:pos="-720"/>
              </w:tabs>
              <w:rPr>
                <w:sz w:val="20"/>
                <w:szCs w:val="20"/>
                <w:lang w:val="en-US"/>
              </w:rPr>
            </w:pPr>
          </w:p>
          <w:p w:rsidR="00600E5B" w:rsidRPr="00EE3447" w:rsidRDefault="00600E5B" w:rsidP="00600E5B">
            <w:pPr>
              <w:tabs>
                <w:tab w:val="left" w:pos="-1440"/>
                <w:tab w:val="left" w:pos="-720"/>
              </w:tabs>
              <w:rPr>
                <w:sz w:val="20"/>
                <w:szCs w:val="20"/>
                <w:lang w:val="en-US"/>
              </w:rPr>
            </w:pPr>
            <w:r w:rsidRPr="00EE3447">
              <w:rPr>
                <w:sz w:val="20"/>
                <w:szCs w:val="20"/>
                <w:lang w:val="en-US"/>
              </w:rPr>
              <w:tab/>
              <w:t>v. (38486)</w:t>
            </w:r>
          </w:p>
          <w:p w:rsidR="00600E5B" w:rsidRPr="00EE3447" w:rsidRDefault="00600E5B" w:rsidP="00600E5B">
            <w:pPr>
              <w:tabs>
                <w:tab w:val="left" w:pos="-1440"/>
                <w:tab w:val="left" w:pos="-720"/>
              </w:tabs>
              <w:rPr>
                <w:sz w:val="20"/>
                <w:szCs w:val="20"/>
                <w:lang w:val="en-US"/>
              </w:rPr>
            </w:pPr>
          </w:p>
          <w:p w:rsidR="00600E5B" w:rsidRPr="00EE3447" w:rsidRDefault="00600E5B" w:rsidP="00600E5B">
            <w:pPr>
              <w:tabs>
                <w:tab w:val="left" w:pos="-1440"/>
                <w:tab w:val="left" w:pos="-720"/>
              </w:tabs>
              <w:rPr>
                <w:b/>
                <w:bCs/>
                <w:sz w:val="20"/>
                <w:szCs w:val="20"/>
                <w:lang w:val="en-US"/>
              </w:rPr>
            </w:pPr>
            <w:r w:rsidRPr="00EE3447">
              <w:rPr>
                <w:b/>
                <w:bCs/>
                <w:sz w:val="20"/>
                <w:szCs w:val="20"/>
              </w:rPr>
              <w:t>Murphy Oil Company Ltd., et al.</w:t>
            </w:r>
            <w:r w:rsidRPr="00EE3447">
              <w:rPr>
                <w:b/>
                <w:bCs/>
                <w:sz w:val="20"/>
                <w:szCs w:val="20"/>
                <w:lang w:val="en-US"/>
              </w:rPr>
              <w:t xml:space="preserve"> </w:t>
            </w:r>
            <w:r w:rsidRPr="00EE3447">
              <w:rPr>
                <w:b/>
                <w:sz w:val="20"/>
                <w:szCs w:val="20"/>
                <w:lang w:val="en-US"/>
              </w:rPr>
              <w:t>(Alta.)</w:t>
            </w:r>
          </w:p>
          <w:p w:rsidR="00600E5B" w:rsidRPr="00EE3447" w:rsidRDefault="00600E5B" w:rsidP="00600E5B">
            <w:pPr>
              <w:tabs>
                <w:tab w:val="left" w:pos="-1440"/>
                <w:tab w:val="left" w:pos="-720"/>
              </w:tabs>
              <w:rPr>
                <w:sz w:val="20"/>
                <w:szCs w:val="20"/>
              </w:rPr>
            </w:pPr>
            <w:r w:rsidRPr="00EE3447">
              <w:rPr>
                <w:sz w:val="20"/>
                <w:szCs w:val="20"/>
                <w:lang w:val="en-US"/>
              </w:rPr>
              <w:tab/>
            </w:r>
            <w:r w:rsidRPr="00EE3447">
              <w:rPr>
                <w:sz w:val="20"/>
                <w:szCs w:val="20"/>
              </w:rPr>
              <w:t>Alcock, Craig</w:t>
            </w:r>
          </w:p>
          <w:p w:rsidR="00600E5B" w:rsidRPr="00EE3447" w:rsidRDefault="00600E5B" w:rsidP="00600E5B">
            <w:pPr>
              <w:tabs>
                <w:tab w:val="left" w:pos="-1440"/>
                <w:tab w:val="left" w:pos="-720"/>
              </w:tabs>
              <w:rPr>
                <w:sz w:val="20"/>
                <w:szCs w:val="20"/>
                <w:lang w:val="en-US"/>
              </w:rPr>
            </w:pPr>
            <w:r w:rsidRPr="00EE3447">
              <w:rPr>
                <w:sz w:val="20"/>
                <w:szCs w:val="20"/>
              </w:rPr>
              <w:tab/>
            </w:r>
            <w:r w:rsidRPr="00EE3447">
              <w:rPr>
                <w:sz w:val="20"/>
                <w:szCs w:val="20"/>
                <w:lang w:val="en-US"/>
              </w:rPr>
              <w:t>Burnet, Duckworth &amp; Palmer</w:t>
            </w:r>
          </w:p>
          <w:p w:rsidR="00600E5B" w:rsidRPr="00EE3447" w:rsidRDefault="00600E5B" w:rsidP="00600E5B">
            <w:pPr>
              <w:tabs>
                <w:tab w:val="left" w:pos="-1440"/>
                <w:tab w:val="left" w:pos="-720"/>
              </w:tabs>
              <w:rPr>
                <w:sz w:val="20"/>
                <w:szCs w:val="20"/>
                <w:lang w:val="en-US"/>
              </w:rPr>
            </w:pPr>
          </w:p>
          <w:p w:rsidR="00600E5B" w:rsidRPr="00EE3447" w:rsidRDefault="00600E5B" w:rsidP="00600E5B">
            <w:pPr>
              <w:rPr>
                <w:sz w:val="20"/>
                <w:szCs w:val="20"/>
              </w:rPr>
            </w:pPr>
            <w:r w:rsidRPr="00EE3447">
              <w:rPr>
                <w:sz w:val="20"/>
                <w:szCs w:val="20"/>
              </w:rPr>
              <w:t>FILING DATE: January 21, 2019</w:t>
            </w:r>
          </w:p>
          <w:p w:rsidR="00827B86" w:rsidRPr="00EE3447" w:rsidRDefault="009679F2" w:rsidP="00600E5B">
            <w:pPr>
              <w:tabs>
                <w:tab w:val="left" w:pos="-1440"/>
                <w:tab w:val="left" w:pos="-720"/>
              </w:tabs>
              <w:rPr>
                <w:sz w:val="20"/>
                <w:szCs w:val="20"/>
                <w:lang w:val="fr-CA"/>
              </w:rPr>
            </w:pPr>
            <w:r w:rsidRPr="00EE3447">
              <w:rPr>
                <w:sz w:val="20"/>
                <w:szCs w:val="20"/>
                <w:lang w:val="fr-CA"/>
              </w:rPr>
              <w:pict>
                <v:rect id="_x0000_i2344" style="width:108pt;height:1pt" o:hrpct="0" o:hralign="center" o:hrstd="t" o:hrnoshade="t" o:hr="t" fillcolor="black [3213]" stroked="f"/>
              </w:pict>
            </w:r>
          </w:p>
          <w:p w:rsidR="00827B86" w:rsidRPr="00EE3447" w:rsidRDefault="00827B86" w:rsidP="00827B86">
            <w:pPr>
              <w:tabs>
                <w:tab w:val="left" w:pos="-1440"/>
                <w:tab w:val="left" w:pos="-720"/>
              </w:tabs>
              <w:rPr>
                <w:b/>
                <w:bCs/>
                <w:sz w:val="20"/>
                <w:szCs w:val="20"/>
              </w:rPr>
            </w:pPr>
          </w:p>
        </w:tc>
      </w:tr>
      <w:tr w:rsidR="006A3618" w:rsidRPr="00EE3447" w:rsidTr="003B3977">
        <w:tc>
          <w:tcPr>
            <w:tcW w:w="4320" w:type="dxa"/>
            <w:shd w:val="clear" w:color="auto" w:fill="auto"/>
          </w:tcPr>
          <w:p w:rsidR="006A3618" w:rsidRPr="00EE3447" w:rsidRDefault="006A3618" w:rsidP="006A3618">
            <w:pPr>
              <w:tabs>
                <w:tab w:val="left" w:pos="-1440"/>
                <w:tab w:val="left" w:pos="-720"/>
              </w:tabs>
              <w:rPr>
                <w:b/>
                <w:bCs/>
                <w:sz w:val="20"/>
                <w:szCs w:val="20"/>
              </w:rPr>
            </w:pPr>
            <w:r w:rsidRPr="00EE3447">
              <w:rPr>
                <w:b/>
                <w:bCs/>
                <w:sz w:val="20"/>
                <w:szCs w:val="20"/>
              </w:rPr>
              <w:t>Chad Laverick</w:t>
            </w:r>
          </w:p>
          <w:p w:rsidR="006A3618" w:rsidRPr="00EE3447" w:rsidRDefault="006A3618" w:rsidP="006A3618">
            <w:pPr>
              <w:tabs>
                <w:tab w:val="left" w:pos="-1440"/>
                <w:tab w:val="left" w:pos="-720"/>
              </w:tabs>
              <w:rPr>
                <w:sz w:val="20"/>
                <w:szCs w:val="20"/>
                <w:lang w:val="en-US"/>
              </w:rPr>
            </w:pPr>
            <w:r w:rsidRPr="00EE3447">
              <w:rPr>
                <w:sz w:val="20"/>
                <w:szCs w:val="20"/>
                <w:lang w:val="en-US"/>
              </w:rPr>
              <w:tab/>
            </w:r>
            <w:r w:rsidRPr="00EE3447">
              <w:rPr>
                <w:bCs/>
                <w:sz w:val="20"/>
                <w:szCs w:val="20"/>
              </w:rPr>
              <w:t>Rath, Jeffrey R.W.</w:t>
            </w:r>
          </w:p>
          <w:p w:rsidR="006A3618" w:rsidRPr="00EE3447" w:rsidRDefault="006A3618" w:rsidP="006A3618">
            <w:pPr>
              <w:tabs>
                <w:tab w:val="left" w:pos="-1440"/>
                <w:tab w:val="left" w:pos="-720"/>
              </w:tabs>
              <w:ind w:left="720"/>
              <w:rPr>
                <w:sz w:val="20"/>
                <w:szCs w:val="20"/>
                <w:lang w:val="en-US"/>
              </w:rPr>
            </w:pPr>
            <w:r w:rsidRPr="00EE3447">
              <w:rPr>
                <w:sz w:val="20"/>
                <w:szCs w:val="20"/>
                <w:lang w:val="en-US"/>
              </w:rPr>
              <w:t>Rath &amp; Company, Barristers &amp; Solicitors</w:t>
            </w:r>
          </w:p>
          <w:p w:rsidR="006A3618" w:rsidRPr="00EE3447" w:rsidRDefault="006A3618" w:rsidP="006A3618">
            <w:pPr>
              <w:tabs>
                <w:tab w:val="left" w:pos="-1440"/>
                <w:tab w:val="left" w:pos="-720"/>
              </w:tabs>
              <w:rPr>
                <w:sz w:val="20"/>
                <w:szCs w:val="20"/>
                <w:lang w:val="en-US"/>
              </w:rPr>
            </w:pPr>
          </w:p>
          <w:p w:rsidR="006A3618" w:rsidRPr="00EE3447" w:rsidRDefault="006A3618" w:rsidP="006A3618">
            <w:pPr>
              <w:tabs>
                <w:tab w:val="left" w:pos="-1440"/>
                <w:tab w:val="left" w:pos="-720"/>
              </w:tabs>
              <w:rPr>
                <w:sz w:val="20"/>
                <w:szCs w:val="20"/>
                <w:lang w:val="en-US"/>
              </w:rPr>
            </w:pPr>
            <w:r w:rsidRPr="00EE3447">
              <w:rPr>
                <w:sz w:val="20"/>
                <w:szCs w:val="20"/>
                <w:lang w:val="en-US"/>
              </w:rPr>
              <w:tab/>
              <w:t>v. (38484)</w:t>
            </w:r>
          </w:p>
          <w:p w:rsidR="006A3618" w:rsidRPr="00EE3447" w:rsidRDefault="006A3618" w:rsidP="006A3618">
            <w:pPr>
              <w:tabs>
                <w:tab w:val="left" w:pos="-1440"/>
                <w:tab w:val="left" w:pos="-720"/>
              </w:tabs>
              <w:rPr>
                <w:sz w:val="20"/>
                <w:szCs w:val="20"/>
                <w:lang w:val="en-US"/>
              </w:rPr>
            </w:pPr>
          </w:p>
          <w:p w:rsidR="006A3618" w:rsidRPr="00EE3447" w:rsidRDefault="006A3618" w:rsidP="006A3618">
            <w:pPr>
              <w:tabs>
                <w:tab w:val="left" w:pos="-1440"/>
                <w:tab w:val="left" w:pos="-720"/>
              </w:tabs>
              <w:rPr>
                <w:b/>
                <w:bCs/>
                <w:sz w:val="20"/>
                <w:szCs w:val="20"/>
                <w:lang w:val="en-US"/>
              </w:rPr>
            </w:pPr>
            <w:r w:rsidRPr="00EE3447">
              <w:rPr>
                <w:b/>
                <w:bCs/>
                <w:sz w:val="20"/>
                <w:szCs w:val="20"/>
              </w:rPr>
              <w:t>Attorney General of Alberta, et al.</w:t>
            </w:r>
            <w:r w:rsidRPr="00EE3447">
              <w:rPr>
                <w:b/>
                <w:bCs/>
                <w:sz w:val="20"/>
                <w:szCs w:val="20"/>
                <w:lang w:val="en-US"/>
              </w:rPr>
              <w:t xml:space="preserve"> </w:t>
            </w:r>
            <w:r w:rsidRPr="00EE3447">
              <w:rPr>
                <w:b/>
                <w:sz w:val="20"/>
                <w:szCs w:val="20"/>
                <w:lang w:val="en-US"/>
              </w:rPr>
              <w:t>(Alta.)</w:t>
            </w:r>
          </w:p>
          <w:p w:rsidR="006A3618" w:rsidRPr="00EE3447" w:rsidRDefault="006A3618" w:rsidP="006A3618">
            <w:pPr>
              <w:tabs>
                <w:tab w:val="left" w:pos="-1440"/>
                <w:tab w:val="left" w:pos="-720"/>
              </w:tabs>
              <w:rPr>
                <w:sz w:val="20"/>
                <w:szCs w:val="20"/>
              </w:rPr>
            </w:pPr>
            <w:r w:rsidRPr="00EE3447">
              <w:rPr>
                <w:sz w:val="20"/>
                <w:szCs w:val="20"/>
                <w:lang w:val="en-US"/>
              </w:rPr>
              <w:tab/>
            </w:r>
            <w:r w:rsidRPr="00EE3447">
              <w:rPr>
                <w:sz w:val="20"/>
                <w:szCs w:val="20"/>
              </w:rPr>
              <w:t>McDonough, Sean</w:t>
            </w:r>
          </w:p>
          <w:p w:rsidR="006A3618" w:rsidRPr="00EE3447" w:rsidRDefault="006A3618" w:rsidP="006A3618">
            <w:pPr>
              <w:tabs>
                <w:tab w:val="left" w:pos="-1440"/>
                <w:tab w:val="left" w:pos="-720"/>
              </w:tabs>
              <w:rPr>
                <w:sz w:val="20"/>
                <w:szCs w:val="20"/>
                <w:lang w:val="en-US"/>
              </w:rPr>
            </w:pPr>
            <w:r w:rsidRPr="00EE3447">
              <w:rPr>
                <w:sz w:val="20"/>
                <w:szCs w:val="20"/>
              </w:rPr>
              <w:tab/>
            </w:r>
            <w:r w:rsidRPr="00EE3447">
              <w:rPr>
                <w:sz w:val="20"/>
                <w:szCs w:val="20"/>
                <w:lang w:val="en-US"/>
              </w:rPr>
              <w:t>Alberta Justice and Solicitor General</w:t>
            </w:r>
          </w:p>
          <w:p w:rsidR="006A3618" w:rsidRPr="00EE3447" w:rsidRDefault="006A3618" w:rsidP="006A3618">
            <w:pPr>
              <w:tabs>
                <w:tab w:val="left" w:pos="-1440"/>
                <w:tab w:val="left" w:pos="-720"/>
              </w:tabs>
              <w:rPr>
                <w:sz w:val="20"/>
                <w:szCs w:val="20"/>
                <w:lang w:val="en-US"/>
              </w:rPr>
            </w:pPr>
          </w:p>
          <w:p w:rsidR="006A3618" w:rsidRPr="00EE3447" w:rsidRDefault="006A3618" w:rsidP="006A3618">
            <w:pPr>
              <w:rPr>
                <w:sz w:val="20"/>
                <w:szCs w:val="20"/>
              </w:rPr>
            </w:pPr>
            <w:r w:rsidRPr="00EE3447">
              <w:rPr>
                <w:sz w:val="20"/>
                <w:szCs w:val="20"/>
              </w:rPr>
              <w:t>FILING DATE: January 21, 2019</w:t>
            </w:r>
          </w:p>
          <w:p w:rsidR="006A3618" w:rsidRPr="00EE3447" w:rsidRDefault="009679F2" w:rsidP="006A3618">
            <w:pPr>
              <w:tabs>
                <w:tab w:val="left" w:pos="-1440"/>
                <w:tab w:val="left" w:pos="-720"/>
              </w:tabs>
              <w:rPr>
                <w:sz w:val="20"/>
                <w:szCs w:val="20"/>
                <w:lang w:val="fr-CA"/>
              </w:rPr>
            </w:pPr>
            <w:r w:rsidRPr="00EE3447">
              <w:rPr>
                <w:sz w:val="20"/>
                <w:szCs w:val="20"/>
                <w:lang w:val="fr-CA"/>
              </w:rPr>
              <w:pict w14:anchorId="7B1C3FE5">
                <v:rect id="_x0000_i2345" style="width:108pt;height:1pt" o:hrpct="0" o:hralign="center" o:hrstd="t" o:hrnoshade="t" o:hr="t" fillcolor="black [3213]" stroked="f"/>
              </w:pict>
            </w:r>
          </w:p>
          <w:p w:rsidR="006A3618" w:rsidRPr="00EE3447" w:rsidRDefault="006A3618" w:rsidP="006A3618">
            <w:pPr>
              <w:tabs>
                <w:tab w:val="left" w:pos="-1440"/>
                <w:tab w:val="left" w:pos="-720"/>
              </w:tabs>
              <w:rPr>
                <w:sz w:val="20"/>
                <w:szCs w:val="20"/>
                <w:lang w:val="fr-CA"/>
              </w:rPr>
            </w:pPr>
          </w:p>
        </w:tc>
        <w:tc>
          <w:tcPr>
            <w:tcW w:w="1181" w:type="dxa"/>
            <w:shd w:val="clear" w:color="auto" w:fill="auto"/>
          </w:tcPr>
          <w:p w:rsidR="006A3618" w:rsidRPr="00EE3447" w:rsidRDefault="006A3618" w:rsidP="006A3618">
            <w:pPr>
              <w:jc w:val="center"/>
              <w:rPr>
                <w:sz w:val="20"/>
                <w:szCs w:val="20"/>
                <w:lang w:val="en-US"/>
              </w:rPr>
            </w:pPr>
          </w:p>
        </w:tc>
        <w:tc>
          <w:tcPr>
            <w:tcW w:w="4320" w:type="dxa"/>
            <w:shd w:val="clear" w:color="auto" w:fill="auto"/>
          </w:tcPr>
          <w:p w:rsidR="00454E7D" w:rsidRPr="00EE3447" w:rsidRDefault="00454E7D" w:rsidP="00454E7D">
            <w:pPr>
              <w:tabs>
                <w:tab w:val="left" w:pos="-1440"/>
                <w:tab w:val="left" w:pos="-720"/>
              </w:tabs>
              <w:rPr>
                <w:b/>
                <w:bCs/>
                <w:sz w:val="20"/>
                <w:szCs w:val="20"/>
              </w:rPr>
            </w:pPr>
            <w:r w:rsidRPr="00EE3447">
              <w:rPr>
                <w:b/>
                <w:bCs/>
                <w:sz w:val="20"/>
                <w:szCs w:val="20"/>
              </w:rPr>
              <w:t>Hampton Securities Limited</w:t>
            </w:r>
          </w:p>
          <w:p w:rsidR="00454E7D" w:rsidRPr="00EE3447" w:rsidRDefault="00454E7D" w:rsidP="00454E7D">
            <w:pPr>
              <w:tabs>
                <w:tab w:val="left" w:pos="-1440"/>
                <w:tab w:val="left" w:pos="-720"/>
              </w:tabs>
              <w:rPr>
                <w:sz w:val="20"/>
                <w:szCs w:val="20"/>
              </w:rPr>
            </w:pPr>
            <w:r w:rsidRPr="00EE3447">
              <w:rPr>
                <w:sz w:val="20"/>
                <w:szCs w:val="20"/>
                <w:lang w:val="en-US"/>
              </w:rPr>
              <w:tab/>
            </w:r>
            <w:r w:rsidRPr="00EE3447">
              <w:rPr>
                <w:bCs/>
                <w:sz w:val="20"/>
                <w:szCs w:val="20"/>
              </w:rPr>
              <w:t>Erskine, Sara J.</w:t>
            </w:r>
          </w:p>
          <w:p w:rsidR="00454E7D" w:rsidRPr="00EE3447" w:rsidRDefault="00454E7D" w:rsidP="00454E7D">
            <w:pPr>
              <w:tabs>
                <w:tab w:val="left" w:pos="-1440"/>
                <w:tab w:val="left" w:pos="-720"/>
              </w:tabs>
              <w:ind w:left="720"/>
              <w:rPr>
                <w:sz w:val="20"/>
                <w:szCs w:val="20"/>
              </w:rPr>
            </w:pPr>
            <w:r w:rsidRPr="00EE3447">
              <w:rPr>
                <w:sz w:val="20"/>
                <w:szCs w:val="20"/>
              </w:rPr>
              <w:t>Rueters LLP</w:t>
            </w:r>
          </w:p>
          <w:p w:rsidR="00454E7D" w:rsidRPr="00EE3447" w:rsidRDefault="00454E7D" w:rsidP="00454E7D">
            <w:pPr>
              <w:tabs>
                <w:tab w:val="left" w:pos="-1440"/>
                <w:tab w:val="left" w:pos="-720"/>
              </w:tabs>
              <w:rPr>
                <w:sz w:val="20"/>
                <w:szCs w:val="20"/>
              </w:rPr>
            </w:pPr>
          </w:p>
          <w:p w:rsidR="00454E7D" w:rsidRPr="00EE3447" w:rsidRDefault="00454E7D" w:rsidP="00454E7D">
            <w:pPr>
              <w:tabs>
                <w:tab w:val="left" w:pos="-1440"/>
                <w:tab w:val="left" w:pos="-720"/>
              </w:tabs>
              <w:rPr>
                <w:sz w:val="20"/>
                <w:szCs w:val="20"/>
              </w:rPr>
            </w:pPr>
            <w:r w:rsidRPr="00EE3447">
              <w:rPr>
                <w:sz w:val="20"/>
                <w:szCs w:val="20"/>
              </w:rPr>
              <w:tab/>
              <w:t>v. (38464)</w:t>
            </w:r>
          </w:p>
          <w:p w:rsidR="00454E7D" w:rsidRPr="00EE3447" w:rsidRDefault="00454E7D" w:rsidP="00454E7D">
            <w:pPr>
              <w:tabs>
                <w:tab w:val="left" w:pos="-1440"/>
                <w:tab w:val="left" w:pos="-720"/>
              </w:tabs>
              <w:rPr>
                <w:sz w:val="20"/>
                <w:szCs w:val="20"/>
              </w:rPr>
            </w:pPr>
          </w:p>
          <w:p w:rsidR="00454E7D" w:rsidRPr="00EE3447" w:rsidRDefault="00454E7D" w:rsidP="00454E7D">
            <w:pPr>
              <w:tabs>
                <w:tab w:val="left" w:pos="-1440"/>
                <w:tab w:val="left" w:pos="-720"/>
              </w:tabs>
              <w:rPr>
                <w:b/>
                <w:bCs/>
                <w:sz w:val="20"/>
                <w:szCs w:val="20"/>
                <w:lang w:val="en-US"/>
              </w:rPr>
            </w:pPr>
            <w:r w:rsidRPr="00EE3447">
              <w:rPr>
                <w:b/>
                <w:bCs/>
                <w:sz w:val="20"/>
                <w:szCs w:val="20"/>
                <w:lang w:val="en-US"/>
              </w:rPr>
              <w:t>Christina Nicole (Niki) Dean</w:t>
            </w:r>
            <w:r w:rsidR="00E25F50" w:rsidRPr="00EE3447">
              <w:rPr>
                <w:b/>
                <w:bCs/>
                <w:sz w:val="20"/>
                <w:szCs w:val="20"/>
                <w:lang w:val="en-US"/>
              </w:rPr>
              <w:t xml:space="preserve"> </w:t>
            </w:r>
            <w:r w:rsidRPr="00EE3447">
              <w:rPr>
                <w:b/>
                <w:sz w:val="20"/>
                <w:szCs w:val="20"/>
                <w:lang w:val="en-US"/>
              </w:rPr>
              <w:t>(Ont.)</w:t>
            </w:r>
          </w:p>
          <w:p w:rsidR="00454E7D" w:rsidRPr="00EE3447" w:rsidRDefault="00454E7D" w:rsidP="00454E7D">
            <w:pPr>
              <w:tabs>
                <w:tab w:val="left" w:pos="-1440"/>
                <w:tab w:val="left" w:pos="-720"/>
              </w:tabs>
              <w:rPr>
                <w:sz w:val="20"/>
                <w:szCs w:val="20"/>
              </w:rPr>
            </w:pPr>
            <w:r w:rsidRPr="00EE3447">
              <w:rPr>
                <w:sz w:val="20"/>
                <w:szCs w:val="20"/>
                <w:lang w:val="en-US"/>
              </w:rPr>
              <w:tab/>
              <w:t>S</w:t>
            </w:r>
            <w:r w:rsidRPr="00EE3447">
              <w:rPr>
                <w:sz w:val="20"/>
                <w:szCs w:val="20"/>
              </w:rPr>
              <w:t>omerville, Christopher J.</w:t>
            </w:r>
          </w:p>
          <w:p w:rsidR="00454E7D" w:rsidRPr="00EE3447" w:rsidRDefault="00454E7D" w:rsidP="00454E7D">
            <w:pPr>
              <w:tabs>
                <w:tab w:val="left" w:pos="-1440"/>
                <w:tab w:val="left" w:pos="-720"/>
              </w:tabs>
              <w:rPr>
                <w:sz w:val="20"/>
                <w:szCs w:val="20"/>
                <w:lang w:val="en-US"/>
              </w:rPr>
            </w:pPr>
            <w:r w:rsidRPr="00EE3447">
              <w:rPr>
                <w:sz w:val="20"/>
                <w:szCs w:val="20"/>
              </w:rPr>
              <w:tab/>
            </w:r>
            <w:r w:rsidRPr="00EE3447">
              <w:rPr>
                <w:sz w:val="20"/>
                <w:szCs w:val="20"/>
                <w:lang w:val="en-US"/>
              </w:rPr>
              <w:t>Affleck Greene McMurtry LLP</w:t>
            </w:r>
          </w:p>
          <w:p w:rsidR="00454E7D" w:rsidRPr="00EE3447" w:rsidRDefault="00454E7D" w:rsidP="00454E7D">
            <w:pPr>
              <w:tabs>
                <w:tab w:val="left" w:pos="-1440"/>
                <w:tab w:val="left" w:pos="-720"/>
              </w:tabs>
              <w:rPr>
                <w:sz w:val="20"/>
                <w:szCs w:val="20"/>
                <w:lang w:val="en-US"/>
              </w:rPr>
            </w:pPr>
          </w:p>
          <w:p w:rsidR="00454E7D" w:rsidRPr="00EE3447" w:rsidRDefault="00454E7D" w:rsidP="00454E7D">
            <w:pPr>
              <w:rPr>
                <w:sz w:val="20"/>
                <w:szCs w:val="20"/>
              </w:rPr>
            </w:pPr>
            <w:r w:rsidRPr="00EE3447">
              <w:rPr>
                <w:sz w:val="20"/>
                <w:szCs w:val="20"/>
              </w:rPr>
              <w:t>FILING DATE: January 7, 2019</w:t>
            </w:r>
          </w:p>
          <w:p w:rsidR="006A3618" w:rsidRPr="00EE3447" w:rsidRDefault="009679F2" w:rsidP="00454E7D">
            <w:pPr>
              <w:tabs>
                <w:tab w:val="left" w:pos="-1440"/>
                <w:tab w:val="left" w:pos="-720"/>
              </w:tabs>
              <w:rPr>
                <w:sz w:val="20"/>
                <w:szCs w:val="20"/>
                <w:lang w:val="fr-CA"/>
              </w:rPr>
            </w:pPr>
            <w:r w:rsidRPr="00EE3447">
              <w:rPr>
                <w:sz w:val="20"/>
                <w:szCs w:val="20"/>
                <w:lang w:val="fr-CA"/>
              </w:rPr>
              <w:pict>
                <v:rect id="_x0000_i2346" style="width:108pt;height:1pt" o:hrpct="0" o:hralign="center" o:hrstd="t" o:hrnoshade="t" o:hr="t" fillcolor="black [3213]" stroked="f"/>
              </w:pict>
            </w:r>
          </w:p>
        </w:tc>
      </w:tr>
    </w:tbl>
    <w:p w:rsidR="00827B86" w:rsidRPr="00EE3447" w:rsidRDefault="00827B86">
      <w:r w:rsidRPr="00EE344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27B86" w:rsidRPr="00EE3447" w:rsidTr="003B3977">
        <w:tc>
          <w:tcPr>
            <w:tcW w:w="4320" w:type="dxa"/>
            <w:shd w:val="clear" w:color="auto" w:fill="auto"/>
          </w:tcPr>
          <w:p w:rsidR="007D15CC" w:rsidRPr="00EE3447" w:rsidRDefault="00827B86" w:rsidP="007D15CC">
            <w:pPr>
              <w:tabs>
                <w:tab w:val="left" w:pos="-1440"/>
                <w:tab w:val="left" w:pos="-720"/>
              </w:tabs>
              <w:rPr>
                <w:b/>
                <w:bCs/>
                <w:sz w:val="20"/>
                <w:szCs w:val="20"/>
                <w:lang w:val="fr-CA"/>
              </w:rPr>
            </w:pPr>
            <w:r w:rsidRPr="00EE3447">
              <w:rPr>
                <w:lang w:val="fr-CA"/>
              </w:rPr>
              <w:lastRenderedPageBreak/>
              <w:br w:type="page"/>
            </w:r>
            <w:r w:rsidR="007D15CC" w:rsidRPr="00EE3447">
              <w:rPr>
                <w:b/>
                <w:bCs/>
                <w:sz w:val="20"/>
                <w:szCs w:val="20"/>
                <w:lang w:val="fr-CA"/>
              </w:rPr>
              <w:t>Jesse Norman Imeson</w:t>
            </w:r>
          </w:p>
          <w:p w:rsidR="007D15CC" w:rsidRPr="00EE3447" w:rsidRDefault="007D15CC" w:rsidP="007D15CC">
            <w:pPr>
              <w:tabs>
                <w:tab w:val="left" w:pos="-1440"/>
                <w:tab w:val="left" w:pos="-720"/>
              </w:tabs>
              <w:rPr>
                <w:sz w:val="20"/>
                <w:szCs w:val="20"/>
                <w:lang w:val="fr-CA"/>
              </w:rPr>
            </w:pPr>
            <w:r w:rsidRPr="00EE3447">
              <w:rPr>
                <w:sz w:val="20"/>
                <w:szCs w:val="20"/>
                <w:lang w:val="fr-CA"/>
              </w:rPr>
              <w:tab/>
            </w:r>
            <w:r w:rsidRPr="00EE3447">
              <w:rPr>
                <w:bCs/>
                <w:sz w:val="20"/>
                <w:szCs w:val="20"/>
                <w:lang w:val="fr-CA"/>
              </w:rPr>
              <w:t>Merritt, Loretta P.</w:t>
            </w:r>
          </w:p>
          <w:p w:rsidR="007D15CC" w:rsidRPr="00EE3447" w:rsidRDefault="007D15CC" w:rsidP="007D15CC">
            <w:pPr>
              <w:tabs>
                <w:tab w:val="left" w:pos="-1440"/>
                <w:tab w:val="left" w:pos="-720"/>
              </w:tabs>
              <w:ind w:left="720"/>
              <w:rPr>
                <w:sz w:val="20"/>
                <w:szCs w:val="20"/>
                <w:lang w:val="en-US"/>
              </w:rPr>
            </w:pPr>
            <w:r w:rsidRPr="00EE3447">
              <w:rPr>
                <w:sz w:val="20"/>
                <w:szCs w:val="20"/>
                <w:lang w:val="en-US"/>
              </w:rPr>
              <w:t>Torkin Manes LLP</w:t>
            </w:r>
          </w:p>
          <w:p w:rsidR="007D15CC" w:rsidRPr="00EE3447" w:rsidRDefault="007D15CC" w:rsidP="007D15CC">
            <w:pPr>
              <w:tabs>
                <w:tab w:val="left" w:pos="-1440"/>
                <w:tab w:val="left" w:pos="-720"/>
              </w:tabs>
              <w:rPr>
                <w:sz w:val="20"/>
                <w:szCs w:val="20"/>
                <w:lang w:val="en-US"/>
              </w:rPr>
            </w:pPr>
          </w:p>
          <w:p w:rsidR="007D15CC" w:rsidRPr="00EE3447" w:rsidRDefault="007D15CC" w:rsidP="007D15CC">
            <w:pPr>
              <w:tabs>
                <w:tab w:val="left" w:pos="-1440"/>
                <w:tab w:val="left" w:pos="-720"/>
              </w:tabs>
              <w:rPr>
                <w:sz w:val="20"/>
                <w:szCs w:val="20"/>
                <w:lang w:val="en-US"/>
              </w:rPr>
            </w:pPr>
            <w:r w:rsidRPr="00EE3447">
              <w:rPr>
                <w:sz w:val="20"/>
                <w:szCs w:val="20"/>
                <w:lang w:val="en-US"/>
              </w:rPr>
              <w:tab/>
              <w:t>v. (38467)</w:t>
            </w:r>
          </w:p>
          <w:p w:rsidR="007D15CC" w:rsidRPr="00EE3447" w:rsidRDefault="007D15CC" w:rsidP="007D15CC">
            <w:pPr>
              <w:tabs>
                <w:tab w:val="left" w:pos="-1440"/>
                <w:tab w:val="left" w:pos="-720"/>
              </w:tabs>
              <w:rPr>
                <w:sz w:val="20"/>
                <w:szCs w:val="20"/>
                <w:lang w:val="en-US"/>
              </w:rPr>
            </w:pPr>
          </w:p>
          <w:p w:rsidR="007D15CC" w:rsidRPr="00EE3447" w:rsidRDefault="007D15CC" w:rsidP="007D15CC">
            <w:pPr>
              <w:tabs>
                <w:tab w:val="left" w:pos="-1440"/>
                <w:tab w:val="left" w:pos="-720"/>
              </w:tabs>
              <w:rPr>
                <w:b/>
                <w:bCs/>
                <w:sz w:val="20"/>
                <w:szCs w:val="20"/>
                <w:lang w:val="en-US"/>
              </w:rPr>
            </w:pPr>
            <w:r w:rsidRPr="00EE3447">
              <w:rPr>
                <w:b/>
                <w:bCs/>
                <w:sz w:val="20"/>
                <w:szCs w:val="20"/>
              </w:rPr>
              <w:t>Maryvale (also known as Maryvale Adolescent and Family Services)</w:t>
            </w:r>
            <w:r w:rsidR="009B2DB7" w:rsidRPr="00EE3447">
              <w:rPr>
                <w:b/>
                <w:bCs/>
                <w:sz w:val="20"/>
                <w:szCs w:val="20"/>
              </w:rPr>
              <w:t xml:space="preserve"> </w:t>
            </w:r>
            <w:r w:rsidRPr="00EE3447">
              <w:rPr>
                <w:b/>
                <w:sz w:val="20"/>
                <w:szCs w:val="20"/>
                <w:lang w:val="en-US"/>
              </w:rPr>
              <w:t>(Ont.)</w:t>
            </w:r>
          </w:p>
          <w:p w:rsidR="007D15CC" w:rsidRPr="00EE3447" w:rsidRDefault="007D15CC" w:rsidP="007D15CC">
            <w:pPr>
              <w:tabs>
                <w:tab w:val="left" w:pos="-1440"/>
                <w:tab w:val="left" w:pos="-720"/>
              </w:tabs>
              <w:rPr>
                <w:sz w:val="20"/>
                <w:szCs w:val="20"/>
              </w:rPr>
            </w:pPr>
            <w:r w:rsidRPr="00EE3447">
              <w:rPr>
                <w:sz w:val="20"/>
                <w:szCs w:val="20"/>
                <w:lang w:val="en-US"/>
              </w:rPr>
              <w:tab/>
            </w:r>
            <w:r w:rsidRPr="00EE3447">
              <w:rPr>
                <w:sz w:val="20"/>
                <w:szCs w:val="20"/>
              </w:rPr>
              <w:t>Ross, Stephen G.</w:t>
            </w:r>
          </w:p>
          <w:p w:rsidR="007D15CC" w:rsidRPr="00EE3447" w:rsidRDefault="007D15CC" w:rsidP="007D15CC">
            <w:pPr>
              <w:tabs>
                <w:tab w:val="left" w:pos="-1440"/>
                <w:tab w:val="left" w:pos="-720"/>
              </w:tabs>
              <w:rPr>
                <w:sz w:val="20"/>
                <w:szCs w:val="20"/>
                <w:lang w:val="en-US"/>
              </w:rPr>
            </w:pPr>
            <w:r w:rsidRPr="00EE3447">
              <w:rPr>
                <w:sz w:val="20"/>
                <w:szCs w:val="20"/>
              </w:rPr>
              <w:tab/>
            </w:r>
            <w:r w:rsidRPr="00EE3447">
              <w:rPr>
                <w:sz w:val="20"/>
                <w:szCs w:val="20"/>
                <w:lang w:val="en-US"/>
              </w:rPr>
              <w:t>Rogers Partners LLP</w:t>
            </w:r>
          </w:p>
          <w:p w:rsidR="007D15CC" w:rsidRPr="00EE3447" w:rsidRDefault="007D15CC" w:rsidP="007D15CC">
            <w:pPr>
              <w:tabs>
                <w:tab w:val="left" w:pos="-1440"/>
                <w:tab w:val="left" w:pos="-720"/>
              </w:tabs>
              <w:rPr>
                <w:sz w:val="20"/>
                <w:szCs w:val="20"/>
                <w:lang w:val="en-US"/>
              </w:rPr>
            </w:pPr>
          </w:p>
          <w:p w:rsidR="007D15CC" w:rsidRPr="00EE3447" w:rsidRDefault="007D15CC" w:rsidP="007D15CC">
            <w:pPr>
              <w:rPr>
                <w:sz w:val="20"/>
                <w:szCs w:val="20"/>
              </w:rPr>
            </w:pPr>
            <w:r w:rsidRPr="00EE3447">
              <w:rPr>
                <w:sz w:val="20"/>
                <w:szCs w:val="20"/>
              </w:rPr>
              <w:t>FILING DATE: January 7, 2019</w:t>
            </w:r>
          </w:p>
          <w:p w:rsidR="00454E7D" w:rsidRPr="00EE3447" w:rsidRDefault="009679F2" w:rsidP="007D15CC">
            <w:pPr>
              <w:tabs>
                <w:tab w:val="left" w:pos="-1440"/>
                <w:tab w:val="left" w:pos="-720"/>
              </w:tabs>
              <w:rPr>
                <w:sz w:val="20"/>
                <w:szCs w:val="20"/>
                <w:lang w:val="fr-CA"/>
              </w:rPr>
            </w:pPr>
            <w:r w:rsidRPr="00EE3447">
              <w:rPr>
                <w:sz w:val="20"/>
                <w:szCs w:val="20"/>
                <w:lang w:val="fr-CA"/>
              </w:rPr>
              <w:pict>
                <v:rect id="_x0000_i2347" style="width:108pt;height:1pt" o:hrpct="0" o:hralign="center" o:hrstd="t" o:hrnoshade="t" o:hr="t" fillcolor="black [3213]" stroked="f"/>
              </w:pict>
            </w:r>
          </w:p>
          <w:p w:rsidR="00827B86" w:rsidRPr="00EE3447" w:rsidRDefault="00827B86" w:rsidP="00827B86">
            <w:pPr>
              <w:tabs>
                <w:tab w:val="left" w:pos="-1440"/>
                <w:tab w:val="left" w:pos="-720"/>
              </w:tabs>
              <w:rPr>
                <w:b/>
                <w:bCs/>
                <w:sz w:val="20"/>
                <w:szCs w:val="20"/>
              </w:rPr>
            </w:pPr>
          </w:p>
        </w:tc>
        <w:tc>
          <w:tcPr>
            <w:tcW w:w="1181" w:type="dxa"/>
            <w:shd w:val="clear" w:color="auto" w:fill="auto"/>
          </w:tcPr>
          <w:p w:rsidR="00827B86" w:rsidRPr="00EE3447" w:rsidRDefault="00827B86" w:rsidP="00242AEE">
            <w:pPr>
              <w:jc w:val="center"/>
              <w:rPr>
                <w:sz w:val="20"/>
                <w:szCs w:val="20"/>
                <w:lang w:val="en-US"/>
              </w:rPr>
            </w:pPr>
          </w:p>
        </w:tc>
        <w:tc>
          <w:tcPr>
            <w:tcW w:w="4320" w:type="dxa"/>
            <w:shd w:val="clear" w:color="auto" w:fill="auto"/>
          </w:tcPr>
          <w:p w:rsidR="00687BB5" w:rsidRPr="00EE3447" w:rsidRDefault="00687BB5" w:rsidP="00687BB5">
            <w:pPr>
              <w:tabs>
                <w:tab w:val="left" w:pos="-1440"/>
                <w:tab w:val="left" w:pos="-720"/>
              </w:tabs>
              <w:rPr>
                <w:b/>
                <w:bCs/>
                <w:sz w:val="20"/>
                <w:szCs w:val="20"/>
                <w:lang w:val="en-US"/>
              </w:rPr>
            </w:pPr>
            <w:r w:rsidRPr="00EE3447">
              <w:rPr>
                <w:b/>
                <w:bCs/>
                <w:sz w:val="20"/>
                <w:szCs w:val="20"/>
                <w:lang w:val="en-US"/>
              </w:rPr>
              <w:t>Chantal Dunn</w:t>
            </w:r>
          </w:p>
          <w:p w:rsidR="00687BB5" w:rsidRPr="00EE3447" w:rsidRDefault="00687BB5" w:rsidP="00687BB5">
            <w:pPr>
              <w:tabs>
                <w:tab w:val="left" w:pos="-1440"/>
                <w:tab w:val="left" w:pos="-720"/>
              </w:tabs>
              <w:rPr>
                <w:sz w:val="20"/>
                <w:szCs w:val="20"/>
                <w:lang w:val="en-US"/>
              </w:rPr>
            </w:pPr>
            <w:r w:rsidRPr="00EE3447">
              <w:rPr>
                <w:sz w:val="20"/>
                <w:szCs w:val="20"/>
                <w:lang w:val="en-US"/>
              </w:rPr>
              <w:tab/>
            </w:r>
            <w:r w:rsidRPr="00EE3447">
              <w:rPr>
                <w:bCs/>
                <w:sz w:val="20"/>
                <w:szCs w:val="20"/>
              </w:rPr>
              <w:t>Yazbeck, David</w:t>
            </w:r>
          </w:p>
          <w:p w:rsidR="00687BB5" w:rsidRPr="00EE3447" w:rsidRDefault="00687BB5" w:rsidP="00687BB5">
            <w:pPr>
              <w:tabs>
                <w:tab w:val="left" w:pos="-1440"/>
                <w:tab w:val="left" w:pos="-720"/>
              </w:tabs>
              <w:ind w:left="720"/>
              <w:rPr>
                <w:sz w:val="20"/>
                <w:szCs w:val="20"/>
                <w:lang w:val="en-US"/>
              </w:rPr>
            </w:pPr>
            <w:r w:rsidRPr="00EE3447">
              <w:rPr>
                <w:sz w:val="20"/>
                <w:szCs w:val="20"/>
                <w:lang w:val="en-US"/>
              </w:rPr>
              <w:t>Raven, Cameron, Ballantyne &amp; Yazbeck LLP</w:t>
            </w:r>
          </w:p>
          <w:p w:rsidR="00687BB5" w:rsidRPr="00EE3447" w:rsidRDefault="00687BB5" w:rsidP="00687BB5">
            <w:pPr>
              <w:tabs>
                <w:tab w:val="left" w:pos="-1440"/>
                <w:tab w:val="left" w:pos="-720"/>
              </w:tabs>
              <w:rPr>
                <w:sz w:val="20"/>
                <w:szCs w:val="20"/>
                <w:lang w:val="en-US"/>
              </w:rPr>
            </w:pPr>
          </w:p>
          <w:p w:rsidR="00687BB5" w:rsidRPr="00EE3447" w:rsidRDefault="00687BB5" w:rsidP="00687BB5">
            <w:pPr>
              <w:tabs>
                <w:tab w:val="left" w:pos="-1440"/>
                <w:tab w:val="left" w:pos="-720"/>
              </w:tabs>
              <w:rPr>
                <w:sz w:val="20"/>
                <w:szCs w:val="20"/>
                <w:lang w:val="en-US"/>
              </w:rPr>
            </w:pPr>
            <w:r w:rsidRPr="00EE3447">
              <w:rPr>
                <w:sz w:val="20"/>
                <w:szCs w:val="20"/>
                <w:lang w:val="en-US"/>
              </w:rPr>
              <w:tab/>
              <w:t>v. (38479)</w:t>
            </w:r>
          </w:p>
          <w:p w:rsidR="00687BB5" w:rsidRPr="00EE3447" w:rsidRDefault="00687BB5" w:rsidP="00687BB5">
            <w:pPr>
              <w:tabs>
                <w:tab w:val="left" w:pos="-1440"/>
                <w:tab w:val="left" w:pos="-720"/>
              </w:tabs>
              <w:rPr>
                <w:sz w:val="20"/>
                <w:szCs w:val="20"/>
                <w:lang w:val="en-US"/>
              </w:rPr>
            </w:pPr>
          </w:p>
          <w:p w:rsidR="00687BB5" w:rsidRPr="00EE3447" w:rsidRDefault="00687BB5" w:rsidP="00687BB5">
            <w:pPr>
              <w:tabs>
                <w:tab w:val="left" w:pos="-1440"/>
                <w:tab w:val="left" w:pos="-720"/>
              </w:tabs>
              <w:rPr>
                <w:b/>
                <w:bCs/>
                <w:sz w:val="20"/>
                <w:szCs w:val="20"/>
                <w:lang w:val="fr-CA"/>
              </w:rPr>
            </w:pPr>
            <w:r w:rsidRPr="00EE3447">
              <w:rPr>
                <w:b/>
                <w:bCs/>
                <w:sz w:val="20"/>
                <w:szCs w:val="20"/>
              </w:rPr>
              <w:t>Attorney General of Canada, et al.</w:t>
            </w:r>
            <w:r w:rsidRPr="00EE3447">
              <w:rPr>
                <w:b/>
                <w:bCs/>
                <w:sz w:val="20"/>
                <w:szCs w:val="20"/>
                <w:lang w:val="en-US"/>
              </w:rPr>
              <w:t xml:space="preserve"> </w:t>
            </w:r>
            <w:r w:rsidRPr="00EE3447">
              <w:rPr>
                <w:b/>
                <w:sz w:val="20"/>
                <w:szCs w:val="20"/>
                <w:lang w:val="fr-CA"/>
              </w:rPr>
              <w:t>(F.C.)</w:t>
            </w:r>
          </w:p>
          <w:p w:rsidR="00687BB5" w:rsidRPr="00EE3447" w:rsidRDefault="00687BB5" w:rsidP="00687BB5">
            <w:pPr>
              <w:tabs>
                <w:tab w:val="left" w:pos="-1440"/>
                <w:tab w:val="left" w:pos="-720"/>
              </w:tabs>
              <w:rPr>
                <w:sz w:val="20"/>
                <w:szCs w:val="20"/>
                <w:lang w:val="fr-CA"/>
              </w:rPr>
            </w:pPr>
            <w:r w:rsidRPr="00EE3447">
              <w:rPr>
                <w:sz w:val="20"/>
                <w:szCs w:val="20"/>
                <w:lang w:val="fr-CA"/>
              </w:rPr>
              <w:tab/>
              <w:t>Girard, Michel</w:t>
            </w:r>
          </w:p>
          <w:p w:rsidR="00687BB5" w:rsidRPr="00EE3447" w:rsidRDefault="00687BB5" w:rsidP="00687BB5">
            <w:pPr>
              <w:tabs>
                <w:tab w:val="left" w:pos="-1440"/>
                <w:tab w:val="left" w:pos="-720"/>
              </w:tabs>
              <w:rPr>
                <w:sz w:val="20"/>
                <w:szCs w:val="20"/>
                <w:lang w:val="fr-CA"/>
              </w:rPr>
            </w:pPr>
            <w:r w:rsidRPr="00EE3447">
              <w:rPr>
                <w:sz w:val="20"/>
                <w:szCs w:val="20"/>
                <w:lang w:val="fr-CA"/>
              </w:rPr>
              <w:tab/>
              <w:t>Ministère de la Justice du Canada</w:t>
            </w:r>
          </w:p>
          <w:p w:rsidR="00687BB5" w:rsidRPr="00EE3447" w:rsidRDefault="00687BB5" w:rsidP="00687BB5">
            <w:pPr>
              <w:tabs>
                <w:tab w:val="left" w:pos="-1440"/>
                <w:tab w:val="left" w:pos="-720"/>
              </w:tabs>
              <w:rPr>
                <w:sz w:val="20"/>
                <w:szCs w:val="20"/>
                <w:lang w:val="fr-CA"/>
              </w:rPr>
            </w:pPr>
          </w:p>
          <w:p w:rsidR="00687BB5" w:rsidRPr="00EE3447" w:rsidRDefault="00687BB5" w:rsidP="00687BB5">
            <w:pPr>
              <w:rPr>
                <w:sz w:val="20"/>
                <w:szCs w:val="20"/>
              </w:rPr>
            </w:pPr>
            <w:r w:rsidRPr="00EE3447">
              <w:rPr>
                <w:sz w:val="20"/>
                <w:szCs w:val="20"/>
              </w:rPr>
              <w:t>FILING DATE: January 14, 2019</w:t>
            </w:r>
          </w:p>
          <w:p w:rsidR="00827B86" w:rsidRPr="00EE3447" w:rsidRDefault="009679F2" w:rsidP="00687BB5">
            <w:pPr>
              <w:tabs>
                <w:tab w:val="left" w:pos="-1440"/>
                <w:tab w:val="left" w:pos="-720"/>
              </w:tabs>
              <w:rPr>
                <w:sz w:val="20"/>
                <w:szCs w:val="20"/>
                <w:lang w:val="fr-CA"/>
              </w:rPr>
            </w:pPr>
            <w:r w:rsidRPr="00EE3447">
              <w:rPr>
                <w:sz w:val="20"/>
                <w:szCs w:val="20"/>
                <w:lang w:val="fr-CA"/>
              </w:rPr>
              <w:pict>
                <v:rect id="_x0000_i2348" style="width:108pt;height:1pt" o:hrpct="0" o:hralign="center" o:hrstd="t" o:hrnoshade="t" o:hr="t" fillcolor="black [3213]" stroked="f"/>
              </w:pict>
            </w:r>
          </w:p>
          <w:p w:rsidR="00DA7F9D" w:rsidRPr="00EE3447" w:rsidRDefault="00DA7F9D" w:rsidP="00DA7F9D">
            <w:pPr>
              <w:tabs>
                <w:tab w:val="left" w:pos="-1440"/>
                <w:tab w:val="left" w:pos="-720"/>
              </w:tabs>
              <w:rPr>
                <w:b/>
                <w:bCs/>
                <w:sz w:val="20"/>
                <w:szCs w:val="20"/>
              </w:rPr>
            </w:pPr>
          </w:p>
        </w:tc>
      </w:tr>
      <w:tr w:rsidR="00DA7F9D" w:rsidRPr="00EE3447" w:rsidTr="003B3977">
        <w:tc>
          <w:tcPr>
            <w:tcW w:w="4320" w:type="dxa"/>
            <w:shd w:val="clear" w:color="auto" w:fill="auto"/>
          </w:tcPr>
          <w:p w:rsidR="000C03A8" w:rsidRPr="00EE3447" w:rsidRDefault="000C03A8" w:rsidP="000C03A8">
            <w:pPr>
              <w:tabs>
                <w:tab w:val="left" w:pos="-1440"/>
                <w:tab w:val="left" w:pos="-720"/>
              </w:tabs>
              <w:rPr>
                <w:b/>
                <w:bCs/>
                <w:sz w:val="20"/>
                <w:szCs w:val="20"/>
              </w:rPr>
            </w:pPr>
            <w:r w:rsidRPr="00EE3447">
              <w:rPr>
                <w:b/>
                <w:bCs/>
                <w:sz w:val="20"/>
                <w:szCs w:val="20"/>
              </w:rPr>
              <w:t>P.S. Knight Co. Ltd., et al.</w:t>
            </w:r>
          </w:p>
          <w:p w:rsidR="000C03A8" w:rsidRPr="00EE3447" w:rsidRDefault="000C03A8" w:rsidP="000C03A8">
            <w:pPr>
              <w:tabs>
                <w:tab w:val="left" w:pos="-1440"/>
                <w:tab w:val="left" w:pos="-720"/>
              </w:tabs>
              <w:rPr>
                <w:sz w:val="20"/>
                <w:szCs w:val="20"/>
                <w:lang w:val="en-US"/>
              </w:rPr>
            </w:pPr>
            <w:r w:rsidRPr="00EE3447">
              <w:rPr>
                <w:sz w:val="20"/>
                <w:szCs w:val="20"/>
                <w:lang w:val="en-US"/>
              </w:rPr>
              <w:tab/>
            </w:r>
            <w:r w:rsidRPr="00EE3447">
              <w:rPr>
                <w:bCs/>
                <w:sz w:val="20"/>
                <w:szCs w:val="20"/>
              </w:rPr>
              <w:t>Radnoff, Jeffrey</w:t>
            </w:r>
          </w:p>
          <w:p w:rsidR="000C03A8" w:rsidRPr="00EE3447" w:rsidRDefault="000C03A8" w:rsidP="000C03A8">
            <w:pPr>
              <w:tabs>
                <w:tab w:val="left" w:pos="-1440"/>
                <w:tab w:val="left" w:pos="-720"/>
              </w:tabs>
              <w:ind w:left="720"/>
              <w:rPr>
                <w:sz w:val="20"/>
                <w:szCs w:val="20"/>
                <w:lang w:val="en-US"/>
              </w:rPr>
            </w:pPr>
            <w:r w:rsidRPr="00EE3447">
              <w:rPr>
                <w:sz w:val="20"/>
                <w:szCs w:val="20"/>
                <w:lang w:val="en-US"/>
              </w:rPr>
              <w:t>Radnoff Law Offices</w:t>
            </w:r>
          </w:p>
          <w:p w:rsidR="000C03A8" w:rsidRPr="00EE3447" w:rsidRDefault="000C03A8" w:rsidP="000C03A8">
            <w:pPr>
              <w:tabs>
                <w:tab w:val="left" w:pos="-1440"/>
                <w:tab w:val="left" w:pos="-720"/>
              </w:tabs>
              <w:rPr>
                <w:sz w:val="20"/>
                <w:szCs w:val="20"/>
                <w:lang w:val="en-US"/>
              </w:rPr>
            </w:pPr>
          </w:p>
          <w:p w:rsidR="000C03A8" w:rsidRPr="00EE3447" w:rsidRDefault="000C03A8" w:rsidP="000C03A8">
            <w:pPr>
              <w:tabs>
                <w:tab w:val="left" w:pos="-1440"/>
                <w:tab w:val="left" w:pos="-720"/>
              </w:tabs>
              <w:rPr>
                <w:sz w:val="20"/>
                <w:szCs w:val="20"/>
                <w:lang w:val="en-US"/>
              </w:rPr>
            </w:pPr>
            <w:r w:rsidRPr="00EE3447">
              <w:rPr>
                <w:sz w:val="20"/>
                <w:szCs w:val="20"/>
                <w:lang w:val="en-US"/>
              </w:rPr>
              <w:tab/>
              <w:t>v. (38506)</w:t>
            </w:r>
          </w:p>
          <w:p w:rsidR="000C03A8" w:rsidRPr="00EE3447" w:rsidRDefault="000C03A8" w:rsidP="000C03A8">
            <w:pPr>
              <w:tabs>
                <w:tab w:val="left" w:pos="-1440"/>
                <w:tab w:val="left" w:pos="-720"/>
              </w:tabs>
              <w:rPr>
                <w:sz w:val="20"/>
                <w:szCs w:val="20"/>
                <w:lang w:val="en-US"/>
              </w:rPr>
            </w:pPr>
          </w:p>
          <w:p w:rsidR="000C03A8" w:rsidRPr="00EE3447" w:rsidRDefault="000C03A8" w:rsidP="000C03A8">
            <w:pPr>
              <w:tabs>
                <w:tab w:val="left" w:pos="-1440"/>
                <w:tab w:val="left" w:pos="-720"/>
              </w:tabs>
              <w:rPr>
                <w:b/>
                <w:bCs/>
                <w:sz w:val="20"/>
                <w:szCs w:val="20"/>
                <w:lang w:val="en-US"/>
              </w:rPr>
            </w:pPr>
            <w:r w:rsidRPr="00EE3447">
              <w:rPr>
                <w:b/>
                <w:bCs/>
                <w:sz w:val="20"/>
                <w:szCs w:val="20"/>
              </w:rPr>
              <w:t>Canadian Standards Association</w:t>
            </w:r>
            <w:r w:rsidR="000C7892" w:rsidRPr="00EE3447">
              <w:rPr>
                <w:b/>
                <w:bCs/>
                <w:sz w:val="20"/>
                <w:szCs w:val="20"/>
              </w:rPr>
              <w:t xml:space="preserve"> </w:t>
            </w:r>
            <w:r w:rsidRPr="00EE3447">
              <w:rPr>
                <w:b/>
                <w:sz w:val="20"/>
                <w:szCs w:val="20"/>
                <w:lang w:val="en-US"/>
              </w:rPr>
              <w:t>(F.C.)</w:t>
            </w:r>
          </w:p>
          <w:p w:rsidR="000C03A8" w:rsidRPr="00EE3447" w:rsidRDefault="000C03A8" w:rsidP="000C03A8">
            <w:pPr>
              <w:tabs>
                <w:tab w:val="left" w:pos="-1440"/>
                <w:tab w:val="left" w:pos="-720"/>
              </w:tabs>
              <w:rPr>
                <w:sz w:val="20"/>
                <w:szCs w:val="20"/>
              </w:rPr>
            </w:pPr>
            <w:r w:rsidRPr="00EE3447">
              <w:rPr>
                <w:sz w:val="20"/>
                <w:szCs w:val="20"/>
                <w:lang w:val="en-US"/>
              </w:rPr>
              <w:tab/>
            </w:r>
            <w:r w:rsidRPr="00EE3447">
              <w:rPr>
                <w:sz w:val="20"/>
                <w:szCs w:val="20"/>
              </w:rPr>
              <w:t>Sartorio, Kevin</w:t>
            </w:r>
          </w:p>
          <w:p w:rsidR="000C03A8" w:rsidRPr="00EE3447" w:rsidRDefault="000C03A8" w:rsidP="000C03A8">
            <w:pPr>
              <w:tabs>
                <w:tab w:val="left" w:pos="-1440"/>
                <w:tab w:val="left" w:pos="-720"/>
              </w:tabs>
              <w:rPr>
                <w:sz w:val="20"/>
                <w:szCs w:val="20"/>
                <w:lang w:val="en-US"/>
              </w:rPr>
            </w:pPr>
            <w:r w:rsidRPr="00EE3447">
              <w:rPr>
                <w:sz w:val="20"/>
                <w:szCs w:val="20"/>
              </w:rPr>
              <w:tab/>
            </w:r>
            <w:r w:rsidRPr="00EE3447">
              <w:rPr>
                <w:sz w:val="20"/>
                <w:szCs w:val="20"/>
                <w:lang w:val="en-US"/>
              </w:rPr>
              <w:t>Gowling WLG (Canada) LLP</w:t>
            </w:r>
          </w:p>
          <w:p w:rsidR="000C03A8" w:rsidRPr="00EE3447" w:rsidRDefault="000C03A8" w:rsidP="000C03A8">
            <w:pPr>
              <w:tabs>
                <w:tab w:val="left" w:pos="-1440"/>
                <w:tab w:val="left" w:pos="-720"/>
              </w:tabs>
              <w:rPr>
                <w:sz w:val="20"/>
                <w:szCs w:val="20"/>
                <w:lang w:val="en-US"/>
              </w:rPr>
            </w:pPr>
          </w:p>
          <w:p w:rsidR="000C03A8" w:rsidRPr="00EE3447" w:rsidRDefault="000C03A8" w:rsidP="000C03A8">
            <w:pPr>
              <w:rPr>
                <w:sz w:val="20"/>
                <w:szCs w:val="20"/>
              </w:rPr>
            </w:pPr>
            <w:r w:rsidRPr="00EE3447">
              <w:rPr>
                <w:sz w:val="20"/>
                <w:szCs w:val="20"/>
              </w:rPr>
              <w:t xml:space="preserve">FILING DATE: </w:t>
            </w:r>
            <w:r w:rsidR="000E6382" w:rsidRPr="00EE3447">
              <w:rPr>
                <w:sz w:val="20"/>
                <w:szCs w:val="20"/>
              </w:rPr>
              <w:t>Febru</w:t>
            </w:r>
            <w:r w:rsidRPr="00EE3447">
              <w:rPr>
                <w:sz w:val="20"/>
                <w:szCs w:val="20"/>
              </w:rPr>
              <w:t>ary 5, 2019</w:t>
            </w:r>
          </w:p>
          <w:p w:rsidR="00DA7F9D" w:rsidRPr="00EE3447" w:rsidRDefault="009679F2" w:rsidP="000C03A8">
            <w:pPr>
              <w:tabs>
                <w:tab w:val="left" w:pos="-1440"/>
                <w:tab w:val="left" w:pos="-720"/>
              </w:tabs>
              <w:rPr>
                <w:sz w:val="20"/>
                <w:szCs w:val="20"/>
                <w:lang w:val="fr-CA"/>
              </w:rPr>
            </w:pPr>
            <w:r w:rsidRPr="00EE3447">
              <w:rPr>
                <w:sz w:val="20"/>
                <w:szCs w:val="20"/>
                <w:lang w:val="fr-CA"/>
              </w:rPr>
              <w:pict>
                <v:rect id="_x0000_i2349" style="width:108pt;height:1pt" o:hrpct="0" o:hralign="center" o:hrstd="t" o:hrnoshade="t" o:hr="t" fillcolor="black [3213]" stroked="f"/>
              </w:pict>
            </w:r>
          </w:p>
          <w:p w:rsidR="00DA7F9D" w:rsidRPr="00EE3447" w:rsidRDefault="00DA7F9D" w:rsidP="00827B86">
            <w:pPr>
              <w:tabs>
                <w:tab w:val="left" w:pos="-1440"/>
                <w:tab w:val="left" w:pos="-720"/>
              </w:tabs>
            </w:pPr>
          </w:p>
        </w:tc>
        <w:tc>
          <w:tcPr>
            <w:tcW w:w="1181" w:type="dxa"/>
            <w:shd w:val="clear" w:color="auto" w:fill="auto"/>
          </w:tcPr>
          <w:p w:rsidR="00DA7F9D" w:rsidRPr="00EE3447" w:rsidRDefault="00DA7F9D" w:rsidP="00242AEE">
            <w:pPr>
              <w:jc w:val="center"/>
              <w:rPr>
                <w:sz w:val="20"/>
                <w:szCs w:val="20"/>
                <w:lang w:val="en-US"/>
              </w:rPr>
            </w:pPr>
          </w:p>
        </w:tc>
        <w:tc>
          <w:tcPr>
            <w:tcW w:w="4320" w:type="dxa"/>
            <w:shd w:val="clear" w:color="auto" w:fill="auto"/>
          </w:tcPr>
          <w:p w:rsidR="007455A6" w:rsidRPr="00EE3447" w:rsidRDefault="007455A6" w:rsidP="007455A6">
            <w:pPr>
              <w:tabs>
                <w:tab w:val="left" w:pos="-1440"/>
                <w:tab w:val="left" w:pos="-720"/>
              </w:tabs>
              <w:rPr>
                <w:b/>
                <w:bCs/>
                <w:sz w:val="20"/>
                <w:szCs w:val="20"/>
              </w:rPr>
            </w:pPr>
            <w:r w:rsidRPr="00EE3447">
              <w:rPr>
                <w:b/>
                <w:bCs/>
                <w:sz w:val="20"/>
                <w:szCs w:val="20"/>
              </w:rPr>
              <w:t>David Eric McQuaid</w:t>
            </w:r>
          </w:p>
          <w:p w:rsidR="007455A6" w:rsidRPr="00EE3447" w:rsidRDefault="007455A6" w:rsidP="007455A6">
            <w:pPr>
              <w:tabs>
                <w:tab w:val="left" w:pos="-1440"/>
                <w:tab w:val="left" w:pos="-720"/>
              </w:tabs>
              <w:rPr>
                <w:sz w:val="20"/>
                <w:szCs w:val="20"/>
                <w:lang w:val="en-US"/>
              </w:rPr>
            </w:pPr>
            <w:r w:rsidRPr="00EE3447">
              <w:rPr>
                <w:sz w:val="20"/>
                <w:szCs w:val="20"/>
                <w:lang w:val="en-US"/>
              </w:rPr>
              <w:tab/>
            </w:r>
            <w:r w:rsidRPr="00EE3447">
              <w:rPr>
                <w:bCs/>
                <w:sz w:val="20"/>
                <w:szCs w:val="20"/>
              </w:rPr>
              <w:t>Toner, Kevin</w:t>
            </w:r>
          </w:p>
          <w:p w:rsidR="007455A6" w:rsidRPr="00EE3447" w:rsidRDefault="007455A6" w:rsidP="007455A6">
            <w:pPr>
              <w:tabs>
                <w:tab w:val="left" w:pos="-1440"/>
                <w:tab w:val="left" w:pos="-720"/>
              </w:tabs>
              <w:ind w:left="720"/>
              <w:rPr>
                <w:sz w:val="20"/>
                <w:szCs w:val="20"/>
                <w:lang w:val="en-US"/>
              </w:rPr>
            </w:pPr>
            <w:r w:rsidRPr="00EE3447">
              <w:rPr>
                <w:sz w:val="20"/>
                <w:szCs w:val="20"/>
                <w:lang w:val="en-US"/>
              </w:rPr>
              <w:t>EJ Mockler Professional Corporation</w:t>
            </w:r>
          </w:p>
          <w:p w:rsidR="007455A6" w:rsidRPr="00EE3447" w:rsidRDefault="007455A6" w:rsidP="007455A6">
            <w:pPr>
              <w:tabs>
                <w:tab w:val="left" w:pos="-1440"/>
                <w:tab w:val="left" w:pos="-720"/>
              </w:tabs>
              <w:rPr>
                <w:sz w:val="20"/>
                <w:szCs w:val="20"/>
                <w:lang w:val="en-US"/>
              </w:rPr>
            </w:pPr>
          </w:p>
          <w:p w:rsidR="007455A6" w:rsidRPr="00EE3447" w:rsidRDefault="007455A6" w:rsidP="007455A6">
            <w:pPr>
              <w:tabs>
                <w:tab w:val="left" w:pos="-1440"/>
                <w:tab w:val="left" w:pos="-720"/>
              </w:tabs>
              <w:rPr>
                <w:sz w:val="20"/>
                <w:szCs w:val="20"/>
                <w:lang w:val="fr-CA"/>
              </w:rPr>
            </w:pPr>
            <w:r w:rsidRPr="00EE3447">
              <w:rPr>
                <w:sz w:val="20"/>
                <w:szCs w:val="20"/>
                <w:lang w:val="en-US"/>
              </w:rPr>
              <w:tab/>
            </w:r>
            <w:r w:rsidRPr="00EE3447">
              <w:rPr>
                <w:sz w:val="20"/>
                <w:szCs w:val="20"/>
                <w:lang w:val="fr-CA"/>
              </w:rPr>
              <w:t>v. (38520)</w:t>
            </w:r>
          </w:p>
          <w:p w:rsidR="007455A6" w:rsidRPr="00EE3447" w:rsidRDefault="007455A6" w:rsidP="007455A6">
            <w:pPr>
              <w:tabs>
                <w:tab w:val="left" w:pos="-1440"/>
                <w:tab w:val="left" w:pos="-720"/>
              </w:tabs>
              <w:rPr>
                <w:sz w:val="20"/>
                <w:szCs w:val="20"/>
                <w:lang w:val="fr-CA"/>
              </w:rPr>
            </w:pPr>
          </w:p>
          <w:p w:rsidR="007455A6" w:rsidRPr="00EE3447" w:rsidRDefault="007455A6" w:rsidP="007455A6">
            <w:pPr>
              <w:tabs>
                <w:tab w:val="left" w:pos="-1440"/>
                <w:tab w:val="left" w:pos="-720"/>
              </w:tabs>
              <w:rPr>
                <w:b/>
                <w:bCs/>
                <w:sz w:val="20"/>
                <w:szCs w:val="20"/>
                <w:lang w:val="fr-CA"/>
              </w:rPr>
            </w:pPr>
            <w:r w:rsidRPr="00EE3447">
              <w:rPr>
                <w:b/>
                <w:bCs/>
                <w:sz w:val="20"/>
                <w:szCs w:val="20"/>
                <w:lang w:val="fr-CA"/>
              </w:rPr>
              <w:t xml:space="preserve">Jean Marie Trainor </w:t>
            </w:r>
            <w:r w:rsidRPr="00EE3447">
              <w:rPr>
                <w:b/>
                <w:sz w:val="20"/>
                <w:szCs w:val="20"/>
                <w:lang w:val="fr-CA"/>
              </w:rPr>
              <w:t>(P.E.I.)</w:t>
            </w:r>
          </w:p>
          <w:p w:rsidR="007455A6" w:rsidRPr="00EE3447" w:rsidRDefault="007455A6" w:rsidP="007455A6">
            <w:pPr>
              <w:tabs>
                <w:tab w:val="left" w:pos="-1440"/>
                <w:tab w:val="left" w:pos="-720"/>
              </w:tabs>
              <w:rPr>
                <w:sz w:val="20"/>
                <w:szCs w:val="20"/>
              </w:rPr>
            </w:pPr>
            <w:r w:rsidRPr="00EE3447">
              <w:rPr>
                <w:sz w:val="20"/>
                <w:szCs w:val="20"/>
                <w:lang w:val="fr-CA"/>
              </w:rPr>
              <w:tab/>
            </w:r>
            <w:r w:rsidRPr="00EE3447">
              <w:rPr>
                <w:bCs/>
                <w:sz w:val="20"/>
                <w:szCs w:val="20"/>
                <w:lang w:val="en-US"/>
              </w:rPr>
              <w:t>Jean Marie Trainor</w:t>
            </w:r>
          </w:p>
          <w:p w:rsidR="007455A6" w:rsidRPr="00EE3447" w:rsidRDefault="007455A6" w:rsidP="007455A6">
            <w:pPr>
              <w:tabs>
                <w:tab w:val="left" w:pos="-1440"/>
                <w:tab w:val="left" w:pos="-720"/>
              </w:tabs>
              <w:rPr>
                <w:sz w:val="20"/>
                <w:szCs w:val="20"/>
                <w:lang w:val="en-US"/>
              </w:rPr>
            </w:pPr>
          </w:p>
          <w:p w:rsidR="007455A6" w:rsidRPr="00EE3447" w:rsidRDefault="007455A6" w:rsidP="007455A6">
            <w:pPr>
              <w:rPr>
                <w:sz w:val="20"/>
                <w:szCs w:val="20"/>
              </w:rPr>
            </w:pPr>
            <w:r w:rsidRPr="00EE3447">
              <w:rPr>
                <w:sz w:val="20"/>
                <w:szCs w:val="20"/>
              </w:rPr>
              <w:t>FILING DATE: February 15, 2019</w:t>
            </w:r>
          </w:p>
          <w:p w:rsidR="00282EED" w:rsidRPr="00EE3447" w:rsidRDefault="009679F2" w:rsidP="007455A6">
            <w:pPr>
              <w:tabs>
                <w:tab w:val="left" w:pos="-1440"/>
                <w:tab w:val="left" w:pos="-720"/>
              </w:tabs>
              <w:rPr>
                <w:sz w:val="20"/>
                <w:szCs w:val="20"/>
                <w:lang w:val="fr-CA"/>
              </w:rPr>
            </w:pPr>
            <w:r w:rsidRPr="00EE3447">
              <w:rPr>
                <w:sz w:val="20"/>
                <w:szCs w:val="20"/>
                <w:lang w:val="fr-CA"/>
              </w:rPr>
              <w:pict>
                <v:rect id="_x0000_i2350" style="width:108pt;height:1pt" o:hrpct="0" o:hralign="center" o:hrstd="t" o:hrnoshade="t" o:hr="t" fillcolor="black [3213]" stroked="f"/>
              </w:pict>
            </w:r>
          </w:p>
          <w:p w:rsidR="00DA7F9D" w:rsidRPr="00EE3447" w:rsidRDefault="00DA7F9D" w:rsidP="00DA7F9D">
            <w:pPr>
              <w:tabs>
                <w:tab w:val="left" w:pos="-1440"/>
                <w:tab w:val="left" w:pos="-720"/>
              </w:tabs>
              <w:rPr>
                <w:b/>
                <w:bCs/>
                <w:sz w:val="20"/>
                <w:szCs w:val="20"/>
                <w:lang w:val="fr-CA"/>
              </w:rPr>
            </w:pPr>
          </w:p>
        </w:tc>
      </w:tr>
      <w:tr w:rsidR="00843FF7" w:rsidRPr="00EE3447" w:rsidTr="003B3977">
        <w:tc>
          <w:tcPr>
            <w:tcW w:w="4320" w:type="dxa"/>
            <w:shd w:val="clear" w:color="auto" w:fill="auto"/>
          </w:tcPr>
          <w:p w:rsidR="00183767" w:rsidRPr="00EE3447" w:rsidRDefault="00183767" w:rsidP="00183767">
            <w:pPr>
              <w:tabs>
                <w:tab w:val="left" w:pos="-1440"/>
                <w:tab w:val="left" w:pos="-720"/>
              </w:tabs>
              <w:rPr>
                <w:b/>
                <w:bCs/>
                <w:sz w:val="20"/>
                <w:szCs w:val="20"/>
              </w:rPr>
            </w:pPr>
            <w:r w:rsidRPr="00EE3447">
              <w:rPr>
                <w:b/>
                <w:bCs/>
                <w:sz w:val="20"/>
                <w:szCs w:val="20"/>
              </w:rPr>
              <w:t>Joshua Dylan Petrin</w:t>
            </w:r>
          </w:p>
          <w:p w:rsidR="00183767" w:rsidRPr="00EE3447" w:rsidRDefault="00183767" w:rsidP="00183767">
            <w:pPr>
              <w:tabs>
                <w:tab w:val="left" w:pos="-1440"/>
                <w:tab w:val="left" w:pos="-720"/>
              </w:tabs>
              <w:rPr>
                <w:sz w:val="20"/>
                <w:szCs w:val="20"/>
                <w:lang w:val="en-US"/>
              </w:rPr>
            </w:pPr>
            <w:r w:rsidRPr="00EE3447">
              <w:rPr>
                <w:sz w:val="20"/>
                <w:szCs w:val="20"/>
                <w:lang w:val="en-US"/>
              </w:rPr>
              <w:tab/>
            </w:r>
            <w:r w:rsidRPr="00EE3447">
              <w:rPr>
                <w:bCs/>
                <w:sz w:val="20"/>
                <w:szCs w:val="20"/>
              </w:rPr>
              <w:t>Purser, Stacey M.</w:t>
            </w:r>
          </w:p>
          <w:p w:rsidR="00183767" w:rsidRPr="00EE3447" w:rsidRDefault="00183767" w:rsidP="00183767">
            <w:pPr>
              <w:tabs>
                <w:tab w:val="left" w:pos="-1440"/>
                <w:tab w:val="left" w:pos="-720"/>
              </w:tabs>
              <w:ind w:left="720"/>
              <w:rPr>
                <w:sz w:val="20"/>
                <w:szCs w:val="20"/>
                <w:lang w:val="en-US"/>
              </w:rPr>
            </w:pPr>
            <w:r w:rsidRPr="00EE3447">
              <w:rPr>
                <w:sz w:val="20"/>
                <w:szCs w:val="20"/>
                <w:lang w:val="en-US"/>
              </w:rPr>
              <w:t>Aloneissi O'Neill Hurley O'Keeffe Millsap</w:t>
            </w:r>
          </w:p>
          <w:p w:rsidR="00183767" w:rsidRPr="00EE3447" w:rsidRDefault="00183767" w:rsidP="00183767">
            <w:pPr>
              <w:tabs>
                <w:tab w:val="left" w:pos="-1440"/>
                <w:tab w:val="left" w:pos="-720"/>
              </w:tabs>
              <w:rPr>
                <w:sz w:val="20"/>
                <w:szCs w:val="20"/>
                <w:lang w:val="en-US"/>
              </w:rPr>
            </w:pPr>
          </w:p>
          <w:p w:rsidR="00183767" w:rsidRPr="00EE3447" w:rsidRDefault="00183767" w:rsidP="00183767">
            <w:pPr>
              <w:tabs>
                <w:tab w:val="left" w:pos="-1440"/>
                <w:tab w:val="left" w:pos="-720"/>
              </w:tabs>
              <w:rPr>
                <w:sz w:val="20"/>
                <w:szCs w:val="20"/>
                <w:lang w:val="en-US"/>
              </w:rPr>
            </w:pPr>
            <w:r w:rsidRPr="00EE3447">
              <w:rPr>
                <w:sz w:val="20"/>
                <w:szCs w:val="20"/>
                <w:lang w:val="en-US"/>
              </w:rPr>
              <w:tab/>
              <w:t>v. (38524)</w:t>
            </w:r>
          </w:p>
          <w:p w:rsidR="00183767" w:rsidRPr="00EE3447" w:rsidRDefault="00183767" w:rsidP="00907CA1">
            <w:pPr>
              <w:tabs>
                <w:tab w:val="left" w:pos="-1440"/>
                <w:tab w:val="left" w:pos="-720"/>
              </w:tabs>
              <w:rPr>
                <w:sz w:val="20"/>
                <w:szCs w:val="20"/>
                <w:lang w:val="en-US"/>
              </w:rPr>
            </w:pPr>
          </w:p>
          <w:p w:rsidR="00183767" w:rsidRPr="00EE3447" w:rsidRDefault="00183767" w:rsidP="00183767">
            <w:pPr>
              <w:tabs>
                <w:tab w:val="left" w:pos="-1440"/>
                <w:tab w:val="left" w:pos="-720"/>
              </w:tabs>
              <w:rPr>
                <w:b/>
                <w:bCs/>
                <w:sz w:val="20"/>
                <w:szCs w:val="20"/>
                <w:lang w:val="en-US"/>
              </w:rPr>
            </w:pPr>
            <w:r w:rsidRPr="00EE3447">
              <w:rPr>
                <w:b/>
                <w:bCs/>
                <w:sz w:val="20"/>
                <w:szCs w:val="20"/>
              </w:rPr>
              <w:t>Her Majesty the Queen</w:t>
            </w:r>
            <w:r w:rsidRPr="00EE3447">
              <w:rPr>
                <w:b/>
                <w:bCs/>
                <w:sz w:val="20"/>
                <w:szCs w:val="20"/>
                <w:lang w:val="en-US"/>
              </w:rPr>
              <w:t xml:space="preserve"> </w:t>
            </w:r>
            <w:r w:rsidRPr="00EE3447">
              <w:rPr>
                <w:b/>
                <w:sz w:val="20"/>
                <w:szCs w:val="20"/>
                <w:lang w:val="en-US"/>
              </w:rPr>
              <w:t>(Sask.)</w:t>
            </w:r>
          </w:p>
          <w:p w:rsidR="00183767" w:rsidRPr="00EE3447" w:rsidRDefault="00183767" w:rsidP="00183767">
            <w:pPr>
              <w:tabs>
                <w:tab w:val="left" w:pos="-1440"/>
                <w:tab w:val="left" w:pos="-720"/>
              </w:tabs>
              <w:rPr>
                <w:sz w:val="20"/>
                <w:szCs w:val="20"/>
              </w:rPr>
            </w:pPr>
            <w:r w:rsidRPr="00EE3447">
              <w:rPr>
                <w:sz w:val="20"/>
                <w:szCs w:val="20"/>
                <w:lang w:val="en-US"/>
              </w:rPr>
              <w:tab/>
            </w:r>
            <w:r w:rsidRPr="00EE3447">
              <w:rPr>
                <w:sz w:val="20"/>
                <w:szCs w:val="20"/>
              </w:rPr>
              <w:t>Sinclair, Q.C., W. Dean</w:t>
            </w:r>
          </w:p>
          <w:p w:rsidR="00183767" w:rsidRPr="00EE3447" w:rsidRDefault="00183767" w:rsidP="00183767">
            <w:pPr>
              <w:tabs>
                <w:tab w:val="left" w:pos="-1440"/>
                <w:tab w:val="left" w:pos="-720"/>
              </w:tabs>
              <w:rPr>
                <w:sz w:val="20"/>
                <w:szCs w:val="20"/>
                <w:lang w:val="en-US"/>
              </w:rPr>
            </w:pPr>
            <w:r w:rsidRPr="00EE3447">
              <w:rPr>
                <w:sz w:val="20"/>
                <w:szCs w:val="20"/>
              </w:rPr>
              <w:tab/>
            </w:r>
            <w:r w:rsidRPr="00EE3447">
              <w:rPr>
                <w:sz w:val="20"/>
                <w:szCs w:val="20"/>
                <w:lang w:val="en-US"/>
              </w:rPr>
              <w:t>Attorney General for Saskatchewan</w:t>
            </w:r>
          </w:p>
          <w:p w:rsidR="00183767" w:rsidRPr="00EE3447" w:rsidRDefault="00183767" w:rsidP="00183767">
            <w:pPr>
              <w:tabs>
                <w:tab w:val="left" w:pos="-1440"/>
                <w:tab w:val="left" w:pos="-720"/>
              </w:tabs>
              <w:rPr>
                <w:sz w:val="20"/>
                <w:szCs w:val="20"/>
                <w:lang w:val="en-US"/>
              </w:rPr>
            </w:pPr>
          </w:p>
          <w:p w:rsidR="00183767" w:rsidRPr="00EE3447" w:rsidRDefault="00183767" w:rsidP="00183767">
            <w:pPr>
              <w:rPr>
                <w:sz w:val="20"/>
                <w:szCs w:val="20"/>
              </w:rPr>
            </w:pPr>
            <w:r w:rsidRPr="00EE3447">
              <w:rPr>
                <w:sz w:val="20"/>
                <w:szCs w:val="20"/>
              </w:rPr>
              <w:t>FILING DATE: February 15, 2019</w:t>
            </w:r>
          </w:p>
          <w:p w:rsidR="00843FF7" w:rsidRPr="00EE3447" w:rsidRDefault="009679F2" w:rsidP="00183767">
            <w:pPr>
              <w:tabs>
                <w:tab w:val="left" w:pos="-1440"/>
                <w:tab w:val="left" w:pos="-720"/>
              </w:tabs>
              <w:rPr>
                <w:sz w:val="20"/>
                <w:szCs w:val="20"/>
                <w:lang w:val="fr-CA"/>
              </w:rPr>
            </w:pPr>
            <w:r w:rsidRPr="00EE3447">
              <w:rPr>
                <w:sz w:val="20"/>
                <w:szCs w:val="20"/>
                <w:lang w:val="fr-CA"/>
              </w:rPr>
              <w:pict>
                <v:rect id="_x0000_i2351" style="width:108pt;height:1pt" o:hrpct="0" o:hralign="center" o:hrstd="t" o:hrnoshade="t" o:hr="t" fillcolor="black [3213]" stroked="f"/>
              </w:pict>
            </w:r>
          </w:p>
          <w:p w:rsidR="00843FF7" w:rsidRPr="00EE3447" w:rsidRDefault="00843FF7" w:rsidP="00843FF7">
            <w:pPr>
              <w:tabs>
                <w:tab w:val="left" w:pos="-1440"/>
                <w:tab w:val="left" w:pos="-720"/>
              </w:tabs>
              <w:rPr>
                <w:b/>
                <w:bCs/>
                <w:sz w:val="20"/>
                <w:szCs w:val="20"/>
                <w:lang w:val="en-US"/>
              </w:rPr>
            </w:pPr>
          </w:p>
        </w:tc>
        <w:tc>
          <w:tcPr>
            <w:tcW w:w="1181" w:type="dxa"/>
            <w:shd w:val="clear" w:color="auto" w:fill="auto"/>
          </w:tcPr>
          <w:p w:rsidR="00843FF7" w:rsidRPr="00EE3447" w:rsidRDefault="00843FF7" w:rsidP="00843FF7">
            <w:pPr>
              <w:jc w:val="center"/>
              <w:rPr>
                <w:sz w:val="20"/>
                <w:szCs w:val="20"/>
                <w:lang w:val="en-US"/>
              </w:rPr>
            </w:pPr>
          </w:p>
        </w:tc>
        <w:tc>
          <w:tcPr>
            <w:tcW w:w="4320" w:type="dxa"/>
            <w:shd w:val="clear" w:color="auto" w:fill="auto"/>
          </w:tcPr>
          <w:p w:rsidR="00BA2F6F" w:rsidRPr="00EE3447" w:rsidRDefault="00BA2F6F" w:rsidP="00BA2F6F">
            <w:pPr>
              <w:tabs>
                <w:tab w:val="left" w:pos="-1440"/>
                <w:tab w:val="left" w:pos="-720"/>
              </w:tabs>
              <w:rPr>
                <w:b/>
                <w:bCs/>
                <w:sz w:val="20"/>
                <w:szCs w:val="20"/>
              </w:rPr>
            </w:pPr>
            <w:r w:rsidRPr="00EE3447">
              <w:rPr>
                <w:b/>
                <w:bCs/>
                <w:sz w:val="20"/>
                <w:szCs w:val="20"/>
              </w:rPr>
              <w:t>Daniel Barna</w:t>
            </w:r>
          </w:p>
          <w:p w:rsidR="00BA2F6F" w:rsidRPr="00EE3447" w:rsidRDefault="00BA2F6F" w:rsidP="00BA2F6F">
            <w:pPr>
              <w:tabs>
                <w:tab w:val="left" w:pos="-1440"/>
                <w:tab w:val="left" w:pos="-720"/>
              </w:tabs>
              <w:rPr>
                <w:sz w:val="20"/>
                <w:szCs w:val="20"/>
                <w:lang w:val="en-US"/>
              </w:rPr>
            </w:pPr>
            <w:r w:rsidRPr="00EE3447">
              <w:rPr>
                <w:sz w:val="20"/>
                <w:szCs w:val="20"/>
                <w:lang w:val="en-US"/>
              </w:rPr>
              <w:tab/>
            </w:r>
            <w:r w:rsidRPr="00EE3447">
              <w:rPr>
                <w:bCs/>
                <w:sz w:val="20"/>
                <w:szCs w:val="20"/>
              </w:rPr>
              <w:t>McKee, Michael A.</w:t>
            </w:r>
          </w:p>
          <w:p w:rsidR="00BA2F6F" w:rsidRPr="00EE3447" w:rsidRDefault="00BA2F6F" w:rsidP="00BA2F6F">
            <w:pPr>
              <w:tabs>
                <w:tab w:val="left" w:pos="-1440"/>
                <w:tab w:val="left" w:pos="-720"/>
              </w:tabs>
              <w:ind w:left="720"/>
              <w:rPr>
                <w:sz w:val="20"/>
                <w:szCs w:val="20"/>
                <w:lang w:val="en-US"/>
              </w:rPr>
            </w:pPr>
            <w:r w:rsidRPr="00EE3447">
              <w:rPr>
                <w:sz w:val="20"/>
                <w:szCs w:val="20"/>
                <w:lang w:val="en-US"/>
              </w:rPr>
              <w:t>McKee Law Firm</w:t>
            </w:r>
          </w:p>
          <w:p w:rsidR="00BA2F6F" w:rsidRPr="00EE3447" w:rsidRDefault="00BA2F6F" w:rsidP="00BA2F6F">
            <w:pPr>
              <w:tabs>
                <w:tab w:val="left" w:pos="-1440"/>
                <w:tab w:val="left" w:pos="-720"/>
              </w:tabs>
              <w:rPr>
                <w:sz w:val="20"/>
                <w:szCs w:val="20"/>
                <w:lang w:val="en-US"/>
              </w:rPr>
            </w:pPr>
          </w:p>
          <w:p w:rsidR="00BA2F6F" w:rsidRPr="00EE3447" w:rsidRDefault="00BA2F6F" w:rsidP="00BA2F6F">
            <w:pPr>
              <w:tabs>
                <w:tab w:val="left" w:pos="-1440"/>
                <w:tab w:val="left" w:pos="-720"/>
              </w:tabs>
              <w:rPr>
                <w:sz w:val="20"/>
                <w:szCs w:val="20"/>
                <w:lang w:val="en-US"/>
              </w:rPr>
            </w:pPr>
            <w:r w:rsidRPr="00EE3447">
              <w:rPr>
                <w:sz w:val="20"/>
                <w:szCs w:val="20"/>
                <w:lang w:val="en-US"/>
              </w:rPr>
              <w:tab/>
              <w:t>v. (38510)</w:t>
            </w:r>
          </w:p>
          <w:p w:rsidR="00BA2F6F" w:rsidRPr="00EE3447" w:rsidRDefault="00BA2F6F" w:rsidP="00907CA1">
            <w:pPr>
              <w:tabs>
                <w:tab w:val="left" w:pos="-1440"/>
                <w:tab w:val="left" w:pos="-720"/>
              </w:tabs>
              <w:rPr>
                <w:sz w:val="20"/>
                <w:szCs w:val="20"/>
                <w:lang w:val="en-US"/>
              </w:rPr>
            </w:pPr>
          </w:p>
          <w:p w:rsidR="00BA2F6F" w:rsidRPr="00EE3447" w:rsidRDefault="00BA2F6F" w:rsidP="00BA2F6F">
            <w:pPr>
              <w:tabs>
                <w:tab w:val="left" w:pos="-1440"/>
                <w:tab w:val="left" w:pos="-720"/>
              </w:tabs>
              <w:rPr>
                <w:b/>
                <w:bCs/>
                <w:sz w:val="20"/>
                <w:szCs w:val="20"/>
                <w:lang w:val="en-US"/>
              </w:rPr>
            </w:pPr>
            <w:r w:rsidRPr="00EE3447">
              <w:rPr>
                <w:b/>
                <w:bCs/>
                <w:sz w:val="20"/>
                <w:szCs w:val="20"/>
              </w:rPr>
              <w:t>Her Majesty the Queen</w:t>
            </w:r>
            <w:r w:rsidRPr="00EE3447">
              <w:rPr>
                <w:b/>
                <w:bCs/>
                <w:sz w:val="20"/>
                <w:szCs w:val="20"/>
                <w:lang w:val="en-US"/>
              </w:rPr>
              <w:t xml:space="preserve"> </w:t>
            </w:r>
            <w:r w:rsidRPr="00EE3447">
              <w:rPr>
                <w:b/>
                <w:sz w:val="20"/>
                <w:szCs w:val="20"/>
                <w:lang w:val="en-US"/>
              </w:rPr>
              <w:t>(Ont.)</w:t>
            </w:r>
          </w:p>
          <w:p w:rsidR="00BA2F6F" w:rsidRPr="00EE3447" w:rsidRDefault="00BA2F6F" w:rsidP="00BA2F6F">
            <w:pPr>
              <w:tabs>
                <w:tab w:val="left" w:pos="-1440"/>
                <w:tab w:val="left" w:pos="-720"/>
              </w:tabs>
              <w:rPr>
                <w:sz w:val="20"/>
                <w:szCs w:val="20"/>
              </w:rPr>
            </w:pPr>
            <w:r w:rsidRPr="00EE3447">
              <w:rPr>
                <w:sz w:val="20"/>
                <w:szCs w:val="20"/>
                <w:lang w:val="en-US"/>
              </w:rPr>
              <w:tab/>
            </w:r>
            <w:r w:rsidRPr="00EE3447">
              <w:rPr>
                <w:sz w:val="20"/>
                <w:szCs w:val="20"/>
              </w:rPr>
              <w:t>Kozlowski, Tracy</w:t>
            </w:r>
          </w:p>
          <w:p w:rsidR="00BA2F6F" w:rsidRPr="00EE3447" w:rsidRDefault="00BA2F6F" w:rsidP="00BA2F6F">
            <w:pPr>
              <w:tabs>
                <w:tab w:val="left" w:pos="-1440"/>
                <w:tab w:val="left" w:pos="-720"/>
              </w:tabs>
              <w:rPr>
                <w:sz w:val="20"/>
                <w:szCs w:val="20"/>
                <w:lang w:val="en-US"/>
              </w:rPr>
            </w:pPr>
            <w:r w:rsidRPr="00EE3447">
              <w:rPr>
                <w:sz w:val="20"/>
                <w:szCs w:val="20"/>
              </w:rPr>
              <w:tab/>
            </w:r>
            <w:r w:rsidRPr="00EE3447">
              <w:rPr>
                <w:sz w:val="20"/>
                <w:szCs w:val="20"/>
                <w:lang w:val="en-US"/>
              </w:rPr>
              <w:t>Attorney General of Ontario</w:t>
            </w:r>
          </w:p>
          <w:p w:rsidR="00BA2F6F" w:rsidRPr="00EE3447" w:rsidRDefault="00BA2F6F" w:rsidP="00BA2F6F">
            <w:pPr>
              <w:tabs>
                <w:tab w:val="left" w:pos="-1440"/>
                <w:tab w:val="left" w:pos="-720"/>
              </w:tabs>
              <w:rPr>
                <w:sz w:val="20"/>
                <w:szCs w:val="20"/>
                <w:lang w:val="en-US"/>
              </w:rPr>
            </w:pPr>
          </w:p>
          <w:p w:rsidR="00BA2F6F" w:rsidRPr="00EE3447" w:rsidRDefault="00BA2F6F" w:rsidP="00BA2F6F">
            <w:pPr>
              <w:rPr>
                <w:sz w:val="20"/>
                <w:szCs w:val="20"/>
              </w:rPr>
            </w:pPr>
            <w:r w:rsidRPr="00EE3447">
              <w:rPr>
                <w:sz w:val="20"/>
                <w:szCs w:val="20"/>
              </w:rPr>
              <w:t>FILING DATE: February 11, 2019</w:t>
            </w:r>
          </w:p>
          <w:p w:rsidR="00BA2F6F" w:rsidRPr="00EE3447" w:rsidRDefault="009679F2" w:rsidP="00BA2F6F">
            <w:pPr>
              <w:tabs>
                <w:tab w:val="left" w:pos="-1440"/>
                <w:tab w:val="left" w:pos="-720"/>
              </w:tabs>
              <w:rPr>
                <w:sz w:val="20"/>
                <w:szCs w:val="20"/>
                <w:lang w:val="fr-CA"/>
              </w:rPr>
            </w:pPr>
            <w:r w:rsidRPr="00EE3447">
              <w:rPr>
                <w:sz w:val="20"/>
                <w:szCs w:val="20"/>
                <w:lang w:val="fr-CA"/>
              </w:rPr>
              <w:pict>
                <v:rect id="_x0000_i2352" style="width:108pt;height:1pt" o:hrpct="0" o:hralign="center" o:hrstd="t" o:hrnoshade="t" o:hr="t" fillcolor="black [3213]" stroked="f"/>
              </w:pict>
            </w:r>
          </w:p>
          <w:p w:rsidR="00843FF7" w:rsidRPr="00EE3447" w:rsidRDefault="00843FF7" w:rsidP="00843FF7">
            <w:pPr>
              <w:tabs>
                <w:tab w:val="left" w:pos="-1440"/>
                <w:tab w:val="left" w:pos="-720"/>
              </w:tabs>
              <w:rPr>
                <w:b/>
                <w:bCs/>
                <w:sz w:val="20"/>
                <w:szCs w:val="20"/>
                <w:lang w:val="fr-CA"/>
              </w:rPr>
            </w:pPr>
          </w:p>
        </w:tc>
      </w:tr>
      <w:tr w:rsidR="00843FF7" w:rsidRPr="00EE3447" w:rsidTr="003B3977">
        <w:tc>
          <w:tcPr>
            <w:tcW w:w="4320" w:type="dxa"/>
            <w:shd w:val="clear" w:color="auto" w:fill="auto"/>
          </w:tcPr>
          <w:p w:rsidR="00843FF7" w:rsidRPr="00EE3447" w:rsidRDefault="00843FF7" w:rsidP="00843FF7">
            <w:pPr>
              <w:tabs>
                <w:tab w:val="left" w:pos="-1440"/>
                <w:tab w:val="left" w:pos="-720"/>
              </w:tabs>
              <w:rPr>
                <w:b/>
                <w:bCs/>
                <w:sz w:val="20"/>
                <w:szCs w:val="20"/>
              </w:rPr>
            </w:pPr>
            <w:r w:rsidRPr="00EE3447">
              <w:rPr>
                <w:b/>
                <w:bCs/>
                <w:sz w:val="20"/>
                <w:szCs w:val="20"/>
              </w:rPr>
              <w:t>Cory James Lavallee</w:t>
            </w:r>
          </w:p>
          <w:p w:rsidR="00843FF7" w:rsidRPr="00EE3447" w:rsidRDefault="00843FF7" w:rsidP="00843FF7">
            <w:pPr>
              <w:tabs>
                <w:tab w:val="left" w:pos="-1440"/>
                <w:tab w:val="left" w:pos="-720"/>
              </w:tabs>
              <w:rPr>
                <w:sz w:val="20"/>
                <w:szCs w:val="20"/>
                <w:lang w:val="en-US"/>
              </w:rPr>
            </w:pPr>
            <w:r w:rsidRPr="00EE3447">
              <w:rPr>
                <w:sz w:val="20"/>
                <w:szCs w:val="20"/>
                <w:lang w:val="en-US"/>
              </w:rPr>
              <w:tab/>
            </w:r>
            <w:r w:rsidRPr="00EE3447">
              <w:rPr>
                <w:bCs/>
                <w:sz w:val="20"/>
                <w:szCs w:val="20"/>
              </w:rPr>
              <w:t>Craig, Jared</w:t>
            </w:r>
          </w:p>
          <w:p w:rsidR="00843FF7" w:rsidRPr="00EE3447" w:rsidRDefault="00843FF7" w:rsidP="00843FF7">
            <w:pPr>
              <w:tabs>
                <w:tab w:val="left" w:pos="-1440"/>
                <w:tab w:val="left" w:pos="-720"/>
              </w:tabs>
              <w:ind w:left="720"/>
              <w:rPr>
                <w:sz w:val="20"/>
                <w:szCs w:val="20"/>
                <w:lang w:val="en-US"/>
              </w:rPr>
            </w:pPr>
            <w:r w:rsidRPr="00EE3447">
              <w:rPr>
                <w:sz w:val="20"/>
                <w:szCs w:val="20"/>
                <w:lang w:val="en-US"/>
              </w:rPr>
              <w:t>Jared Craig Law</w:t>
            </w:r>
          </w:p>
          <w:p w:rsidR="00843FF7" w:rsidRPr="00EE3447" w:rsidRDefault="00843FF7" w:rsidP="00843FF7">
            <w:pPr>
              <w:tabs>
                <w:tab w:val="left" w:pos="-1440"/>
                <w:tab w:val="left" w:pos="-720"/>
              </w:tabs>
              <w:rPr>
                <w:sz w:val="20"/>
                <w:szCs w:val="20"/>
                <w:lang w:val="en-US"/>
              </w:rPr>
            </w:pPr>
          </w:p>
          <w:p w:rsidR="00843FF7" w:rsidRPr="00EE3447" w:rsidRDefault="00843FF7" w:rsidP="00843FF7">
            <w:pPr>
              <w:tabs>
                <w:tab w:val="left" w:pos="-1440"/>
                <w:tab w:val="left" w:pos="-720"/>
              </w:tabs>
              <w:rPr>
                <w:sz w:val="20"/>
                <w:szCs w:val="20"/>
                <w:lang w:val="en-US"/>
              </w:rPr>
            </w:pPr>
            <w:r w:rsidRPr="00EE3447">
              <w:rPr>
                <w:sz w:val="20"/>
                <w:szCs w:val="20"/>
                <w:lang w:val="en-US"/>
              </w:rPr>
              <w:tab/>
              <w:t>v. (38508)</w:t>
            </w:r>
          </w:p>
          <w:p w:rsidR="00843FF7" w:rsidRPr="00EE3447" w:rsidRDefault="00843FF7" w:rsidP="00907CA1">
            <w:pPr>
              <w:tabs>
                <w:tab w:val="left" w:pos="-1440"/>
                <w:tab w:val="left" w:pos="-720"/>
              </w:tabs>
              <w:rPr>
                <w:sz w:val="20"/>
                <w:szCs w:val="20"/>
                <w:lang w:val="en-US"/>
              </w:rPr>
            </w:pPr>
          </w:p>
          <w:p w:rsidR="00843FF7" w:rsidRPr="00EE3447" w:rsidRDefault="00843FF7" w:rsidP="00843FF7">
            <w:pPr>
              <w:tabs>
                <w:tab w:val="left" w:pos="-1440"/>
                <w:tab w:val="left" w:pos="-720"/>
              </w:tabs>
              <w:rPr>
                <w:b/>
                <w:bCs/>
                <w:sz w:val="20"/>
                <w:szCs w:val="20"/>
                <w:lang w:val="en-US"/>
              </w:rPr>
            </w:pPr>
            <w:r w:rsidRPr="00EE3447">
              <w:rPr>
                <w:b/>
                <w:bCs/>
                <w:sz w:val="20"/>
                <w:szCs w:val="20"/>
              </w:rPr>
              <w:t>Her Majesty the Queen</w:t>
            </w:r>
            <w:r w:rsidRPr="00EE3447">
              <w:rPr>
                <w:b/>
                <w:bCs/>
                <w:sz w:val="20"/>
                <w:szCs w:val="20"/>
                <w:lang w:val="en-US"/>
              </w:rPr>
              <w:t xml:space="preserve"> </w:t>
            </w:r>
            <w:r w:rsidRPr="00EE3447">
              <w:rPr>
                <w:b/>
                <w:sz w:val="20"/>
                <w:szCs w:val="20"/>
                <w:lang w:val="en-US"/>
              </w:rPr>
              <w:t>(Alta.)</w:t>
            </w:r>
          </w:p>
          <w:p w:rsidR="00843FF7" w:rsidRPr="00EE3447" w:rsidRDefault="00843FF7" w:rsidP="00843FF7">
            <w:pPr>
              <w:tabs>
                <w:tab w:val="left" w:pos="-1440"/>
                <w:tab w:val="left" w:pos="-720"/>
              </w:tabs>
              <w:rPr>
                <w:sz w:val="20"/>
                <w:szCs w:val="20"/>
              </w:rPr>
            </w:pPr>
            <w:r w:rsidRPr="00EE3447">
              <w:rPr>
                <w:sz w:val="20"/>
                <w:szCs w:val="20"/>
                <w:lang w:val="en-US"/>
              </w:rPr>
              <w:tab/>
            </w:r>
            <w:r w:rsidRPr="00EE3447">
              <w:rPr>
                <w:sz w:val="20"/>
                <w:szCs w:val="20"/>
              </w:rPr>
              <w:t>Barg, Andrew</w:t>
            </w:r>
          </w:p>
          <w:p w:rsidR="00843FF7" w:rsidRPr="00EE3447" w:rsidRDefault="00843FF7" w:rsidP="00843FF7">
            <w:pPr>
              <w:tabs>
                <w:tab w:val="left" w:pos="-1440"/>
                <w:tab w:val="left" w:pos="-720"/>
              </w:tabs>
              <w:rPr>
                <w:sz w:val="20"/>
                <w:szCs w:val="20"/>
                <w:lang w:val="en-US"/>
              </w:rPr>
            </w:pPr>
            <w:r w:rsidRPr="00EE3447">
              <w:rPr>
                <w:sz w:val="20"/>
                <w:szCs w:val="20"/>
              </w:rPr>
              <w:tab/>
            </w:r>
            <w:r w:rsidRPr="00EE3447">
              <w:rPr>
                <w:sz w:val="20"/>
                <w:szCs w:val="20"/>
                <w:lang w:val="en-US"/>
              </w:rPr>
              <w:t>Justice and Solicitor General</w:t>
            </w:r>
          </w:p>
          <w:p w:rsidR="00843FF7" w:rsidRPr="00EE3447" w:rsidRDefault="00843FF7" w:rsidP="00843FF7">
            <w:pPr>
              <w:tabs>
                <w:tab w:val="left" w:pos="-1440"/>
                <w:tab w:val="left" w:pos="-720"/>
              </w:tabs>
              <w:rPr>
                <w:sz w:val="20"/>
                <w:szCs w:val="20"/>
                <w:lang w:val="en-US"/>
              </w:rPr>
            </w:pPr>
          </w:p>
          <w:p w:rsidR="00843FF7" w:rsidRPr="00EE3447" w:rsidRDefault="00843FF7" w:rsidP="00843FF7">
            <w:pPr>
              <w:rPr>
                <w:sz w:val="20"/>
                <w:szCs w:val="20"/>
              </w:rPr>
            </w:pPr>
            <w:r w:rsidRPr="00EE3447">
              <w:rPr>
                <w:sz w:val="20"/>
                <w:szCs w:val="20"/>
              </w:rPr>
              <w:t>FILING DATE: February 8, 2019</w:t>
            </w:r>
          </w:p>
          <w:p w:rsidR="00843FF7" w:rsidRPr="00EE3447" w:rsidRDefault="009679F2" w:rsidP="00843FF7">
            <w:pPr>
              <w:tabs>
                <w:tab w:val="left" w:pos="-1440"/>
                <w:tab w:val="left" w:pos="-720"/>
              </w:tabs>
              <w:rPr>
                <w:sz w:val="20"/>
                <w:szCs w:val="20"/>
                <w:lang w:val="fr-CA"/>
              </w:rPr>
            </w:pPr>
            <w:r w:rsidRPr="00EE3447">
              <w:rPr>
                <w:sz w:val="20"/>
                <w:szCs w:val="20"/>
                <w:lang w:val="fr-CA"/>
              </w:rPr>
              <w:pict>
                <v:rect id="_x0000_i2353" style="width:108pt;height:1pt" o:hrpct="0" o:hralign="center" o:hrstd="t" o:hrnoshade="t" o:hr="t" fillcolor="black [3213]" stroked="f"/>
              </w:pict>
            </w:r>
          </w:p>
          <w:p w:rsidR="00843FF7" w:rsidRPr="00EE3447" w:rsidRDefault="00843FF7" w:rsidP="00843FF7">
            <w:pPr>
              <w:tabs>
                <w:tab w:val="left" w:pos="-1440"/>
                <w:tab w:val="left" w:pos="-720"/>
              </w:tabs>
              <w:rPr>
                <w:b/>
                <w:bCs/>
                <w:sz w:val="20"/>
                <w:szCs w:val="20"/>
              </w:rPr>
            </w:pPr>
          </w:p>
        </w:tc>
        <w:tc>
          <w:tcPr>
            <w:tcW w:w="1181" w:type="dxa"/>
            <w:shd w:val="clear" w:color="auto" w:fill="auto"/>
          </w:tcPr>
          <w:p w:rsidR="00843FF7" w:rsidRPr="00EE3447" w:rsidRDefault="00843FF7" w:rsidP="00843FF7">
            <w:pPr>
              <w:jc w:val="center"/>
              <w:rPr>
                <w:sz w:val="20"/>
                <w:szCs w:val="20"/>
                <w:lang w:val="en-US"/>
              </w:rPr>
            </w:pPr>
          </w:p>
        </w:tc>
        <w:tc>
          <w:tcPr>
            <w:tcW w:w="4320" w:type="dxa"/>
            <w:shd w:val="clear" w:color="auto" w:fill="auto"/>
          </w:tcPr>
          <w:p w:rsidR="00843FF7" w:rsidRPr="00EE3447" w:rsidRDefault="00843FF7" w:rsidP="00843FF7">
            <w:pPr>
              <w:tabs>
                <w:tab w:val="left" w:pos="-1440"/>
                <w:tab w:val="left" w:pos="-720"/>
              </w:tabs>
              <w:rPr>
                <w:b/>
                <w:bCs/>
                <w:sz w:val="20"/>
                <w:szCs w:val="20"/>
              </w:rPr>
            </w:pPr>
            <w:r w:rsidRPr="00EE3447">
              <w:rPr>
                <w:b/>
                <w:bCs/>
                <w:sz w:val="20"/>
                <w:szCs w:val="20"/>
              </w:rPr>
              <w:t>Glen Glady Anderson</w:t>
            </w:r>
          </w:p>
          <w:p w:rsidR="00843FF7" w:rsidRPr="00EE3447" w:rsidRDefault="00843FF7" w:rsidP="00843FF7">
            <w:pPr>
              <w:tabs>
                <w:tab w:val="left" w:pos="-1440"/>
                <w:tab w:val="left" w:pos="-720"/>
              </w:tabs>
              <w:rPr>
                <w:sz w:val="20"/>
                <w:szCs w:val="20"/>
                <w:lang w:val="en-US"/>
              </w:rPr>
            </w:pPr>
            <w:r w:rsidRPr="00EE3447">
              <w:rPr>
                <w:sz w:val="20"/>
                <w:szCs w:val="20"/>
                <w:lang w:val="en-US"/>
              </w:rPr>
              <w:tab/>
            </w:r>
            <w:r w:rsidRPr="00EE3447">
              <w:rPr>
                <w:bCs/>
                <w:sz w:val="20"/>
                <w:szCs w:val="20"/>
              </w:rPr>
              <w:t>Purser, Stacey M.</w:t>
            </w:r>
          </w:p>
          <w:p w:rsidR="00843FF7" w:rsidRPr="00EE3447" w:rsidRDefault="00843FF7" w:rsidP="00843FF7">
            <w:pPr>
              <w:tabs>
                <w:tab w:val="left" w:pos="-1440"/>
                <w:tab w:val="left" w:pos="-720"/>
              </w:tabs>
              <w:ind w:left="720"/>
              <w:rPr>
                <w:sz w:val="20"/>
                <w:szCs w:val="20"/>
                <w:lang w:val="en-US"/>
              </w:rPr>
            </w:pPr>
            <w:r w:rsidRPr="00EE3447">
              <w:rPr>
                <w:sz w:val="20"/>
                <w:szCs w:val="20"/>
                <w:lang w:val="en-US"/>
              </w:rPr>
              <w:t>Aloneissi O'Neill Hurley O'Keeffe Millsap</w:t>
            </w:r>
          </w:p>
          <w:p w:rsidR="00843FF7" w:rsidRPr="00EE3447" w:rsidRDefault="00843FF7" w:rsidP="00843FF7">
            <w:pPr>
              <w:tabs>
                <w:tab w:val="left" w:pos="-1440"/>
                <w:tab w:val="left" w:pos="-720"/>
              </w:tabs>
              <w:rPr>
                <w:sz w:val="20"/>
                <w:szCs w:val="20"/>
                <w:lang w:val="en-US"/>
              </w:rPr>
            </w:pPr>
          </w:p>
          <w:p w:rsidR="00843FF7" w:rsidRPr="00EE3447" w:rsidRDefault="00843FF7" w:rsidP="00843FF7">
            <w:pPr>
              <w:tabs>
                <w:tab w:val="left" w:pos="-1440"/>
                <w:tab w:val="left" w:pos="-720"/>
              </w:tabs>
              <w:rPr>
                <w:sz w:val="20"/>
                <w:szCs w:val="20"/>
                <w:lang w:val="en-US"/>
              </w:rPr>
            </w:pPr>
            <w:r w:rsidRPr="00EE3447">
              <w:rPr>
                <w:sz w:val="20"/>
                <w:szCs w:val="20"/>
                <w:lang w:val="en-US"/>
              </w:rPr>
              <w:tab/>
              <w:t>v. (38502)</w:t>
            </w:r>
          </w:p>
          <w:p w:rsidR="00843FF7" w:rsidRPr="00EE3447" w:rsidRDefault="00843FF7" w:rsidP="00907CA1">
            <w:pPr>
              <w:tabs>
                <w:tab w:val="left" w:pos="-1440"/>
                <w:tab w:val="left" w:pos="-720"/>
              </w:tabs>
              <w:rPr>
                <w:sz w:val="20"/>
                <w:szCs w:val="20"/>
                <w:lang w:val="en-US"/>
              </w:rPr>
            </w:pPr>
          </w:p>
          <w:p w:rsidR="00843FF7" w:rsidRPr="00EE3447" w:rsidRDefault="00843FF7" w:rsidP="00843FF7">
            <w:pPr>
              <w:tabs>
                <w:tab w:val="left" w:pos="-1440"/>
                <w:tab w:val="left" w:pos="-720"/>
              </w:tabs>
              <w:rPr>
                <w:b/>
                <w:bCs/>
                <w:sz w:val="20"/>
                <w:szCs w:val="20"/>
                <w:lang w:val="en-US"/>
              </w:rPr>
            </w:pPr>
            <w:r w:rsidRPr="00EE3447">
              <w:rPr>
                <w:b/>
                <w:bCs/>
                <w:sz w:val="20"/>
                <w:szCs w:val="20"/>
              </w:rPr>
              <w:t>Her Majesty the Queen</w:t>
            </w:r>
            <w:r w:rsidRPr="00EE3447">
              <w:rPr>
                <w:b/>
                <w:bCs/>
                <w:sz w:val="20"/>
                <w:szCs w:val="20"/>
                <w:lang w:val="en-US"/>
              </w:rPr>
              <w:t xml:space="preserve"> </w:t>
            </w:r>
            <w:r w:rsidRPr="00EE3447">
              <w:rPr>
                <w:b/>
                <w:sz w:val="20"/>
                <w:szCs w:val="20"/>
                <w:lang w:val="en-US"/>
              </w:rPr>
              <w:t>(Alta.)</w:t>
            </w:r>
          </w:p>
          <w:p w:rsidR="00843FF7" w:rsidRPr="00EE3447" w:rsidRDefault="00843FF7" w:rsidP="00843FF7">
            <w:pPr>
              <w:tabs>
                <w:tab w:val="left" w:pos="-1440"/>
                <w:tab w:val="left" w:pos="-720"/>
              </w:tabs>
              <w:rPr>
                <w:sz w:val="20"/>
                <w:szCs w:val="20"/>
              </w:rPr>
            </w:pPr>
            <w:r w:rsidRPr="00EE3447">
              <w:rPr>
                <w:sz w:val="20"/>
                <w:szCs w:val="20"/>
                <w:lang w:val="en-US"/>
              </w:rPr>
              <w:tab/>
            </w:r>
            <w:r w:rsidRPr="00EE3447">
              <w:rPr>
                <w:sz w:val="20"/>
                <w:szCs w:val="20"/>
              </w:rPr>
              <w:t>Russell, Jason R.</w:t>
            </w:r>
          </w:p>
          <w:p w:rsidR="00843FF7" w:rsidRPr="00EE3447" w:rsidRDefault="00843FF7" w:rsidP="00843FF7">
            <w:pPr>
              <w:tabs>
                <w:tab w:val="left" w:pos="-1440"/>
                <w:tab w:val="left" w:pos="-720"/>
              </w:tabs>
              <w:rPr>
                <w:sz w:val="20"/>
                <w:szCs w:val="20"/>
                <w:lang w:val="en-US"/>
              </w:rPr>
            </w:pPr>
            <w:r w:rsidRPr="00EE3447">
              <w:rPr>
                <w:sz w:val="20"/>
                <w:szCs w:val="20"/>
              </w:rPr>
              <w:tab/>
            </w:r>
            <w:r w:rsidRPr="00EE3447">
              <w:rPr>
                <w:sz w:val="20"/>
                <w:szCs w:val="20"/>
                <w:lang w:val="en-US"/>
              </w:rPr>
              <w:t>Attorney General of Alberta</w:t>
            </w:r>
          </w:p>
          <w:p w:rsidR="00843FF7" w:rsidRPr="00EE3447" w:rsidRDefault="00843FF7" w:rsidP="00843FF7">
            <w:pPr>
              <w:tabs>
                <w:tab w:val="left" w:pos="-1440"/>
                <w:tab w:val="left" w:pos="-720"/>
              </w:tabs>
              <w:rPr>
                <w:sz w:val="20"/>
                <w:szCs w:val="20"/>
                <w:lang w:val="en-US"/>
              </w:rPr>
            </w:pPr>
          </w:p>
          <w:p w:rsidR="00843FF7" w:rsidRPr="00EE3447" w:rsidRDefault="00843FF7" w:rsidP="00843FF7">
            <w:pPr>
              <w:rPr>
                <w:sz w:val="20"/>
                <w:szCs w:val="20"/>
              </w:rPr>
            </w:pPr>
            <w:r w:rsidRPr="00EE3447">
              <w:rPr>
                <w:sz w:val="20"/>
                <w:szCs w:val="20"/>
              </w:rPr>
              <w:t>FILING DATE: February 1, 2019</w:t>
            </w:r>
          </w:p>
          <w:p w:rsidR="00843FF7" w:rsidRPr="00EE3447" w:rsidRDefault="009679F2" w:rsidP="00843FF7">
            <w:pPr>
              <w:tabs>
                <w:tab w:val="left" w:pos="-1440"/>
                <w:tab w:val="left" w:pos="-720"/>
              </w:tabs>
              <w:rPr>
                <w:sz w:val="20"/>
                <w:szCs w:val="20"/>
                <w:lang w:val="fr-CA"/>
              </w:rPr>
            </w:pPr>
            <w:r w:rsidRPr="00EE3447">
              <w:rPr>
                <w:sz w:val="20"/>
                <w:szCs w:val="20"/>
                <w:lang w:val="fr-CA"/>
              </w:rPr>
              <w:pict>
                <v:rect id="_x0000_i2354" style="width:108pt;height:1pt" o:hrpct="0" o:hralign="center" o:hrstd="t" o:hrnoshade="t" o:hr="t" fillcolor="black [3213]" stroked="f"/>
              </w:pict>
            </w:r>
          </w:p>
          <w:p w:rsidR="00843FF7" w:rsidRPr="00EE3447" w:rsidRDefault="00843FF7" w:rsidP="00843FF7">
            <w:pPr>
              <w:tabs>
                <w:tab w:val="left" w:pos="-1440"/>
                <w:tab w:val="left" w:pos="-720"/>
              </w:tabs>
              <w:rPr>
                <w:b/>
                <w:bCs/>
                <w:sz w:val="20"/>
                <w:szCs w:val="20"/>
              </w:rPr>
            </w:pPr>
          </w:p>
        </w:tc>
      </w:tr>
      <w:tr w:rsidR="000D410E" w:rsidRPr="00EE3447" w:rsidTr="003B3977">
        <w:tc>
          <w:tcPr>
            <w:tcW w:w="4320" w:type="dxa"/>
            <w:shd w:val="clear" w:color="auto" w:fill="auto"/>
          </w:tcPr>
          <w:p w:rsidR="000D410E" w:rsidRPr="00EE3447" w:rsidRDefault="000D410E" w:rsidP="000D410E">
            <w:pPr>
              <w:tabs>
                <w:tab w:val="left" w:pos="-1440"/>
                <w:tab w:val="left" w:pos="-720"/>
              </w:tabs>
              <w:rPr>
                <w:b/>
                <w:bCs/>
                <w:sz w:val="20"/>
                <w:szCs w:val="20"/>
                <w:lang w:val="fr-CA"/>
              </w:rPr>
            </w:pPr>
            <w:r w:rsidRPr="00EE3447">
              <w:rPr>
                <w:b/>
                <w:bCs/>
                <w:sz w:val="20"/>
                <w:szCs w:val="20"/>
                <w:lang w:val="fr-CA"/>
              </w:rPr>
              <w:lastRenderedPageBreak/>
              <w:t>A.J.</w:t>
            </w:r>
            <w:r w:rsidR="003C6D12" w:rsidRPr="00EE3447">
              <w:rPr>
                <w:b/>
                <w:bCs/>
                <w:sz w:val="20"/>
                <w:szCs w:val="20"/>
                <w:lang w:val="fr-CA"/>
              </w:rPr>
              <w:t>, et al.</w:t>
            </w:r>
          </w:p>
          <w:p w:rsidR="000D410E" w:rsidRPr="00EE3447" w:rsidRDefault="000D410E" w:rsidP="000D410E">
            <w:pPr>
              <w:tabs>
                <w:tab w:val="left" w:pos="-1440"/>
                <w:tab w:val="left" w:pos="-720"/>
              </w:tabs>
              <w:rPr>
                <w:sz w:val="20"/>
                <w:szCs w:val="20"/>
                <w:lang w:val="fr-CA"/>
              </w:rPr>
            </w:pPr>
            <w:r w:rsidRPr="00EE3447">
              <w:rPr>
                <w:sz w:val="20"/>
                <w:szCs w:val="20"/>
                <w:lang w:val="fr-CA"/>
              </w:rPr>
              <w:tab/>
            </w:r>
            <w:r w:rsidRPr="00EE3447">
              <w:rPr>
                <w:bCs/>
                <w:sz w:val="20"/>
                <w:szCs w:val="20"/>
                <w:lang w:val="fr-CA"/>
              </w:rPr>
              <w:t>A.J.</w:t>
            </w:r>
            <w:r w:rsidR="003A3A65" w:rsidRPr="00EE3447">
              <w:rPr>
                <w:bCs/>
                <w:sz w:val="20"/>
                <w:szCs w:val="20"/>
                <w:lang w:val="fr-CA"/>
              </w:rPr>
              <w:t>, et al.</w:t>
            </w:r>
          </w:p>
          <w:p w:rsidR="000D410E" w:rsidRPr="00EE3447" w:rsidRDefault="000D410E" w:rsidP="000D410E">
            <w:pPr>
              <w:tabs>
                <w:tab w:val="left" w:pos="-1440"/>
                <w:tab w:val="left" w:pos="-720"/>
              </w:tabs>
              <w:rPr>
                <w:sz w:val="20"/>
                <w:szCs w:val="20"/>
                <w:lang w:val="fr-CA"/>
              </w:rPr>
            </w:pPr>
          </w:p>
          <w:p w:rsidR="000D410E" w:rsidRPr="00EE3447" w:rsidRDefault="000D410E" w:rsidP="000D410E">
            <w:pPr>
              <w:tabs>
                <w:tab w:val="left" w:pos="-1440"/>
                <w:tab w:val="left" w:pos="-720"/>
              </w:tabs>
              <w:rPr>
                <w:sz w:val="20"/>
                <w:szCs w:val="20"/>
                <w:lang w:val="en-US"/>
              </w:rPr>
            </w:pPr>
            <w:r w:rsidRPr="00EE3447">
              <w:rPr>
                <w:sz w:val="20"/>
                <w:szCs w:val="20"/>
                <w:lang w:val="fr-CA"/>
              </w:rPr>
              <w:tab/>
            </w:r>
            <w:r w:rsidRPr="00EE3447">
              <w:rPr>
                <w:sz w:val="20"/>
                <w:szCs w:val="20"/>
                <w:lang w:val="en-US"/>
              </w:rPr>
              <w:t>v. (38538)</w:t>
            </w:r>
          </w:p>
          <w:p w:rsidR="000D410E" w:rsidRPr="00EE3447" w:rsidRDefault="000D410E" w:rsidP="003D0BCB">
            <w:pPr>
              <w:tabs>
                <w:tab w:val="left" w:pos="-1440"/>
                <w:tab w:val="left" w:pos="-720"/>
              </w:tabs>
              <w:rPr>
                <w:sz w:val="20"/>
                <w:szCs w:val="20"/>
                <w:lang w:val="en-US"/>
              </w:rPr>
            </w:pPr>
          </w:p>
          <w:p w:rsidR="000D410E" w:rsidRPr="00EE3447" w:rsidRDefault="000D410E" w:rsidP="000D410E">
            <w:pPr>
              <w:tabs>
                <w:tab w:val="left" w:pos="-1440"/>
                <w:tab w:val="left" w:pos="-720"/>
              </w:tabs>
              <w:rPr>
                <w:bCs/>
                <w:sz w:val="20"/>
                <w:szCs w:val="20"/>
                <w:lang w:val="en-US"/>
              </w:rPr>
            </w:pPr>
            <w:r w:rsidRPr="00EE3447">
              <w:rPr>
                <w:b/>
                <w:bCs/>
                <w:sz w:val="20"/>
                <w:szCs w:val="20"/>
              </w:rPr>
              <w:t>British Columbia (Director of Child, Family and Community Service)</w:t>
            </w:r>
            <w:r w:rsidRPr="00EE3447">
              <w:rPr>
                <w:b/>
                <w:bCs/>
                <w:sz w:val="20"/>
                <w:szCs w:val="20"/>
                <w:lang w:val="en-US"/>
              </w:rPr>
              <w:t xml:space="preserve"> </w:t>
            </w:r>
            <w:r w:rsidRPr="00EE3447">
              <w:rPr>
                <w:b/>
                <w:sz w:val="20"/>
                <w:szCs w:val="20"/>
                <w:lang w:val="en-US"/>
              </w:rPr>
              <w:t>(B.C.)</w:t>
            </w:r>
          </w:p>
          <w:p w:rsidR="000D410E" w:rsidRPr="00EE3447" w:rsidRDefault="000D410E" w:rsidP="000D410E">
            <w:pPr>
              <w:tabs>
                <w:tab w:val="left" w:pos="-1440"/>
                <w:tab w:val="left" w:pos="-720"/>
              </w:tabs>
              <w:rPr>
                <w:sz w:val="20"/>
                <w:szCs w:val="20"/>
              </w:rPr>
            </w:pPr>
            <w:r w:rsidRPr="00EE3447">
              <w:rPr>
                <w:sz w:val="20"/>
                <w:szCs w:val="20"/>
                <w:lang w:val="en-US"/>
              </w:rPr>
              <w:tab/>
            </w:r>
            <w:r w:rsidRPr="00EE3447">
              <w:rPr>
                <w:sz w:val="20"/>
                <w:szCs w:val="20"/>
              </w:rPr>
              <w:t>Kennedy, Lori L.</w:t>
            </w:r>
          </w:p>
          <w:p w:rsidR="000D410E" w:rsidRPr="00EE3447" w:rsidRDefault="000D410E" w:rsidP="000D410E">
            <w:pPr>
              <w:tabs>
                <w:tab w:val="left" w:pos="-1440"/>
                <w:tab w:val="left" w:pos="-720"/>
              </w:tabs>
              <w:rPr>
                <w:sz w:val="20"/>
                <w:szCs w:val="20"/>
                <w:lang w:val="en-US"/>
              </w:rPr>
            </w:pPr>
            <w:r w:rsidRPr="00EE3447">
              <w:rPr>
                <w:sz w:val="20"/>
                <w:szCs w:val="20"/>
              </w:rPr>
              <w:tab/>
            </w:r>
            <w:r w:rsidRPr="00EE3447">
              <w:rPr>
                <w:sz w:val="20"/>
                <w:szCs w:val="20"/>
                <w:lang w:val="en-US"/>
              </w:rPr>
              <w:t>Attorney General of British Columbia</w:t>
            </w:r>
          </w:p>
          <w:p w:rsidR="000D410E" w:rsidRPr="00EE3447" w:rsidRDefault="000D410E" w:rsidP="000D410E">
            <w:pPr>
              <w:tabs>
                <w:tab w:val="left" w:pos="-1440"/>
                <w:tab w:val="left" w:pos="-720"/>
              </w:tabs>
              <w:rPr>
                <w:sz w:val="20"/>
                <w:szCs w:val="20"/>
                <w:lang w:val="en-US"/>
              </w:rPr>
            </w:pPr>
          </w:p>
          <w:p w:rsidR="000D410E" w:rsidRPr="00EE3447" w:rsidRDefault="000D410E" w:rsidP="000D410E">
            <w:pPr>
              <w:rPr>
                <w:sz w:val="20"/>
                <w:szCs w:val="20"/>
              </w:rPr>
            </w:pPr>
            <w:r w:rsidRPr="00EE3447">
              <w:rPr>
                <w:sz w:val="20"/>
                <w:szCs w:val="20"/>
              </w:rPr>
              <w:t>FILING DATE: January 18, 2019</w:t>
            </w:r>
          </w:p>
          <w:p w:rsidR="000D410E" w:rsidRPr="00EE3447" w:rsidRDefault="009679F2" w:rsidP="000D410E">
            <w:pPr>
              <w:tabs>
                <w:tab w:val="left" w:pos="-1440"/>
                <w:tab w:val="left" w:pos="-720"/>
              </w:tabs>
              <w:rPr>
                <w:sz w:val="20"/>
                <w:szCs w:val="20"/>
                <w:lang w:val="fr-CA"/>
              </w:rPr>
            </w:pPr>
            <w:r w:rsidRPr="00EE3447">
              <w:rPr>
                <w:sz w:val="20"/>
                <w:szCs w:val="20"/>
                <w:lang w:val="fr-CA"/>
              </w:rPr>
              <w:pict>
                <v:rect id="_x0000_i2355" style="width:108pt;height:1pt" o:hrpct="0" o:hralign="center" o:hrstd="t" o:hrnoshade="t" o:hr="t" fillcolor="black [3213]" stroked="f"/>
              </w:pict>
            </w:r>
          </w:p>
          <w:p w:rsidR="007B0E90" w:rsidRPr="00EE3447" w:rsidRDefault="007B0E90" w:rsidP="000D410E">
            <w:pPr>
              <w:tabs>
                <w:tab w:val="left" w:pos="-1440"/>
                <w:tab w:val="left" w:pos="-720"/>
              </w:tabs>
              <w:rPr>
                <w:b/>
                <w:bCs/>
                <w:sz w:val="20"/>
                <w:szCs w:val="20"/>
              </w:rPr>
            </w:pPr>
          </w:p>
        </w:tc>
        <w:tc>
          <w:tcPr>
            <w:tcW w:w="1181" w:type="dxa"/>
            <w:shd w:val="clear" w:color="auto" w:fill="auto"/>
          </w:tcPr>
          <w:p w:rsidR="000D410E" w:rsidRPr="00EE3447" w:rsidRDefault="000D410E" w:rsidP="00843FF7">
            <w:pPr>
              <w:jc w:val="center"/>
              <w:rPr>
                <w:sz w:val="20"/>
                <w:szCs w:val="20"/>
                <w:lang w:val="en-US"/>
              </w:rPr>
            </w:pPr>
          </w:p>
        </w:tc>
        <w:tc>
          <w:tcPr>
            <w:tcW w:w="4320" w:type="dxa"/>
            <w:shd w:val="clear" w:color="auto" w:fill="auto"/>
          </w:tcPr>
          <w:p w:rsidR="007B0E90" w:rsidRPr="00EE3447" w:rsidRDefault="007B0E90" w:rsidP="007B0E90">
            <w:pPr>
              <w:tabs>
                <w:tab w:val="left" w:pos="-1440"/>
                <w:tab w:val="left" w:pos="-720"/>
              </w:tabs>
              <w:rPr>
                <w:b/>
                <w:bCs/>
                <w:sz w:val="20"/>
                <w:szCs w:val="20"/>
              </w:rPr>
            </w:pPr>
            <w:r w:rsidRPr="00EE3447">
              <w:rPr>
                <w:b/>
                <w:bCs/>
                <w:sz w:val="20"/>
                <w:szCs w:val="20"/>
              </w:rPr>
              <w:t>Lynda Hall Munn</w:t>
            </w:r>
          </w:p>
          <w:p w:rsidR="007B0E90" w:rsidRPr="00EE3447" w:rsidRDefault="007B0E90" w:rsidP="007B0E90">
            <w:pPr>
              <w:tabs>
                <w:tab w:val="left" w:pos="-1440"/>
                <w:tab w:val="left" w:pos="-720"/>
              </w:tabs>
              <w:rPr>
                <w:sz w:val="20"/>
                <w:szCs w:val="20"/>
                <w:lang w:val="en-US"/>
              </w:rPr>
            </w:pPr>
            <w:r w:rsidRPr="00EE3447">
              <w:rPr>
                <w:sz w:val="20"/>
                <w:szCs w:val="20"/>
                <w:lang w:val="en-US"/>
              </w:rPr>
              <w:tab/>
            </w:r>
            <w:r w:rsidRPr="00EE3447">
              <w:rPr>
                <w:bCs/>
                <w:sz w:val="20"/>
                <w:szCs w:val="20"/>
              </w:rPr>
              <w:t>Lynda Hall Munn</w:t>
            </w:r>
          </w:p>
          <w:p w:rsidR="007B0E90" w:rsidRPr="00EE3447" w:rsidRDefault="007B0E90" w:rsidP="007B0E90">
            <w:pPr>
              <w:tabs>
                <w:tab w:val="left" w:pos="-1440"/>
                <w:tab w:val="left" w:pos="-720"/>
              </w:tabs>
              <w:rPr>
                <w:sz w:val="20"/>
                <w:szCs w:val="20"/>
                <w:lang w:val="en-US"/>
              </w:rPr>
            </w:pPr>
          </w:p>
          <w:p w:rsidR="007B0E90" w:rsidRPr="00EE3447" w:rsidRDefault="007B0E90" w:rsidP="007B0E90">
            <w:pPr>
              <w:tabs>
                <w:tab w:val="left" w:pos="-1440"/>
                <w:tab w:val="left" w:pos="-720"/>
              </w:tabs>
              <w:rPr>
                <w:sz w:val="20"/>
                <w:szCs w:val="20"/>
                <w:lang w:val="fr-CA"/>
              </w:rPr>
            </w:pPr>
            <w:r w:rsidRPr="00EE3447">
              <w:rPr>
                <w:sz w:val="20"/>
                <w:szCs w:val="20"/>
                <w:lang w:val="en-US"/>
              </w:rPr>
              <w:tab/>
            </w:r>
            <w:r w:rsidR="00FC654B" w:rsidRPr="00EE3447">
              <w:rPr>
                <w:sz w:val="20"/>
                <w:szCs w:val="20"/>
                <w:lang w:val="fr-CA"/>
              </w:rPr>
              <w:t>c</w:t>
            </w:r>
            <w:r w:rsidRPr="00EE3447">
              <w:rPr>
                <w:sz w:val="20"/>
                <w:szCs w:val="20"/>
                <w:lang w:val="fr-CA"/>
              </w:rPr>
              <w:t>. (38539)</w:t>
            </w:r>
          </w:p>
          <w:p w:rsidR="007B0E90" w:rsidRPr="00EE3447" w:rsidRDefault="007B0E90" w:rsidP="003D0BCB">
            <w:pPr>
              <w:tabs>
                <w:tab w:val="left" w:pos="-1440"/>
                <w:tab w:val="left" w:pos="-720"/>
              </w:tabs>
              <w:rPr>
                <w:sz w:val="20"/>
                <w:szCs w:val="20"/>
                <w:lang w:val="fr-CA"/>
              </w:rPr>
            </w:pPr>
          </w:p>
          <w:p w:rsidR="007B0E90" w:rsidRPr="00EE3447" w:rsidRDefault="007B0E90" w:rsidP="007B0E90">
            <w:pPr>
              <w:tabs>
                <w:tab w:val="left" w:pos="-1440"/>
                <w:tab w:val="left" w:pos="-720"/>
              </w:tabs>
              <w:rPr>
                <w:b/>
                <w:bCs/>
                <w:sz w:val="20"/>
                <w:szCs w:val="20"/>
                <w:lang w:val="fr-CA"/>
              </w:rPr>
            </w:pPr>
            <w:r w:rsidRPr="00EE3447">
              <w:rPr>
                <w:b/>
                <w:bCs/>
                <w:sz w:val="20"/>
                <w:szCs w:val="20"/>
                <w:lang w:val="fr-CA"/>
              </w:rPr>
              <w:t>Alpha Amadou Bah, et al.</w:t>
            </w:r>
            <w:r w:rsidR="001E4F02" w:rsidRPr="00EE3447">
              <w:rPr>
                <w:b/>
                <w:bCs/>
                <w:sz w:val="20"/>
                <w:szCs w:val="20"/>
                <w:lang w:val="fr-CA"/>
              </w:rPr>
              <w:t xml:space="preserve"> </w:t>
            </w:r>
            <w:r w:rsidRPr="00EE3447">
              <w:rPr>
                <w:b/>
                <w:sz w:val="20"/>
                <w:szCs w:val="20"/>
                <w:lang w:val="fr-CA"/>
              </w:rPr>
              <w:t>(</w:t>
            </w:r>
            <w:r w:rsidR="00FC654B" w:rsidRPr="00EE3447">
              <w:rPr>
                <w:b/>
                <w:sz w:val="20"/>
                <w:szCs w:val="20"/>
                <w:lang w:val="fr-CA"/>
              </w:rPr>
              <w:t>Qc</w:t>
            </w:r>
            <w:r w:rsidRPr="00EE3447">
              <w:rPr>
                <w:b/>
                <w:sz w:val="20"/>
                <w:szCs w:val="20"/>
                <w:lang w:val="fr-CA"/>
              </w:rPr>
              <w:t>)</w:t>
            </w:r>
          </w:p>
          <w:p w:rsidR="007B0E90" w:rsidRPr="00EE3447" w:rsidRDefault="007B0E90" w:rsidP="007B0E90">
            <w:pPr>
              <w:tabs>
                <w:tab w:val="left" w:pos="-1440"/>
                <w:tab w:val="left" w:pos="-720"/>
              </w:tabs>
              <w:rPr>
                <w:sz w:val="20"/>
                <w:szCs w:val="20"/>
                <w:lang w:val="fr-CA"/>
              </w:rPr>
            </w:pPr>
            <w:r w:rsidRPr="00EE3447">
              <w:rPr>
                <w:sz w:val="20"/>
                <w:szCs w:val="20"/>
                <w:lang w:val="fr-CA"/>
              </w:rPr>
              <w:tab/>
              <w:t>Burelle, Martine</w:t>
            </w:r>
          </w:p>
          <w:p w:rsidR="007B0E90" w:rsidRPr="00EE3447" w:rsidRDefault="007B0E90" w:rsidP="007B0E90">
            <w:pPr>
              <w:tabs>
                <w:tab w:val="left" w:pos="-1440"/>
                <w:tab w:val="left" w:pos="-720"/>
              </w:tabs>
              <w:rPr>
                <w:sz w:val="20"/>
                <w:szCs w:val="20"/>
                <w:lang w:val="fr-CA"/>
              </w:rPr>
            </w:pPr>
            <w:r w:rsidRPr="00EE3447">
              <w:rPr>
                <w:sz w:val="20"/>
                <w:szCs w:val="20"/>
                <w:lang w:val="fr-CA"/>
              </w:rPr>
              <w:tab/>
              <w:t>BurELLE Avocate</w:t>
            </w:r>
          </w:p>
          <w:p w:rsidR="007B0E90" w:rsidRPr="00EE3447" w:rsidRDefault="007B0E90" w:rsidP="007B0E90">
            <w:pPr>
              <w:tabs>
                <w:tab w:val="left" w:pos="-1440"/>
                <w:tab w:val="left" w:pos="-720"/>
              </w:tabs>
              <w:rPr>
                <w:sz w:val="20"/>
                <w:szCs w:val="20"/>
                <w:lang w:val="fr-CA"/>
              </w:rPr>
            </w:pPr>
          </w:p>
          <w:p w:rsidR="007B0E90" w:rsidRPr="00EE3447" w:rsidRDefault="00FC654B" w:rsidP="007B0E90">
            <w:pPr>
              <w:rPr>
                <w:sz w:val="20"/>
                <w:szCs w:val="20"/>
                <w:lang w:val="fr-CA"/>
              </w:rPr>
            </w:pPr>
            <w:r w:rsidRPr="00EE3447">
              <w:rPr>
                <w:sz w:val="20"/>
                <w:szCs w:val="20"/>
                <w:lang w:val="fr-CA"/>
              </w:rPr>
              <w:t>DATE DE PRODUCTION:</w:t>
            </w:r>
            <w:r w:rsidR="007B0E90" w:rsidRPr="00EE3447">
              <w:rPr>
                <w:sz w:val="20"/>
                <w:szCs w:val="20"/>
                <w:lang w:val="fr-CA"/>
              </w:rPr>
              <w:t xml:space="preserve"> </w:t>
            </w:r>
            <w:r w:rsidRPr="00EE3447">
              <w:rPr>
                <w:sz w:val="20"/>
                <w:szCs w:val="20"/>
                <w:lang w:val="fr-CA"/>
              </w:rPr>
              <w:t xml:space="preserve">Le </w:t>
            </w:r>
            <w:r w:rsidR="00275EF5" w:rsidRPr="00EE3447">
              <w:rPr>
                <w:sz w:val="20"/>
                <w:szCs w:val="20"/>
                <w:lang w:val="fr-CA"/>
              </w:rPr>
              <w:t>26</w:t>
            </w:r>
            <w:r w:rsidRPr="00EE3447">
              <w:rPr>
                <w:sz w:val="20"/>
                <w:szCs w:val="20"/>
                <w:lang w:val="fr-CA"/>
              </w:rPr>
              <w:t xml:space="preserve"> </w:t>
            </w:r>
            <w:r w:rsidR="00275EF5" w:rsidRPr="00EE3447">
              <w:rPr>
                <w:sz w:val="20"/>
                <w:szCs w:val="20"/>
                <w:lang w:val="fr-CA"/>
              </w:rPr>
              <w:t>novembre</w:t>
            </w:r>
            <w:r w:rsidR="00712D8F" w:rsidRPr="00EE3447">
              <w:rPr>
                <w:sz w:val="20"/>
                <w:szCs w:val="20"/>
                <w:lang w:val="fr-CA"/>
              </w:rPr>
              <w:t xml:space="preserve"> </w:t>
            </w:r>
            <w:r w:rsidR="007B0E90" w:rsidRPr="00EE3447">
              <w:rPr>
                <w:sz w:val="20"/>
                <w:szCs w:val="20"/>
                <w:lang w:val="fr-CA"/>
              </w:rPr>
              <w:t>201</w:t>
            </w:r>
            <w:r w:rsidR="00275EF5" w:rsidRPr="00EE3447">
              <w:rPr>
                <w:sz w:val="20"/>
                <w:szCs w:val="20"/>
                <w:lang w:val="fr-CA"/>
              </w:rPr>
              <w:t>8</w:t>
            </w:r>
          </w:p>
          <w:p w:rsidR="000D410E" w:rsidRPr="00EE3447" w:rsidRDefault="009679F2" w:rsidP="007B0E90">
            <w:pPr>
              <w:tabs>
                <w:tab w:val="left" w:pos="-1440"/>
                <w:tab w:val="left" w:pos="-720"/>
              </w:tabs>
              <w:rPr>
                <w:sz w:val="20"/>
                <w:szCs w:val="20"/>
                <w:lang w:val="fr-CA"/>
              </w:rPr>
            </w:pPr>
            <w:r w:rsidRPr="00EE3447">
              <w:rPr>
                <w:sz w:val="20"/>
                <w:szCs w:val="20"/>
                <w:lang w:val="fr-CA"/>
              </w:rPr>
              <w:pict>
                <v:rect id="_x0000_i2356" style="width:108pt;height:1pt" o:hrpct="0" o:hralign="center" o:hrstd="t" o:hrnoshade="t" o:hr="t" fillcolor="black [3213]" stroked="f"/>
              </w:pict>
            </w:r>
          </w:p>
          <w:p w:rsidR="00FA3488" w:rsidRPr="00EE3447" w:rsidRDefault="00FA3488" w:rsidP="007B0E90">
            <w:pPr>
              <w:tabs>
                <w:tab w:val="left" w:pos="-1440"/>
                <w:tab w:val="left" w:pos="-720"/>
              </w:tabs>
              <w:rPr>
                <w:b/>
                <w:bCs/>
                <w:sz w:val="20"/>
                <w:szCs w:val="20"/>
              </w:rPr>
            </w:pPr>
          </w:p>
        </w:tc>
      </w:tr>
      <w:tr w:rsidR="007B0E90" w:rsidRPr="00EE3447" w:rsidTr="003B3977">
        <w:tc>
          <w:tcPr>
            <w:tcW w:w="4320" w:type="dxa"/>
            <w:shd w:val="clear" w:color="auto" w:fill="auto"/>
          </w:tcPr>
          <w:p w:rsidR="00FC654B" w:rsidRPr="00EE3447" w:rsidRDefault="00FC654B" w:rsidP="00FC654B">
            <w:pPr>
              <w:tabs>
                <w:tab w:val="left" w:pos="-1440"/>
                <w:tab w:val="left" w:pos="-720"/>
              </w:tabs>
              <w:rPr>
                <w:b/>
                <w:bCs/>
                <w:sz w:val="20"/>
                <w:szCs w:val="20"/>
              </w:rPr>
            </w:pPr>
            <w:r w:rsidRPr="00EE3447">
              <w:rPr>
                <w:b/>
                <w:bCs/>
                <w:sz w:val="20"/>
                <w:szCs w:val="20"/>
              </w:rPr>
              <w:t>Lynda Hall Munn</w:t>
            </w:r>
          </w:p>
          <w:p w:rsidR="00FC654B" w:rsidRPr="00EE3447" w:rsidRDefault="00FC654B" w:rsidP="00FC654B">
            <w:pPr>
              <w:tabs>
                <w:tab w:val="left" w:pos="-1440"/>
                <w:tab w:val="left" w:pos="-720"/>
              </w:tabs>
              <w:rPr>
                <w:sz w:val="20"/>
                <w:szCs w:val="20"/>
                <w:lang w:val="en-US"/>
              </w:rPr>
            </w:pPr>
            <w:r w:rsidRPr="00EE3447">
              <w:rPr>
                <w:sz w:val="20"/>
                <w:szCs w:val="20"/>
                <w:lang w:val="en-US"/>
              </w:rPr>
              <w:tab/>
            </w:r>
            <w:r w:rsidRPr="00EE3447">
              <w:rPr>
                <w:bCs/>
                <w:sz w:val="20"/>
                <w:szCs w:val="20"/>
              </w:rPr>
              <w:t>Lynda Hall Munn</w:t>
            </w:r>
          </w:p>
          <w:p w:rsidR="00FC654B" w:rsidRPr="00EE3447" w:rsidRDefault="00FC654B" w:rsidP="00FC654B">
            <w:pPr>
              <w:tabs>
                <w:tab w:val="left" w:pos="-1440"/>
                <w:tab w:val="left" w:pos="-720"/>
              </w:tabs>
              <w:rPr>
                <w:sz w:val="20"/>
                <w:szCs w:val="20"/>
                <w:lang w:val="en-US"/>
              </w:rPr>
            </w:pPr>
          </w:p>
          <w:p w:rsidR="00FC654B" w:rsidRPr="00EE3447" w:rsidRDefault="00FC654B" w:rsidP="00FC654B">
            <w:pPr>
              <w:tabs>
                <w:tab w:val="left" w:pos="-1440"/>
                <w:tab w:val="left" w:pos="-720"/>
              </w:tabs>
              <w:rPr>
                <w:sz w:val="20"/>
                <w:szCs w:val="20"/>
                <w:lang w:val="fr-CA"/>
              </w:rPr>
            </w:pPr>
            <w:r w:rsidRPr="00EE3447">
              <w:rPr>
                <w:sz w:val="20"/>
                <w:szCs w:val="20"/>
                <w:lang w:val="en-US"/>
              </w:rPr>
              <w:tab/>
            </w:r>
            <w:r w:rsidRPr="00EE3447">
              <w:rPr>
                <w:sz w:val="20"/>
                <w:szCs w:val="20"/>
                <w:lang w:val="fr-CA"/>
              </w:rPr>
              <w:t>c. (38535)</w:t>
            </w:r>
          </w:p>
          <w:p w:rsidR="00FC654B" w:rsidRPr="00EE3447" w:rsidRDefault="00FC654B" w:rsidP="00EC1DF1">
            <w:pPr>
              <w:tabs>
                <w:tab w:val="left" w:pos="-1440"/>
                <w:tab w:val="left" w:pos="-720"/>
              </w:tabs>
              <w:rPr>
                <w:sz w:val="20"/>
                <w:szCs w:val="20"/>
                <w:lang w:val="fr-CA"/>
              </w:rPr>
            </w:pPr>
          </w:p>
          <w:p w:rsidR="00FC654B" w:rsidRPr="00EE3447" w:rsidRDefault="00FC654B" w:rsidP="00FC654B">
            <w:pPr>
              <w:tabs>
                <w:tab w:val="left" w:pos="-1440"/>
                <w:tab w:val="left" w:pos="-720"/>
              </w:tabs>
              <w:rPr>
                <w:b/>
                <w:bCs/>
                <w:sz w:val="20"/>
                <w:szCs w:val="20"/>
                <w:lang w:val="fr-CA"/>
              </w:rPr>
            </w:pPr>
            <w:r w:rsidRPr="00EE3447">
              <w:rPr>
                <w:b/>
                <w:bCs/>
                <w:sz w:val="20"/>
                <w:szCs w:val="20"/>
                <w:lang w:val="fr-CA"/>
              </w:rPr>
              <w:t xml:space="preserve">Hypothèques CIBC inc. </w:t>
            </w:r>
            <w:r w:rsidRPr="00EE3447">
              <w:rPr>
                <w:b/>
                <w:sz w:val="20"/>
                <w:szCs w:val="20"/>
                <w:lang w:val="fr-CA"/>
              </w:rPr>
              <w:t>(Qc)</w:t>
            </w:r>
          </w:p>
          <w:p w:rsidR="00FC654B" w:rsidRPr="00EE3447" w:rsidRDefault="00FC654B" w:rsidP="00FC654B">
            <w:pPr>
              <w:tabs>
                <w:tab w:val="left" w:pos="-1440"/>
                <w:tab w:val="left" w:pos="-720"/>
              </w:tabs>
              <w:rPr>
                <w:sz w:val="20"/>
                <w:szCs w:val="20"/>
                <w:lang w:val="fr-CA"/>
              </w:rPr>
            </w:pPr>
            <w:r w:rsidRPr="00EE3447">
              <w:rPr>
                <w:sz w:val="20"/>
                <w:szCs w:val="20"/>
                <w:lang w:val="fr-CA"/>
              </w:rPr>
              <w:tab/>
              <w:t>Mihalachi, Smaranda</w:t>
            </w:r>
          </w:p>
          <w:p w:rsidR="00FC654B" w:rsidRPr="00EE3447" w:rsidRDefault="00FC654B" w:rsidP="00FC654B">
            <w:pPr>
              <w:tabs>
                <w:tab w:val="left" w:pos="-1440"/>
                <w:tab w:val="left" w:pos="-720"/>
              </w:tabs>
              <w:rPr>
                <w:sz w:val="20"/>
                <w:szCs w:val="20"/>
                <w:lang w:val="fr-CA"/>
              </w:rPr>
            </w:pPr>
            <w:r w:rsidRPr="00EE3447">
              <w:rPr>
                <w:sz w:val="20"/>
                <w:szCs w:val="20"/>
                <w:lang w:val="fr-CA"/>
              </w:rPr>
              <w:tab/>
              <w:t>Miller Thomson LLP</w:t>
            </w:r>
          </w:p>
          <w:p w:rsidR="00FC654B" w:rsidRPr="00EE3447" w:rsidRDefault="00FC654B" w:rsidP="00FC654B">
            <w:pPr>
              <w:tabs>
                <w:tab w:val="left" w:pos="-1440"/>
                <w:tab w:val="left" w:pos="-720"/>
              </w:tabs>
              <w:rPr>
                <w:sz w:val="20"/>
                <w:szCs w:val="20"/>
                <w:lang w:val="fr-CA"/>
              </w:rPr>
            </w:pPr>
          </w:p>
          <w:p w:rsidR="00FC654B" w:rsidRPr="00EE3447" w:rsidRDefault="00FC654B" w:rsidP="00FC654B">
            <w:pPr>
              <w:rPr>
                <w:sz w:val="20"/>
                <w:szCs w:val="20"/>
                <w:lang w:val="fr-CA"/>
              </w:rPr>
            </w:pPr>
            <w:r w:rsidRPr="00EE3447">
              <w:rPr>
                <w:sz w:val="20"/>
                <w:szCs w:val="20"/>
                <w:lang w:val="fr-CA"/>
              </w:rPr>
              <w:t>DATE DE PRODUCTION: Le 14 décembre 201</w:t>
            </w:r>
            <w:r w:rsidR="009F6DAB" w:rsidRPr="00EE3447">
              <w:rPr>
                <w:sz w:val="20"/>
                <w:szCs w:val="20"/>
                <w:lang w:val="fr-CA"/>
              </w:rPr>
              <w:t>8</w:t>
            </w:r>
          </w:p>
          <w:p w:rsidR="007B0E90" w:rsidRPr="00EE3447" w:rsidRDefault="009679F2" w:rsidP="00FC654B">
            <w:pPr>
              <w:tabs>
                <w:tab w:val="left" w:pos="-1440"/>
                <w:tab w:val="left" w:pos="-720"/>
              </w:tabs>
              <w:rPr>
                <w:sz w:val="20"/>
                <w:szCs w:val="20"/>
                <w:lang w:val="fr-CA"/>
              </w:rPr>
            </w:pPr>
            <w:r w:rsidRPr="00EE3447">
              <w:rPr>
                <w:sz w:val="20"/>
                <w:szCs w:val="20"/>
                <w:lang w:val="fr-CA"/>
              </w:rPr>
              <w:pict>
                <v:rect id="_x0000_i2357" style="width:108pt;height:1pt" o:hrpct="0" o:hralign="center" o:hrstd="t" o:hrnoshade="t" o:hr="t" fillcolor="black [3213]" stroked="f"/>
              </w:pict>
            </w:r>
          </w:p>
          <w:p w:rsidR="00EC1DF1" w:rsidRPr="00EE3447" w:rsidRDefault="00EC1DF1" w:rsidP="00FC654B">
            <w:pPr>
              <w:tabs>
                <w:tab w:val="left" w:pos="-1440"/>
                <w:tab w:val="left" w:pos="-720"/>
              </w:tabs>
              <w:rPr>
                <w:b/>
                <w:bCs/>
                <w:sz w:val="20"/>
                <w:szCs w:val="20"/>
              </w:rPr>
            </w:pPr>
          </w:p>
        </w:tc>
        <w:tc>
          <w:tcPr>
            <w:tcW w:w="1181" w:type="dxa"/>
            <w:shd w:val="clear" w:color="auto" w:fill="auto"/>
          </w:tcPr>
          <w:p w:rsidR="007B0E90" w:rsidRPr="00EE3447" w:rsidRDefault="007B0E90" w:rsidP="00843FF7">
            <w:pPr>
              <w:jc w:val="center"/>
              <w:rPr>
                <w:sz w:val="20"/>
                <w:szCs w:val="20"/>
                <w:lang w:val="en-US"/>
              </w:rPr>
            </w:pPr>
          </w:p>
        </w:tc>
        <w:tc>
          <w:tcPr>
            <w:tcW w:w="4320" w:type="dxa"/>
            <w:shd w:val="clear" w:color="auto" w:fill="auto"/>
          </w:tcPr>
          <w:p w:rsidR="00FC654B" w:rsidRPr="00EE3447" w:rsidRDefault="00FC654B" w:rsidP="00FC654B">
            <w:pPr>
              <w:tabs>
                <w:tab w:val="left" w:pos="-1440"/>
                <w:tab w:val="left" w:pos="-720"/>
              </w:tabs>
              <w:rPr>
                <w:b/>
                <w:bCs/>
                <w:sz w:val="20"/>
                <w:szCs w:val="20"/>
                <w:lang w:val="fr-CA"/>
              </w:rPr>
            </w:pPr>
            <w:r w:rsidRPr="00EE3447">
              <w:rPr>
                <w:b/>
                <w:bCs/>
                <w:sz w:val="20"/>
                <w:szCs w:val="20"/>
                <w:lang w:val="fr-CA"/>
              </w:rPr>
              <w:t>Syndicat de professionnelles et professionnels du Gouvernement du Québec</w:t>
            </w:r>
          </w:p>
          <w:p w:rsidR="00FC654B" w:rsidRPr="00EE3447" w:rsidRDefault="00FC654B" w:rsidP="00FC654B">
            <w:pPr>
              <w:tabs>
                <w:tab w:val="left" w:pos="-1440"/>
                <w:tab w:val="left" w:pos="-720"/>
              </w:tabs>
              <w:rPr>
                <w:bCs/>
                <w:sz w:val="20"/>
                <w:szCs w:val="20"/>
                <w:lang w:val="fr-CA"/>
              </w:rPr>
            </w:pPr>
            <w:r w:rsidRPr="00EE3447">
              <w:rPr>
                <w:sz w:val="20"/>
                <w:szCs w:val="20"/>
                <w:lang w:val="fr-CA"/>
              </w:rPr>
              <w:tab/>
            </w:r>
            <w:r w:rsidRPr="00EE3447">
              <w:rPr>
                <w:bCs/>
                <w:sz w:val="20"/>
                <w:szCs w:val="20"/>
                <w:lang w:val="fr-CA"/>
              </w:rPr>
              <w:t>Drolet, Johanne</w:t>
            </w:r>
          </w:p>
          <w:p w:rsidR="00FC654B" w:rsidRPr="00EE3447" w:rsidRDefault="00FC654B" w:rsidP="00FC654B">
            <w:pPr>
              <w:tabs>
                <w:tab w:val="left" w:pos="-1440"/>
                <w:tab w:val="left" w:pos="-720"/>
              </w:tabs>
              <w:ind w:left="720"/>
              <w:rPr>
                <w:sz w:val="20"/>
                <w:szCs w:val="20"/>
                <w:lang w:val="fr-CA"/>
              </w:rPr>
            </w:pPr>
            <w:r w:rsidRPr="00EE3447">
              <w:rPr>
                <w:sz w:val="20"/>
                <w:szCs w:val="20"/>
                <w:lang w:val="fr-CA"/>
              </w:rPr>
              <w:t>Melançon, Marceau, Grenier &amp; Sciortino</w:t>
            </w:r>
          </w:p>
          <w:p w:rsidR="00FC654B" w:rsidRPr="00EE3447" w:rsidRDefault="00FC654B" w:rsidP="00FC654B">
            <w:pPr>
              <w:tabs>
                <w:tab w:val="left" w:pos="-1440"/>
                <w:tab w:val="left" w:pos="-720"/>
              </w:tabs>
              <w:rPr>
                <w:sz w:val="20"/>
                <w:szCs w:val="20"/>
                <w:lang w:val="fr-CA"/>
              </w:rPr>
            </w:pPr>
          </w:p>
          <w:p w:rsidR="00FC654B" w:rsidRPr="00EE3447" w:rsidRDefault="00FC654B" w:rsidP="00FC654B">
            <w:pPr>
              <w:tabs>
                <w:tab w:val="left" w:pos="-1440"/>
                <w:tab w:val="left" w:pos="-720"/>
              </w:tabs>
              <w:rPr>
                <w:sz w:val="20"/>
                <w:szCs w:val="20"/>
                <w:lang w:val="fr-CA"/>
              </w:rPr>
            </w:pPr>
            <w:r w:rsidRPr="00EE3447">
              <w:rPr>
                <w:sz w:val="20"/>
                <w:szCs w:val="20"/>
                <w:lang w:val="fr-CA"/>
              </w:rPr>
              <w:tab/>
              <w:t>c. (38519)</w:t>
            </w:r>
          </w:p>
          <w:p w:rsidR="00FC654B" w:rsidRPr="00EE3447" w:rsidRDefault="00FC654B" w:rsidP="00EC1DF1">
            <w:pPr>
              <w:tabs>
                <w:tab w:val="left" w:pos="-1440"/>
                <w:tab w:val="left" w:pos="-720"/>
              </w:tabs>
              <w:rPr>
                <w:sz w:val="20"/>
                <w:szCs w:val="20"/>
                <w:lang w:val="fr-CA"/>
              </w:rPr>
            </w:pPr>
          </w:p>
          <w:p w:rsidR="00FC654B" w:rsidRPr="00EE3447" w:rsidRDefault="00FC654B" w:rsidP="00FC654B">
            <w:pPr>
              <w:tabs>
                <w:tab w:val="left" w:pos="-1440"/>
                <w:tab w:val="left" w:pos="-720"/>
              </w:tabs>
              <w:rPr>
                <w:b/>
                <w:bCs/>
                <w:sz w:val="20"/>
                <w:szCs w:val="20"/>
                <w:lang w:val="fr-CA"/>
              </w:rPr>
            </w:pPr>
            <w:r w:rsidRPr="00EE3447">
              <w:rPr>
                <w:b/>
                <w:bCs/>
                <w:sz w:val="20"/>
                <w:szCs w:val="20"/>
                <w:lang w:val="fr-CA"/>
              </w:rPr>
              <w:t xml:space="preserve">Procureure générale du Québec </w:t>
            </w:r>
            <w:r w:rsidRPr="00EE3447">
              <w:rPr>
                <w:b/>
                <w:sz w:val="20"/>
                <w:szCs w:val="20"/>
                <w:lang w:val="fr-CA"/>
              </w:rPr>
              <w:t>(Qc)</w:t>
            </w:r>
          </w:p>
          <w:p w:rsidR="00FC654B" w:rsidRPr="00EE3447" w:rsidRDefault="00FC654B" w:rsidP="00FC654B">
            <w:pPr>
              <w:tabs>
                <w:tab w:val="left" w:pos="-1440"/>
                <w:tab w:val="left" w:pos="-720"/>
              </w:tabs>
              <w:rPr>
                <w:sz w:val="20"/>
                <w:szCs w:val="20"/>
                <w:lang w:val="fr-CA"/>
              </w:rPr>
            </w:pPr>
            <w:r w:rsidRPr="00EE3447">
              <w:rPr>
                <w:sz w:val="20"/>
                <w:szCs w:val="20"/>
                <w:lang w:val="fr-CA"/>
              </w:rPr>
              <w:tab/>
              <w:t>Ouellet, Alexandre</w:t>
            </w:r>
          </w:p>
          <w:p w:rsidR="00FC654B" w:rsidRPr="00EE3447" w:rsidRDefault="00FC654B" w:rsidP="00FC654B">
            <w:pPr>
              <w:tabs>
                <w:tab w:val="left" w:pos="-1440"/>
                <w:tab w:val="left" w:pos="-720"/>
              </w:tabs>
              <w:rPr>
                <w:sz w:val="20"/>
                <w:szCs w:val="20"/>
                <w:lang w:val="fr-CA"/>
              </w:rPr>
            </w:pPr>
            <w:r w:rsidRPr="00EE3447">
              <w:rPr>
                <w:sz w:val="20"/>
                <w:szCs w:val="20"/>
                <w:lang w:val="fr-CA"/>
              </w:rPr>
              <w:tab/>
              <w:t>Lavoie, Rousseau</w:t>
            </w:r>
          </w:p>
          <w:p w:rsidR="00FC654B" w:rsidRPr="00EE3447" w:rsidRDefault="00FC654B" w:rsidP="00FC654B">
            <w:pPr>
              <w:tabs>
                <w:tab w:val="left" w:pos="-1440"/>
                <w:tab w:val="left" w:pos="-720"/>
              </w:tabs>
              <w:rPr>
                <w:sz w:val="20"/>
                <w:szCs w:val="20"/>
                <w:lang w:val="fr-CA"/>
              </w:rPr>
            </w:pPr>
          </w:p>
          <w:p w:rsidR="00FC654B" w:rsidRPr="00EE3447" w:rsidRDefault="00FC654B" w:rsidP="00FC654B">
            <w:pPr>
              <w:rPr>
                <w:sz w:val="20"/>
                <w:szCs w:val="20"/>
                <w:lang w:val="fr-CA"/>
              </w:rPr>
            </w:pPr>
            <w:r w:rsidRPr="00EE3447">
              <w:rPr>
                <w:sz w:val="20"/>
                <w:szCs w:val="20"/>
                <w:lang w:val="fr-CA"/>
              </w:rPr>
              <w:t>DATE DE PRODUCTION: Le 14 février 2019</w:t>
            </w:r>
          </w:p>
          <w:p w:rsidR="007B0E90" w:rsidRPr="00EE3447" w:rsidRDefault="009679F2" w:rsidP="00FC654B">
            <w:pPr>
              <w:tabs>
                <w:tab w:val="left" w:pos="-1440"/>
                <w:tab w:val="left" w:pos="-720"/>
              </w:tabs>
              <w:rPr>
                <w:sz w:val="20"/>
                <w:szCs w:val="20"/>
                <w:lang w:val="fr-CA"/>
              </w:rPr>
            </w:pPr>
            <w:r w:rsidRPr="00EE3447">
              <w:rPr>
                <w:sz w:val="20"/>
                <w:szCs w:val="20"/>
                <w:lang w:val="fr-CA"/>
              </w:rPr>
              <w:pict>
                <v:rect id="_x0000_i2358" style="width:108pt;height:1pt" o:hrpct="0" o:hralign="center" o:hrstd="t" o:hrnoshade="t" o:hr="t" fillcolor="black [3213]" stroked="f"/>
              </w:pict>
            </w:r>
          </w:p>
          <w:p w:rsidR="00712D8F" w:rsidRPr="00EE3447" w:rsidRDefault="00712D8F" w:rsidP="00FC654B">
            <w:pPr>
              <w:tabs>
                <w:tab w:val="left" w:pos="-1440"/>
                <w:tab w:val="left" w:pos="-720"/>
              </w:tabs>
              <w:rPr>
                <w:b/>
                <w:bCs/>
                <w:sz w:val="20"/>
                <w:szCs w:val="20"/>
              </w:rPr>
            </w:pPr>
          </w:p>
        </w:tc>
      </w:tr>
      <w:tr w:rsidR="00712D8F" w:rsidRPr="00EE3447" w:rsidTr="003B3977">
        <w:tc>
          <w:tcPr>
            <w:tcW w:w="4320" w:type="dxa"/>
            <w:shd w:val="clear" w:color="auto" w:fill="auto"/>
          </w:tcPr>
          <w:p w:rsidR="00712D8F" w:rsidRPr="00EE3447" w:rsidRDefault="00712D8F" w:rsidP="00712D8F">
            <w:pPr>
              <w:tabs>
                <w:tab w:val="left" w:pos="-1440"/>
                <w:tab w:val="left" w:pos="-720"/>
              </w:tabs>
              <w:rPr>
                <w:b/>
                <w:bCs/>
                <w:sz w:val="20"/>
                <w:szCs w:val="20"/>
                <w:lang w:val="en-US"/>
              </w:rPr>
            </w:pPr>
            <w:r w:rsidRPr="00EE3447">
              <w:rPr>
                <w:b/>
                <w:bCs/>
                <w:sz w:val="20"/>
                <w:szCs w:val="20"/>
              </w:rPr>
              <w:t>Mikel Golzarian</w:t>
            </w:r>
          </w:p>
          <w:p w:rsidR="00712D8F" w:rsidRPr="00EE3447" w:rsidRDefault="00712D8F" w:rsidP="00712D8F">
            <w:pPr>
              <w:tabs>
                <w:tab w:val="left" w:pos="-1440"/>
                <w:tab w:val="left" w:pos="-720"/>
              </w:tabs>
              <w:rPr>
                <w:bCs/>
                <w:sz w:val="20"/>
                <w:szCs w:val="20"/>
                <w:lang w:val="en-US"/>
              </w:rPr>
            </w:pPr>
            <w:r w:rsidRPr="00EE3447">
              <w:rPr>
                <w:sz w:val="20"/>
                <w:szCs w:val="20"/>
                <w:lang w:val="en-US"/>
              </w:rPr>
              <w:tab/>
            </w:r>
            <w:r w:rsidRPr="00EE3447">
              <w:rPr>
                <w:bCs/>
                <w:sz w:val="20"/>
                <w:szCs w:val="20"/>
                <w:lang w:val="en-US"/>
              </w:rPr>
              <w:t>Mikel Golzarian</w:t>
            </w:r>
          </w:p>
          <w:p w:rsidR="00712D8F" w:rsidRPr="00EE3447" w:rsidRDefault="00712D8F" w:rsidP="00712D8F">
            <w:pPr>
              <w:tabs>
                <w:tab w:val="left" w:pos="-1440"/>
                <w:tab w:val="left" w:pos="-720"/>
              </w:tabs>
              <w:rPr>
                <w:sz w:val="20"/>
                <w:szCs w:val="20"/>
                <w:lang w:val="en-US"/>
              </w:rPr>
            </w:pPr>
          </w:p>
          <w:p w:rsidR="00712D8F" w:rsidRPr="00EE3447" w:rsidRDefault="00712D8F" w:rsidP="00712D8F">
            <w:pPr>
              <w:tabs>
                <w:tab w:val="left" w:pos="-1440"/>
                <w:tab w:val="left" w:pos="-720"/>
              </w:tabs>
              <w:rPr>
                <w:sz w:val="20"/>
                <w:szCs w:val="20"/>
                <w:lang w:val="en-US"/>
              </w:rPr>
            </w:pPr>
            <w:r w:rsidRPr="00EE3447">
              <w:rPr>
                <w:sz w:val="20"/>
                <w:szCs w:val="20"/>
                <w:lang w:val="en-US"/>
              </w:rPr>
              <w:tab/>
              <w:t>c. (38533)</w:t>
            </w:r>
          </w:p>
          <w:p w:rsidR="00712D8F" w:rsidRPr="00EE3447" w:rsidRDefault="00712D8F" w:rsidP="002757B7">
            <w:pPr>
              <w:tabs>
                <w:tab w:val="left" w:pos="-1440"/>
                <w:tab w:val="left" w:pos="-720"/>
              </w:tabs>
              <w:rPr>
                <w:sz w:val="20"/>
                <w:szCs w:val="20"/>
                <w:lang w:val="en-US"/>
              </w:rPr>
            </w:pPr>
          </w:p>
          <w:p w:rsidR="00712D8F" w:rsidRPr="00EE3447" w:rsidRDefault="00712D8F" w:rsidP="00712D8F">
            <w:pPr>
              <w:tabs>
                <w:tab w:val="left" w:pos="-1440"/>
                <w:tab w:val="left" w:pos="-720"/>
              </w:tabs>
              <w:rPr>
                <w:b/>
                <w:bCs/>
                <w:sz w:val="20"/>
                <w:szCs w:val="20"/>
                <w:lang w:val="fr-CA"/>
              </w:rPr>
            </w:pPr>
            <w:r w:rsidRPr="00EE3447">
              <w:rPr>
                <w:b/>
                <w:bCs/>
                <w:sz w:val="20"/>
                <w:szCs w:val="20"/>
                <w:lang w:val="fr-CA"/>
              </w:rPr>
              <w:t xml:space="preserve">Association des policières et policiers provinciaux du Québec </w:t>
            </w:r>
            <w:r w:rsidRPr="00EE3447">
              <w:rPr>
                <w:b/>
                <w:sz w:val="20"/>
                <w:szCs w:val="20"/>
                <w:lang w:val="fr-CA"/>
              </w:rPr>
              <w:t>(Qc)</w:t>
            </w:r>
          </w:p>
          <w:p w:rsidR="00712D8F" w:rsidRPr="00EE3447" w:rsidRDefault="00712D8F" w:rsidP="00712D8F">
            <w:pPr>
              <w:tabs>
                <w:tab w:val="left" w:pos="-1440"/>
                <w:tab w:val="left" w:pos="-720"/>
              </w:tabs>
              <w:rPr>
                <w:sz w:val="20"/>
                <w:szCs w:val="20"/>
                <w:lang w:val="fr-CA"/>
              </w:rPr>
            </w:pPr>
            <w:r w:rsidRPr="00EE3447">
              <w:rPr>
                <w:sz w:val="20"/>
                <w:szCs w:val="20"/>
                <w:lang w:val="fr-CA"/>
              </w:rPr>
              <w:tab/>
              <w:t>Gaggino, Marco</w:t>
            </w:r>
          </w:p>
          <w:p w:rsidR="00712D8F" w:rsidRPr="00EE3447" w:rsidRDefault="00712D8F" w:rsidP="00712D8F">
            <w:pPr>
              <w:tabs>
                <w:tab w:val="left" w:pos="-1440"/>
                <w:tab w:val="left" w:pos="-720"/>
              </w:tabs>
              <w:rPr>
                <w:sz w:val="20"/>
                <w:szCs w:val="20"/>
                <w:lang w:val="fr-CA"/>
              </w:rPr>
            </w:pPr>
            <w:r w:rsidRPr="00EE3447">
              <w:rPr>
                <w:sz w:val="20"/>
                <w:szCs w:val="20"/>
                <w:lang w:val="fr-CA"/>
              </w:rPr>
              <w:tab/>
              <w:t>Gaggino Avocats</w:t>
            </w:r>
          </w:p>
          <w:p w:rsidR="00712D8F" w:rsidRPr="00EE3447" w:rsidRDefault="00712D8F" w:rsidP="00712D8F">
            <w:pPr>
              <w:tabs>
                <w:tab w:val="left" w:pos="-1440"/>
                <w:tab w:val="left" w:pos="-720"/>
              </w:tabs>
              <w:rPr>
                <w:sz w:val="20"/>
                <w:szCs w:val="20"/>
                <w:lang w:val="fr-CA"/>
              </w:rPr>
            </w:pPr>
          </w:p>
          <w:p w:rsidR="00712D8F" w:rsidRPr="00EE3447" w:rsidRDefault="00712D8F" w:rsidP="00712D8F">
            <w:pPr>
              <w:rPr>
                <w:sz w:val="20"/>
                <w:szCs w:val="20"/>
                <w:lang w:val="fr-CA"/>
              </w:rPr>
            </w:pPr>
            <w:r w:rsidRPr="00EE3447">
              <w:rPr>
                <w:sz w:val="20"/>
                <w:szCs w:val="20"/>
                <w:lang w:val="fr-CA"/>
              </w:rPr>
              <w:t>DATE DE PRODUCTION: Le 2</w:t>
            </w:r>
            <w:r w:rsidR="00865C94" w:rsidRPr="00EE3447">
              <w:rPr>
                <w:sz w:val="20"/>
                <w:szCs w:val="20"/>
                <w:lang w:val="fr-CA"/>
              </w:rPr>
              <w:t>8</w:t>
            </w:r>
            <w:r w:rsidRPr="00EE3447">
              <w:rPr>
                <w:sz w:val="20"/>
                <w:szCs w:val="20"/>
                <w:lang w:val="fr-CA"/>
              </w:rPr>
              <w:t xml:space="preserve"> janvier 2019</w:t>
            </w:r>
          </w:p>
          <w:p w:rsidR="00712D8F" w:rsidRPr="00EE3447" w:rsidRDefault="009679F2" w:rsidP="00712D8F">
            <w:pPr>
              <w:tabs>
                <w:tab w:val="left" w:pos="-1440"/>
                <w:tab w:val="left" w:pos="-720"/>
              </w:tabs>
              <w:rPr>
                <w:sz w:val="20"/>
                <w:szCs w:val="20"/>
                <w:lang w:val="fr-CA"/>
              </w:rPr>
            </w:pPr>
            <w:r w:rsidRPr="00EE3447">
              <w:rPr>
                <w:sz w:val="20"/>
                <w:szCs w:val="20"/>
                <w:lang w:val="fr-CA"/>
              </w:rPr>
              <w:pict>
                <v:rect id="_x0000_i2359" style="width:108pt;height:1pt" o:hrpct="0" o:hralign="center" o:hrstd="t" o:hrnoshade="t" o:hr="t" fillcolor="black [3213]" stroked="f"/>
              </w:pict>
            </w:r>
          </w:p>
          <w:p w:rsidR="002D2D09" w:rsidRPr="00EE3447" w:rsidRDefault="002D2D09" w:rsidP="00712D8F">
            <w:pPr>
              <w:tabs>
                <w:tab w:val="left" w:pos="-1440"/>
                <w:tab w:val="left" w:pos="-720"/>
              </w:tabs>
              <w:rPr>
                <w:b/>
                <w:bCs/>
                <w:sz w:val="20"/>
                <w:szCs w:val="20"/>
              </w:rPr>
            </w:pPr>
          </w:p>
        </w:tc>
        <w:tc>
          <w:tcPr>
            <w:tcW w:w="1181" w:type="dxa"/>
            <w:shd w:val="clear" w:color="auto" w:fill="auto"/>
          </w:tcPr>
          <w:p w:rsidR="00712D8F" w:rsidRPr="00EE3447" w:rsidRDefault="00712D8F" w:rsidP="00843FF7">
            <w:pPr>
              <w:jc w:val="center"/>
              <w:rPr>
                <w:sz w:val="20"/>
                <w:szCs w:val="20"/>
                <w:lang w:val="en-US"/>
              </w:rPr>
            </w:pPr>
          </w:p>
        </w:tc>
        <w:tc>
          <w:tcPr>
            <w:tcW w:w="4320" w:type="dxa"/>
            <w:shd w:val="clear" w:color="auto" w:fill="auto"/>
          </w:tcPr>
          <w:p w:rsidR="00712D8F" w:rsidRPr="00EE3447" w:rsidRDefault="00712D8F" w:rsidP="00712D8F">
            <w:pPr>
              <w:tabs>
                <w:tab w:val="left" w:pos="-1440"/>
                <w:tab w:val="left" w:pos="-720"/>
              </w:tabs>
              <w:rPr>
                <w:b/>
                <w:bCs/>
                <w:sz w:val="20"/>
                <w:szCs w:val="20"/>
              </w:rPr>
            </w:pPr>
            <w:r w:rsidRPr="00EE3447">
              <w:rPr>
                <w:b/>
                <w:bCs/>
                <w:sz w:val="20"/>
                <w:szCs w:val="20"/>
              </w:rPr>
              <w:t>Danelle Michel</w:t>
            </w:r>
          </w:p>
          <w:p w:rsidR="00712D8F" w:rsidRPr="00EE3447" w:rsidRDefault="00712D8F" w:rsidP="00712D8F">
            <w:pPr>
              <w:tabs>
                <w:tab w:val="left" w:pos="-1440"/>
                <w:tab w:val="left" w:pos="-720"/>
              </w:tabs>
              <w:rPr>
                <w:sz w:val="20"/>
                <w:szCs w:val="20"/>
                <w:lang w:val="en-US"/>
              </w:rPr>
            </w:pPr>
            <w:r w:rsidRPr="00EE3447">
              <w:rPr>
                <w:sz w:val="20"/>
                <w:szCs w:val="20"/>
                <w:lang w:val="en-US"/>
              </w:rPr>
              <w:tab/>
            </w:r>
            <w:r w:rsidRPr="00EE3447">
              <w:rPr>
                <w:bCs/>
                <w:sz w:val="20"/>
                <w:szCs w:val="20"/>
              </w:rPr>
              <w:t>Mennie, Peter</w:t>
            </w:r>
          </w:p>
          <w:p w:rsidR="00712D8F" w:rsidRPr="00EE3447" w:rsidRDefault="00712D8F" w:rsidP="00712D8F">
            <w:pPr>
              <w:tabs>
                <w:tab w:val="left" w:pos="-1440"/>
                <w:tab w:val="left" w:pos="-720"/>
              </w:tabs>
              <w:ind w:left="720"/>
              <w:rPr>
                <w:sz w:val="20"/>
                <w:szCs w:val="20"/>
                <w:lang w:val="en-US"/>
              </w:rPr>
            </w:pPr>
            <w:r w:rsidRPr="00EE3447">
              <w:rPr>
                <w:sz w:val="20"/>
                <w:szCs w:val="20"/>
                <w:lang w:val="en-US"/>
              </w:rPr>
              <w:t>Westside Family Law</w:t>
            </w:r>
          </w:p>
          <w:p w:rsidR="00712D8F" w:rsidRPr="00EE3447" w:rsidRDefault="00712D8F" w:rsidP="00712D8F">
            <w:pPr>
              <w:tabs>
                <w:tab w:val="left" w:pos="-1440"/>
                <w:tab w:val="left" w:pos="-720"/>
              </w:tabs>
              <w:rPr>
                <w:sz w:val="20"/>
                <w:szCs w:val="20"/>
                <w:lang w:val="en-US"/>
              </w:rPr>
            </w:pPr>
          </w:p>
          <w:p w:rsidR="00712D8F" w:rsidRPr="00EE3447" w:rsidRDefault="00712D8F" w:rsidP="00712D8F">
            <w:pPr>
              <w:tabs>
                <w:tab w:val="left" w:pos="-1440"/>
                <w:tab w:val="left" w:pos="-720"/>
              </w:tabs>
              <w:rPr>
                <w:sz w:val="20"/>
                <w:szCs w:val="20"/>
                <w:lang w:val="en-US"/>
              </w:rPr>
            </w:pPr>
            <w:r w:rsidRPr="00EE3447">
              <w:rPr>
                <w:sz w:val="20"/>
                <w:szCs w:val="20"/>
                <w:lang w:val="en-US"/>
              </w:rPr>
              <w:tab/>
              <w:t>v. (38498)</w:t>
            </w:r>
          </w:p>
          <w:p w:rsidR="00712D8F" w:rsidRPr="00EE3447" w:rsidRDefault="00712D8F" w:rsidP="002757B7">
            <w:pPr>
              <w:tabs>
                <w:tab w:val="left" w:pos="-1440"/>
                <w:tab w:val="left" w:pos="-720"/>
              </w:tabs>
              <w:rPr>
                <w:sz w:val="20"/>
                <w:szCs w:val="20"/>
                <w:lang w:val="en-US"/>
              </w:rPr>
            </w:pPr>
          </w:p>
          <w:p w:rsidR="00712D8F" w:rsidRPr="00EE3447" w:rsidRDefault="00712D8F" w:rsidP="00712D8F">
            <w:pPr>
              <w:tabs>
                <w:tab w:val="left" w:pos="-1440"/>
                <w:tab w:val="left" w:pos="-720"/>
              </w:tabs>
              <w:rPr>
                <w:b/>
                <w:bCs/>
                <w:sz w:val="20"/>
                <w:szCs w:val="20"/>
                <w:lang w:val="en-US"/>
              </w:rPr>
            </w:pPr>
            <w:r w:rsidRPr="00EE3447">
              <w:rPr>
                <w:b/>
                <w:bCs/>
                <w:sz w:val="20"/>
                <w:szCs w:val="20"/>
              </w:rPr>
              <w:t>Sean Graydon</w:t>
            </w:r>
            <w:r w:rsidRPr="00EE3447">
              <w:rPr>
                <w:b/>
                <w:bCs/>
                <w:sz w:val="20"/>
                <w:szCs w:val="20"/>
                <w:lang w:val="en-US"/>
              </w:rPr>
              <w:t xml:space="preserve"> </w:t>
            </w:r>
            <w:r w:rsidRPr="00EE3447">
              <w:rPr>
                <w:b/>
                <w:sz w:val="20"/>
                <w:szCs w:val="20"/>
                <w:lang w:val="en-US"/>
              </w:rPr>
              <w:t>(B.C.)</w:t>
            </w:r>
          </w:p>
          <w:p w:rsidR="00712D8F" w:rsidRPr="00EE3447" w:rsidRDefault="00712D8F" w:rsidP="00712D8F">
            <w:pPr>
              <w:tabs>
                <w:tab w:val="left" w:pos="-1440"/>
                <w:tab w:val="left" w:pos="-720"/>
              </w:tabs>
              <w:rPr>
                <w:sz w:val="20"/>
                <w:szCs w:val="20"/>
              </w:rPr>
            </w:pPr>
            <w:r w:rsidRPr="00EE3447">
              <w:rPr>
                <w:sz w:val="20"/>
                <w:szCs w:val="20"/>
                <w:lang w:val="en-US"/>
              </w:rPr>
              <w:tab/>
            </w:r>
            <w:r w:rsidRPr="00EE3447">
              <w:rPr>
                <w:sz w:val="20"/>
                <w:szCs w:val="20"/>
              </w:rPr>
              <w:t>Watt, D. Lynne</w:t>
            </w:r>
          </w:p>
          <w:p w:rsidR="00712D8F" w:rsidRPr="00EE3447" w:rsidRDefault="00712D8F" w:rsidP="00712D8F">
            <w:pPr>
              <w:tabs>
                <w:tab w:val="left" w:pos="-1440"/>
                <w:tab w:val="left" w:pos="-720"/>
              </w:tabs>
              <w:rPr>
                <w:sz w:val="20"/>
                <w:szCs w:val="20"/>
                <w:lang w:val="en-US"/>
              </w:rPr>
            </w:pPr>
            <w:r w:rsidRPr="00EE3447">
              <w:rPr>
                <w:sz w:val="20"/>
                <w:szCs w:val="20"/>
              </w:rPr>
              <w:tab/>
            </w:r>
            <w:r w:rsidRPr="00EE3447">
              <w:rPr>
                <w:sz w:val="20"/>
                <w:szCs w:val="20"/>
                <w:lang w:val="en-US"/>
              </w:rPr>
              <w:t>Gowling WLG (Canada) LLP</w:t>
            </w:r>
          </w:p>
          <w:p w:rsidR="00712D8F" w:rsidRPr="00EE3447" w:rsidRDefault="00712D8F" w:rsidP="00712D8F">
            <w:pPr>
              <w:tabs>
                <w:tab w:val="left" w:pos="-1440"/>
                <w:tab w:val="left" w:pos="-720"/>
              </w:tabs>
              <w:rPr>
                <w:sz w:val="20"/>
                <w:szCs w:val="20"/>
                <w:lang w:val="en-US"/>
              </w:rPr>
            </w:pPr>
          </w:p>
          <w:p w:rsidR="00712D8F" w:rsidRPr="00EE3447" w:rsidRDefault="00712D8F" w:rsidP="00712D8F">
            <w:pPr>
              <w:rPr>
                <w:sz w:val="20"/>
                <w:szCs w:val="20"/>
              </w:rPr>
            </w:pPr>
            <w:r w:rsidRPr="00EE3447">
              <w:rPr>
                <w:sz w:val="20"/>
                <w:szCs w:val="20"/>
              </w:rPr>
              <w:t xml:space="preserve">FILING DATE: </w:t>
            </w:r>
            <w:r w:rsidR="00FC5F36" w:rsidRPr="00EE3447">
              <w:rPr>
                <w:sz w:val="20"/>
                <w:szCs w:val="20"/>
              </w:rPr>
              <w:t>January 25</w:t>
            </w:r>
            <w:r w:rsidRPr="00EE3447">
              <w:rPr>
                <w:sz w:val="20"/>
                <w:szCs w:val="20"/>
              </w:rPr>
              <w:t>, 2019</w:t>
            </w:r>
          </w:p>
          <w:p w:rsidR="00712D8F" w:rsidRPr="00EE3447" w:rsidRDefault="009679F2" w:rsidP="00712D8F">
            <w:pPr>
              <w:tabs>
                <w:tab w:val="left" w:pos="-1440"/>
                <w:tab w:val="left" w:pos="-720"/>
              </w:tabs>
              <w:rPr>
                <w:sz w:val="20"/>
                <w:szCs w:val="20"/>
                <w:lang w:val="fr-CA"/>
              </w:rPr>
            </w:pPr>
            <w:r w:rsidRPr="00EE3447">
              <w:rPr>
                <w:sz w:val="20"/>
                <w:szCs w:val="20"/>
                <w:lang w:val="fr-CA"/>
              </w:rPr>
              <w:pict>
                <v:rect id="_x0000_i2360" style="width:108pt;height:1pt" o:hrpct="0" o:hralign="center" o:hrstd="t" o:hrnoshade="t" o:hr="t" fillcolor="black [3213]" stroked="f"/>
              </w:pict>
            </w:r>
          </w:p>
          <w:p w:rsidR="002D2D09" w:rsidRPr="00EE3447" w:rsidRDefault="002D2D09" w:rsidP="00712D8F">
            <w:pPr>
              <w:tabs>
                <w:tab w:val="left" w:pos="-1440"/>
                <w:tab w:val="left" w:pos="-720"/>
              </w:tabs>
              <w:rPr>
                <w:b/>
                <w:bCs/>
                <w:sz w:val="20"/>
                <w:szCs w:val="20"/>
                <w:lang w:val="fr-CA"/>
              </w:rPr>
            </w:pPr>
          </w:p>
        </w:tc>
      </w:tr>
      <w:tr w:rsidR="00FC5F36" w:rsidRPr="00EE3447" w:rsidTr="003B3977">
        <w:tc>
          <w:tcPr>
            <w:tcW w:w="4320" w:type="dxa"/>
            <w:shd w:val="clear" w:color="auto" w:fill="auto"/>
          </w:tcPr>
          <w:p w:rsidR="00FC5F36" w:rsidRPr="00EE3447" w:rsidRDefault="00FC5F36" w:rsidP="00FC5F36">
            <w:pPr>
              <w:tabs>
                <w:tab w:val="left" w:pos="-1440"/>
                <w:tab w:val="left" w:pos="-720"/>
              </w:tabs>
              <w:rPr>
                <w:b/>
                <w:bCs/>
                <w:sz w:val="20"/>
                <w:szCs w:val="20"/>
              </w:rPr>
            </w:pPr>
            <w:r w:rsidRPr="00EE3447">
              <w:rPr>
                <w:b/>
                <w:bCs/>
                <w:sz w:val="20"/>
                <w:szCs w:val="20"/>
              </w:rPr>
              <w:t>Charles Blair Wilson</w:t>
            </w:r>
          </w:p>
          <w:p w:rsidR="00FC5F36" w:rsidRPr="00EE3447" w:rsidRDefault="00FC5F36" w:rsidP="00FC5F36">
            <w:pPr>
              <w:tabs>
                <w:tab w:val="left" w:pos="-1440"/>
                <w:tab w:val="left" w:pos="-720"/>
              </w:tabs>
              <w:rPr>
                <w:sz w:val="20"/>
                <w:szCs w:val="20"/>
                <w:lang w:val="en-US"/>
              </w:rPr>
            </w:pPr>
            <w:r w:rsidRPr="00EE3447">
              <w:rPr>
                <w:sz w:val="20"/>
                <w:szCs w:val="20"/>
                <w:lang w:val="en-US"/>
              </w:rPr>
              <w:tab/>
            </w:r>
            <w:r w:rsidRPr="00EE3447">
              <w:rPr>
                <w:bCs/>
                <w:sz w:val="20"/>
                <w:szCs w:val="20"/>
              </w:rPr>
              <w:t>Straith, James L.</w:t>
            </w:r>
          </w:p>
          <w:p w:rsidR="00FC5F36" w:rsidRPr="00EE3447" w:rsidRDefault="00FC5F36" w:rsidP="00FC5F36">
            <w:pPr>
              <w:tabs>
                <w:tab w:val="left" w:pos="-1440"/>
                <w:tab w:val="left" w:pos="-720"/>
              </w:tabs>
              <w:ind w:left="720"/>
              <w:rPr>
                <w:sz w:val="20"/>
                <w:szCs w:val="20"/>
                <w:lang w:val="en-US"/>
              </w:rPr>
            </w:pPr>
            <w:r w:rsidRPr="00EE3447">
              <w:rPr>
                <w:sz w:val="20"/>
                <w:szCs w:val="20"/>
                <w:lang w:val="en-US"/>
              </w:rPr>
              <w:t>Straith Law Corporation</w:t>
            </w:r>
          </w:p>
          <w:p w:rsidR="00FC5F36" w:rsidRPr="00EE3447" w:rsidRDefault="00FC5F36" w:rsidP="00FC5F36">
            <w:pPr>
              <w:tabs>
                <w:tab w:val="left" w:pos="-1440"/>
                <w:tab w:val="left" w:pos="-720"/>
              </w:tabs>
              <w:rPr>
                <w:sz w:val="20"/>
                <w:szCs w:val="20"/>
                <w:lang w:val="en-US"/>
              </w:rPr>
            </w:pPr>
          </w:p>
          <w:p w:rsidR="00FC5F36" w:rsidRPr="00EE3447" w:rsidRDefault="00FC5F36" w:rsidP="00FC5F36">
            <w:pPr>
              <w:tabs>
                <w:tab w:val="left" w:pos="-1440"/>
                <w:tab w:val="left" w:pos="-720"/>
              </w:tabs>
              <w:rPr>
                <w:sz w:val="20"/>
                <w:szCs w:val="20"/>
                <w:lang w:val="en-US"/>
              </w:rPr>
            </w:pPr>
            <w:r w:rsidRPr="00EE3447">
              <w:rPr>
                <w:sz w:val="20"/>
                <w:szCs w:val="20"/>
                <w:lang w:val="en-US"/>
              </w:rPr>
              <w:tab/>
              <w:t>v. (38496)</w:t>
            </w:r>
          </w:p>
          <w:p w:rsidR="00FC5F36" w:rsidRPr="00EE3447" w:rsidRDefault="00FC5F36" w:rsidP="002757B7">
            <w:pPr>
              <w:tabs>
                <w:tab w:val="left" w:pos="-1440"/>
                <w:tab w:val="left" w:pos="-720"/>
              </w:tabs>
              <w:rPr>
                <w:sz w:val="20"/>
                <w:szCs w:val="20"/>
                <w:lang w:val="en-US"/>
              </w:rPr>
            </w:pPr>
          </w:p>
          <w:p w:rsidR="00FC5F36" w:rsidRPr="00EE3447" w:rsidRDefault="00FC5F36" w:rsidP="00FC5F36">
            <w:pPr>
              <w:tabs>
                <w:tab w:val="left" w:pos="-1440"/>
                <w:tab w:val="left" w:pos="-720"/>
              </w:tabs>
              <w:rPr>
                <w:b/>
                <w:bCs/>
                <w:sz w:val="20"/>
                <w:szCs w:val="20"/>
                <w:lang w:val="en-US"/>
              </w:rPr>
            </w:pPr>
            <w:r w:rsidRPr="00EE3447">
              <w:rPr>
                <w:b/>
                <w:bCs/>
                <w:sz w:val="20"/>
                <w:szCs w:val="20"/>
              </w:rPr>
              <w:t>Canwest Publishing Inc./Publications Canwest Inc., et al.</w:t>
            </w:r>
            <w:r w:rsidRPr="00EE3447">
              <w:rPr>
                <w:b/>
                <w:bCs/>
                <w:sz w:val="20"/>
                <w:szCs w:val="20"/>
                <w:lang w:val="en-US"/>
              </w:rPr>
              <w:t xml:space="preserve"> </w:t>
            </w:r>
            <w:r w:rsidRPr="00EE3447">
              <w:rPr>
                <w:b/>
                <w:sz w:val="20"/>
                <w:szCs w:val="20"/>
                <w:lang w:val="en-US"/>
              </w:rPr>
              <w:t>(B.C.)</w:t>
            </w:r>
          </w:p>
          <w:p w:rsidR="00FC5F36" w:rsidRPr="00EE3447" w:rsidRDefault="00FC5F36" w:rsidP="00FC5F36">
            <w:pPr>
              <w:tabs>
                <w:tab w:val="left" w:pos="-1440"/>
                <w:tab w:val="left" w:pos="-720"/>
              </w:tabs>
              <w:rPr>
                <w:sz w:val="20"/>
                <w:szCs w:val="20"/>
              </w:rPr>
            </w:pPr>
            <w:r w:rsidRPr="00EE3447">
              <w:rPr>
                <w:sz w:val="20"/>
                <w:szCs w:val="20"/>
                <w:lang w:val="en-US"/>
              </w:rPr>
              <w:tab/>
            </w:r>
            <w:r w:rsidRPr="00EE3447">
              <w:rPr>
                <w:sz w:val="20"/>
                <w:szCs w:val="20"/>
              </w:rPr>
              <w:t>Burnett, Daniel</w:t>
            </w:r>
          </w:p>
          <w:p w:rsidR="00FC5F36" w:rsidRPr="00EE3447" w:rsidRDefault="00FC5F36" w:rsidP="00FC5F36">
            <w:pPr>
              <w:tabs>
                <w:tab w:val="left" w:pos="-1440"/>
                <w:tab w:val="left" w:pos="-720"/>
              </w:tabs>
              <w:rPr>
                <w:sz w:val="20"/>
                <w:szCs w:val="20"/>
                <w:lang w:val="en-US"/>
              </w:rPr>
            </w:pPr>
            <w:r w:rsidRPr="00EE3447">
              <w:rPr>
                <w:sz w:val="20"/>
                <w:szCs w:val="20"/>
              </w:rPr>
              <w:tab/>
            </w:r>
            <w:r w:rsidRPr="00EE3447">
              <w:rPr>
                <w:sz w:val="20"/>
                <w:szCs w:val="20"/>
                <w:lang w:val="en-US"/>
              </w:rPr>
              <w:t>Owen Bird Law Corporation</w:t>
            </w:r>
          </w:p>
          <w:p w:rsidR="00FC5F36" w:rsidRPr="00EE3447" w:rsidRDefault="00FC5F36" w:rsidP="00FC5F36">
            <w:pPr>
              <w:tabs>
                <w:tab w:val="left" w:pos="-1440"/>
                <w:tab w:val="left" w:pos="-720"/>
              </w:tabs>
              <w:rPr>
                <w:sz w:val="20"/>
                <w:szCs w:val="20"/>
                <w:lang w:val="en-US"/>
              </w:rPr>
            </w:pPr>
          </w:p>
          <w:p w:rsidR="00FC5F36" w:rsidRPr="00EE3447" w:rsidRDefault="00FC5F36" w:rsidP="00FC5F36">
            <w:pPr>
              <w:rPr>
                <w:sz w:val="20"/>
                <w:szCs w:val="20"/>
              </w:rPr>
            </w:pPr>
            <w:r w:rsidRPr="00EE3447">
              <w:rPr>
                <w:sz w:val="20"/>
                <w:szCs w:val="20"/>
              </w:rPr>
              <w:t>FILING DATE: January 25, 2019</w:t>
            </w:r>
          </w:p>
          <w:p w:rsidR="00FC5F36" w:rsidRPr="00EE3447" w:rsidRDefault="009679F2" w:rsidP="00FC5F36">
            <w:pPr>
              <w:tabs>
                <w:tab w:val="left" w:pos="-1440"/>
                <w:tab w:val="left" w:pos="-720"/>
              </w:tabs>
              <w:rPr>
                <w:sz w:val="20"/>
                <w:szCs w:val="20"/>
                <w:lang w:val="fr-CA"/>
              </w:rPr>
            </w:pPr>
            <w:r w:rsidRPr="00EE3447">
              <w:rPr>
                <w:sz w:val="20"/>
                <w:szCs w:val="20"/>
                <w:lang w:val="fr-CA"/>
              </w:rPr>
              <w:pict>
                <v:rect id="_x0000_i2361" style="width:108pt;height:1pt" o:hrpct="0" o:hralign="center" o:hrstd="t" o:hrnoshade="t" o:hr="t" fillcolor="black [3213]" stroked="f"/>
              </w:pict>
            </w:r>
          </w:p>
          <w:p w:rsidR="001C1E04" w:rsidRPr="00EE3447" w:rsidRDefault="001C1E04" w:rsidP="00FC5F36">
            <w:pPr>
              <w:tabs>
                <w:tab w:val="left" w:pos="-1440"/>
                <w:tab w:val="left" w:pos="-720"/>
              </w:tabs>
              <w:rPr>
                <w:b/>
                <w:bCs/>
                <w:sz w:val="20"/>
                <w:szCs w:val="20"/>
              </w:rPr>
            </w:pPr>
          </w:p>
        </w:tc>
        <w:tc>
          <w:tcPr>
            <w:tcW w:w="1181" w:type="dxa"/>
            <w:shd w:val="clear" w:color="auto" w:fill="auto"/>
          </w:tcPr>
          <w:p w:rsidR="00FC5F36" w:rsidRPr="00EE3447" w:rsidRDefault="00FC5F36" w:rsidP="00843FF7">
            <w:pPr>
              <w:jc w:val="center"/>
              <w:rPr>
                <w:sz w:val="20"/>
                <w:szCs w:val="20"/>
                <w:lang w:val="en-US"/>
              </w:rPr>
            </w:pPr>
          </w:p>
        </w:tc>
        <w:tc>
          <w:tcPr>
            <w:tcW w:w="4320" w:type="dxa"/>
            <w:shd w:val="clear" w:color="auto" w:fill="auto"/>
          </w:tcPr>
          <w:p w:rsidR="00FC5F36" w:rsidRPr="00EE3447" w:rsidRDefault="00FC5F36" w:rsidP="00FC5F36">
            <w:pPr>
              <w:tabs>
                <w:tab w:val="left" w:pos="-1440"/>
                <w:tab w:val="left" w:pos="-720"/>
              </w:tabs>
              <w:rPr>
                <w:b/>
                <w:bCs/>
                <w:sz w:val="20"/>
                <w:szCs w:val="20"/>
              </w:rPr>
            </w:pPr>
            <w:r w:rsidRPr="00EE3447">
              <w:rPr>
                <w:b/>
                <w:bCs/>
                <w:sz w:val="20"/>
                <w:szCs w:val="20"/>
              </w:rPr>
              <w:t>Aikhon Beahon</w:t>
            </w:r>
          </w:p>
          <w:p w:rsidR="00FC5F36" w:rsidRPr="00EE3447" w:rsidRDefault="00FC5F36" w:rsidP="00FC5F36">
            <w:pPr>
              <w:tabs>
                <w:tab w:val="left" w:pos="-1440"/>
                <w:tab w:val="left" w:pos="-720"/>
              </w:tabs>
              <w:rPr>
                <w:bCs/>
                <w:sz w:val="20"/>
                <w:szCs w:val="20"/>
              </w:rPr>
            </w:pPr>
            <w:r w:rsidRPr="00EE3447">
              <w:rPr>
                <w:sz w:val="20"/>
                <w:szCs w:val="20"/>
                <w:lang w:val="en-US"/>
              </w:rPr>
              <w:tab/>
            </w:r>
            <w:r w:rsidRPr="00EE3447">
              <w:rPr>
                <w:bCs/>
                <w:sz w:val="20"/>
                <w:szCs w:val="20"/>
              </w:rPr>
              <w:t>Aikhon Beahon</w:t>
            </w:r>
          </w:p>
          <w:p w:rsidR="00FC5F36" w:rsidRPr="00EE3447" w:rsidRDefault="00FC5F36" w:rsidP="00FC5F36">
            <w:pPr>
              <w:tabs>
                <w:tab w:val="left" w:pos="-1440"/>
                <w:tab w:val="left" w:pos="-720"/>
              </w:tabs>
              <w:rPr>
                <w:sz w:val="20"/>
                <w:szCs w:val="20"/>
                <w:lang w:val="en-US"/>
              </w:rPr>
            </w:pPr>
          </w:p>
          <w:p w:rsidR="00FC5F36" w:rsidRPr="00EE3447" w:rsidRDefault="00FC5F36" w:rsidP="00FC5F36">
            <w:pPr>
              <w:tabs>
                <w:tab w:val="left" w:pos="-1440"/>
                <w:tab w:val="left" w:pos="-720"/>
              </w:tabs>
              <w:rPr>
                <w:sz w:val="20"/>
                <w:szCs w:val="20"/>
                <w:lang w:val="en-US"/>
              </w:rPr>
            </w:pPr>
            <w:r w:rsidRPr="00EE3447">
              <w:rPr>
                <w:sz w:val="20"/>
                <w:szCs w:val="20"/>
                <w:lang w:val="en-US"/>
              </w:rPr>
              <w:tab/>
              <w:t>v. (38492)</w:t>
            </w:r>
          </w:p>
          <w:p w:rsidR="00FC5F36" w:rsidRPr="00EE3447" w:rsidRDefault="00FC5F36" w:rsidP="002757B7">
            <w:pPr>
              <w:tabs>
                <w:tab w:val="left" w:pos="-1440"/>
                <w:tab w:val="left" w:pos="-720"/>
              </w:tabs>
              <w:rPr>
                <w:sz w:val="20"/>
                <w:szCs w:val="20"/>
                <w:lang w:val="en-US"/>
              </w:rPr>
            </w:pPr>
          </w:p>
          <w:p w:rsidR="00FC5F36" w:rsidRPr="00EE3447" w:rsidRDefault="00FC5F36" w:rsidP="00FC5F36">
            <w:pPr>
              <w:tabs>
                <w:tab w:val="left" w:pos="-1440"/>
                <w:tab w:val="left" w:pos="-720"/>
              </w:tabs>
              <w:rPr>
                <w:b/>
                <w:bCs/>
                <w:sz w:val="20"/>
                <w:szCs w:val="20"/>
                <w:lang w:val="en-US"/>
              </w:rPr>
            </w:pPr>
            <w:r w:rsidRPr="00EE3447">
              <w:rPr>
                <w:b/>
                <w:bCs/>
                <w:sz w:val="20"/>
                <w:szCs w:val="20"/>
              </w:rPr>
              <w:t>Hal Steinfeld</w:t>
            </w:r>
            <w:r w:rsidR="00EB4FFB" w:rsidRPr="00EE3447">
              <w:rPr>
                <w:b/>
                <w:bCs/>
                <w:sz w:val="20"/>
                <w:szCs w:val="20"/>
              </w:rPr>
              <w:t xml:space="preserve"> </w:t>
            </w:r>
            <w:r w:rsidRPr="00EE3447">
              <w:rPr>
                <w:b/>
                <w:sz w:val="20"/>
                <w:szCs w:val="20"/>
                <w:lang w:val="en-US"/>
              </w:rPr>
              <w:t>(</w:t>
            </w:r>
            <w:r w:rsidR="001C1E04" w:rsidRPr="00EE3447">
              <w:rPr>
                <w:b/>
                <w:sz w:val="20"/>
                <w:szCs w:val="20"/>
                <w:lang w:val="en-US"/>
              </w:rPr>
              <w:t>Ont</w:t>
            </w:r>
            <w:r w:rsidRPr="00EE3447">
              <w:rPr>
                <w:b/>
                <w:sz w:val="20"/>
                <w:szCs w:val="20"/>
                <w:lang w:val="en-US"/>
              </w:rPr>
              <w:t>.)</w:t>
            </w:r>
          </w:p>
          <w:p w:rsidR="00FC5F36" w:rsidRPr="00EE3447" w:rsidRDefault="00FC5F36" w:rsidP="00FC5F36">
            <w:pPr>
              <w:tabs>
                <w:tab w:val="left" w:pos="-1440"/>
                <w:tab w:val="left" w:pos="-720"/>
              </w:tabs>
              <w:rPr>
                <w:sz w:val="20"/>
                <w:szCs w:val="20"/>
              </w:rPr>
            </w:pPr>
            <w:r w:rsidRPr="00EE3447">
              <w:rPr>
                <w:sz w:val="20"/>
                <w:szCs w:val="20"/>
                <w:lang w:val="en-US"/>
              </w:rPr>
              <w:tab/>
            </w:r>
            <w:r w:rsidRPr="00EE3447">
              <w:rPr>
                <w:sz w:val="20"/>
                <w:szCs w:val="20"/>
              </w:rPr>
              <w:t>Simkic, Vedran</w:t>
            </w:r>
          </w:p>
          <w:p w:rsidR="00FC5F36" w:rsidRPr="00EE3447" w:rsidRDefault="00FC5F36" w:rsidP="00FC5F36">
            <w:pPr>
              <w:tabs>
                <w:tab w:val="left" w:pos="-1440"/>
                <w:tab w:val="left" w:pos="-720"/>
              </w:tabs>
              <w:rPr>
                <w:sz w:val="20"/>
                <w:szCs w:val="20"/>
                <w:lang w:val="en-US"/>
              </w:rPr>
            </w:pPr>
          </w:p>
          <w:p w:rsidR="00FC5F36" w:rsidRPr="00EE3447" w:rsidRDefault="00FC5F36" w:rsidP="00FC5F36">
            <w:pPr>
              <w:rPr>
                <w:sz w:val="20"/>
                <w:szCs w:val="20"/>
              </w:rPr>
            </w:pPr>
            <w:r w:rsidRPr="00EE3447">
              <w:rPr>
                <w:sz w:val="20"/>
                <w:szCs w:val="20"/>
              </w:rPr>
              <w:t>FILING DATE: January 17, 2019</w:t>
            </w:r>
          </w:p>
          <w:p w:rsidR="00FC5F36" w:rsidRPr="00EE3447" w:rsidRDefault="009679F2" w:rsidP="00FC5F36">
            <w:pPr>
              <w:tabs>
                <w:tab w:val="left" w:pos="-1440"/>
                <w:tab w:val="left" w:pos="-720"/>
              </w:tabs>
              <w:rPr>
                <w:sz w:val="20"/>
                <w:szCs w:val="20"/>
                <w:lang w:val="fr-CA"/>
              </w:rPr>
            </w:pPr>
            <w:r w:rsidRPr="00EE3447">
              <w:rPr>
                <w:sz w:val="20"/>
                <w:szCs w:val="20"/>
                <w:lang w:val="fr-CA"/>
              </w:rPr>
              <w:pict>
                <v:rect id="_x0000_i2362" style="width:108pt;height:1pt" o:hrpct="0" o:hralign="center" o:hrstd="t" o:hrnoshade="t" o:hr="t" fillcolor="black [3213]" stroked="f"/>
              </w:pict>
            </w:r>
          </w:p>
          <w:p w:rsidR="00495545" w:rsidRPr="00EE3447" w:rsidRDefault="00495545" w:rsidP="00FC5F36">
            <w:pPr>
              <w:tabs>
                <w:tab w:val="left" w:pos="-1440"/>
                <w:tab w:val="left" w:pos="-720"/>
              </w:tabs>
              <w:rPr>
                <w:b/>
                <w:bCs/>
                <w:sz w:val="20"/>
                <w:szCs w:val="20"/>
              </w:rPr>
            </w:pPr>
          </w:p>
        </w:tc>
      </w:tr>
    </w:tbl>
    <w:p w:rsidR="00160CAE" w:rsidRPr="00EE3447" w:rsidRDefault="00160CAE">
      <w:r w:rsidRPr="00EE344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C1E04" w:rsidRPr="00EE3447" w:rsidTr="003B3977">
        <w:tc>
          <w:tcPr>
            <w:tcW w:w="4320" w:type="dxa"/>
            <w:shd w:val="clear" w:color="auto" w:fill="auto"/>
          </w:tcPr>
          <w:p w:rsidR="001C1E04" w:rsidRPr="00EE3447" w:rsidRDefault="001C1E04" w:rsidP="001C1E04">
            <w:pPr>
              <w:tabs>
                <w:tab w:val="left" w:pos="-1440"/>
                <w:tab w:val="left" w:pos="-720"/>
              </w:tabs>
              <w:rPr>
                <w:b/>
                <w:bCs/>
                <w:sz w:val="20"/>
                <w:szCs w:val="20"/>
              </w:rPr>
            </w:pPr>
            <w:r w:rsidRPr="00EE3447">
              <w:rPr>
                <w:b/>
                <w:bCs/>
                <w:sz w:val="20"/>
                <w:szCs w:val="20"/>
              </w:rPr>
              <w:lastRenderedPageBreak/>
              <w:t>Juanita Wood</w:t>
            </w:r>
          </w:p>
          <w:p w:rsidR="001C1E04" w:rsidRPr="00EE3447" w:rsidRDefault="001C1E04" w:rsidP="001C1E04">
            <w:pPr>
              <w:tabs>
                <w:tab w:val="left" w:pos="-1440"/>
                <w:tab w:val="left" w:pos="-720"/>
              </w:tabs>
              <w:rPr>
                <w:sz w:val="20"/>
                <w:szCs w:val="20"/>
                <w:lang w:val="en-US"/>
              </w:rPr>
            </w:pPr>
            <w:r w:rsidRPr="00EE3447">
              <w:rPr>
                <w:sz w:val="20"/>
                <w:szCs w:val="20"/>
                <w:lang w:val="en-US"/>
              </w:rPr>
              <w:tab/>
            </w:r>
            <w:r w:rsidRPr="00EE3447">
              <w:rPr>
                <w:bCs/>
                <w:sz w:val="20"/>
                <w:szCs w:val="20"/>
              </w:rPr>
              <w:t>Allen, Greg J.</w:t>
            </w:r>
          </w:p>
          <w:p w:rsidR="001C1E04" w:rsidRPr="00EE3447" w:rsidRDefault="001C1E04" w:rsidP="001C1E04">
            <w:pPr>
              <w:tabs>
                <w:tab w:val="left" w:pos="-1440"/>
                <w:tab w:val="left" w:pos="-720"/>
              </w:tabs>
              <w:ind w:left="720"/>
              <w:rPr>
                <w:sz w:val="20"/>
                <w:szCs w:val="20"/>
                <w:lang w:val="en-US"/>
              </w:rPr>
            </w:pPr>
            <w:r w:rsidRPr="00EE3447">
              <w:rPr>
                <w:sz w:val="20"/>
                <w:szCs w:val="20"/>
                <w:lang w:val="en-US"/>
              </w:rPr>
              <w:t>Allen/McMillan Litigation Counsel</w:t>
            </w:r>
          </w:p>
          <w:p w:rsidR="001C1E04" w:rsidRPr="00EE3447" w:rsidRDefault="001C1E04" w:rsidP="001C1E04">
            <w:pPr>
              <w:tabs>
                <w:tab w:val="left" w:pos="-1440"/>
                <w:tab w:val="left" w:pos="-720"/>
              </w:tabs>
              <w:rPr>
                <w:sz w:val="20"/>
                <w:szCs w:val="20"/>
                <w:lang w:val="en-US"/>
              </w:rPr>
            </w:pPr>
          </w:p>
          <w:p w:rsidR="001C1E04" w:rsidRPr="00EE3447" w:rsidRDefault="001C1E04" w:rsidP="001C1E04">
            <w:pPr>
              <w:tabs>
                <w:tab w:val="left" w:pos="-1440"/>
                <w:tab w:val="left" w:pos="-720"/>
              </w:tabs>
              <w:rPr>
                <w:sz w:val="20"/>
                <w:szCs w:val="20"/>
                <w:lang w:val="en-US"/>
              </w:rPr>
            </w:pPr>
            <w:r w:rsidRPr="00EE3447">
              <w:rPr>
                <w:sz w:val="20"/>
                <w:szCs w:val="20"/>
                <w:lang w:val="en-US"/>
              </w:rPr>
              <w:tab/>
              <w:t>v. (38493)</w:t>
            </w:r>
          </w:p>
          <w:p w:rsidR="001C1E04" w:rsidRPr="00EE3447" w:rsidRDefault="001C1E04" w:rsidP="00160CAE">
            <w:pPr>
              <w:tabs>
                <w:tab w:val="left" w:pos="-1440"/>
                <w:tab w:val="left" w:pos="-720"/>
              </w:tabs>
              <w:rPr>
                <w:sz w:val="20"/>
                <w:szCs w:val="20"/>
                <w:lang w:val="en-US"/>
              </w:rPr>
            </w:pPr>
          </w:p>
          <w:p w:rsidR="001C1E04" w:rsidRPr="00EE3447" w:rsidRDefault="001C1E04" w:rsidP="001C1E04">
            <w:pPr>
              <w:tabs>
                <w:tab w:val="left" w:pos="-1440"/>
                <w:tab w:val="left" w:pos="-720"/>
              </w:tabs>
              <w:rPr>
                <w:b/>
                <w:bCs/>
                <w:sz w:val="20"/>
                <w:szCs w:val="20"/>
                <w:lang w:val="en-US"/>
              </w:rPr>
            </w:pPr>
            <w:r w:rsidRPr="00EE3447">
              <w:rPr>
                <w:b/>
                <w:bCs/>
                <w:sz w:val="20"/>
                <w:szCs w:val="20"/>
              </w:rPr>
              <w:t>Director, Occupational Health and Safety Branch Yukon Workers' Compensation Health and Safety Board</w:t>
            </w:r>
            <w:r w:rsidRPr="00EE3447">
              <w:rPr>
                <w:b/>
                <w:bCs/>
                <w:sz w:val="20"/>
                <w:szCs w:val="20"/>
                <w:lang w:val="en-US"/>
              </w:rPr>
              <w:t xml:space="preserve"> </w:t>
            </w:r>
            <w:r w:rsidRPr="00EE3447">
              <w:rPr>
                <w:b/>
                <w:sz w:val="20"/>
                <w:szCs w:val="20"/>
                <w:lang w:val="en-US"/>
              </w:rPr>
              <w:t>(Y.T.)</w:t>
            </w:r>
          </w:p>
          <w:p w:rsidR="001C1E04" w:rsidRPr="00EE3447" w:rsidRDefault="001C1E04" w:rsidP="001C1E04">
            <w:pPr>
              <w:tabs>
                <w:tab w:val="left" w:pos="-1440"/>
                <w:tab w:val="left" w:pos="-720"/>
              </w:tabs>
              <w:rPr>
                <w:sz w:val="20"/>
                <w:szCs w:val="20"/>
              </w:rPr>
            </w:pPr>
            <w:r w:rsidRPr="00EE3447">
              <w:rPr>
                <w:sz w:val="20"/>
                <w:szCs w:val="20"/>
                <w:lang w:val="en-US"/>
              </w:rPr>
              <w:tab/>
            </w:r>
            <w:r w:rsidRPr="00EE3447">
              <w:rPr>
                <w:sz w:val="20"/>
                <w:szCs w:val="20"/>
              </w:rPr>
              <w:t>Paul, Sacha R.</w:t>
            </w:r>
          </w:p>
          <w:p w:rsidR="001C1E04" w:rsidRPr="00EE3447" w:rsidRDefault="001C1E04" w:rsidP="001C1E04">
            <w:pPr>
              <w:tabs>
                <w:tab w:val="left" w:pos="-1440"/>
                <w:tab w:val="left" w:pos="-720"/>
              </w:tabs>
              <w:rPr>
                <w:sz w:val="20"/>
                <w:szCs w:val="20"/>
                <w:lang w:val="en-US"/>
              </w:rPr>
            </w:pPr>
            <w:r w:rsidRPr="00EE3447">
              <w:rPr>
                <w:sz w:val="20"/>
                <w:szCs w:val="20"/>
              </w:rPr>
              <w:tab/>
            </w:r>
            <w:r w:rsidRPr="00EE3447">
              <w:rPr>
                <w:sz w:val="20"/>
                <w:szCs w:val="20"/>
                <w:lang w:val="en-US"/>
              </w:rPr>
              <w:t>Thompson Dorfman Sweatman LLP</w:t>
            </w:r>
          </w:p>
          <w:p w:rsidR="001C1E04" w:rsidRPr="00EE3447" w:rsidRDefault="001C1E04" w:rsidP="001C1E04">
            <w:pPr>
              <w:tabs>
                <w:tab w:val="left" w:pos="-1440"/>
                <w:tab w:val="left" w:pos="-720"/>
              </w:tabs>
              <w:rPr>
                <w:sz w:val="20"/>
                <w:szCs w:val="20"/>
                <w:lang w:val="en-US"/>
              </w:rPr>
            </w:pPr>
          </w:p>
          <w:p w:rsidR="001C1E04" w:rsidRPr="00EE3447" w:rsidRDefault="001C1E04" w:rsidP="001C1E04">
            <w:pPr>
              <w:rPr>
                <w:sz w:val="20"/>
                <w:szCs w:val="20"/>
              </w:rPr>
            </w:pPr>
            <w:r w:rsidRPr="00EE3447">
              <w:rPr>
                <w:sz w:val="20"/>
                <w:szCs w:val="20"/>
              </w:rPr>
              <w:t>FILING DATE: January 21, 2019</w:t>
            </w:r>
          </w:p>
          <w:p w:rsidR="001C1E04" w:rsidRPr="00EE3447" w:rsidRDefault="009679F2" w:rsidP="001C1E04">
            <w:pPr>
              <w:tabs>
                <w:tab w:val="left" w:pos="-1440"/>
                <w:tab w:val="left" w:pos="-720"/>
              </w:tabs>
              <w:rPr>
                <w:sz w:val="20"/>
                <w:szCs w:val="20"/>
                <w:lang w:val="fr-CA"/>
              </w:rPr>
            </w:pPr>
            <w:r w:rsidRPr="00EE3447">
              <w:rPr>
                <w:sz w:val="20"/>
                <w:szCs w:val="20"/>
                <w:lang w:val="fr-CA"/>
              </w:rPr>
              <w:pict>
                <v:rect id="_x0000_i2363" style="width:108pt;height:1pt" o:hrpct="0" o:hralign="center" o:hrstd="t" o:hrnoshade="t" o:hr="t" fillcolor="black [3213]" stroked="f"/>
              </w:pict>
            </w:r>
          </w:p>
          <w:p w:rsidR="001C1E04" w:rsidRPr="00EE3447" w:rsidRDefault="001C1E04" w:rsidP="00FC5F36">
            <w:pPr>
              <w:tabs>
                <w:tab w:val="left" w:pos="-1440"/>
                <w:tab w:val="left" w:pos="-720"/>
              </w:tabs>
              <w:rPr>
                <w:b/>
                <w:bCs/>
                <w:sz w:val="20"/>
                <w:szCs w:val="20"/>
              </w:rPr>
            </w:pPr>
          </w:p>
        </w:tc>
        <w:tc>
          <w:tcPr>
            <w:tcW w:w="1181" w:type="dxa"/>
            <w:shd w:val="clear" w:color="auto" w:fill="auto"/>
          </w:tcPr>
          <w:p w:rsidR="001C1E04" w:rsidRPr="00EE3447" w:rsidRDefault="001C1E04" w:rsidP="00843FF7">
            <w:pPr>
              <w:jc w:val="center"/>
              <w:rPr>
                <w:sz w:val="20"/>
                <w:szCs w:val="20"/>
                <w:lang w:val="en-US"/>
              </w:rPr>
            </w:pPr>
          </w:p>
        </w:tc>
        <w:tc>
          <w:tcPr>
            <w:tcW w:w="4320" w:type="dxa"/>
            <w:shd w:val="clear" w:color="auto" w:fill="auto"/>
          </w:tcPr>
          <w:p w:rsidR="001C1E04" w:rsidRPr="00EE3447" w:rsidRDefault="001C1E04" w:rsidP="00FC5F36">
            <w:pPr>
              <w:tabs>
                <w:tab w:val="left" w:pos="-1440"/>
                <w:tab w:val="left" w:pos="-720"/>
              </w:tabs>
              <w:rPr>
                <w:b/>
                <w:bCs/>
                <w:sz w:val="20"/>
                <w:szCs w:val="20"/>
              </w:rPr>
            </w:pPr>
          </w:p>
        </w:tc>
      </w:tr>
    </w:tbl>
    <w:p w:rsidR="00242AEE" w:rsidRPr="00EE3447" w:rsidRDefault="00242AEE" w:rsidP="0095096B">
      <w:pPr>
        <w:tabs>
          <w:tab w:val="right" w:pos="9360"/>
        </w:tabs>
        <w:rPr>
          <w:sz w:val="20"/>
          <w:szCs w:val="20"/>
          <w:lang w:val="en-US"/>
        </w:rPr>
      </w:pPr>
    </w:p>
    <w:p w:rsidR="00C01FCB" w:rsidRPr="00EE3447" w:rsidRDefault="00C01FCB" w:rsidP="0095096B">
      <w:pPr>
        <w:tabs>
          <w:tab w:val="right" w:pos="9360"/>
        </w:tabs>
        <w:rPr>
          <w:sz w:val="20"/>
          <w:szCs w:val="20"/>
          <w:lang w:val="en-US"/>
        </w:rPr>
      </w:pPr>
    </w:p>
    <w:p w:rsidR="00C01FCB" w:rsidRPr="00EE3447" w:rsidRDefault="00C01FCB" w:rsidP="0095096B">
      <w:pPr>
        <w:tabs>
          <w:tab w:val="right" w:pos="9360"/>
        </w:tabs>
        <w:rPr>
          <w:sz w:val="20"/>
          <w:szCs w:val="20"/>
          <w:lang w:val="en-US"/>
        </w:rPr>
      </w:pPr>
    </w:p>
    <w:p w:rsidR="00242AEE" w:rsidRPr="00EE3447" w:rsidRDefault="00242AEE" w:rsidP="0095096B">
      <w:pPr>
        <w:tabs>
          <w:tab w:val="right" w:pos="9360"/>
        </w:tabs>
        <w:rPr>
          <w:sz w:val="20"/>
          <w:szCs w:val="20"/>
          <w:lang w:val="en-US"/>
        </w:rPr>
        <w:sectPr w:rsidR="00242AEE" w:rsidRPr="00EE344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E3447" w:rsidRDefault="00DD0BDC" w:rsidP="00567602">
      <w:pPr>
        <w:pStyle w:val="Header1StyleE"/>
        <w:pBdr>
          <w:bottom w:val="single" w:sz="12" w:space="1" w:color="auto"/>
        </w:pBdr>
        <w:rPr>
          <w:lang w:val="en-US"/>
        </w:rPr>
      </w:pPr>
      <w:bookmarkStart w:id="1" w:name="_Toc5007157"/>
      <w:r w:rsidRPr="00EE3447">
        <w:rPr>
          <w:lang w:val="en-US"/>
        </w:rPr>
        <w:lastRenderedPageBreak/>
        <w:t>Applications for leave submitted to the Court</w:t>
      </w:r>
      <w:r w:rsidR="000F2CA3" w:rsidRPr="00EE3447">
        <w:rPr>
          <w:lang w:val="en-US"/>
        </w:rPr>
        <w:t xml:space="preserve"> </w:t>
      </w:r>
      <w:r w:rsidRPr="00EE3447">
        <w:rPr>
          <w:lang w:val="en-US"/>
        </w:rPr>
        <w:t>since the last issue</w:t>
      </w:r>
      <w:r w:rsidR="000F2CA3" w:rsidRPr="00EE3447">
        <w:rPr>
          <w:lang w:val="en-US"/>
        </w:rPr>
        <w:t xml:space="preserve"> </w:t>
      </w:r>
      <w:r w:rsidR="00271E1E" w:rsidRPr="00EE3447">
        <w:rPr>
          <w:lang w:val="en-US"/>
        </w:rPr>
        <w:t xml:space="preserve">/ </w:t>
      </w:r>
      <w:r w:rsidRPr="00EE3447">
        <w:rPr>
          <w:lang w:val="en-US"/>
        </w:rPr>
        <w:br/>
        <w:t xml:space="preserve">Demandes soumises à la </w:t>
      </w:r>
      <w:r w:rsidR="000C1D9D" w:rsidRPr="00EE3447">
        <w:rPr>
          <w:lang w:val="en-US"/>
        </w:rPr>
        <w:t>C</w:t>
      </w:r>
      <w:r w:rsidRPr="00EE3447">
        <w:rPr>
          <w:lang w:val="en-US"/>
        </w:rPr>
        <w:t>our depuis la dernière parution</w:t>
      </w:r>
      <w:bookmarkEnd w:id="1"/>
    </w:p>
    <w:p w:rsidR="00FB1DB6" w:rsidRPr="00EE3447" w:rsidRDefault="00FB1DB6" w:rsidP="00FB1DB6">
      <w:pPr>
        <w:rPr>
          <w:lang w:val="en-US" w:eastAsia="en-CA"/>
        </w:rPr>
      </w:pPr>
    </w:p>
    <w:p w:rsidR="00102792" w:rsidRPr="00EE3447" w:rsidRDefault="0090045A" w:rsidP="00102792">
      <w:pPr>
        <w:widowControl w:val="0"/>
        <w:rPr>
          <w:b/>
          <w:sz w:val="20"/>
          <w:szCs w:val="20"/>
          <w:lang w:val="en-US"/>
        </w:rPr>
      </w:pPr>
      <w:r w:rsidRPr="00EE3447">
        <w:rPr>
          <w:b/>
          <w:sz w:val="20"/>
          <w:szCs w:val="20"/>
          <w:lang w:val="en-US"/>
        </w:rPr>
        <w:t>APRIL</w:t>
      </w:r>
      <w:r w:rsidR="00102792" w:rsidRPr="00EE3447">
        <w:rPr>
          <w:b/>
          <w:sz w:val="20"/>
          <w:szCs w:val="20"/>
          <w:lang w:val="en-US"/>
        </w:rPr>
        <w:t xml:space="preserve"> </w:t>
      </w:r>
      <w:r w:rsidR="00EC5D9E" w:rsidRPr="00EE3447">
        <w:rPr>
          <w:b/>
          <w:sz w:val="20"/>
          <w:szCs w:val="20"/>
          <w:lang w:val="en-US"/>
        </w:rPr>
        <w:t>1</w:t>
      </w:r>
      <w:r w:rsidR="00102792" w:rsidRPr="00EE3447">
        <w:rPr>
          <w:b/>
          <w:sz w:val="20"/>
          <w:szCs w:val="20"/>
          <w:lang w:val="en-US"/>
        </w:rPr>
        <w:t xml:space="preserve">, </w:t>
      </w:r>
      <w:r w:rsidR="0034657E" w:rsidRPr="00EE3447">
        <w:rPr>
          <w:b/>
          <w:sz w:val="20"/>
          <w:szCs w:val="20"/>
          <w:lang w:val="en-US"/>
        </w:rPr>
        <w:t>2019</w:t>
      </w:r>
      <w:r w:rsidR="00102792" w:rsidRPr="00EE3447">
        <w:rPr>
          <w:b/>
          <w:sz w:val="20"/>
          <w:szCs w:val="20"/>
          <w:lang w:val="en-US"/>
        </w:rPr>
        <w:t xml:space="preserve"> / LE </w:t>
      </w:r>
      <w:r w:rsidR="00EC5D9E" w:rsidRPr="00EE3447">
        <w:rPr>
          <w:b/>
          <w:sz w:val="20"/>
          <w:szCs w:val="20"/>
          <w:lang w:val="en-US"/>
        </w:rPr>
        <w:t>1</w:t>
      </w:r>
      <w:r w:rsidR="00EC5D9E" w:rsidRPr="00EE3447">
        <w:rPr>
          <w:b/>
          <w:sz w:val="20"/>
          <w:szCs w:val="20"/>
          <w:vertAlign w:val="superscript"/>
          <w:lang w:val="en-US"/>
        </w:rPr>
        <w:t>er</w:t>
      </w:r>
      <w:r w:rsidR="00EC5D9E" w:rsidRPr="00EE3447">
        <w:rPr>
          <w:b/>
          <w:sz w:val="20"/>
          <w:szCs w:val="20"/>
          <w:lang w:val="en-US"/>
        </w:rPr>
        <w:t xml:space="preserve"> </w:t>
      </w:r>
      <w:r w:rsidRPr="00EE3447">
        <w:rPr>
          <w:b/>
          <w:sz w:val="20"/>
          <w:szCs w:val="20"/>
          <w:lang w:val="en-US"/>
        </w:rPr>
        <w:t>AVRIL</w:t>
      </w:r>
      <w:r w:rsidR="00102792" w:rsidRPr="00EE3447">
        <w:rPr>
          <w:b/>
          <w:sz w:val="20"/>
          <w:szCs w:val="20"/>
          <w:lang w:val="en-US"/>
        </w:rPr>
        <w:t xml:space="preserve"> </w:t>
      </w:r>
      <w:r w:rsidR="0034657E" w:rsidRPr="00EE3447">
        <w:rPr>
          <w:b/>
          <w:sz w:val="20"/>
          <w:szCs w:val="20"/>
          <w:lang w:val="en-US"/>
        </w:rPr>
        <w:t>2019</w:t>
      </w:r>
    </w:p>
    <w:p w:rsidR="00215574" w:rsidRPr="00EE3447" w:rsidRDefault="00215574" w:rsidP="00215574">
      <w:pPr>
        <w:widowControl w:val="0"/>
        <w:rPr>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54906" w:rsidRPr="00EE3447" w:rsidTr="009679F2">
        <w:trPr>
          <w:cantSplit/>
        </w:trPr>
        <w:tc>
          <w:tcPr>
            <w:tcW w:w="508" w:type="dxa"/>
          </w:tcPr>
          <w:p w:rsidR="00354906" w:rsidRPr="00EE3447" w:rsidRDefault="00354906" w:rsidP="009679F2">
            <w:pPr>
              <w:rPr>
                <w:sz w:val="20"/>
                <w:szCs w:val="20"/>
                <w:lang w:val="en-US"/>
              </w:rPr>
            </w:pPr>
          </w:p>
        </w:tc>
        <w:tc>
          <w:tcPr>
            <w:tcW w:w="810" w:type="dxa"/>
          </w:tcPr>
          <w:p w:rsidR="00354906" w:rsidRPr="00EE3447" w:rsidRDefault="00354906" w:rsidP="009679F2">
            <w:pPr>
              <w:rPr>
                <w:sz w:val="20"/>
                <w:szCs w:val="20"/>
                <w:lang w:val="en-US"/>
              </w:rPr>
            </w:pPr>
          </w:p>
        </w:tc>
        <w:tc>
          <w:tcPr>
            <w:tcW w:w="8258" w:type="dxa"/>
            <w:gridSpan w:val="3"/>
          </w:tcPr>
          <w:p w:rsidR="00354906" w:rsidRPr="00EE3447" w:rsidRDefault="00354906" w:rsidP="00354906">
            <w:pPr>
              <w:widowControl w:val="0"/>
              <w:jc w:val="center"/>
              <w:rPr>
                <w:b/>
                <w:sz w:val="20"/>
                <w:szCs w:val="20"/>
              </w:rPr>
            </w:pPr>
            <w:r w:rsidRPr="00EE3447">
              <w:rPr>
                <w:b/>
                <w:sz w:val="20"/>
                <w:szCs w:val="20"/>
              </w:rPr>
              <w:t>CORAM:  Chief Justice Wagner and Rowe and Martin JJ.</w:t>
            </w:r>
          </w:p>
          <w:p w:rsidR="00354906" w:rsidRPr="00EE3447" w:rsidRDefault="00354906" w:rsidP="00354906">
            <w:pPr>
              <w:widowControl w:val="0"/>
              <w:jc w:val="center"/>
              <w:rPr>
                <w:b/>
                <w:sz w:val="20"/>
                <w:szCs w:val="20"/>
                <w:lang w:val="fr-CA"/>
              </w:rPr>
            </w:pPr>
            <w:r w:rsidRPr="00EE3447">
              <w:rPr>
                <w:b/>
                <w:sz w:val="20"/>
                <w:szCs w:val="20"/>
                <w:lang w:val="fr-CA"/>
              </w:rPr>
              <w:t>Le juge en chef Wagner et les juges Rowe et Martin</w:t>
            </w:r>
          </w:p>
          <w:p w:rsidR="00354906" w:rsidRPr="00EE3447" w:rsidRDefault="00354906" w:rsidP="009679F2">
            <w:pPr>
              <w:rPr>
                <w:sz w:val="20"/>
                <w:szCs w:val="20"/>
                <w:lang w:val="fr-CA"/>
              </w:rPr>
            </w:pPr>
          </w:p>
        </w:tc>
      </w:tr>
      <w:tr w:rsidR="006226BF" w:rsidRPr="00EE3447" w:rsidTr="009679F2">
        <w:trPr>
          <w:cantSplit/>
        </w:trPr>
        <w:tc>
          <w:tcPr>
            <w:tcW w:w="508" w:type="dxa"/>
          </w:tcPr>
          <w:p w:rsidR="006226BF" w:rsidRPr="00EE3447" w:rsidRDefault="006226BF" w:rsidP="009679F2">
            <w:pPr>
              <w:rPr>
                <w:sz w:val="20"/>
                <w:szCs w:val="20"/>
                <w:lang w:val="fr-CA"/>
              </w:rPr>
            </w:pPr>
          </w:p>
        </w:tc>
        <w:tc>
          <w:tcPr>
            <w:tcW w:w="810" w:type="dxa"/>
          </w:tcPr>
          <w:p w:rsidR="006226BF" w:rsidRPr="00EE3447" w:rsidRDefault="006226BF" w:rsidP="009679F2">
            <w:pPr>
              <w:rPr>
                <w:sz w:val="20"/>
                <w:szCs w:val="20"/>
                <w:lang w:val="fr-CA"/>
              </w:rPr>
            </w:pPr>
          </w:p>
        </w:tc>
        <w:tc>
          <w:tcPr>
            <w:tcW w:w="4050" w:type="dxa"/>
          </w:tcPr>
          <w:p w:rsidR="006226BF" w:rsidRPr="00EE3447" w:rsidRDefault="006226BF" w:rsidP="009679F2">
            <w:pPr>
              <w:pStyle w:val="SCCAppellantInfoTypeOfCase"/>
              <w:rPr>
                <w:sz w:val="20"/>
                <w:szCs w:val="20"/>
              </w:rPr>
            </w:pPr>
            <w:r w:rsidRPr="00EE3447">
              <w:rPr>
                <w:sz w:val="20"/>
                <w:szCs w:val="20"/>
              </w:rPr>
              <w:t>Criminal / Criminelle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1.</w:t>
            </w:r>
          </w:p>
        </w:tc>
        <w:tc>
          <w:tcPr>
            <w:tcW w:w="810" w:type="dxa"/>
          </w:tcPr>
          <w:p w:rsidR="006226BF" w:rsidRPr="00EE3447" w:rsidRDefault="006226BF" w:rsidP="009679F2">
            <w:pPr>
              <w:rPr>
                <w:sz w:val="20"/>
                <w:szCs w:val="20"/>
              </w:rPr>
            </w:pPr>
            <w:r w:rsidRPr="00EE3447">
              <w:rPr>
                <w:sz w:val="20"/>
                <w:szCs w:val="20"/>
              </w:rPr>
              <w:t>38499</w:t>
            </w:r>
          </w:p>
        </w:tc>
        <w:tc>
          <w:tcPr>
            <w:tcW w:w="4050" w:type="dxa"/>
          </w:tcPr>
          <w:p w:rsidR="006226BF" w:rsidRPr="00EE3447" w:rsidRDefault="006226BF" w:rsidP="009679F2">
            <w:pPr>
              <w:pStyle w:val="SCCAppellantInfoAppellantInfo"/>
              <w:rPr>
                <w:sz w:val="20"/>
                <w:szCs w:val="20"/>
                <w:lang w:val="fr-CA"/>
              </w:rPr>
            </w:pPr>
            <w:r w:rsidRPr="00EE3447">
              <w:rPr>
                <w:sz w:val="20"/>
                <w:szCs w:val="20"/>
                <w:lang w:val="fr-CA"/>
              </w:rPr>
              <w:t>Sa Majesté la Reine</w:t>
            </w:r>
          </w:p>
          <w:p w:rsidR="006226BF" w:rsidRPr="00EE3447" w:rsidRDefault="006226BF" w:rsidP="009679F2">
            <w:pPr>
              <w:pStyle w:val="SCCAppellantInfoAppellantInfo"/>
              <w:rPr>
                <w:sz w:val="20"/>
                <w:szCs w:val="20"/>
                <w:lang w:val="fr-CA"/>
              </w:rPr>
            </w:pPr>
            <w:r w:rsidRPr="00EE3447">
              <w:rPr>
                <w:sz w:val="20"/>
                <w:szCs w:val="20"/>
                <w:lang w:val="fr-CA"/>
              </w:rPr>
              <w:t>(Qc) (Criminelle) (Autorisation)</w:t>
            </w:r>
          </w:p>
        </w:tc>
        <w:tc>
          <w:tcPr>
            <w:tcW w:w="360" w:type="dxa"/>
          </w:tcPr>
          <w:p w:rsidR="006226BF" w:rsidRPr="00EE3447" w:rsidRDefault="006226BF" w:rsidP="009679F2">
            <w:pPr>
              <w:rPr>
                <w:sz w:val="20"/>
                <w:szCs w:val="20"/>
              </w:rPr>
            </w:pPr>
            <w:r w:rsidRPr="00EE3447">
              <w:rPr>
                <w:sz w:val="20"/>
                <w:szCs w:val="20"/>
              </w:rPr>
              <w:t>c.</w:t>
            </w:r>
          </w:p>
        </w:tc>
        <w:tc>
          <w:tcPr>
            <w:tcW w:w="3848" w:type="dxa"/>
          </w:tcPr>
          <w:p w:rsidR="006226BF" w:rsidRPr="00EE3447" w:rsidRDefault="006226BF" w:rsidP="009679F2">
            <w:pPr>
              <w:pStyle w:val="SCCAppellantInfoAppellantInfo"/>
              <w:rPr>
                <w:sz w:val="20"/>
                <w:szCs w:val="20"/>
              </w:rPr>
            </w:pPr>
            <w:r w:rsidRPr="00EE3447">
              <w:rPr>
                <w:sz w:val="20"/>
                <w:szCs w:val="20"/>
              </w:rPr>
              <w:t>Jean Brodeur</w:t>
            </w:r>
          </w:p>
        </w:tc>
      </w:tr>
      <w:tr w:rsidR="006226BF" w:rsidRPr="00EE3447" w:rsidTr="009679F2">
        <w:trPr>
          <w:cantSplit/>
        </w:trPr>
        <w:tc>
          <w:tcPr>
            <w:tcW w:w="508" w:type="dxa"/>
          </w:tcPr>
          <w:p w:rsidR="006226BF" w:rsidRPr="00EE3447" w:rsidRDefault="006226BF" w:rsidP="009679F2">
            <w:pPr>
              <w:rPr>
                <w:sz w:val="20"/>
                <w:szCs w:val="20"/>
              </w:rPr>
            </w:pPr>
          </w:p>
        </w:tc>
        <w:tc>
          <w:tcPr>
            <w:tcW w:w="810" w:type="dxa"/>
          </w:tcPr>
          <w:p w:rsidR="006226BF" w:rsidRPr="00EE3447" w:rsidRDefault="006226BF" w:rsidP="009679F2">
            <w:pPr>
              <w:rPr>
                <w:sz w:val="20"/>
                <w:szCs w:val="20"/>
              </w:rPr>
            </w:pPr>
          </w:p>
        </w:tc>
        <w:tc>
          <w:tcPr>
            <w:tcW w:w="4050" w:type="dxa"/>
          </w:tcPr>
          <w:p w:rsidR="006226BF" w:rsidRPr="00EE3447" w:rsidRDefault="006226BF" w:rsidP="009679F2">
            <w:pPr>
              <w:pStyle w:val="SCCAppellantInfoTypeOfCase"/>
              <w:rPr>
                <w:sz w:val="20"/>
                <w:szCs w:val="20"/>
              </w:rPr>
            </w:pPr>
            <w:r w:rsidRPr="00EE3447">
              <w:rPr>
                <w:sz w:val="20"/>
                <w:szCs w:val="20"/>
              </w:rPr>
              <w:t>Civil / Civile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2.</w:t>
            </w:r>
          </w:p>
        </w:tc>
        <w:tc>
          <w:tcPr>
            <w:tcW w:w="810" w:type="dxa"/>
          </w:tcPr>
          <w:p w:rsidR="006226BF" w:rsidRPr="00EE3447" w:rsidRDefault="006226BF" w:rsidP="009679F2">
            <w:pPr>
              <w:rPr>
                <w:sz w:val="20"/>
                <w:szCs w:val="20"/>
              </w:rPr>
            </w:pPr>
            <w:r w:rsidRPr="00EE3447">
              <w:rPr>
                <w:sz w:val="20"/>
                <w:szCs w:val="20"/>
              </w:rPr>
              <w:t>38520</w:t>
            </w:r>
          </w:p>
        </w:tc>
        <w:tc>
          <w:tcPr>
            <w:tcW w:w="4050" w:type="dxa"/>
          </w:tcPr>
          <w:p w:rsidR="006226BF" w:rsidRPr="00EE3447" w:rsidRDefault="006226BF" w:rsidP="009679F2">
            <w:pPr>
              <w:pStyle w:val="SCCAppellantInfoAppellantInfo"/>
              <w:rPr>
                <w:sz w:val="20"/>
                <w:szCs w:val="20"/>
              </w:rPr>
            </w:pPr>
            <w:r w:rsidRPr="00EE3447">
              <w:rPr>
                <w:sz w:val="20"/>
                <w:szCs w:val="20"/>
              </w:rPr>
              <w:t>David Eric McQuaid</w:t>
            </w:r>
          </w:p>
          <w:p w:rsidR="006226BF" w:rsidRPr="00EE3447" w:rsidRDefault="006226BF" w:rsidP="009679F2">
            <w:pPr>
              <w:pStyle w:val="SCCAppellantInfoAppellantInfo"/>
              <w:rPr>
                <w:sz w:val="20"/>
                <w:szCs w:val="20"/>
              </w:rPr>
            </w:pPr>
            <w:r w:rsidRPr="00EE3447">
              <w:rPr>
                <w:sz w:val="20"/>
                <w:szCs w:val="20"/>
              </w:rPr>
              <w:t>(P.E.I.) (Civil)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Jean Marie Trainor</w:t>
            </w: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3.</w:t>
            </w:r>
          </w:p>
        </w:tc>
        <w:tc>
          <w:tcPr>
            <w:tcW w:w="810" w:type="dxa"/>
          </w:tcPr>
          <w:p w:rsidR="006226BF" w:rsidRPr="00EE3447" w:rsidRDefault="006226BF" w:rsidP="009679F2">
            <w:pPr>
              <w:rPr>
                <w:sz w:val="20"/>
                <w:szCs w:val="20"/>
              </w:rPr>
            </w:pPr>
            <w:r w:rsidRPr="00EE3447">
              <w:rPr>
                <w:sz w:val="20"/>
                <w:szCs w:val="20"/>
              </w:rPr>
              <w:t>38476</w:t>
            </w:r>
          </w:p>
        </w:tc>
        <w:tc>
          <w:tcPr>
            <w:tcW w:w="4050" w:type="dxa"/>
          </w:tcPr>
          <w:p w:rsidR="006226BF" w:rsidRPr="00EE3447" w:rsidRDefault="006226BF" w:rsidP="009679F2">
            <w:pPr>
              <w:pStyle w:val="SCCAppellantInfoAppellantInfo"/>
              <w:rPr>
                <w:sz w:val="20"/>
                <w:szCs w:val="20"/>
              </w:rPr>
            </w:pPr>
            <w:r w:rsidRPr="00EE3447">
              <w:rPr>
                <w:sz w:val="20"/>
                <w:szCs w:val="20"/>
              </w:rPr>
              <w:t>Laurie Richard Waye</w:t>
            </w:r>
          </w:p>
          <w:p w:rsidR="006226BF" w:rsidRPr="00EE3447" w:rsidRDefault="006226BF" w:rsidP="009679F2">
            <w:pPr>
              <w:pStyle w:val="SCCAppellantInfoAppellantInfo"/>
              <w:rPr>
                <w:sz w:val="20"/>
                <w:szCs w:val="20"/>
              </w:rPr>
            </w:pPr>
            <w:r w:rsidRPr="00EE3447">
              <w:rPr>
                <w:sz w:val="20"/>
                <w:szCs w:val="20"/>
              </w:rPr>
              <w:t>(N.S.) (Civil)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John W. Parkin (in his capacity as Chief Firearms Officer for the Province of Nova Scotia)</w:t>
            </w: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4.</w:t>
            </w:r>
          </w:p>
        </w:tc>
        <w:tc>
          <w:tcPr>
            <w:tcW w:w="810" w:type="dxa"/>
          </w:tcPr>
          <w:p w:rsidR="006226BF" w:rsidRPr="00EE3447" w:rsidRDefault="006226BF" w:rsidP="009679F2">
            <w:pPr>
              <w:rPr>
                <w:sz w:val="20"/>
                <w:szCs w:val="20"/>
              </w:rPr>
            </w:pPr>
            <w:r w:rsidRPr="00EE3447">
              <w:rPr>
                <w:sz w:val="20"/>
                <w:szCs w:val="20"/>
              </w:rPr>
              <w:t>38472</w:t>
            </w:r>
          </w:p>
        </w:tc>
        <w:tc>
          <w:tcPr>
            <w:tcW w:w="4050" w:type="dxa"/>
          </w:tcPr>
          <w:p w:rsidR="006226BF" w:rsidRPr="00EE3447" w:rsidRDefault="006226BF" w:rsidP="009679F2">
            <w:pPr>
              <w:pStyle w:val="SCCAppellantInfoAppellantInfo"/>
              <w:rPr>
                <w:sz w:val="20"/>
                <w:szCs w:val="20"/>
                <w:lang w:val="fr-CA"/>
              </w:rPr>
            </w:pPr>
            <w:r w:rsidRPr="00EE3447">
              <w:rPr>
                <w:sz w:val="20"/>
                <w:szCs w:val="20"/>
                <w:lang w:val="fr-CA"/>
              </w:rPr>
              <w:t>Les Développements Iberville ltée, et al.</w:t>
            </w:r>
          </w:p>
          <w:p w:rsidR="006226BF" w:rsidRPr="00EE3447" w:rsidRDefault="006226BF" w:rsidP="009679F2">
            <w:pPr>
              <w:pStyle w:val="SCCAppellantInfoAppellantInfo"/>
              <w:rPr>
                <w:sz w:val="20"/>
                <w:szCs w:val="20"/>
              </w:rPr>
            </w:pPr>
            <w:r w:rsidRPr="00EE3447">
              <w:rPr>
                <w:sz w:val="20"/>
                <w:szCs w:val="20"/>
              </w:rPr>
              <w:t>(Qc) (Civile) (Autorisation)</w:t>
            </w:r>
          </w:p>
          <w:p w:rsidR="006226BF" w:rsidRPr="00EE3447" w:rsidRDefault="006226BF" w:rsidP="009679F2">
            <w:pPr>
              <w:rPr>
                <w:sz w:val="20"/>
                <w:szCs w:val="20"/>
              </w:rPr>
            </w:pPr>
          </w:p>
        </w:tc>
        <w:tc>
          <w:tcPr>
            <w:tcW w:w="360" w:type="dxa"/>
          </w:tcPr>
          <w:p w:rsidR="006226BF" w:rsidRPr="00EE3447" w:rsidRDefault="006226BF" w:rsidP="009679F2">
            <w:pPr>
              <w:rPr>
                <w:sz w:val="20"/>
                <w:szCs w:val="20"/>
              </w:rPr>
            </w:pPr>
            <w:r w:rsidRPr="00EE3447">
              <w:rPr>
                <w:sz w:val="20"/>
                <w:szCs w:val="20"/>
              </w:rPr>
              <w:t>c.</w:t>
            </w:r>
          </w:p>
        </w:tc>
        <w:tc>
          <w:tcPr>
            <w:tcW w:w="3848" w:type="dxa"/>
          </w:tcPr>
          <w:p w:rsidR="006226BF" w:rsidRPr="00EE3447" w:rsidRDefault="006226BF" w:rsidP="009679F2">
            <w:pPr>
              <w:pStyle w:val="SCCAppellantInfoAppellantInfo"/>
              <w:rPr>
                <w:sz w:val="20"/>
                <w:szCs w:val="20"/>
                <w:lang w:val="fr-CA"/>
              </w:rPr>
            </w:pPr>
            <w:r w:rsidRPr="00EE3447">
              <w:rPr>
                <w:sz w:val="20"/>
                <w:szCs w:val="20"/>
                <w:lang w:val="fr-CA"/>
              </w:rPr>
              <w:t>Agence du Revenu du Québec</w:t>
            </w:r>
          </w:p>
        </w:tc>
      </w:tr>
      <w:tr w:rsidR="00EC5D9E" w:rsidRPr="00EE3447" w:rsidTr="009679F2">
        <w:trPr>
          <w:cantSplit/>
        </w:trPr>
        <w:tc>
          <w:tcPr>
            <w:tcW w:w="508" w:type="dxa"/>
          </w:tcPr>
          <w:p w:rsidR="00EC5D9E" w:rsidRPr="00EE3447" w:rsidRDefault="00EC5D9E" w:rsidP="009679F2">
            <w:pPr>
              <w:rPr>
                <w:sz w:val="20"/>
                <w:szCs w:val="20"/>
                <w:lang w:val="fr-CA"/>
              </w:rPr>
            </w:pPr>
          </w:p>
        </w:tc>
        <w:tc>
          <w:tcPr>
            <w:tcW w:w="810" w:type="dxa"/>
          </w:tcPr>
          <w:p w:rsidR="00EC5D9E" w:rsidRPr="00EE3447" w:rsidRDefault="00EC5D9E" w:rsidP="009679F2">
            <w:pPr>
              <w:rPr>
                <w:sz w:val="20"/>
                <w:szCs w:val="20"/>
                <w:lang w:val="fr-CA"/>
              </w:rPr>
            </w:pPr>
          </w:p>
        </w:tc>
        <w:tc>
          <w:tcPr>
            <w:tcW w:w="8258" w:type="dxa"/>
            <w:gridSpan w:val="3"/>
          </w:tcPr>
          <w:p w:rsidR="00EC5D9E" w:rsidRPr="00EE3447" w:rsidRDefault="00EC5D9E" w:rsidP="00EC5D9E">
            <w:pPr>
              <w:widowControl w:val="0"/>
              <w:jc w:val="center"/>
              <w:rPr>
                <w:b/>
                <w:sz w:val="20"/>
                <w:szCs w:val="20"/>
                <w:lang w:val="en-US"/>
              </w:rPr>
            </w:pPr>
            <w:r w:rsidRPr="00EE3447">
              <w:rPr>
                <w:b/>
                <w:sz w:val="20"/>
                <w:szCs w:val="20"/>
                <w:lang w:val="en-US"/>
              </w:rPr>
              <w:t>CORAM: Abella, Brown and Rowe JJ.</w:t>
            </w:r>
          </w:p>
          <w:p w:rsidR="00EC5D9E" w:rsidRPr="00EE3447" w:rsidRDefault="00EC5D9E" w:rsidP="00EC5D9E">
            <w:pPr>
              <w:widowControl w:val="0"/>
              <w:jc w:val="center"/>
              <w:rPr>
                <w:b/>
                <w:sz w:val="20"/>
                <w:szCs w:val="20"/>
                <w:lang w:val="fr-CA"/>
              </w:rPr>
            </w:pPr>
            <w:r w:rsidRPr="00EE3447">
              <w:rPr>
                <w:b/>
                <w:sz w:val="20"/>
                <w:szCs w:val="20"/>
                <w:lang w:val="fr-CA"/>
              </w:rPr>
              <w:t>Les juges Abella, Brown et Rowe</w:t>
            </w:r>
          </w:p>
          <w:p w:rsidR="00EC5D9E" w:rsidRPr="00EE3447" w:rsidRDefault="00EC5D9E" w:rsidP="00EC5D9E">
            <w:pPr>
              <w:jc w:val="center"/>
              <w:rPr>
                <w:sz w:val="20"/>
                <w:szCs w:val="20"/>
                <w:lang w:val="fr-CA"/>
              </w:rPr>
            </w:pPr>
          </w:p>
        </w:tc>
      </w:tr>
      <w:tr w:rsidR="006226BF" w:rsidRPr="00EE3447" w:rsidTr="009679F2">
        <w:trPr>
          <w:cantSplit/>
        </w:trPr>
        <w:tc>
          <w:tcPr>
            <w:tcW w:w="508" w:type="dxa"/>
          </w:tcPr>
          <w:p w:rsidR="006226BF" w:rsidRPr="00EE3447" w:rsidRDefault="006226BF" w:rsidP="009679F2">
            <w:pPr>
              <w:rPr>
                <w:sz w:val="20"/>
                <w:szCs w:val="20"/>
                <w:lang w:val="fr-CA"/>
              </w:rPr>
            </w:pPr>
          </w:p>
        </w:tc>
        <w:tc>
          <w:tcPr>
            <w:tcW w:w="810" w:type="dxa"/>
          </w:tcPr>
          <w:p w:rsidR="006226BF" w:rsidRPr="00EE3447" w:rsidRDefault="006226BF" w:rsidP="009679F2">
            <w:pPr>
              <w:rPr>
                <w:sz w:val="20"/>
                <w:szCs w:val="20"/>
                <w:lang w:val="fr-CA"/>
              </w:rPr>
            </w:pPr>
          </w:p>
        </w:tc>
        <w:tc>
          <w:tcPr>
            <w:tcW w:w="4050" w:type="dxa"/>
          </w:tcPr>
          <w:p w:rsidR="006226BF" w:rsidRPr="00EE3447" w:rsidRDefault="006226BF" w:rsidP="009679F2">
            <w:pPr>
              <w:pStyle w:val="SCCAppellantInfoTypeOfCase"/>
              <w:rPr>
                <w:sz w:val="20"/>
                <w:szCs w:val="20"/>
              </w:rPr>
            </w:pPr>
            <w:r w:rsidRPr="00EE3447">
              <w:rPr>
                <w:sz w:val="20"/>
                <w:szCs w:val="20"/>
              </w:rPr>
              <w:t>Criminal / Criminelle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5.</w:t>
            </w:r>
          </w:p>
        </w:tc>
        <w:tc>
          <w:tcPr>
            <w:tcW w:w="810" w:type="dxa"/>
          </w:tcPr>
          <w:p w:rsidR="006226BF" w:rsidRPr="00EE3447" w:rsidRDefault="006226BF" w:rsidP="009679F2">
            <w:pPr>
              <w:rPr>
                <w:sz w:val="20"/>
                <w:szCs w:val="20"/>
              </w:rPr>
            </w:pPr>
            <w:r w:rsidRPr="00EE3447">
              <w:rPr>
                <w:sz w:val="20"/>
                <w:szCs w:val="20"/>
              </w:rPr>
              <w:t>38475</w:t>
            </w:r>
          </w:p>
        </w:tc>
        <w:tc>
          <w:tcPr>
            <w:tcW w:w="4050" w:type="dxa"/>
          </w:tcPr>
          <w:p w:rsidR="006226BF" w:rsidRPr="00EE3447" w:rsidRDefault="006226BF" w:rsidP="009679F2">
            <w:pPr>
              <w:pStyle w:val="SCCAppellantInfoAppellantInfo"/>
              <w:rPr>
                <w:sz w:val="20"/>
                <w:szCs w:val="20"/>
              </w:rPr>
            </w:pPr>
            <w:r w:rsidRPr="00EE3447">
              <w:rPr>
                <w:sz w:val="20"/>
                <w:szCs w:val="20"/>
              </w:rPr>
              <w:t>Lenworth Spence</w:t>
            </w:r>
          </w:p>
          <w:p w:rsidR="006226BF" w:rsidRPr="00EE3447" w:rsidRDefault="006226BF" w:rsidP="009679F2">
            <w:pPr>
              <w:pStyle w:val="SCCAppellantInfoAppellantInfo"/>
              <w:rPr>
                <w:sz w:val="20"/>
                <w:szCs w:val="20"/>
              </w:rPr>
            </w:pPr>
            <w:r w:rsidRPr="00EE3447">
              <w:rPr>
                <w:sz w:val="20"/>
                <w:szCs w:val="20"/>
              </w:rPr>
              <w:t>(Ont.) (Criminal)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Her Majesty the Queen</w:t>
            </w:r>
          </w:p>
        </w:tc>
      </w:tr>
      <w:tr w:rsidR="006226BF" w:rsidRPr="00EE3447" w:rsidTr="009679F2">
        <w:trPr>
          <w:cantSplit/>
        </w:trPr>
        <w:tc>
          <w:tcPr>
            <w:tcW w:w="508" w:type="dxa"/>
          </w:tcPr>
          <w:p w:rsidR="006226BF" w:rsidRPr="00EE3447" w:rsidRDefault="006226BF" w:rsidP="009679F2">
            <w:pPr>
              <w:rPr>
                <w:sz w:val="20"/>
                <w:szCs w:val="20"/>
              </w:rPr>
            </w:pPr>
          </w:p>
        </w:tc>
        <w:tc>
          <w:tcPr>
            <w:tcW w:w="810" w:type="dxa"/>
          </w:tcPr>
          <w:p w:rsidR="006226BF" w:rsidRPr="00EE3447" w:rsidRDefault="006226BF" w:rsidP="009679F2">
            <w:pPr>
              <w:rPr>
                <w:sz w:val="20"/>
                <w:szCs w:val="20"/>
              </w:rPr>
            </w:pPr>
          </w:p>
        </w:tc>
        <w:tc>
          <w:tcPr>
            <w:tcW w:w="4050" w:type="dxa"/>
          </w:tcPr>
          <w:p w:rsidR="006226BF" w:rsidRPr="00EE3447" w:rsidRDefault="006226BF" w:rsidP="009679F2">
            <w:pPr>
              <w:pStyle w:val="SCCAppellantInfoTypeOfCase"/>
              <w:rPr>
                <w:sz w:val="20"/>
                <w:szCs w:val="20"/>
              </w:rPr>
            </w:pPr>
            <w:r w:rsidRPr="00EE3447">
              <w:rPr>
                <w:sz w:val="20"/>
                <w:szCs w:val="20"/>
              </w:rPr>
              <w:t>Civil / Civile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6.</w:t>
            </w:r>
          </w:p>
        </w:tc>
        <w:tc>
          <w:tcPr>
            <w:tcW w:w="810" w:type="dxa"/>
          </w:tcPr>
          <w:p w:rsidR="006226BF" w:rsidRPr="00EE3447" w:rsidRDefault="006226BF" w:rsidP="009679F2">
            <w:pPr>
              <w:rPr>
                <w:sz w:val="20"/>
                <w:szCs w:val="20"/>
              </w:rPr>
            </w:pPr>
            <w:r w:rsidRPr="00EE3447">
              <w:rPr>
                <w:sz w:val="20"/>
                <w:szCs w:val="20"/>
              </w:rPr>
              <w:t>38489</w:t>
            </w:r>
          </w:p>
        </w:tc>
        <w:tc>
          <w:tcPr>
            <w:tcW w:w="4050" w:type="dxa"/>
          </w:tcPr>
          <w:p w:rsidR="006226BF" w:rsidRPr="00EE3447" w:rsidRDefault="006226BF" w:rsidP="009679F2">
            <w:pPr>
              <w:pStyle w:val="SCCAppellantInfoAppellantInfo"/>
              <w:rPr>
                <w:sz w:val="20"/>
                <w:szCs w:val="20"/>
              </w:rPr>
            </w:pPr>
            <w:r w:rsidRPr="00EE3447">
              <w:rPr>
                <w:sz w:val="20"/>
                <w:szCs w:val="20"/>
              </w:rPr>
              <w:t>N.E.T.</w:t>
            </w:r>
          </w:p>
          <w:p w:rsidR="006226BF" w:rsidRPr="00EE3447" w:rsidRDefault="006226BF" w:rsidP="009679F2">
            <w:pPr>
              <w:pStyle w:val="SCCAppellantInfoAppellantInfo"/>
              <w:rPr>
                <w:sz w:val="20"/>
                <w:szCs w:val="20"/>
              </w:rPr>
            </w:pPr>
            <w:r w:rsidRPr="00EE3447">
              <w:rPr>
                <w:sz w:val="20"/>
                <w:szCs w:val="20"/>
              </w:rPr>
              <w:t>(B.C.) (Civil)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Government of British Columbia, et al.</w:t>
            </w: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7.</w:t>
            </w:r>
          </w:p>
        </w:tc>
        <w:tc>
          <w:tcPr>
            <w:tcW w:w="810" w:type="dxa"/>
          </w:tcPr>
          <w:p w:rsidR="006226BF" w:rsidRPr="00EE3447" w:rsidRDefault="006226BF" w:rsidP="009679F2">
            <w:pPr>
              <w:rPr>
                <w:sz w:val="20"/>
                <w:szCs w:val="20"/>
              </w:rPr>
            </w:pPr>
            <w:r w:rsidRPr="00EE3447">
              <w:rPr>
                <w:sz w:val="20"/>
                <w:szCs w:val="20"/>
              </w:rPr>
              <w:t>38254</w:t>
            </w:r>
          </w:p>
        </w:tc>
        <w:tc>
          <w:tcPr>
            <w:tcW w:w="4050" w:type="dxa"/>
          </w:tcPr>
          <w:p w:rsidR="006226BF" w:rsidRPr="00EE3447" w:rsidRDefault="006226BF" w:rsidP="009679F2">
            <w:pPr>
              <w:pStyle w:val="SCCAppellantInfoAppellantInfo"/>
              <w:rPr>
                <w:sz w:val="20"/>
                <w:szCs w:val="20"/>
                <w:lang w:val="fr-CA"/>
              </w:rPr>
            </w:pPr>
            <w:r w:rsidRPr="00EE3447">
              <w:rPr>
                <w:sz w:val="20"/>
                <w:szCs w:val="20"/>
                <w:lang w:val="fr-CA"/>
              </w:rPr>
              <w:t>Hydro-Québec</w:t>
            </w:r>
          </w:p>
          <w:p w:rsidR="006226BF" w:rsidRPr="00EE3447" w:rsidRDefault="006226BF" w:rsidP="009679F2">
            <w:pPr>
              <w:pStyle w:val="SCCAppellantInfoAppellantInfo"/>
              <w:rPr>
                <w:sz w:val="20"/>
                <w:szCs w:val="20"/>
                <w:lang w:val="fr-CA"/>
              </w:rPr>
            </w:pPr>
            <w:r w:rsidRPr="00EE3447">
              <w:rPr>
                <w:sz w:val="20"/>
                <w:szCs w:val="20"/>
                <w:lang w:val="fr-CA"/>
              </w:rPr>
              <w:t>(Qc) (Civile) (Autorisation)</w:t>
            </w:r>
          </w:p>
          <w:p w:rsidR="006226BF" w:rsidRPr="00EE3447" w:rsidRDefault="006226BF" w:rsidP="009679F2">
            <w:pPr>
              <w:rPr>
                <w:sz w:val="20"/>
                <w:szCs w:val="20"/>
                <w:lang w:val="fr-CA"/>
              </w:rPr>
            </w:pPr>
          </w:p>
        </w:tc>
        <w:tc>
          <w:tcPr>
            <w:tcW w:w="360" w:type="dxa"/>
          </w:tcPr>
          <w:p w:rsidR="006226BF" w:rsidRPr="00EE3447" w:rsidRDefault="006226BF" w:rsidP="009679F2">
            <w:pPr>
              <w:rPr>
                <w:sz w:val="20"/>
                <w:szCs w:val="20"/>
              </w:rPr>
            </w:pPr>
            <w:r w:rsidRPr="00EE3447">
              <w:rPr>
                <w:sz w:val="20"/>
                <w:szCs w:val="20"/>
              </w:rPr>
              <w:t>c.</w:t>
            </w:r>
          </w:p>
        </w:tc>
        <w:tc>
          <w:tcPr>
            <w:tcW w:w="3848" w:type="dxa"/>
          </w:tcPr>
          <w:p w:rsidR="006226BF" w:rsidRPr="00EE3447" w:rsidRDefault="006226BF" w:rsidP="009679F2">
            <w:pPr>
              <w:pStyle w:val="SCCAppellantInfoAppellantInfo"/>
              <w:rPr>
                <w:sz w:val="20"/>
                <w:szCs w:val="20"/>
              </w:rPr>
            </w:pPr>
            <w:r w:rsidRPr="00EE3447">
              <w:rPr>
                <w:sz w:val="20"/>
                <w:szCs w:val="20"/>
              </w:rPr>
              <w:t>Louise Matta, et al.</w:t>
            </w:r>
          </w:p>
        </w:tc>
      </w:tr>
      <w:tr w:rsidR="00D20F54" w:rsidRPr="00EE3447" w:rsidTr="009679F2">
        <w:trPr>
          <w:cantSplit/>
        </w:trPr>
        <w:tc>
          <w:tcPr>
            <w:tcW w:w="508" w:type="dxa"/>
          </w:tcPr>
          <w:p w:rsidR="00D20F54" w:rsidRPr="00EE3447" w:rsidRDefault="00D20F54" w:rsidP="009679F2">
            <w:pPr>
              <w:rPr>
                <w:sz w:val="20"/>
                <w:szCs w:val="20"/>
              </w:rPr>
            </w:pPr>
          </w:p>
        </w:tc>
        <w:tc>
          <w:tcPr>
            <w:tcW w:w="810" w:type="dxa"/>
          </w:tcPr>
          <w:p w:rsidR="00D20F54" w:rsidRPr="00EE3447" w:rsidRDefault="00D20F54" w:rsidP="009679F2">
            <w:pPr>
              <w:rPr>
                <w:sz w:val="20"/>
                <w:szCs w:val="20"/>
              </w:rPr>
            </w:pPr>
          </w:p>
        </w:tc>
        <w:tc>
          <w:tcPr>
            <w:tcW w:w="8258" w:type="dxa"/>
            <w:gridSpan w:val="3"/>
          </w:tcPr>
          <w:p w:rsidR="00D20F54" w:rsidRPr="00EE3447" w:rsidRDefault="00D20F54" w:rsidP="00D20F54">
            <w:pPr>
              <w:widowControl w:val="0"/>
              <w:jc w:val="center"/>
              <w:rPr>
                <w:b/>
                <w:sz w:val="20"/>
                <w:szCs w:val="20"/>
              </w:rPr>
            </w:pPr>
            <w:r w:rsidRPr="00EE3447">
              <w:rPr>
                <w:b/>
                <w:sz w:val="20"/>
                <w:szCs w:val="20"/>
              </w:rPr>
              <w:t>CORAM: Moldaver, Karakatsanis and Côté JJ.</w:t>
            </w:r>
          </w:p>
          <w:p w:rsidR="00D20F54" w:rsidRPr="00EE3447" w:rsidRDefault="00D20F54" w:rsidP="00D20F54">
            <w:pPr>
              <w:widowControl w:val="0"/>
              <w:jc w:val="center"/>
              <w:rPr>
                <w:b/>
                <w:sz w:val="20"/>
                <w:szCs w:val="20"/>
                <w:lang w:val="fr-CA"/>
              </w:rPr>
            </w:pPr>
            <w:r w:rsidRPr="00EE3447">
              <w:rPr>
                <w:b/>
                <w:sz w:val="20"/>
                <w:szCs w:val="20"/>
                <w:lang w:val="fr-CA"/>
              </w:rPr>
              <w:t>Les juges Moldaver, Karakatsanis et Côté</w:t>
            </w:r>
          </w:p>
          <w:p w:rsidR="00D20F54" w:rsidRPr="00EE3447" w:rsidRDefault="00D20F54" w:rsidP="00D20F54">
            <w:pPr>
              <w:jc w:val="center"/>
              <w:rPr>
                <w:sz w:val="20"/>
                <w:szCs w:val="20"/>
                <w:lang w:val="fr-CA"/>
              </w:rPr>
            </w:pPr>
          </w:p>
        </w:tc>
      </w:tr>
      <w:tr w:rsidR="006226BF" w:rsidRPr="00EE3447" w:rsidTr="009679F2">
        <w:trPr>
          <w:cantSplit/>
        </w:trPr>
        <w:tc>
          <w:tcPr>
            <w:tcW w:w="508" w:type="dxa"/>
          </w:tcPr>
          <w:p w:rsidR="006226BF" w:rsidRPr="00EE3447" w:rsidRDefault="006226BF" w:rsidP="009679F2">
            <w:pPr>
              <w:rPr>
                <w:sz w:val="20"/>
                <w:szCs w:val="20"/>
                <w:lang w:val="fr-CA"/>
              </w:rPr>
            </w:pPr>
          </w:p>
        </w:tc>
        <w:tc>
          <w:tcPr>
            <w:tcW w:w="810" w:type="dxa"/>
          </w:tcPr>
          <w:p w:rsidR="006226BF" w:rsidRPr="00EE3447" w:rsidRDefault="006226BF" w:rsidP="009679F2">
            <w:pPr>
              <w:rPr>
                <w:sz w:val="20"/>
                <w:szCs w:val="20"/>
                <w:lang w:val="fr-CA"/>
              </w:rPr>
            </w:pPr>
          </w:p>
        </w:tc>
        <w:tc>
          <w:tcPr>
            <w:tcW w:w="4050" w:type="dxa"/>
          </w:tcPr>
          <w:p w:rsidR="006226BF" w:rsidRPr="00EE3447" w:rsidRDefault="006226BF" w:rsidP="009679F2">
            <w:pPr>
              <w:pStyle w:val="SCCAppellantInfoTypeOfCase"/>
              <w:rPr>
                <w:sz w:val="20"/>
                <w:szCs w:val="20"/>
              </w:rPr>
            </w:pPr>
            <w:r w:rsidRPr="00EE3447">
              <w:rPr>
                <w:sz w:val="20"/>
                <w:szCs w:val="20"/>
              </w:rPr>
              <w:t>Criminal / Criminelle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8.</w:t>
            </w:r>
          </w:p>
        </w:tc>
        <w:tc>
          <w:tcPr>
            <w:tcW w:w="810" w:type="dxa"/>
          </w:tcPr>
          <w:p w:rsidR="006226BF" w:rsidRPr="00EE3447" w:rsidRDefault="006226BF" w:rsidP="009679F2">
            <w:pPr>
              <w:rPr>
                <w:sz w:val="20"/>
                <w:szCs w:val="20"/>
              </w:rPr>
            </w:pPr>
            <w:r w:rsidRPr="00EE3447">
              <w:rPr>
                <w:sz w:val="20"/>
                <w:szCs w:val="20"/>
              </w:rPr>
              <w:t>38488</w:t>
            </w:r>
          </w:p>
        </w:tc>
        <w:tc>
          <w:tcPr>
            <w:tcW w:w="4050" w:type="dxa"/>
          </w:tcPr>
          <w:p w:rsidR="006226BF" w:rsidRPr="00EE3447" w:rsidRDefault="006226BF" w:rsidP="009679F2">
            <w:pPr>
              <w:pStyle w:val="SCCAppellantInfoAppellantInfo"/>
              <w:rPr>
                <w:sz w:val="20"/>
                <w:szCs w:val="20"/>
              </w:rPr>
            </w:pPr>
            <w:r w:rsidRPr="00EE3447">
              <w:rPr>
                <w:sz w:val="20"/>
                <w:szCs w:val="20"/>
              </w:rPr>
              <w:t>Bitupu Mufuta</w:t>
            </w:r>
          </w:p>
          <w:p w:rsidR="006226BF" w:rsidRPr="00EE3447" w:rsidRDefault="006226BF" w:rsidP="009679F2">
            <w:pPr>
              <w:pStyle w:val="SCCAppellantInfoAppellantInfo"/>
              <w:rPr>
                <w:sz w:val="20"/>
                <w:szCs w:val="20"/>
              </w:rPr>
            </w:pPr>
            <w:r w:rsidRPr="00EE3447">
              <w:rPr>
                <w:sz w:val="20"/>
                <w:szCs w:val="20"/>
              </w:rPr>
              <w:t>(Alta.) (Criminal)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Her Majesty the Queen</w:t>
            </w: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9.</w:t>
            </w:r>
          </w:p>
        </w:tc>
        <w:tc>
          <w:tcPr>
            <w:tcW w:w="810" w:type="dxa"/>
          </w:tcPr>
          <w:p w:rsidR="006226BF" w:rsidRPr="00EE3447" w:rsidRDefault="006226BF" w:rsidP="009679F2">
            <w:pPr>
              <w:rPr>
                <w:sz w:val="20"/>
                <w:szCs w:val="20"/>
              </w:rPr>
            </w:pPr>
            <w:r w:rsidRPr="00EE3447">
              <w:rPr>
                <w:sz w:val="20"/>
                <w:szCs w:val="20"/>
              </w:rPr>
              <w:t>38526</w:t>
            </w:r>
          </w:p>
        </w:tc>
        <w:tc>
          <w:tcPr>
            <w:tcW w:w="4050" w:type="dxa"/>
          </w:tcPr>
          <w:p w:rsidR="006226BF" w:rsidRPr="00EE3447" w:rsidRDefault="006226BF" w:rsidP="009679F2">
            <w:pPr>
              <w:pStyle w:val="SCCAppellantInfoAppellantInfo"/>
              <w:rPr>
                <w:sz w:val="20"/>
                <w:szCs w:val="20"/>
              </w:rPr>
            </w:pPr>
            <w:r w:rsidRPr="00EE3447">
              <w:rPr>
                <w:sz w:val="20"/>
                <w:szCs w:val="20"/>
              </w:rPr>
              <w:t>Anatoly Kimaev</w:t>
            </w:r>
          </w:p>
          <w:p w:rsidR="006226BF" w:rsidRPr="00EE3447" w:rsidRDefault="006226BF" w:rsidP="009679F2">
            <w:pPr>
              <w:pStyle w:val="SCCAppellantInfoAppellantInfo"/>
              <w:rPr>
                <w:sz w:val="20"/>
                <w:szCs w:val="20"/>
              </w:rPr>
            </w:pPr>
            <w:r w:rsidRPr="00EE3447">
              <w:rPr>
                <w:sz w:val="20"/>
                <w:szCs w:val="20"/>
              </w:rPr>
              <w:t>(Ont.) (Criminal)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Her Majesty the Queen</w:t>
            </w:r>
          </w:p>
        </w:tc>
      </w:tr>
      <w:tr w:rsidR="006226BF" w:rsidRPr="00EE3447" w:rsidTr="009679F2">
        <w:trPr>
          <w:cantSplit/>
        </w:trPr>
        <w:tc>
          <w:tcPr>
            <w:tcW w:w="508" w:type="dxa"/>
          </w:tcPr>
          <w:p w:rsidR="006226BF" w:rsidRPr="00EE3447" w:rsidRDefault="006226BF" w:rsidP="009679F2">
            <w:pPr>
              <w:rPr>
                <w:sz w:val="20"/>
                <w:szCs w:val="20"/>
              </w:rPr>
            </w:pPr>
          </w:p>
        </w:tc>
        <w:tc>
          <w:tcPr>
            <w:tcW w:w="810" w:type="dxa"/>
          </w:tcPr>
          <w:p w:rsidR="006226BF" w:rsidRPr="00EE3447" w:rsidRDefault="006226BF" w:rsidP="009679F2">
            <w:pPr>
              <w:rPr>
                <w:sz w:val="20"/>
                <w:szCs w:val="20"/>
              </w:rPr>
            </w:pPr>
          </w:p>
        </w:tc>
        <w:tc>
          <w:tcPr>
            <w:tcW w:w="4050" w:type="dxa"/>
          </w:tcPr>
          <w:p w:rsidR="006226BF" w:rsidRPr="00EE3447" w:rsidRDefault="006226BF" w:rsidP="009679F2">
            <w:pPr>
              <w:pStyle w:val="SCCAppellantInfoTypeOfCase"/>
              <w:rPr>
                <w:sz w:val="20"/>
                <w:szCs w:val="20"/>
              </w:rPr>
            </w:pPr>
            <w:r w:rsidRPr="00EE3447">
              <w:rPr>
                <w:sz w:val="20"/>
                <w:szCs w:val="20"/>
              </w:rPr>
              <w:t>Civil / Civile</w:t>
            </w:r>
          </w:p>
        </w:tc>
        <w:tc>
          <w:tcPr>
            <w:tcW w:w="360" w:type="dxa"/>
          </w:tcPr>
          <w:p w:rsidR="006226BF" w:rsidRPr="00EE3447" w:rsidRDefault="006226BF" w:rsidP="009679F2">
            <w:pPr>
              <w:rPr>
                <w:sz w:val="20"/>
                <w:szCs w:val="20"/>
              </w:rPr>
            </w:pPr>
          </w:p>
        </w:tc>
        <w:tc>
          <w:tcPr>
            <w:tcW w:w="3848" w:type="dxa"/>
          </w:tcPr>
          <w:p w:rsidR="006226BF" w:rsidRPr="00EE3447" w:rsidRDefault="006226BF" w:rsidP="009679F2">
            <w:pPr>
              <w:rPr>
                <w:sz w:val="20"/>
                <w:szCs w:val="20"/>
              </w:rPr>
            </w:pP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10.</w:t>
            </w:r>
          </w:p>
        </w:tc>
        <w:tc>
          <w:tcPr>
            <w:tcW w:w="810" w:type="dxa"/>
          </w:tcPr>
          <w:p w:rsidR="006226BF" w:rsidRPr="00EE3447" w:rsidRDefault="006226BF" w:rsidP="009679F2">
            <w:pPr>
              <w:rPr>
                <w:sz w:val="20"/>
                <w:szCs w:val="20"/>
              </w:rPr>
            </w:pPr>
            <w:r w:rsidRPr="00EE3447">
              <w:rPr>
                <w:sz w:val="20"/>
                <w:szCs w:val="20"/>
              </w:rPr>
              <w:t>38506</w:t>
            </w:r>
          </w:p>
        </w:tc>
        <w:tc>
          <w:tcPr>
            <w:tcW w:w="4050" w:type="dxa"/>
          </w:tcPr>
          <w:p w:rsidR="006226BF" w:rsidRPr="00EE3447" w:rsidRDefault="006226BF" w:rsidP="009679F2">
            <w:pPr>
              <w:pStyle w:val="SCCAppellantInfoAppellantInfo"/>
              <w:rPr>
                <w:sz w:val="20"/>
                <w:szCs w:val="20"/>
              </w:rPr>
            </w:pPr>
            <w:r w:rsidRPr="00EE3447">
              <w:rPr>
                <w:sz w:val="20"/>
                <w:szCs w:val="20"/>
              </w:rPr>
              <w:t>P.S. Knight Co. Ltd., et al.</w:t>
            </w:r>
          </w:p>
          <w:p w:rsidR="006226BF" w:rsidRPr="00EE3447" w:rsidRDefault="006226BF" w:rsidP="009679F2">
            <w:pPr>
              <w:pStyle w:val="SCCAppellantInfoAppellantInfo"/>
              <w:rPr>
                <w:sz w:val="20"/>
                <w:szCs w:val="20"/>
              </w:rPr>
            </w:pPr>
            <w:r w:rsidRPr="00EE3447">
              <w:rPr>
                <w:sz w:val="20"/>
                <w:szCs w:val="20"/>
              </w:rPr>
              <w:t>(FC) (Civil) (By Leave)</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Canadian Standards Association</w:t>
            </w:r>
          </w:p>
        </w:tc>
      </w:tr>
      <w:tr w:rsidR="006226BF" w:rsidRPr="00EE3447" w:rsidTr="009679F2">
        <w:trPr>
          <w:cantSplit/>
        </w:trPr>
        <w:tc>
          <w:tcPr>
            <w:tcW w:w="508" w:type="dxa"/>
          </w:tcPr>
          <w:p w:rsidR="006226BF" w:rsidRPr="00EE3447" w:rsidRDefault="006226BF" w:rsidP="009679F2">
            <w:pPr>
              <w:rPr>
                <w:sz w:val="20"/>
                <w:szCs w:val="20"/>
              </w:rPr>
            </w:pPr>
            <w:r w:rsidRPr="00EE3447">
              <w:rPr>
                <w:sz w:val="20"/>
                <w:szCs w:val="20"/>
              </w:rPr>
              <w:t>11.</w:t>
            </w:r>
          </w:p>
        </w:tc>
        <w:tc>
          <w:tcPr>
            <w:tcW w:w="810" w:type="dxa"/>
          </w:tcPr>
          <w:p w:rsidR="006226BF" w:rsidRPr="00EE3447" w:rsidRDefault="006226BF" w:rsidP="009679F2">
            <w:pPr>
              <w:rPr>
                <w:sz w:val="20"/>
                <w:szCs w:val="20"/>
              </w:rPr>
            </w:pPr>
            <w:r w:rsidRPr="00EE3447">
              <w:rPr>
                <w:sz w:val="20"/>
                <w:szCs w:val="20"/>
              </w:rPr>
              <w:t>38527</w:t>
            </w:r>
          </w:p>
        </w:tc>
        <w:tc>
          <w:tcPr>
            <w:tcW w:w="4050" w:type="dxa"/>
          </w:tcPr>
          <w:p w:rsidR="006226BF" w:rsidRPr="00EE3447" w:rsidRDefault="006226BF" w:rsidP="009679F2">
            <w:pPr>
              <w:pStyle w:val="SCCAppellantInfoAppellantInfo"/>
              <w:rPr>
                <w:sz w:val="20"/>
                <w:szCs w:val="20"/>
              </w:rPr>
            </w:pPr>
            <w:r w:rsidRPr="00EE3447">
              <w:rPr>
                <w:sz w:val="20"/>
                <w:szCs w:val="20"/>
              </w:rPr>
              <w:t>James Cyrynowski</w:t>
            </w:r>
          </w:p>
          <w:p w:rsidR="006226BF" w:rsidRPr="00EE3447" w:rsidRDefault="006226BF" w:rsidP="009679F2">
            <w:pPr>
              <w:pStyle w:val="SCCAppellantInfoAppellantInfo"/>
              <w:rPr>
                <w:sz w:val="20"/>
                <w:szCs w:val="20"/>
              </w:rPr>
            </w:pPr>
            <w:r w:rsidRPr="00EE3447">
              <w:rPr>
                <w:sz w:val="20"/>
                <w:szCs w:val="20"/>
              </w:rPr>
              <w:t>(Alta.) (Civil) (As of Right)</w:t>
            </w:r>
          </w:p>
        </w:tc>
        <w:tc>
          <w:tcPr>
            <w:tcW w:w="360" w:type="dxa"/>
          </w:tcPr>
          <w:p w:rsidR="006226BF" w:rsidRPr="00EE3447" w:rsidRDefault="006226BF" w:rsidP="009679F2">
            <w:pPr>
              <w:rPr>
                <w:sz w:val="20"/>
                <w:szCs w:val="20"/>
              </w:rPr>
            </w:pPr>
            <w:r w:rsidRPr="00EE3447">
              <w:rPr>
                <w:sz w:val="20"/>
                <w:szCs w:val="20"/>
              </w:rPr>
              <w:t>v.</w:t>
            </w:r>
          </w:p>
        </w:tc>
        <w:tc>
          <w:tcPr>
            <w:tcW w:w="3848" w:type="dxa"/>
          </w:tcPr>
          <w:p w:rsidR="006226BF" w:rsidRPr="00EE3447" w:rsidRDefault="006226BF" w:rsidP="009679F2">
            <w:pPr>
              <w:pStyle w:val="SCCAppellantInfoAppellantInfo"/>
              <w:rPr>
                <w:sz w:val="20"/>
                <w:szCs w:val="20"/>
              </w:rPr>
            </w:pPr>
            <w:r w:rsidRPr="00EE3447">
              <w:rPr>
                <w:sz w:val="20"/>
                <w:szCs w:val="20"/>
              </w:rPr>
              <w:t>Alberta Human Rights Commission (Chief of the Commission and Tribunals)</w:t>
            </w:r>
          </w:p>
        </w:tc>
      </w:tr>
    </w:tbl>
    <w:p w:rsidR="00346CE3" w:rsidRPr="00EE3447" w:rsidRDefault="00346CE3" w:rsidP="00102792">
      <w:pPr>
        <w:widowControl w:val="0"/>
        <w:rPr>
          <w:sz w:val="20"/>
          <w:szCs w:val="20"/>
          <w:lang w:val="en-US"/>
        </w:rPr>
      </w:pPr>
    </w:p>
    <w:p w:rsidR="006226BF" w:rsidRPr="00EE3447" w:rsidRDefault="009679F2" w:rsidP="002E2327">
      <w:pPr>
        <w:widowControl w:val="0"/>
        <w:rPr>
          <w:sz w:val="20"/>
          <w:szCs w:val="20"/>
        </w:rPr>
      </w:pPr>
      <w:r w:rsidRPr="00EE3447">
        <w:rPr>
          <w:sz w:val="20"/>
          <w:szCs w:val="20"/>
        </w:rPr>
        <w:pict>
          <v:rect id="_x0000_i2364" style="width:2in;height:1pt" o:hrpct="0" o:hralign="center" o:hrstd="t" o:hrnoshade="t" o:hr="t" fillcolor="black [3213]" stroked="f"/>
        </w:pict>
      </w:r>
    </w:p>
    <w:p w:rsidR="0044776A" w:rsidRPr="00EE3447" w:rsidRDefault="0044776A" w:rsidP="002E2327">
      <w:pPr>
        <w:widowControl w:val="0"/>
        <w:spacing w:line="0" w:lineRule="atLeast"/>
        <w:rPr>
          <w:sz w:val="20"/>
          <w:szCs w:val="20"/>
        </w:rPr>
        <w:sectPr w:rsidR="0044776A" w:rsidRPr="00EE3447"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EE3447" w:rsidRDefault="00DD0BDC" w:rsidP="00567602">
      <w:pPr>
        <w:pStyle w:val="Header1StyleE"/>
        <w:pBdr>
          <w:bottom w:val="single" w:sz="12" w:space="1" w:color="auto"/>
        </w:pBdr>
        <w:rPr>
          <w:lang w:val="fr-CA"/>
        </w:rPr>
      </w:pPr>
      <w:bookmarkStart w:id="2" w:name="QuickMark_1"/>
      <w:bookmarkStart w:id="3" w:name="_Toc5007158"/>
      <w:bookmarkEnd w:id="2"/>
      <w:r w:rsidRPr="00EE3447">
        <w:rPr>
          <w:lang w:val="fr-CA"/>
        </w:rPr>
        <w:lastRenderedPageBreak/>
        <w:t>Judgments on applications</w:t>
      </w:r>
      <w:r w:rsidR="000C1D9D" w:rsidRPr="00EE3447">
        <w:rPr>
          <w:lang w:val="fr-CA"/>
        </w:rPr>
        <w:t xml:space="preserve"> </w:t>
      </w:r>
      <w:r w:rsidRPr="00EE3447">
        <w:rPr>
          <w:lang w:val="fr-CA"/>
        </w:rPr>
        <w:t>for leave</w:t>
      </w:r>
      <w:r w:rsidR="00693C38" w:rsidRPr="00EE3447">
        <w:rPr>
          <w:noProof/>
          <w:sz w:val="20"/>
          <w:lang w:val="fr-CA"/>
        </w:rPr>
        <w:t xml:space="preserve"> </w:t>
      </w:r>
      <w:r w:rsidR="00271E1E" w:rsidRPr="00EE3447">
        <w:rPr>
          <w:noProof/>
          <w:sz w:val="20"/>
          <w:lang w:val="fr-CA"/>
        </w:rPr>
        <w:t xml:space="preserve">/ </w:t>
      </w:r>
      <w:r w:rsidR="00693C38" w:rsidRPr="00EE3447">
        <w:rPr>
          <w:noProof/>
          <w:sz w:val="20"/>
          <w:lang w:val="fr-CA"/>
        </w:rPr>
        <w:br/>
      </w:r>
      <w:r w:rsidRPr="00EE3447">
        <w:rPr>
          <w:lang w:val="fr-CA"/>
        </w:rPr>
        <w:t>Jugements rendus sur les demandes d’autorisation</w:t>
      </w:r>
      <w:bookmarkEnd w:id="3"/>
    </w:p>
    <w:p w:rsidR="00FB1DB6" w:rsidRPr="00EE3447" w:rsidRDefault="00FB1DB6" w:rsidP="00693C38">
      <w:pPr>
        <w:rPr>
          <w:sz w:val="20"/>
          <w:szCs w:val="20"/>
          <w:lang w:val="fr-CA"/>
        </w:rPr>
      </w:pPr>
    </w:p>
    <w:p w:rsidR="00F16063" w:rsidRPr="00EE3447" w:rsidRDefault="001C2DC1" w:rsidP="00F16063">
      <w:pPr>
        <w:rPr>
          <w:b/>
          <w:sz w:val="20"/>
          <w:szCs w:val="20"/>
        </w:rPr>
      </w:pPr>
      <w:r w:rsidRPr="00EE3447">
        <w:rPr>
          <w:b/>
          <w:sz w:val="20"/>
          <w:szCs w:val="20"/>
        </w:rPr>
        <w:t>APRIL 4</w:t>
      </w:r>
      <w:r w:rsidR="00F16063" w:rsidRPr="00EE3447">
        <w:rPr>
          <w:b/>
          <w:sz w:val="20"/>
          <w:szCs w:val="20"/>
        </w:rPr>
        <w:t xml:space="preserve">, </w:t>
      </w:r>
      <w:r w:rsidR="0034657E" w:rsidRPr="00EE3447">
        <w:rPr>
          <w:b/>
          <w:sz w:val="20"/>
          <w:szCs w:val="20"/>
        </w:rPr>
        <w:t>2019</w:t>
      </w:r>
      <w:r w:rsidR="00F16063" w:rsidRPr="00EE3447">
        <w:rPr>
          <w:b/>
          <w:sz w:val="20"/>
          <w:szCs w:val="20"/>
        </w:rPr>
        <w:t xml:space="preserve"> / LE </w:t>
      </w:r>
      <w:r w:rsidRPr="00EE3447">
        <w:rPr>
          <w:b/>
          <w:sz w:val="20"/>
          <w:szCs w:val="20"/>
        </w:rPr>
        <w:t>4 AVRIL</w:t>
      </w:r>
      <w:r w:rsidR="00F16063" w:rsidRPr="00EE3447">
        <w:rPr>
          <w:b/>
          <w:sz w:val="20"/>
          <w:szCs w:val="20"/>
        </w:rPr>
        <w:t xml:space="preserve"> </w:t>
      </w:r>
      <w:r w:rsidR="0034657E" w:rsidRPr="00EE3447">
        <w:rPr>
          <w:b/>
          <w:sz w:val="20"/>
          <w:szCs w:val="20"/>
        </w:rPr>
        <w:t>2019</w:t>
      </w:r>
    </w:p>
    <w:p w:rsidR="00F16063" w:rsidRPr="00EE3447" w:rsidRDefault="00F16063" w:rsidP="00F16063">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4"/>
        <w:gridCol w:w="3521"/>
        <w:gridCol w:w="69"/>
        <w:gridCol w:w="444"/>
        <w:gridCol w:w="19"/>
        <w:gridCol w:w="4440"/>
        <w:gridCol w:w="92"/>
      </w:tblGrid>
      <w:tr w:rsidR="003B5A65" w:rsidRPr="00EE3447" w:rsidTr="007B0E90">
        <w:trPr>
          <w:gridAfter w:val="1"/>
          <w:wAfter w:w="48" w:type="pct"/>
        </w:trPr>
        <w:tc>
          <w:tcPr>
            <w:tcW w:w="537" w:type="pct"/>
          </w:tcPr>
          <w:p w:rsidR="003B5A65" w:rsidRPr="00EE3447" w:rsidRDefault="003B5A65" w:rsidP="007B0E90">
            <w:pPr>
              <w:jc w:val="both"/>
              <w:rPr>
                <w:sz w:val="20"/>
              </w:rPr>
            </w:pPr>
            <w:r w:rsidRPr="00EE3447">
              <w:rPr>
                <w:rStyle w:val="SCCFileNumberChar"/>
                <w:sz w:val="20"/>
                <w:szCs w:val="20"/>
              </w:rPr>
              <w:t>37820</w:t>
            </w:r>
          </w:p>
        </w:tc>
        <w:tc>
          <w:tcPr>
            <w:tcW w:w="4415" w:type="pct"/>
            <w:gridSpan w:val="5"/>
          </w:tcPr>
          <w:p w:rsidR="003B5A65" w:rsidRPr="00EE3447" w:rsidRDefault="003B5A65" w:rsidP="007B0E90">
            <w:pPr>
              <w:pStyle w:val="SCCLsocParty"/>
              <w:jc w:val="both"/>
              <w:rPr>
                <w:b/>
                <w:sz w:val="20"/>
                <w:szCs w:val="20"/>
                <w:lang w:val="en-CA"/>
              </w:rPr>
            </w:pPr>
            <w:r w:rsidRPr="00EE3447">
              <w:rPr>
                <w:b/>
                <w:sz w:val="20"/>
                <w:szCs w:val="20"/>
                <w:lang w:val="en-CA"/>
              </w:rPr>
              <w:t>Raghed Daabous also known as Rudy Daabous v. Softmédical inc.</w:t>
            </w:r>
          </w:p>
          <w:p w:rsidR="003B5A65" w:rsidRPr="00EE3447" w:rsidRDefault="003B5A65" w:rsidP="007B0E90">
            <w:pPr>
              <w:jc w:val="both"/>
              <w:rPr>
                <w:sz w:val="20"/>
              </w:rPr>
            </w:pPr>
            <w:r w:rsidRPr="00EE3447">
              <w:rPr>
                <w:sz w:val="20"/>
              </w:rPr>
              <w:t>(Que.) (Civil) (By Leave)</w:t>
            </w:r>
          </w:p>
        </w:tc>
      </w:tr>
      <w:tr w:rsidR="00682C67" w:rsidRPr="00EE3447" w:rsidTr="007B0E90">
        <w:trPr>
          <w:gridAfter w:val="1"/>
          <w:wAfter w:w="48" w:type="pct"/>
        </w:trPr>
        <w:tc>
          <w:tcPr>
            <w:tcW w:w="4952" w:type="pct"/>
            <w:gridSpan w:val="6"/>
          </w:tcPr>
          <w:p w:rsidR="00682C67" w:rsidRPr="00EE3447" w:rsidRDefault="00682C67" w:rsidP="007B0E90">
            <w:pPr>
              <w:jc w:val="both"/>
              <w:rPr>
                <w:sz w:val="20"/>
                <w:szCs w:val="20"/>
              </w:rPr>
            </w:pPr>
            <w:r w:rsidRPr="00EE3447">
              <w:rPr>
                <w:sz w:val="20"/>
                <w:szCs w:val="20"/>
              </w:rPr>
              <w:t>The application for leave to appeal from the judgment of the</w:t>
            </w:r>
            <w:bookmarkStart w:id="4" w:name="BM_1_"/>
            <w:bookmarkEnd w:id="4"/>
            <w:r w:rsidRPr="00EE3447">
              <w:rPr>
                <w:sz w:val="20"/>
                <w:szCs w:val="20"/>
              </w:rPr>
              <w:t xml:space="preserve"> </w:t>
            </w:r>
            <w:r w:rsidRPr="00EE3447">
              <w:rPr>
                <w:sz w:val="20"/>
                <w:szCs w:val="20"/>
                <w:lang w:val="en-US"/>
              </w:rPr>
              <w:t>Court of Appeal of Quebec (Montréal)</w:t>
            </w:r>
            <w:r w:rsidRPr="00EE3447">
              <w:rPr>
                <w:sz w:val="20"/>
                <w:szCs w:val="20"/>
              </w:rPr>
              <w:t xml:space="preserve">, Number </w:t>
            </w:r>
            <w:r w:rsidRPr="00EE3447">
              <w:rPr>
                <w:sz w:val="20"/>
                <w:szCs w:val="20"/>
                <w:lang w:val="en-US"/>
              </w:rPr>
              <w:t>500-09-025565-151</w:t>
            </w:r>
            <w:r w:rsidRPr="00EE3447">
              <w:rPr>
                <w:sz w:val="20"/>
                <w:szCs w:val="20"/>
              </w:rPr>
              <w:t xml:space="preserve">, </w:t>
            </w:r>
            <w:r w:rsidRPr="00EE3447">
              <w:rPr>
                <w:sz w:val="20"/>
                <w:szCs w:val="20"/>
                <w:lang w:val="en-US"/>
              </w:rPr>
              <w:t xml:space="preserve">2017 QCCA 1270, </w:t>
            </w:r>
            <w:r w:rsidRPr="00EE3447">
              <w:rPr>
                <w:sz w:val="20"/>
                <w:szCs w:val="20"/>
              </w:rPr>
              <w:t xml:space="preserve">dated </w:t>
            </w:r>
            <w:r w:rsidRPr="00EE3447">
              <w:rPr>
                <w:sz w:val="20"/>
                <w:szCs w:val="20"/>
                <w:lang w:val="en-US"/>
              </w:rPr>
              <w:t>August 29, 2017,</w:t>
            </w:r>
            <w:r w:rsidRPr="00EE3447">
              <w:rPr>
                <w:sz w:val="20"/>
                <w:szCs w:val="20"/>
              </w:rPr>
              <w:t xml:space="preserve"> is dismissed with costs.</w:t>
            </w:r>
          </w:p>
          <w:p w:rsidR="00682C67" w:rsidRPr="00EE3447" w:rsidRDefault="00682C67" w:rsidP="007B0E90">
            <w:pPr>
              <w:jc w:val="both"/>
              <w:rPr>
                <w:sz w:val="20"/>
              </w:rPr>
            </w:pPr>
          </w:p>
        </w:tc>
      </w:tr>
      <w:tr w:rsidR="003B5A65" w:rsidRPr="00EE3447" w:rsidTr="007B0E90">
        <w:trPr>
          <w:gridAfter w:val="1"/>
          <w:wAfter w:w="48" w:type="pct"/>
        </w:trPr>
        <w:tc>
          <w:tcPr>
            <w:tcW w:w="4952" w:type="pct"/>
            <w:gridSpan w:val="6"/>
          </w:tcPr>
          <w:p w:rsidR="003B5A65" w:rsidRPr="00EE3447" w:rsidRDefault="003B5A65" w:rsidP="007B0E90">
            <w:pPr>
              <w:jc w:val="both"/>
              <w:rPr>
                <w:sz w:val="20"/>
              </w:rPr>
            </w:pPr>
            <w:r w:rsidRPr="00EE3447">
              <w:rPr>
                <w:sz w:val="20"/>
              </w:rPr>
              <w:t>Appeals – Standard of review – Evidence – Whether concept of distorting lens as applied by Court of Appeal is consistent with palpable and overriding error standard – Extent to which appellate court can exclude findings of trial judge who rejected expert opinion and reintroduce that expert opinion against evidence accepted by judge.</w:t>
            </w:r>
          </w:p>
        </w:tc>
      </w:tr>
      <w:tr w:rsidR="003B5A65" w:rsidRPr="00EE3447" w:rsidTr="007B0E90">
        <w:trPr>
          <w:gridAfter w:val="1"/>
          <w:wAfter w:w="48" w:type="pct"/>
        </w:trPr>
        <w:tc>
          <w:tcPr>
            <w:tcW w:w="4952" w:type="pct"/>
            <w:gridSpan w:val="6"/>
          </w:tcPr>
          <w:p w:rsidR="003B5A65" w:rsidRPr="00EE3447" w:rsidRDefault="003B5A65" w:rsidP="007B0E90">
            <w:pPr>
              <w:jc w:val="both"/>
              <w:rPr>
                <w:sz w:val="20"/>
              </w:rPr>
            </w:pPr>
          </w:p>
        </w:tc>
      </w:tr>
      <w:tr w:rsidR="003B5A65" w:rsidRPr="00EE3447" w:rsidTr="007B0E90">
        <w:trPr>
          <w:gridAfter w:val="1"/>
          <w:wAfter w:w="48" w:type="pct"/>
        </w:trPr>
        <w:tc>
          <w:tcPr>
            <w:tcW w:w="4952" w:type="pct"/>
            <w:gridSpan w:val="6"/>
          </w:tcPr>
          <w:p w:rsidR="003B5A65" w:rsidRPr="00EE3447" w:rsidRDefault="003B5A65" w:rsidP="007B0E90">
            <w:pPr>
              <w:autoSpaceDE w:val="0"/>
              <w:autoSpaceDN w:val="0"/>
              <w:adjustRightInd w:val="0"/>
              <w:jc w:val="both"/>
              <w:rPr>
                <w:sz w:val="20"/>
              </w:rPr>
            </w:pPr>
            <w:r w:rsidRPr="00EE3447">
              <w:rPr>
                <w:sz w:val="20"/>
              </w:rPr>
              <w:t xml:space="preserve">The applicant Mr. Daabous and Rita Noumeir are engineers who held shares in the respondent Softmedical, a computer company in the medical imaging field. Mr. Daabous and Ms. Noumeir worked together to develop that company from 1998 to 2012. Their relationship deteriorated so much that Mr. Daabous left Softmedical while the company was carrying out a software development contract entered into with a third party. Softmedical then instituted an action against Mr. Daabous alleging, </w:t>
            </w:r>
            <w:r w:rsidRPr="00EE3447">
              <w:rPr>
                <w:i/>
                <w:sz w:val="20"/>
              </w:rPr>
              <w:t>inter alia</w:t>
            </w:r>
            <w:r w:rsidRPr="00EE3447">
              <w:rPr>
                <w:sz w:val="20"/>
              </w:rPr>
              <w:t>, that he had given it a server from which a large amount of data resulting from several months of work, data essential to the performance of the contract, had been erased. Mr. Daabous claimed damages from Softmedical for harm to his reputation and for the inconvenience caused by its action, which he considered abusive. He also asked that Softmedical be ordered to redeem his shares after their fair market value was determined.</w:t>
            </w:r>
          </w:p>
          <w:p w:rsidR="003B5A65" w:rsidRPr="00EE3447" w:rsidRDefault="003B5A65" w:rsidP="007B0E90">
            <w:pPr>
              <w:jc w:val="both"/>
              <w:rPr>
                <w:sz w:val="20"/>
              </w:rPr>
            </w:pPr>
          </w:p>
        </w:tc>
      </w:tr>
      <w:tr w:rsidR="003B5A65" w:rsidRPr="00EE3447" w:rsidTr="007B0E90">
        <w:tblPrEx>
          <w:tblCellMar>
            <w:bottom w:w="0" w:type="dxa"/>
          </w:tblCellMar>
        </w:tblPrEx>
        <w:tc>
          <w:tcPr>
            <w:tcW w:w="2367" w:type="pct"/>
            <w:gridSpan w:val="2"/>
          </w:tcPr>
          <w:p w:rsidR="003B5A65" w:rsidRPr="00EE3447" w:rsidRDefault="003B5A65" w:rsidP="007B0E90">
            <w:pPr>
              <w:jc w:val="both"/>
              <w:rPr>
                <w:sz w:val="20"/>
              </w:rPr>
            </w:pPr>
            <w:r w:rsidRPr="00EE3447">
              <w:rPr>
                <w:sz w:val="20"/>
              </w:rPr>
              <w:t>July 27, 2015</w:t>
            </w:r>
          </w:p>
          <w:p w:rsidR="003B5A65" w:rsidRPr="00EE3447" w:rsidRDefault="003B5A65" w:rsidP="007B0E90">
            <w:pPr>
              <w:jc w:val="both"/>
              <w:rPr>
                <w:sz w:val="20"/>
              </w:rPr>
            </w:pPr>
            <w:r w:rsidRPr="00EE3447">
              <w:rPr>
                <w:sz w:val="20"/>
              </w:rPr>
              <w:t>Quebec Superior Court</w:t>
            </w:r>
          </w:p>
          <w:p w:rsidR="003B5A65" w:rsidRPr="00EE3447" w:rsidRDefault="003B5A65" w:rsidP="007B0E90">
            <w:pPr>
              <w:jc w:val="both"/>
              <w:rPr>
                <w:sz w:val="20"/>
              </w:rPr>
            </w:pPr>
            <w:r w:rsidRPr="00EE3447">
              <w:rPr>
                <w:sz w:val="20"/>
              </w:rPr>
              <w:t>No. 500-17-071544-129</w:t>
            </w:r>
          </w:p>
          <w:p w:rsidR="003B5A65" w:rsidRPr="00EE3447" w:rsidRDefault="003B5A65" w:rsidP="007B0E90">
            <w:pPr>
              <w:jc w:val="both"/>
              <w:rPr>
                <w:sz w:val="20"/>
              </w:rPr>
            </w:pPr>
            <w:r w:rsidRPr="00EE3447">
              <w:rPr>
                <w:sz w:val="20"/>
              </w:rPr>
              <w:t>(Reimnitz J.)</w:t>
            </w:r>
          </w:p>
          <w:p w:rsidR="003B5A65" w:rsidRPr="00EE3447" w:rsidRDefault="009679F2" w:rsidP="007B0E90">
            <w:pPr>
              <w:jc w:val="both"/>
              <w:rPr>
                <w:rStyle w:val="Hyperlink"/>
                <w:sz w:val="20"/>
              </w:rPr>
            </w:pPr>
            <w:hyperlink r:id="rId19" w:history="1">
              <w:r w:rsidR="003B5A65" w:rsidRPr="00EE3447">
                <w:rPr>
                  <w:rStyle w:val="Hyperlink"/>
                  <w:sz w:val="20"/>
                </w:rPr>
                <w:t>2015 QCCS 3840</w:t>
              </w:r>
            </w:hyperlink>
          </w:p>
          <w:p w:rsidR="003B5A65" w:rsidRPr="00EE3447" w:rsidRDefault="003B5A65" w:rsidP="007B0E90">
            <w:pPr>
              <w:jc w:val="both"/>
              <w:rPr>
                <w:sz w:val="20"/>
              </w:rPr>
            </w:pPr>
          </w:p>
        </w:tc>
        <w:tc>
          <w:tcPr>
            <w:tcW w:w="267" w:type="pct"/>
            <w:gridSpan w:val="2"/>
          </w:tcPr>
          <w:p w:rsidR="003B5A65" w:rsidRPr="00EE3447" w:rsidRDefault="003B5A65" w:rsidP="007B0E90">
            <w:pPr>
              <w:jc w:val="both"/>
              <w:rPr>
                <w:sz w:val="20"/>
              </w:rPr>
            </w:pPr>
          </w:p>
        </w:tc>
        <w:tc>
          <w:tcPr>
            <w:tcW w:w="2366" w:type="pct"/>
            <w:gridSpan w:val="3"/>
          </w:tcPr>
          <w:p w:rsidR="003B5A65" w:rsidRPr="00EE3447" w:rsidRDefault="003B5A65" w:rsidP="007B0E90">
            <w:pPr>
              <w:jc w:val="both"/>
              <w:rPr>
                <w:sz w:val="20"/>
              </w:rPr>
            </w:pPr>
            <w:r w:rsidRPr="00EE3447">
              <w:rPr>
                <w:sz w:val="20"/>
              </w:rPr>
              <w:t>Respondent’s action dismissed; applicant’s cross demand allowed in part; respondent ordered (i) to pay $15,000 in moral damages, (ii) to pay $75,000 in reimbursement of extrajudicial fees, and (iii) to redeem all shares held by applicant</w:t>
            </w:r>
          </w:p>
          <w:p w:rsidR="003B5A65" w:rsidRPr="00EE3447" w:rsidRDefault="003B5A65" w:rsidP="007B0E90">
            <w:pPr>
              <w:jc w:val="both"/>
              <w:rPr>
                <w:sz w:val="20"/>
              </w:rPr>
            </w:pPr>
          </w:p>
        </w:tc>
      </w:tr>
      <w:tr w:rsidR="003B5A65" w:rsidRPr="00EE3447" w:rsidTr="007B0E90">
        <w:tblPrEx>
          <w:tblCellMar>
            <w:bottom w:w="0" w:type="dxa"/>
          </w:tblCellMar>
        </w:tblPrEx>
        <w:tc>
          <w:tcPr>
            <w:tcW w:w="2367" w:type="pct"/>
            <w:gridSpan w:val="2"/>
          </w:tcPr>
          <w:p w:rsidR="003B5A65" w:rsidRPr="00EE3447" w:rsidRDefault="003B5A65" w:rsidP="007B0E90">
            <w:pPr>
              <w:jc w:val="both"/>
              <w:rPr>
                <w:sz w:val="20"/>
              </w:rPr>
            </w:pPr>
            <w:r w:rsidRPr="00EE3447">
              <w:rPr>
                <w:sz w:val="20"/>
              </w:rPr>
              <w:t>August 29, 2017</w:t>
            </w:r>
          </w:p>
          <w:p w:rsidR="003B5A65" w:rsidRPr="00EE3447" w:rsidRDefault="003B5A65" w:rsidP="007B0E90">
            <w:pPr>
              <w:jc w:val="both"/>
              <w:rPr>
                <w:sz w:val="20"/>
              </w:rPr>
            </w:pPr>
            <w:r w:rsidRPr="00EE3447">
              <w:rPr>
                <w:sz w:val="20"/>
              </w:rPr>
              <w:t>Quebec Court of Appeal (Montréal)</w:t>
            </w:r>
          </w:p>
          <w:p w:rsidR="003B5A65" w:rsidRPr="00EE3447" w:rsidRDefault="003B5A65" w:rsidP="007B0E90">
            <w:pPr>
              <w:jc w:val="both"/>
              <w:rPr>
                <w:sz w:val="20"/>
              </w:rPr>
            </w:pPr>
            <w:r w:rsidRPr="00EE3447">
              <w:rPr>
                <w:sz w:val="20"/>
              </w:rPr>
              <w:t xml:space="preserve">No. </w:t>
            </w:r>
            <w:bookmarkStart w:id="5" w:name="NoDossier"/>
            <w:r w:rsidRPr="00EE3447">
              <w:rPr>
                <w:sz w:val="20"/>
              </w:rPr>
              <w:t>500-09-025565-151</w:t>
            </w:r>
            <w:bookmarkEnd w:id="5"/>
          </w:p>
          <w:p w:rsidR="003B5A65" w:rsidRPr="00EE3447" w:rsidRDefault="003B5A65" w:rsidP="007B0E90">
            <w:pPr>
              <w:jc w:val="both"/>
              <w:rPr>
                <w:sz w:val="20"/>
              </w:rPr>
            </w:pPr>
            <w:r w:rsidRPr="00EE3447">
              <w:rPr>
                <w:sz w:val="20"/>
              </w:rPr>
              <w:t>(Morissette, Bouchard and Godbout JJ.A.)</w:t>
            </w:r>
          </w:p>
          <w:p w:rsidR="003B5A65" w:rsidRPr="00EE3447" w:rsidRDefault="009679F2" w:rsidP="007B0E90">
            <w:pPr>
              <w:jc w:val="both"/>
              <w:rPr>
                <w:rStyle w:val="Hyperlink"/>
                <w:sz w:val="20"/>
              </w:rPr>
            </w:pPr>
            <w:hyperlink r:id="rId20" w:history="1">
              <w:r w:rsidR="003B5A65" w:rsidRPr="00EE3447">
                <w:rPr>
                  <w:rStyle w:val="Hyperlink"/>
                  <w:sz w:val="20"/>
                </w:rPr>
                <w:t>2017 QCCA 1270</w:t>
              </w:r>
            </w:hyperlink>
          </w:p>
          <w:p w:rsidR="003B5A65" w:rsidRPr="00EE3447" w:rsidRDefault="003B5A65" w:rsidP="007B0E90">
            <w:pPr>
              <w:jc w:val="both"/>
              <w:rPr>
                <w:sz w:val="20"/>
              </w:rPr>
            </w:pPr>
          </w:p>
        </w:tc>
        <w:tc>
          <w:tcPr>
            <w:tcW w:w="267" w:type="pct"/>
            <w:gridSpan w:val="2"/>
          </w:tcPr>
          <w:p w:rsidR="003B5A65" w:rsidRPr="00EE3447" w:rsidRDefault="003B5A65" w:rsidP="007B0E90">
            <w:pPr>
              <w:jc w:val="both"/>
              <w:rPr>
                <w:sz w:val="20"/>
              </w:rPr>
            </w:pPr>
          </w:p>
        </w:tc>
        <w:tc>
          <w:tcPr>
            <w:tcW w:w="2366" w:type="pct"/>
            <w:gridSpan w:val="3"/>
          </w:tcPr>
          <w:p w:rsidR="003B5A65" w:rsidRPr="00EE3447" w:rsidRDefault="003B5A65" w:rsidP="007B0E90">
            <w:pPr>
              <w:jc w:val="both"/>
              <w:rPr>
                <w:sz w:val="20"/>
              </w:rPr>
            </w:pPr>
            <w:r w:rsidRPr="00EE3447">
              <w:rPr>
                <w:sz w:val="20"/>
              </w:rPr>
              <w:t>Appeal and incidental appeals allowed in part; judgment under appeal set aside in part; applicant ordered to pay respondent $75,000 in damages; respondent ordered to redeem all shares held by applicant and to pay him $20,000 in reimbursement of extrajudicial fees</w:t>
            </w:r>
          </w:p>
          <w:p w:rsidR="003B5A65" w:rsidRPr="00EE3447" w:rsidRDefault="003B5A65" w:rsidP="007B0E90">
            <w:pPr>
              <w:jc w:val="both"/>
              <w:rPr>
                <w:sz w:val="20"/>
              </w:rPr>
            </w:pPr>
          </w:p>
        </w:tc>
      </w:tr>
      <w:tr w:rsidR="003B5A65" w:rsidRPr="00EE3447" w:rsidTr="007B0E90">
        <w:trPr>
          <w:gridAfter w:val="1"/>
          <w:wAfter w:w="48" w:type="pct"/>
        </w:trPr>
        <w:tc>
          <w:tcPr>
            <w:tcW w:w="2403" w:type="pct"/>
            <w:gridSpan w:val="3"/>
          </w:tcPr>
          <w:p w:rsidR="003B5A65" w:rsidRPr="00EE3447" w:rsidRDefault="003B5A65" w:rsidP="007B0E90">
            <w:pPr>
              <w:jc w:val="both"/>
              <w:rPr>
                <w:sz w:val="20"/>
              </w:rPr>
            </w:pPr>
            <w:r w:rsidRPr="00EE3447">
              <w:rPr>
                <w:sz w:val="20"/>
              </w:rPr>
              <w:t>October 27, 2017</w:t>
            </w:r>
          </w:p>
          <w:p w:rsidR="003B5A65" w:rsidRPr="00EE3447" w:rsidRDefault="003B5A65" w:rsidP="007B0E90">
            <w:pPr>
              <w:jc w:val="both"/>
              <w:rPr>
                <w:sz w:val="20"/>
              </w:rPr>
            </w:pPr>
            <w:r w:rsidRPr="00EE3447">
              <w:rPr>
                <w:sz w:val="20"/>
              </w:rPr>
              <w:t>Supreme Court of Canada</w:t>
            </w:r>
          </w:p>
        </w:tc>
        <w:tc>
          <w:tcPr>
            <w:tcW w:w="241" w:type="pct"/>
            <w:gridSpan w:val="2"/>
          </w:tcPr>
          <w:p w:rsidR="003B5A65" w:rsidRPr="00EE3447" w:rsidRDefault="003B5A65" w:rsidP="007B0E90">
            <w:pPr>
              <w:jc w:val="both"/>
              <w:rPr>
                <w:sz w:val="20"/>
              </w:rPr>
            </w:pPr>
          </w:p>
        </w:tc>
        <w:tc>
          <w:tcPr>
            <w:tcW w:w="2308" w:type="pct"/>
          </w:tcPr>
          <w:p w:rsidR="003B5A65" w:rsidRPr="00EE3447" w:rsidRDefault="003B5A65" w:rsidP="007B0E90">
            <w:pPr>
              <w:jc w:val="both"/>
              <w:rPr>
                <w:sz w:val="20"/>
              </w:rPr>
            </w:pPr>
            <w:r w:rsidRPr="00EE3447">
              <w:rPr>
                <w:sz w:val="20"/>
              </w:rPr>
              <w:t>Application for leave to appeal filed</w:t>
            </w: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65"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3"/>
        <w:gridCol w:w="69"/>
        <w:gridCol w:w="444"/>
        <w:gridCol w:w="19"/>
        <w:gridCol w:w="4440"/>
        <w:gridCol w:w="90"/>
      </w:tblGrid>
      <w:tr w:rsidR="003B5A65" w:rsidRPr="00EE3447" w:rsidTr="007B0E90">
        <w:trPr>
          <w:gridAfter w:val="1"/>
          <w:wAfter w:w="48" w:type="pct"/>
        </w:trPr>
        <w:tc>
          <w:tcPr>
            <w:tcW w:w="537" w:type="pct"/>
          </w:tcPr>
          <w:p w:rsidR="003B5A65" w:rsidRPr="00EE3447" w:rsidRDefault="003B5A65" w:rsidP="007B0E90">
            <w:pPr>
              <w:jc w:val="both"/>
              <w:rPr>
                <w:sz w:val="20"/>
              </w:rPr>
            </w:pPr>
            <w:r w:rsidRPr="00EE3447">
              <w:rPr>
                <w:rStyle w:val="SCCFileNumberChar"/>
                <w:sz w:val="20"/>
                <w:szCs w:val="20"/>
              </w:rPr>
              <w:lastRenderedPageBreak/>
              <w:t>37820</w:t>
            </w:r>
          </w:p>
        </w:tc>
        <w:tc>
          <w:tcPr>
            <w:tcW w:w="4415" w:type="pct"/>
            <w:gridSpan w:val="5"/>
          </w:tcPr>
          <w:p w:rsidR="003B5A65" w:rsidRPr="00EE3447" w:rsidRDefault="003B5A65" w:rsidP="007B0E90">
            <w:pPr>
              <w:pStyle w:val="SCCLsocParty"/>
              <w:jc w:val="both"/>
              <w:rPr>
                <w:b/>
                <w:sz w:val="20"/>
                <w:szCs w:val="20"/>
              </w:rPr>
            </w:pPr>
            <w:r w:rsidRPr="00EE3447">
              <w:rPr>
                <w:b/>
                <w:sz w:val="20"/>
                <w:szCs w:val="20"/>
              </w:rPr>
              <w:t>Raghed Daabous aussi connu sous le nom de Rudy Daabous c. Softmédical inc.</w:t>
            </w:r>
          </w:p>
          <w:p w:rsidR="003B5A65" w:rsidRPr="00EE3447" w:rsidRDefault="003B5A65" w:rsidP="007B0E90">
            <w:pPr>
              <w:jc w:val="both"/>
              <w:rPr>
                <w:sz w:val="20"/>
              </w:rPr>
            </w:pPr>
            <w:r w:rsidRPr="00EE3447">
              <w:rPr>
                <w:sz w:val="20"/>
              </w:rPr>
              <w:t>(Qc) (Civile) (Autorisation)</w:t>
            </w:r>
          </w:p>
        </w:tc>
      </w:tr>
      <w:tr w:rsidR="00682C67" w:rsidRPr="00EE3447" w:rsidTr="007B0E90">
        <w:trPr>
          <w:gridAfter w:val="1"/>
          <w:wAfter w:w="48" w:type="pct"/>
        </w:trPr>
        <w:tc>
          <w:tcPr>
            <w:tcW w:w="4952" w:type="pct"/>
            <w:gridSpan w:val="6"/>
          </w:tcPr>
          <w:p w:rsidR="00682C67" w:rsidRPr="00EE3447" w:rsidRDefault="00682C67" w:rsidP="00682C67">
            <w:pPr>
              <w:jc w:val="both"/>
              <w:rPr>
                <w:sz w:val="20"/>
                <w:szCs w:val="20"/>
                <w:lang w:val="fr-CA"/>
              </w:rPr>
            </w:pPr>
            <w:r w:rsidRPr="00EE3447">
              <w:rPr>
                <w:sz w:val="20"/>
                <w:szCs w:val="20"/>
                <w:lang w:val="fr-CA"/>
              </w:rPr>
              <w:t>La demande d’autorisation d’appel de l’arrêt de la Cour d’appel du Québec (Montréal), numéro 500-09-025565-151, 2017 QCCA 1270, daté du 29 août 2017, est rejetée avec dépens.</w:t>
            </w:r>
          </w:p>
          <w:p w:rsidR="00682C67" w:rsidRPr="00EE3447" w:rsidRDefault="00682C67" w:rsidP="007B0E90">
            <w:pPr>
              <w:jc w:val="both"/>
              <w:rPr>
                <w:sz w:val="20"/>
                <w:lang w:val="fr-CA"/>
              </w:rPr>
            </w:pPr>
          </w:p>
        </w:tc>
      </w:tr>
      <w:tr w:rsidR="003B5A65" w:rsidRPr="00EE3447" w:rsidTr="007B0E90">
        <w:trPr>
          <w:gridAfter w:val="1"/>
          <w:wAfter w:w="48" w:type="pct"/>
        </w:trPr>
        <w:tc>
          <w:tcPr>
            <w:tcW w:w="4952" w:type="pct"/>
            <w:gridSpan w:val="6"/>
          </w:tcPr>
          <w:p w:rsidR="003B5A65" w:rsidRPr="00EE3447" w:rsidRDefault="003B5A65" w:rsidP="007B0E90">
            <w:pPr>
              <w:jc w:val="both"/>
              <w:rPr>
                <w:sz w:val="20"/>
                <w:lang w:val="fr-CA"/>
              </w:rPr>
            </w:pPr>
            <w:r w:rsidRPr="00EE3447">
              <w:rPr>
                <w:sz w:val="20"/>
                <w:lang w:val="fr-CA"/>
              </w:rPr>
              <w:t>Appels – Norme d’intervention – Preuve – Est-ce que la notion de prisme déformant telle qu’appliquée par la Cour d’appel est compatible avec la norme de l’erreur manifeste et dominante? – Dans quelle mesure une Cour d’appel peut-elle exclure les conclusions du juge de première instance qui avait rejeté une expertise et réintroduire cette expertise à l’encontre de la preuve retenue par le juge?</w:t>
            </w:r>
          </w:p>
        </w:tc>
      </w:tr>
      <w:tr w:rsidR="003B5A65" w:rsidRPr="00EE3447" w:rsidTr="007B0E90">
        <w:trPr>
          <w:gridAfter w:val="1"/>
          <w:wAfter w:w="48" w:type="pct"/>
        </w:trPr>
        <w:tc>
          <w:tcPr>
            <w:tcW w:w="4952" w:type="pct"/>
            <w:gridSpan w:val="6"/>
          </w:tcPr>
          <w:p w:rsidR="003B5A65" w:rsidRPr="00EE3447" w:rsidRDefault="003B5A65" w:rsidP="007B0E90">
            <w:pPr>
              <w:jc w:val="both"/>
              <w:rPr>
                <w:sz w:val="20"/>
                <w:lang w:val="fr-CA"/>
              </w:rPr>
            </w:pPr>
          </w:p>
        </w:tc>
      </w:tr>
      <w:tr w:rsidR="003B5A65" w:rsidRPr="00EE3447" w:rsidTr="007B0E90">
        <w:trPr>
          <w:gridAfter w:val="1"/>
          <w:wAfter w:w="48" w:type="pct"/>
        </w:trPr>
        <w:tc>
          <w:tcPr>
            <w:tcW w:w="4952" w:type="pct"/>
            <w:gridSpan w:val="6"/>
          </w:tcPr>
          <w:p w:rsidR="003B5A65" w:rsidRPr="00EE3447" w:rsidRDefault="003B5A65" w:rsidP="007B0E90">
            <w:pPr>
              <w:autoSpaceDE w:val="0"/>
              <w:autoSpaceDN w:val="0"/>
              <w:adjustRightInd w:val="0"/>
              <w:jc w:val="both"/>
              <w:rPr>
                <w:sz w:val="20"/>
                <w:lang w:val="fr-FR"/>
              </w:rPr>
            </w:pPr>
            <w:r w:rsidRPr="00EE3447">
              <w:rPr>
                <w:sz w:val="20"/>
                <w:lang w:val="fr-FR"/>
              </w:rPr>
              <w:t>Le demandeur M. Daabous de même que Mme R</w:t>
            </w:r>
            <w:r w:rsidRPr="00EE3447">
              <w:rPr>
                <w:sz w:val="20"/>
                <w:lang w:val="fr-CA"/>
              </w:rPr>
              <w:t>ita Noumeir sont</w:t>
            </w:r>
            <w:r w:rsidRPr="00EE3447">
              <w:rPr>
                <w:sz w:val="20"/>
                <w:lang w:val="fr-FR"/>
              </w:rPr>
              <w:t xml:space="preserve"> ingénieurs et actionnaires de l’intimée Softmedical, une entreprise en informatique dans le domaine de l’</w:t>
            </w:r>
            <w:r w:rsidRPr="00EE3447">
              <w:rPr>
                <w:sz w:val="20"/>
                <w:lang w:val="fr-CA"/>
              </w:rPr>
              <w:t>imagerie médicale</w:t>
            </w:r>
            <w:r w:rsidRPr="00EE3447">
              <w:rPr>
                <w:sz w:val="20"/>
                <w:lang w:val="fr-FR"/>
              </w:rPr>
              <w:t>.  M. Daabous et Mme Noumeir ont collaboré au développement de cette entreprise de 1998 à 2012.  Leur relation s’est détériorée au point de mener au départ de M. Daabous de Softmedical alors que l’entreprise exécutait un contrat intervenu avec un tiers pour la mise au point d’un logiciel.</w:t>
            </w:r>
            <w:r w:rsidRPr="00EE3447">
              <w:rPr>
                <w:sz w:val="20"/>
                <w:lang w:val="fr-CA"/>
              </w:rPr>
              <w:t xml:space="preserve">  Softmedical a alors intenté une action contre M. Daabous </w:t>
            </w:r>
            <w:r w:rsidRPr="00EE3447">
              <w:rPr>
                <w:sz w:val="20"/>
                <w:lang w:val="fr-FR"/>
              </w:rPr>
              <w:t>alléguant notamment qu’il lui avait remis un serveur d’où avait été effacée une quantité importante de données résultant de plusieurs mois de travail et qui constituaient une composante essentielle de l’exécution du contrat.  M. Daabous, pour sa part, a réclamé de Softmedical des dommages-intérêts pour atteinte à sa réputation et pour les inconvénients causés par l’action de Softmedical, qu’il qualifiait d’abusive.  M. Daabous a également demandé qu’il soit ordonné à Softmedical de racheter ses actions après qu’elles aient été évaluées à leur juste valeur marchande.</w:t>
            </w:r>
          </w:p>
          <w:p w:rsidR="003B5A65" w:rsidRPr="00EE3447" w:rsidRDefault="003B5A65" w:rsidP="007B0E90">
            <w:pPr>
              <w:jc w:val="both"/>
              <w:rPr>
                <w:sz w:val="20"/>
                <w:lang w:val="fr-CA"/>
              </w:rPr>
            </w:pPr>
          </w:p>
        </w:tc>
      </w:tr>
      <w:tr w:rsidR="003B5A65" w:rsidRPr="00EE3447" w:rsidTr="00BE7CF1">
        <w:tblPrEx>
          <w:tblCellMar>
            <w:bottom w:w="0" w:type="dxa"/>
          </w:tblCellMar>
        </w:tblPrEx>
        <w:tc>
          <w:tcPr>
            <w:tcW w:w="2368" w:type="pct"/>
            <w:gridSpan w:val="2"/>
          </w:tcPr>
          <w:p w:rsidR="003B5A65" w:rsidRPr="00EE3447" w:rsidRDefault="003B5A65" w:rsidP="007B0E90">
            <w:pPr>
              <w:jc w:val="both"/>
              <w:rPr>
                <w:sz w:val="20"/>
                <w:lang w:val="fr-CA"/>
              </w:rPr>
            </w:pPr>
            <w:r w:rsidRPr="00EE3447">
              <w:rPr>
                <w:sz w:val="20"/>
                <w:lang w:val="fr-CA"/>
              </w:rPr>
              <w:t>Le 27 juillet 2015</w:t>
            </w:r>
          </w:p>
          <w:p w:rsidR="003B5A65" w:rsidRPr="00EE3447" w:rsidRDefault="003B5A65" w:rsidP="007B0E90">
            <w:pPr>
              <w:jc w:val="both"/>
              <w:rPr>
                <w:sz w:val="20"/>
                <w:lang w:val="fr-CA"/>
              </w:rPr>
            </w:pPr>
            <w:r w:rsidRPr="00EE3447">
              <w:rPr>
                <w:sz w:val="20"/>
                <w:lang w:val="fr-CA"/>
              </w:rPr>
              <w:t>Cour supérieure du Québec</w:t>
            </w:r>
          </w:p>
          <w:p w:rsidR="003B5A65" w:rsidRPr="00EE3447" w:rsidRDefault="003B5A65" w:rsidP="007B0E90">
            <w:pPr>
              <w:jc w:val="both"/>
              <w:rPr>
                <w:sz w:val="20"/>
                <w:lang w:val="fr-CA"/>
              </w:rPr>
            </w:pPr>
            <w:r w:rsidRPr="00EE3447">
              <w:rPr>
                <w:sz w:val="20"/>
                <w:lang w:val="fr-CA"/>
              </w:rPr>
              <w:t>No. 500-17-071544-129</w:t>
            </w:r>
          </w:p>
          <w:p w:rsidR="003B5A65" w:rsidRPr="00EE3447" w:rsidRDefault="003B5A65" w:rsidP="007B0E90">
            <w:pPr>
              <w:jc w:val="both"/>
              <w:rPr>
                <w:sz w:val="20"/>
                <w:lang w:val="fr-CA"/>
              </w:rPr>
            </w:pPr>
            <w:r w:rsidRPr="00EE3447">
              <w:rPr>
                <w:sz w:val="20"/>
                <w:lang w:val="fr-CA"/>
              </w:rPr>
              <w:t>(Le juge Reimnitz)</w:t>
            </w:r>
          </w:p>
          <w:p w:rsidR="003B5A65" w:rsidRPr="00EE3447" w:rsidRDefault="009679F2" w:rsidP="007B0E90">
            <w:pPr>
              <w:jc w:val="both"/>
              <w:rPr>
                <w:rStyle w:val="Hyperlink"/>
                <w:sz w:val="20"/>
                <w:lang w:val="fr-CA"/>
              </w:rPr>
            </w:pPr>
            <w:hyperlink r:id="rId21" w:history="1">
              <w:r w:rsidR="003B5A65" w:rsidRPr="00EE3447">
                <w:rPr>
                  <w:rStyle w:val="Hyperlink"/>
                  <w:sz w:val="20"/>
                  <w:lang w:val="fr-CA"/>
                </w:rPr>
                <w:t>2015 QCCS 3840</w:t>
              </w:r>
            </w:hyperlink>
          </w:p>
          <w:p w:rsidR="003B5A65" w:rsidRPr="00EE3447" w:rsidRDefault="003B5A65" w:rsidP="007B0E90">
            <w:pPr>
              <w:jc w:val="both"/>
              <w:rPr>
                <w:sz w:val="20"/>
                <w:lang w:val="fr-CA"/>
              </w:rPr>
            </w:pPr>
          </w:p>
        </w:tc>
        <w:tc>
          <w:tcPr>
            <w:tcW w:w="267" w:type="pct"/>
            <w:gridSpan w:val="2"/>
          </w:tcPr>
          <w:p w:rsidR="003B5A65" w:rsidRPr="00EE3447" w:rsidRDefault="003B5A65" w:rsidP="007B0E90">
            <w:pPr>
              <w:jc w:val="both"/>
              <w:rPr>
                <w:sz w:val="20"/>
                <w:lang w:val="fr-CA"/>
              </w:rPr>
            </w:pPr>
          </w:p>
        </w:tc>
        <w:tc>
          <w:tcPr>
            <w:tcW w:w="2366" w:type="pct"/>
            <w:gridSpan w:val="3"/>
          </w:tcPr>
          <w:p w:rsidR="003B5A65" w:rsidRPr="00EE3447" w:rsidRDefault="003B5A65" w:rsidP="007B0E90">
            <w:pPr>
              <w:jc w:val="both"/>
              <w:rPr>
                <w:sz w:val="20"/>
                <w:lang w:val="fr-FR"/>
              </w:rPr>
            </w:pPr>
            <w:r w:rsidRPr="00EE3447">
              <w:rPr>
                <w:sz w:val="20"/>
                <w:lang w:val="fr-CA"/>
              </w:rPr>
              <w:t>Action</w:t>
            </w:r>
            <w:r w:rsidRPr="00EE3447">
              <w:rPr>
                <w:sz w:val="20"/>
                <w:lang w:val="fr-FR"/>
              </w:rPr>
              <w:t xml:space="preserve"> de l’intimée rejetée; demande reconventionnelle du demandeur accueillie en partie; intimée condamnée (i) à payer 15 000 $ pour dommages moraux, (ii) à verser 75 000 $ en remboursement d’honoraires extrajudiciaires, et (iii) à racheter la totalité des actions détenues par le demandeur.</w:t>
            </w:r>
          </w:p>
          <w:p w:rsidR="003B5A65" w:rsidRPr="00EE3447" w:rsidRDefault="003B5A65" w:rsidP="007B0E90">
            <w:pPr>
              <w:jc w:val="both"/>
              <w:rPr>
                <w:sz w:val="20"/>
                <w:lang w:val="fr-FR"/>
              </w:rPr>
            </w:pPr>
          </w:p>
        </w:tc>
      </w:tr>
      <w:tr w:rsidR="003B5A65" w:rsidRPr="00EE3447" w:rsidTr="00BE7CF1">
        <w:tblPrEx>
          <w:tblCellMar>
            <w:bottom w:w="0" w:type="dxa"/>
          </w:tblCellMar>
        </w:tblPrEx>
        <w:tc>
          <w:tcPr>
            <w:tcW w:w="2368" w:type="pct"/>
            <w:gridSpan w:val="2"/>
          </w:tcPr>
          <w:p w:rsidR="003B5A65" w:rsidRPr="00EE3447" w:rsidRDefault="003B5A65" w:rsidP="007B0E90">
            <w:pPr>
              <w:jc w:val="both"/>
              <w:rPr>
                <w:sz w:val="20"/>
                <w:lang w:val="fr-CA"/>
              </w:rPr>
            </w:pPr>
            <w:r w:rsidRPr="00EE3447">
              <w:rPr>
                <w:sz w:val="20"/>
                <w:lang w:val="fr-CA"/>
              </w:rPr>
              <w:t>Le 29 août 2017</w:t>
            </w:r>
          </w:p>
          <w:p w:rsidR="003B5A65" w:rsidRPr="00EE3447" w:rsidRDefault="003B5A65" w:rsidP="007B0E90">
            <w:pPr>
              <w:jc w:val="both"/>
              <w:rPr>
                <w:sz w:val="20"/>
                <w:lang w:val="fr-CA"/>
              </w:rPr>
            </w:pPr>
            <w:r w:rsidRPr="00EE3447">
              <w:rPr>
                <w:sz w:val="20"/>
                <w:lang w:val="fr-CA"/>
              </w:rPr>
              <w:t>Cour d’appel du Québec (Montréal)</w:t>
            </w:r>
          </w:p>
          <w:p w:rsidR="003B5A65" w:rsidRPr="00EE3447" w:rsidRDefault="003B5A65" w:rsidP="007B0E90">
            <w:pPr>
              <w:jc w:val="both"/>
              <w:rPr>
                <w:sz w:val="20"/>
                <w:lang w:val="fr-CA"/>
              </w:rPr>
            </w:pPr>
            <w:r w:rsidRPr="00EE3447">
              <w:rPr>
                <w:sz w:val="20"/>
                <w:lang w:val="fr-CA"/>
              </w:rPr>
              <w:t>No. 500-09-025565-151</w:t>
            </w:r>
          </w:p>
          <w:p w:rsidR="003B5A65" w:rsidRPr="00EE3447" w:rsidRDefault="003B5A65" w:rsidP="007B0E90">
            <w:pPr>
              <w:jc w:val="both"/>
              <w:rPr>
                <w:sz w:val="20"/>
                <w:lang w:val="fr-CA"/>
              </w:rPr>
            </w:pPr>
            <w:r w:rsidRPr="00EE3447">
              <w:rPr>
                <w:sz w:val="20"/>
                <w:lang w:val="fr-CA"/>
              </w:rPr>
              <w:t>(Les juges Morissette, Bouchard et Godbout)</w:t>
            </w:r>
          </w:p>
          <w:p w:rsidR="003B5A65" w:rsidRPr="00EE3447" w:rsidRDefault="009679F2" w:rsidP="007B0E90">
            <w:pPr>
              <w:jc w:val="both"/>
              <w:rPr>
                <w:rStyle w:val="Hyperlink"/>
                <w:sz w:val="20"/>
              </w:rPr>
            </w:pPr>
            <w:hyperlink r:id="rId22" w:history="1">
              <w:r w:rsidR="003B5A65" w:rsidRPr="00EE3447">
                <w:rPr>
                  <w:rStyle w:val="Hyperlink"/>
                  <w:sz w:val="20"/>
                </w:rPr>
                <w:t>2017 QCCA 1270</w:t>
              </w:r>
            </w:hyperlink>
          </w:p>
          <w:p w:rsidR="003B5A65" w:rsidRPr="00EE3447" w:rsidRDefault="003B5A65" w:rsidP="007B0E90">
            <w:pPr>
              <w:jc w:val="both"/>
              <w:rPr>
                <w:sz w:val="20"/>
              </w:rPr>
            </w:pPr>
          </w:p>
        </w:tc>
        <w:tc>
          <w:tcPr>
            <w:tcW w:w="267" w:type="pct"/>
            <w:gridSpan w:val="2"/>
          </w:tcPr>
          <w:p w:rsidR="003B5A65" w:rsidRPr="00EE3447" w:rsidRDefault="003B5A65" w:rsidP="007B0E90">
            <w:pPr>
              <w:jc w:val="both"/>
              <w:rPr>
                <w:sz w:val="20"/>
              </w:rPr>
            </w:pPr>
          </w:p>
        </w:tc>
        <w:tc>
          <w:tcPr>
            <w:tcW w:w="2366" w:type="pct"/>
            <w:gridSpan w:val="3"/>
          </w:tcPr>
          <w:p w:rsidR="003B5A65" w:rsidRPr="00EE3447" w:rsidRDefault="003B5A65" w:rsidP="007B0E90">
            <w:pPr>
              <w:jc w:val="both"/>
              <w:rPr>
                <w:sz w:val="20"/>
                <w:lang w:val="fr-FR"/>
              </w:rPr>
            </w:pPr>
            <w:r w:rsidRPr="00EE3447">
              <w:rPr>
                <w:sz w:val="20"/>
                <w:lang w:val="fr-CA"/>
              </w:rPr>
              <w:t xml:space="preserve">Appel et appels incidents accueillis en partie; jugement entrepris infirmé en partie; demandeur </w:t>
            </w:r>
            <w:r w:rsidRPr="00EE3447">
              <w:rPr>
                <w:sz w:val="20"/>
                <w:lang w:val="fr-FR"/>
              </w:rPr>
              <w:t>condamné à payer à l’intimée  75 000 $ en dommages-intérêts; intimée condamnée à racheter la totalité des actions détenues par le demandeur et à lui payer 20 000 $ en remboursement d’honoraires extrajudiciaires.</w:t>
            </w:r>
          </w:p>
          <w:p w:rsidR="003B5A65" w:rsidRPr="00EE3447" w:rsidRDefault="003B5A65" w:rsidP="007B0E90">
            <w:pPr>
              <w:jc w:val="both"/>
              <w:rPr>
                <w:sz w:val="20"/>
                <w:lang w:val="fr-FR"/>
              </w:rPr>
            </w:pPr>
          </w:p>
        </w:tc>
      </w:tr>
      <w:tr w:rsidR="003B5A65" w:rsidRPr="00EE3447" w:rsidTr="00BE7CF1">
        <w:trPr>
          <w:gridAfter w:val="1"/>
          <w:wAfter w:w="48" w:type="pct"/>
        </w:trPr>
        <w:tc>
          <w:tcPr>
            <w:tcW w:w="2404" w:type="pct"/>
            <w:gridSpan w:val="3"/>
          </w:tcPr>
          <w:p w:rsidR="003B5A65" w:rsidRPr="00EE3447" w:rsidRDefault="003B5A65" w:rsidP="007B0E90">
            <w:pPr>
              <w:jc w:val="both"/>
              <w:rPr>
                <w:sz w:val="20"/>
                <w:lang w:val="fr-CA"/>
              </w:rPr>
            </w:pPr>
            <w:r w:rsidRPr="00EE3447">
              <w:rPr>
                <w:sz w:val="20"/>
                <w:lang w:val="fr-CA"/>
              </w:rPr>
              <w:t>Le 27 octobre 2017</w:t>
            </w:r>
          </w:p>
          <w:p w:rsidR="003B5A65" w:rsidRPr="00EE3447" w:rsidRDefault="003B5A65" w:rsidP="007B0E90">
            <w:pPr>
              <w:jc w:val="both"/>
              <w:rPr>
                <w:sz w:val="20"/>
                <w:lang w:val="fr-CA"/>
              </w:rPr>
            </w:pPr>
            <w:r w:rsidRPr="00EE3447">
              <w:rPr>
                <w:sz w:val="20"/>
                <w:lang w:val="fr-CA"/>
              </w:rPr>
              <w:t>Cour suprême du Canada</w:t>
            </w:r>
          </w:p>
        </w:tc>
        <w:tc>
          <w:tcPr>
            <w:tcW w:w="241" w:type="pct"/>
            <w:gridSpan w:val="2"/>
          </w:tcPr>
          <w:p w:rsidR="003B5A65" w:rsidRPr="00EE3447" w:rsidRDefault="003B5A65" w:rsidP="007B0E90">
            <w:pPr>
              <w:jc w:val="both"/>
              <w:rPr>
                <w:sz w:val="20"/>
                <w:lang w:val="fr-CA"/>
              </w:rPr>
            </w:pPr>
          </w:p>
        </w:tc>
        <w:tc>
          <w:tcPr>
            <w:tcW w:w="2308" w:type="pct"/>
          </w:tcPr>
          <w:p w:rsidR="003B5A65" w:rsidRPr="00EE3447" w:rsidRDefault="003B5A65" w:rsidP="007B0E90">
            <w:pPr>
              <w:jc w:val="both"/>
              <w:rPr>
                <w:sz w:val="20"/>
              </w:rPr>
            </w:pPr>
            <w:r w:rsidRPr="00EE3447">
              <w:rPr>
                <w:sz w:val="20"/>
              </w:rPr>
              <w:t>Demande d’autorisation d’appel déposée.</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66" style="width:2in;height:1pt" o:hrpct="0" o:hralign="center" o:hrstd="t" o:hrnoshade="t" o:hr="t" fillcolor="black [3213]" stroked="f"/>
        </w:pict>
      </w:r>
    </w:p>
    <w:p w:rsidR="003B5A65" w:rsidRPr="00EE3447" w:rsidRDefault="003B5A65" w:rsidP="003B5A65">
      <w:pPr>
        <w:ind w:left="142" w:hanging="142"/>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38179</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Edgar Schmidt v. Attorney General of Canada</w:t>
            </w:r>
          </w:p>
          <w:p w:rsidR="003B5A65" w:rsidRPr="00EE3447" w:rsidRDefault="003B5A65" w:rsidP="007B0E90">
            <w:pPr>
              <w:jc w:val="both"/>
              <w:rPr>
                <w:sz w:val="20"/>
              </w:rPr>
            </w:pPr>
            <w:r w:rsidRPr="00EE3447">
              <w:rPr>
                <w:sz w:val="20"/>
              </w:rPr>
              <w:t>(F.C.) (Civil) (By Leave)</w:t>
            </w:r>
          </w:p>
        </w:tc>
      </w:tr>
      <w:tr w:rsidR="0014463C" w:rsidRPr="00EE3447" w:rsidTr="007B0E90">
        <w:tc>
          <w:tcPr>
            <w:tcW w:w="5000" w:type="pct"/>
            <w:gridSpan w:val="4"/>
          </w:tcPr>
          <w:p w:rsidR="0014463C" w:rsidRPr="00EE3447" w:rsidRDefault="0014463C" w:rsidP="0014463C">
            <w:pPr>
              <w:rPr>
                <w:sz w:val="20"/>
                <w:szCs w:val="20"/>
              </w:rPr>
            </w:pPr>
            <w:r w:rsidRPr="00EE3447">
              <w:rPr>
                <w:sz w:val="20"/>
                <w:szCs w:val="20"/>
              </w:rPr>
              <w:t>The motion for an extension of time to serve and file the application for leave to appeal is granted. The application for leave to appeal from the judgment of the Federal Court of Appeal, Number A-105-16, 2018 FCA 55, dated March 20, 2018, is dismissed with costs.</w:t>
            </w:r>
          </w:p>
          <w:p w:rsidR="0014463C" w:rsidRPr="00EE3447" w:rsidRDefault="0014463C" w:rsidP="0014463C"/>
        </w:tc>
      </w:tr>
      <w:tr w:rsidR="003B5A65" w:rsidRPr="00EE3447" w:rsidTr="007B0E90">
        <w:tc>
          <w:tcPr>
            <w:tcW w:w="5000" w:type="pct"/>
            <w:gridSpan w:val="4"/>
          </w:tcPr>
          <w:p w:rsidR="003B5A65" w:rsidRPr="00EE3447" w:rsidRDefault="003B5A65" w:rsidP="007B0E90">
            <w:pPr>
              <w:jc w:val="both"/>
              <w:rPr>
                <w:sz w:val="20"/>
              </w:rPr>
            </w:pPr>
            <w:r w:rsidRPr="00EE3447">
              <w:rPr>
                <w:i/>
                <w:sz w:val="20"/>
              </w:rPr>
              <w:t>Charter of Rights</w:t>
            </w:r>
            <w:r w:rsidRPr="00EE3447">
              <w:rPr>
                <w:sz w:val="20"/>
              </w:rPr>
              <w:t xml:space="preserve"> — Parliament and legislatures — Legislation — Interpretation — Applicant seeking declaration regarding manner in which Minister of Justice and Clerk of Privy Council assume their examination and reporting duties regarding bills and regulations — Whether Minister of Justice and Clerk of the Privy Council, in consultation with Deputy Minister of Justice, were correctly undertaking their examination and reporting obligations under s. 3 of the </w:t>
            </w:r>
            <w:r w:rsidRPr="00EE3447">
              <w:rPr>
                <w:i/>
                <w:sz w:val="20"/>
              </w:rPr>
              <w:t>Canadian Bill of Rights</w:t>
            </w:r>
            <w:r w:rsidRPr="00EE3447">
              <w:rPr>
                <w:sz w:val="20"/>
              </w:rPr>
              <w:t xml:space="preserve">, </w:t>
            </w:r>
            <w:hyperlink r:id="rId23" w:history="1">
              <w:r w:rsidRPr="00EE3447">
                <w:rPr>
                  <w:sz w:val="20"/>
                  <w:lang w:val="en"/>
                </w:rPr>
                <w:t>S.C. 1960, c. 44</w:t>
              </w:r>
            </w:hyperlink>
            <w:r w:rsidRPr="00EE3447">
              <w:rPr>
                <w:sz w:val="20"/>
                <w:lang w:val="en"/>
              </w:rPr>
              <w:t xml:space="preserve">; </w:t>
            </w:r>
            <w:r w:rsidRPr="00EE3447">
              <w:rPr>
                <w:sz w:val="20"/>
              </w:rPr>
              <w:t xml:space="preserve">s. 4.1 of the </w:t>
            </w:r>
            <w:r w:rsidRPr="00EE3447">
              <w:rPr>
                <w:i/>
                <w:sz w:val="20"/>
              </w:rPr>
              <w:t>Department of Justice Act</w:t>
            </w:r>
            <w:r w:rsidRPr="00EE3447">
              <w:rPr>
                <w:sz w:val="20"/>
              </w:rPr>
              <w:t xml:space="preserve">, R.S.C. 1985, c. J-2; and ss. 3(2) and 3(3) of the </w:t>
            </w:r>
            <w:r w:rsidRPr="00EE3447">
              <w:rPr>
                <w:i/>
                <w:sz w:val="20"/>
              </w:rPr>
              <w:t>Statutory — Instruments — Act</w:t>
            </w:r>
            <w:r w:rsidRPr="00EE3447">
              <w:rPr>
                <w:sz w:val="20"/>
              </w:rPr>
              <w:t xml:space="preserve">, R.S.C. 1985, c. S-22 when determining whether draft bills and draft regulations violate rights guaranteed by the </w:t>
            </w:r>
            <w:r w:rsidRPr="00EE3447">
              <w:rPr>
                <w:i/>
                <w:sz w:val="20"/>
              </w:rPr>
              <w:t>Bill of Rights</w:t>
            </w:r>
            <w:r w:rsidRPr="00EE3447">
              <w:rPr>
                <w:sz w:val="20"/>
              </w:rPr>
              <w:t xml:space="preserve"> and </w:t>
            </w:r>
            <w:r w:rsidRPr="00EE3447">
              <w:rPr>
                <w:i/>
                <w:sz w:val="20"/>
              </w:rPr>
              <w:t>Charter of Rights</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color w:val="000000" w:themeColor="text1"/>
                <w:sz w:val="20"/>
              </w:rPr>
              <w:t xml:space="preserve">Mr. Schmidt </w:t>
            </w:r>
            <w:r w:rsidRPr="00EE3447">
              <w:rPr>
                <w:color w:val="000000" w:themeColor="text1"/>
                <w:sz w:val="20"/>
                <w:lang w:val="en"/>
              </w:rPr>
              <w:t xml:space="preserve">sought a declaration concerning the meaning of three legislative provisions. </w:t>
            </w:r>
            <w:r w:rsidRPr="00EE3447">
              <w:rPr>
                <w:sz w:val="20"/>
                <w:lang w:val="en"/>
              </w:rPr>
              <w:t xml:space="preserve">  Pursuant to s. 3 of the </w:t>
            </w:r>
            <w:r w:rsidRPr="00EE3447">
              <w:rPr>
                <w:i/>
                <w:iCs/>
                <w:sz w:val="20"/>
                <w:lang w:val="en"/>
              </w:rPr>
              <w:t>Canadian Bill of Rights</w:t>
            </w:r>
            <w:r w:rsidRPr="00EE3447">
              <w:rPr>
                <w:sz w:val="20"/>
                <w:lang w:val="en"/>
              </w:rPr>
              <w:t xml:space="preserve"> and </w:t>
            </w:r>
            <w:hyperlink r:id="rId24" w:anchor="sec4.1_smooth" w:history="1">
              <w:r w:rsidRPr="00EE3447">
                <w:rPr>
                  <w:sz w:val="20"/>
                  <w:lang w:val="en"/>
                </w:rPr>
                <w:t>s. 4.1</w:t>
              </w:r>
            </w:hyperlink>
            <w:r w:rsidRPr="00EE3447">
              <w:rPr>
                <w:sz w:val="20"/>
                <w:lang w:val="en"/>
              </w:rPr>
              <w:t xml:space="preserve"> of the </w:t>
            </w:r>
            <w:hyperlink r:id="rId25" w:history="1">
              <w:r w:rsidRPr="00EE3447">
                <w:rPr>
                  <w:i/>
                  <w:iCs/>
                  <w:sz w:val="20"/>
                  <w:lang w:val="en"/>
                </w:rPr>
                <w:t>Department of Justice Act</w:t>
              </w:r>
            </w:hyperlink>
            <w:r w:rsidRPr="00EE3447">
              <w:rPr>
                <w:sz w:val="20"/>
                <w:lang w:val="en"/>
              </w:rPr>
              <w:t>, the Minister of Justice (“Minister”) must ascertain whether proposed legislation and regulations are inconsistent with the</w:t>
            </w:r>
            <w:r w:rsidRPr="00EE3447">
              <w:rPr>
                <w:i/>
                <w:iCs/>
                <w:sz w:val="20"/>
                <w:lang w:val="en"/>
              </w:rPr>
              <w:t xml:space="preserve"> Bill of Rights </w:t>
            </w:r>
            <w:r w:rsidRPr="00EE3447">
              <w:rPr>
                <w:iCs/>
                <w:sz w:val="20"/>
                <w:lang w:val="en"/>
              </w:rPr>
              <w:t xml:space="preserve"> and the </w:t>
            </w:r>
            <w:hyperlink r:id="rId26" w:history="1">
              <w:r w:rsidRPr="00EE3447">
                <w:rPr>
                  <w:i/>
                  <w:iCs/>
                  <w:sz w:val="20"/>
                  <w:lang w:val="en"/>
                </w:rPr>
                <w:t>Charter of Rights</w:t>
              </w:r>
            </w:hyperlink>
            <w:r w:rsidRPr="00EE3447">
              <w:rPr>
                <w:i/>
                <w:iCs/>
                <w:sz w:val="20"/>
                <w:lang w:val="en"/>
              </w:rPr>
              <w:t>.</w:t>
            </w:r>
            <w:r w:rsidRPr="00EE3447">
              <w:rPr>
                <w:sz w:val="20"/>
                <w:lang w:val="en"/>
              </w:rPr>
              <w:t xml:space="preserve"> If the Minister ascertains that an inconsistency with guaranteed rights does exist, she must file a report to the House of Commons indicating her conclusion. With respect to most regulations, pursuant to s. 3 of the </w:t>
            </w:r>
            <w:hyperlink r:id="rId27" w:history="1">
              <w:r w:rsidRPr="00EE3447">
                <w:rPr>
                  <w:i/>
                  <w:iCs/>
                  <w:sz w:val="20"/>
                  <w:lang w:val="en"/>
                </w:rPr>
                <w:t>Statutory — Instruments — Act</w:t>
              </w:r>
              <w:r w:rsidRPr="00EE3447">
                <w:rPr>
                  <w:sz w:val="20"/>
                  <w:lang w:val="en"/>
                </w:rPr>
                <w:t>,</w:t>
              </w:r>
            </w:hyperlink>
            <w:r w:rsidRPr="00EE3447">
              <w:rPr>
                <w:sz w:val="20"/>
                <w:lang w:val="en"/>
              </w:rPr>
              <w:t xml:space="preserve"> the Clerk of the Privy Council, in consultation with the Deputy Minister of Justice, must ascertain whether an inconsistency with guaranteed rights exists. If an inconsistency is found, they will report their conclusion to the regulation — making authority</w:t>
            </w:r>
            <w:r w:rsidRPr="00EE3447">
              <w:rPr>
                <w:color w:val="000000" w:themeColor="text1"/>
                <w:sz w:val="20"/>
                <w:lang w:val="en"/>
              </w:rPr>
              <w:t xml:space="preserve">. </w:t>
            </w:r>
            <w:bookmarkStart w:id="6" w:name="par3"/>
            <w:bookmarkStart w:id="7" w:name="par4"/>
            <w:bookmarkEnd w:id="6"/>
            <w:bookmarkEnd w:id="7"/>
            <w:r w:rsidRPr="00EE3447">
              <w:rPr>
                <w:color w:val="000000" w:themeColor="text1"/>
                <w:sz w:val="20"/>
                <w:lang w:val="en"/>
              </w:rPr>
              <w:t>Mr. Schmidt became concerned about the appropriateness of the standard of scrutiny applied. He initiated a simplified action in Federal Court to seek a declaration as to the proper interpretation of the examination provisions in each of the statutes. Mr. Schmidt submitted that the threshold for making a report had to be when proposed legislation was</w:t>
            </w:r>
            <w:r w:rsidRPr="00EE3447">
              <w:rPr>
                <w:rStyle w:val="Emphasis"/>
                <w:color w:val="000000" w:themeColor="text1"/>
                <w:sz w:val="20"/>
                <w:lang w:val="en"/>
              </w:rPr>
              <w:t xml:space="preserve"> </w:t>
            </w:r>
            <w:r w:rsidRPr="00EE3447">
              <w:rPr>
                <w:rStyle w:val="citationcar"/>
                <w:color w:val="000000" w:themeColor="text1"/>
                <w:sz w:val="20"/>
                <w:lang w:val="en"/>
              </w:rPr>
              <w:t>“more likely than not inconsistent”</w:t>
            </w:r>
            <w:r w:rsidRPr="00EE3447">
              <w:rPr>
                <w:color w:val="000000" w:themeColor="text1"/>
                <w:sz w:val="20"/>
                <w:lang w:val="en"/>
              </w:rPr>
              <w:t xml:space="preserve"> with the constitutional and quasi-constitutional standards. The Attorney General submitted that a report only had to be made when “no credible argument” could be made that the proposed legislation met those standards. The Federal Court dismissed Mr. Schmidt’s application for a declaration. This decision was upheld on appeal.</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March 2, 2016</w:t>
            </w:r>
          </w:p>
          <w:p w:rsidR="003B5A65" w:rsidRPr="00EE3447" w:rsidRDefault="003B5A65" w:rsidP="007B0E90">
            <w:pPr>
              <w:jc w:val="both"/>
              <w:rPr>
                <w:sz w:val="20"/>
              </w:rPr>
            </w:pPr>
            <w:r w:rsidRPr="00EE3447">
              <w:rPr>
                <w:sz w:val="20"/>
              </w:rPr>
              <w:t>Federal Court</w:t>
            </w:r>
          </w:p>
          <w:p w:rsidR="003B5A65" w:rsidRPr="00EE3447" w:rsidRDefault="003B5A65" w:rsidP="007B0E90">
            <w:pPr>
              <w:jc w:val="both"/>
              <w:rPr>
                <w:sz w:val="20"/>
              </w:rPr>
            </w:pPr>
            <w:r w:rsidRPr="00EE3447">
              <w:rPr>
                <w:sz w:val="20"/>
              </w:rPr>
              <w:t>(Noël J.)</w:t>
            </w:r>
          </w:p>
          <w:p w:rsidR="003B5A65" w:rsidRPr="00EE3447" w:rsidRDefault="009679F2" w:rsidP="007B0E90">
            <w:pPr>
              <w:jc w:val="both"/>
              <w:rPr>
                <w:sz w:val="20"/>
              </w:rPr>
            </w:pPr>
            <w:hyperlink r:id="rId28" w:history="1">
              <w:r w:rsidR="003B5A65" w:rsidRPr="00EE3447">
                <w:rPr>
                  <w:rStyle w:val="Hyperlink"/>
                  <w:sz w:val="20"/>
                </w:rPr>
                <w:t>2016 FC 269</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Applicant’s application for declaration dismissed</w:t>
            </w:r>
          </w:p>
          <w:p w:rsidR="003B5A65" w:rsidRPr="00EE3447" w:rsidRDefault="003B5A65" w:rsidP="007B0E90">
            <w:pPr>
              <w:jc w:val="both"/>
              <w:rPr>
                <w:sz w:val="20"/>
              </w:rPr>
            </w:pP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March 20, 2018</w:t>
            </w:r>
          </w:p>
          <w:p w:rsidR="003B5A65" w:rsidRPr="00EE3447" w:rsidRDefault="003B5A65" w:rsidP="007B0E90">
            <w:pPr>
              <w:jc w:val="both"/>
              <w:rPr>
                <w:sz w:val="20"/>
              </w:rPr>
            </w:pPr>
            <w:r w:rsidRPr="00EE3447">
              <w:rPr>
                <w:sz w:val="20"/>
              </w:rPr>
              <w:t>Federal Court of Appeal</w:t>
            </w:r>
          </w:p>
          <w:p w:rsidR="003B5A65" w:rsidRPr="00EE3447" w:rsidRDefault="003B5A65" w:rsidP="007B0E90">
            <w:pPr>
              <w:jc w:val="both"/>
              <w:rPr>
                <w:sz w:val="20"/>
              </w:rPr>
            </w:pPr>
            <w:r w:rsidRPr="00EE3447">
              <w:rPr>
                <w:sz w:val="20"/>
              </w:rPr>
              <w:t>(Stratas, Near and Rennie JJ.A.)</w:t>
            </w:r>
          </w:p>
          <w:p w:rsidR="003B5A65" w:rsidRPr="00EE3447" w:rsidRDefault="009679F2" w:rsidP="007B0E90">
            <w:pPr>
              <w:jc w:val="both"/>
              <w:rPr>
                <w:sz w:val="20"/>
              </w:rPr>
            </w:pPr>
            <w:hyperlink r:id="rId29" w:history="1">
              <w:r w:rsidR="003B5A65" w:rsidRPr="00EE3447">
                <w:rPr>
                  <w:rStyle w:val="Hyperlink"/>
                  <w:sz w:val="20"/>
                </w:rPr>
                <w:t>2018 FCA 55</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Applicant’s appeal dismissed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June 20,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67"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lang w:val="fr-CA"/>
              </w:rPr>
            </w:pPr>
            <w:r w:rsidRPr="00EE3447">
              <w:rPr>
                <w:rStyle w:val="SCCFileNumberChar"/>
                <w:sz w:val="20"/>
                <w:szCs w:val="20"/>
                <w:lang w:val="fr-CA"/>
              </w:rPr>
              <w:lastRenderedPageBreak/>
              <w:t>38179</w:t>
            </w:r>
          </w:p>
        </w:tc>
        <w:tc>
          <w:tcPr>
            <w:tcW w:w="4457" w:type="pct"/>
            <w:gridSpan w:val="3"/>
          </w:tcPr>
          <w:p w:rsidR="003B5A65" w:rsidRPr="00EE3447" w:rsidRDefault="003B5A65" w:rsidP="007B0E90">
            <w:pPr>
              <w:pStyle w:val="SCCLsocParty"/>
              <w:jc w:val="both"/>
              <w:rPr>
                <w:b/>
                <w:sz w:val="20"/>
                <w:szCs w:val="20"/>
              </w:rPr>
            </w:pPr>
            <w:r w:rsidRPr="00EE3447">
              <w:rPr>
                <w:b/>
                <w:sz w:val="20"/>
                <w:szCs w:val="20"/>
              </w:rPr>
              <w:t>Edgar Schmidt c. Procureur général du Canada</w:t>
            </w:r>
          </w:p>
          <w:p w:rsidR="003B5A65" w:rsidRPr="00EE3447" w:rsidRDefault="003B5A65" w:rsidP="007B0E90">
            <w:pPr>
              <w:jc w:val="both"/>
              <w:rPr>
                <w:sz w:val="20"/>
                <w:lang w:val="fr-CA"/>
              </w:rPr>
            </w:pPr>
            <w:r w:rsidRPr="00EE3447">
              <w:rPr>
                <w:sz w:val="20"/>
                <w:lang w:val="fr-CA"/>
              </w:rPr>
              <w:t>(C.F.) (Civile) (Autorisation)</w:t>
            </w:r>
          </w:p>
        </w:tc>
      </w:tr>
      <w:tr w:rsidR="0014463C" w:rsidRPr="00EE3447" w:rsidTr="007B0E90">
        <w:tc>
          <w:tcPr>
            <w:tcW w:w="5000" w:type="pct"/>
            <w:gridSpan w:val="4"/>
          </w:tcPr>
          <w:p w:rsidR="0014463C" w:rsidRPr="00EE3447" w:rsidRDefault="0014463C" w:rsidP="007B0E90">
            <w:pPr>
              <w:jc w:val="both"/>
              <w:rPr>
                <w:sz w:val="20"/>
                <w:szCs w:val="20"/>
                <w:lang w:val="fr-CA"/>
              </w:rPr>
            </w:pPr>
            <w:r w:rsidRPr="00EE3447">
              <w:rPr>
                <w:sz w:val="20"/>
                <w:szCs w:val="20"/>
                <w:lang w:val="fr-CA"/>
              </w:rPr>
              <w:t>La requête en prorogation du délai de signification et de dépôt de la demande d’autorisation d’appel est accueillie. La demande d’autorisation d’appel de l’arrêt de la Cour d’appel fédérale, numéro A-105-16, 2018 FCA 55, daté du 20 mars 2018, est rejetée avec dépens.</w:t>
            </w:r>
          </w:p>
          <w:p w:rsidR="0014463C" w:rsidRPr="00EE3447" w:rsidRDefault="0014463C"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i/>
                <w:sz w:val="20"/>
                <w:lang w:val="fr-CA"/>
              </w:rPr>
              <w:t>Charte des droits</w:t>
            </w:r>
            <w:r w:rsidRPr="00EE3447">
              <w:rPr>
                <w:sz w:val="20"/>
                <w:lang w:val="fr-CA"/>
              </w:rPr>
              <w:t xml:space="preserve"> — Parlement et législatures — Législation — Interprétation — Le demandeur sollicite un jugement déclaratoire portant sur la manière dont le ministre de la Justice et le greffier du Conseil privé remplissent leurs obligations en matière d’examen et de rapport en ce qui concerne les projets de loi et les règlements — Le ministre de la Justice et le greffier du Conseil privé, en consultation avec le sous-ministre de la Justice, ont-ils correctement rempli leurs obligations d’examen et de rapport en application de l’art. 3 de la </w:t>
            </w:r>
            <w:r w:rsidRPr="00EE3447">
              <w:rPr>
                <w:i/>
                <w:sz w:val="20"/>
                <w:lang w:val="fr-CA"/>
              </w:rPr>
              <w:t>Déclaration canadienne des droits</w:t>
            </w:r>
            <w:r w:rsidRPr="00EE3447">
              <w:rPr>
                <w:sz w:val="20"/>
                <w:lang w:val="fr-CA"/>
              </w:rPr>
              <w:t xml:space="preserve">, </w:t>
            </w:r>
            <w:hyperlink r:id="rId30" w:history="1">
              <w:r w:rsidRPr="00EE3447">
                <w:rPr>
                  <w:sz w:val="20"/>
                  <w:lang w:val="fr-CA"/>
                </w:rPr>
                <w:t>S.C. 1960, ch. 44</w:t>
              </w:r>
            </w:hyperlink>
            <w:r w:rsidRPr="00EE3447">
              <w:rPr>
                <w:sz w:val="20"/>
                <w:lang w:val="fr-CA"/>
              </w:rPr>
              <w:t xml:space="preserve">, de l’art. 4.1 de la </w:t>
            </w:r>
            <w:r w:rsidRPr="00EE3447">
              <w:rPr>
                <w:i/>
                <w:sz w:val="20"/>
                <w:lang w:val="fr-CA"/>
              </w:rPr>
              <w:t>Loi sur le ministère de la Justice</w:t>
            </w:r>
            <w:r w:rsidRPr="00EE3447">
              <w:rPr>
                <w:sz w:val="20"/>
                <w:lang w:val="fr-CA"/>
              </w:rPr>
              <w:t xml:space="preserve">, L.R.C. 1985, ch. J-2 et des par. 3(2) et 3(3) de la </w:t>
            </w:r>
            <w:r w:rsidRPr="00EE3447">
              <w:rPr>
                <w:i/>
                <w:sz w:val="20"/>
                <w:lang w:val="fr-CA"/>
              </w:rPr>
              <w:t>Loi sur les textes règlementaires</w:t>
            </w:r>
            <w:r w:rsidRPr="00EE3447">
              <w:rPr>
                <w:sz w:val="20"/>
                <w:lang w:val="fr-CA"/>
              </w:rPr>
              <w:t xml:space="preserve">, L.R.C. 1985, ch. S-22 lorsqu’ils établissent si les projets de loi et les projets de règlement violent les droits garantis par la </w:t>
            </w:r>
            <w:r w:rsidRPr="00EE3447">
              <w:rPr>
                <w:i/>
                <w:sz w:val="20"/>
                <w:lang w:val="fr-CA"/>
              </w:rPr>
              <w:t>Déclaration des droits</w:t>
            </w:r>
            <w:r w:rsidRPr="00EE3447">
              <w:rPr>
                <w:sz w:val="20"/>
                <w:lang w:val="fr-CA"/>
              </w:rPr>
              <w:t xml:space="preserve"> et la </w:t>
            </w:r>
            <w:r w:rsidRPr="00EE3447">
              <w:rPr>
                <w:i/>
                <w:sz w:val="20"/>
                <w:lang w:val="fr-CA"/>
              </w:rPr>
              <w:t>Charte des droits</w:t>
            </w:r>
            <w:r w:rsidRPr="00EE3447">
              <w:rPr>
                <w:sz w:val="20"/>
                <w:lang w:val="fr-CA"/>
              </w:rPr>
              <w:t>?</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color w:val="000000" w:themeColor="text1"/>
                <w:sz w:val="20"/>
                <w:lang w:val="fr-CA"/>
              </w:rPr>
              <w:t xml:space="preserve">Monsieur Schmidt sollicite un jugement déclaratoire sur le sens de trois dispositions législatives. </w:t>
            </w:r>
            <w:r w:rsidRPr="00EE3447">
              <w:rPr>
                <w:sz w:val="20"/>
                <w:lang w:val="fr-CA"/>
              </w:rPr>
              <w:t> Selon l’article 3 de la </w:t>
            </w:r>
            <w:r w:rsidRPr="00EE3447">
              <w:rPr>
                <w:i/>
                <w:iCs/>
                <w:sz w:val="20"/>
                <w:lang w:val="fr-CA"/>
              </w:rPr>
              <w:t>Déclaration canadienne des droits</w:t>
            </w:r>
            <w:r w:rsidRPr="00EE3447">
              <w:rPr>
                <w:iCs/>
                <w:sz w:val="20"/>
                <w:lang w:val="fr-CA"/>
              </w:rPr>
              <w:t xml:space="preserve"> et</w:t>
            </w:r>
            <w:r w:rsidRPr="00EE3447">
              <w:rPr>
                <w:sz w:val="20"/>
                <w:lang w:val="fr-CA"/>
              </w:rPr>
              <w:t xml:space="preserve"> l’article 4.1 de la </w:t>
            </w:r>
            <w:r w:rsidRPr="00EE3447">
              <w:rPr>
                <w:i/>
                <w:iCs/>
                <w:sz w:val="20"/>
                <w:lang w:val="fr-CA"/>
              </w:rPr>
              <w:t>Loi sur le ministère de la Justice</w:t>
            </w:r>
            <w:r w:rsidRPr="00EE3447">
              <w:rPr>
                <w:sz w:val="20"/>
                <w:lang w:val="fr-CA"/>
              </w:rPr>
              <w:t>, le ministre de la Justice doit rechercher si les textes législatifs et règlementaires proposés sont incompatibles avec la </w:t>
            </w:r>
            <w:r w:rsidRPr="00EE3447">
              <w:rPr>
                <w:i/>
                <w:iCs/>
                <w:sz w:val="20"/>
                <w:lang w:val="fr-CA"/>
              </w:rPr>
              <w:t>Déclaration des droits</w:t>
            </w:r>
            <w:r w:rsidRPr="00EE3447">
              <w:rPr>
                <w:sz w:val="20"/>
                <w:lang w:val="fr-CA"/>
              </w:rPr>
              <w:t xml:space="preserve"> et la </w:t>
            </w:r>
            <w:r w:rsidRPr="00EE3447">
              <w:rPr>
                <w:i/>
                <w:sz w:val="20"/>
                <w:lang w:val="fr-CA"/>
              </w:rPr>
              <w:t>Charte des droits</w:t>
            </w:r>
            <w:r w:rsidRPr="00EE3447">
              <w:rPr>
                <w:sz w:val="20"/>
                <w:lang w:val="fr-CA"/>
              </w:rPr>
              <w:t xml:space="preserve">. Si le ministre constate qu’il existe une incompatibilité avec les droits garantis, il doit déposer à la Chambre des communes un rapport faisant état de ses conclusions. Pour ce qui est de la plupart des règlements, en application de l’art. 3 de la </w:t>
            </w:r>
            <w:r w:rsidRPr="00EE3447">
              <w:rPr>
                <w:i/>
                <w:sz w:val="20"/>
                <w:lang w:val="fr-CA"/>
              </w:rPr>
              <w:t>Loi sur les textes règlementaires</w:t>
            </w:r>
            <w:r w:rsidRPr="00EE3447">
              <w:rPr>
                <w:sz w:val="20"/>
                <w:lang w:val="fr-CA"/>
              </w:rPr>
              <w:t>, il appartient au greffier du Conseil privé, en consultation avec le sous</w:t>
            </w:r>
            <w:r w:rsidRPr="00EE3447">
              <w:rPr>
                <w:sz w:val="20"/>
                <w:lang w:val="fr-CA"/>
              </w:rPr>
              <w:noBreakHyphen/>
              <w:t>ministre de la Justice, de se demander s’il existe une incompatibilité éventuelle avec les droits garantis. S’il conclut à l’existence d’une incompatibilité, il fait rapport sur ses conclusions à l’autorité règlementaire.</w:t>
            </w:r>
            <w:r w:rsidRPr="00EE3447">
              <w:rPr>
                <w:color w:val="000000" w:themeColor="text1"/>
                <w:sz w:val="20"/>
                <w:lang w:val="fr-CA"/>
              </w:rPr>
              <w:t xml:space="preserve"> Monsieur Schmidt est devenu préoccupé par le caractère approprié de la norme d’examen appliquée. Il a intenté une action simplifiée en Cour fédérale, sollicitant un jugement déclaratoire quant à la bonne interprétation des dispositions relatives à l’examen de chacune des lois. Selon M. Schmidt, le critère pour faire un rapport devait être lorsque la législation proposée était « probablement incompatible » avec les normes constitutionnelles et quasi constitutionnelles. Selon le procureur général, un rapport ne devait être fait que lorsqu’ « aucun argument crédible » ne pouvait être fait selon lequel la législation proposée satisfaisait ces critères. La Cour fédérale a rejeté la demande de jugement déclaratoire de M. Schmidt. Cette décision a été confirmée en appel.</w:t>
            </w:r>
          </w:p>
        </w:tc>
      </w:tr>
      <w:tr w:rsidR="003B5A65" w:rsidRPr="00EE3447" w:rsidTr="007B0E90">
        <w:tc>
          <w:tcPr>
            <w:tcW w:w="5000" w:type="pct"/>
            <w:gridSpan w:val="4"/>
          </w:tcPr>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 mars 2016</w:t>
            </w:r>
          </w:p>
          <w:p w:rsidR="003B5A65" w:rsidRPr="00EE3447" w:rsidRDefault="003B5A65" w:rsidP="007B0E90">
            <w:pPr>
              <w:jc w:val="both"/>
              <w:rPr>
                <w:sz w:val="20"/>
                <w:lang w:val="fr-CA"/>
              </w:rPr>
            </w:pPr>
            <w:r w:rsidRPr="00EE3447">
              <w:rPr>
                <w:sz w:val="20"/>
                <w:lang w:val="fr-CA"/>
              </w:rPr>
              <w:t>Cour fédérale</w:t>
            </w:r>
          </w:p>
          <w:p w:rsidR="003B5A65" w:rsidRPr="00EE3447" w:rsidRDefault="003B5A65" w:rsidP="007B0E90">
            <w:pPr>
              <w:jc w:val="both"/>
              <w:rPr>
                <w:sz w:val="20"/>
                <w:lang w:val="fr-CA"/>
              </w:rPr>
            </w:pPr>
            <w:r w:rsidRPr="00EE3447">
              <w:rPr>
                <w:sz w:val="20"/>
                <w:lang w:val="fr-CA"/>
              </w:rPr>
              <w:t>(Juge Noël)</w:t>
            </w:r>
          </w:p>
          <w:p w:rsidR="003B5A65" w:rsidRPr="00EE3447" w:rsidRDefault="009679F2" w:rsidP="007B0E90">
            <w:pPr>
              <w:jc w:val="both"/>
              <w:rPr>
                <w:sz w:val="20"/>
                <w:lang w:val="fr-CA"/>
              </w:rPr>
            </w:pPr>
            <w:hyperlink r:id="rId31" w:history="1">
              <w:r w:rsidR="003B5A65" w:rsidRPr="00EE3447">
                <w:rPr>
                  <w:rStyle w:val="Hyperlink"/>
                  <w:sz w:val="20"/>
                  <w:lang w:val="fr-CA"/>
                </w:rPr>
                <w:t>2016 CF 269</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Rejet de la demande de jugement déclaratoire du demandeur</w:t>
            </w:r>
          </w:p>
          <w:p w:rsidR="003B5A65" w:rsidRPr="00EE3447" w:rsidRDefault="003B5A65" w:rsidP="007B0E90">
            <w:pPr>
              <w:jc w:val="both"/>
              <w:rPr>
                <w:sz w:val="20"/>
                <w:lang w:val="fr-CA"/>
              </w:rPr>
            </w:pP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20 mars 2018</w:t>
            </w:r>
          </w:p>
          <w:p w:rsidR="003B5A65" w:rsidRPr="00EE3447" w:rsidRDefault="003B5A65" w:rsidP="007B0E90">
            <w:pPr>
              <w:jc w:val="both"/>
              <w:rPr>
                <w:sz w:val="20"/>
                <w:lang w:val="fr-CA"/>
              </w:rPr>
            </w:pPr>
            <w:r w:rsidRPr="00EE3447">
              <w:rPr>
                <w:sz w:val="20"/>
                <w:lang w:val="fr-CA"/>
              </w:rPr>
              <w:t>Cour d’appel fédérale</w:t>
            </w:r>
          </w:p>
          <w:p w:rsidR="003B5A65" w:rsidRPr="00EE3447" w:rsidRDefault="003B5A65" w:rsidP="007B0E90">
            <w:pPr>
              <w:jc w:val="both"/>
              <w:rPr>
                <w:sz w:val="20"/>
                <w:lang w:val="fr-CA"/>
              </w:rPr>
            </w:pPr>
            <w:r w:rsidRPr="00EE3447">
              <w:rPr>
                <w:sz w:val="20"/>
                <w:lang w:val="fr-CA"/>
              </w:rPr>
              <w:t>(Juges Stratas, Near et Rennie)</w:t>
            </w:r>
          </w:p>
          <w:p w:rsidR="003B5A65" w:rsidRPr="00EE3447" w:rsidRDefault="009679F2" w:rsidP="007B0E90">
            <w:pPr>
              <w:jc w:val="both"/>
              <w:rPr>
                <w:sz w:val="20"/>
                <w:lang w:val="fr-CA"/>
              </w:rPr>
            </w:pPr>
            <w:hyperlink r:id="rId32" w:history="1">
              <w:r w:rsidR="003B5A65" w:rsidRPr="00EE3447">
                <w:rPr>
                  <w:rStyle w:val="Hyperlink"/>
                  <w:sz w:val="20"/>
                  <w:lang w:val="fr-CA"/>
                </w:rPr>
                <w:t>2018 FCA 55</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Rejet de l’appel du demandeur</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20 juin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bl>
    <w:p w:rsidR="003B5A65" w:rsidRPr="00EE3447" w:rsidRDefault="003B5A65" w:rsidP="003B5A65">
      <w:pPr>
        <w:jc w:val="both"/>
        <w:rPr>
          <w:sz w:val="20"/>
          <w:lang w:val="fr-CA"/>
        </w:rPr>
      </w:pPr>
    </w:p>
    <w:p w:rsidR="003B5A65" w:rsidRPr="00EE3447" w:rsidRDefault="009679F2" w:rsidP="003B5A65">
      <w:pPr>
        <w:jc w:val="both"/>
        <w:rPr>
          <w:sz w:val="20"/>
          <w:lang w:val="fr-CA"/>
        </w:rPr>
      </w:pPr>
      <w:r w:rsidRPr="00EE3447">
        <w:rPr>
          <w:sz w:val="20"/>
        </w:rPr>
        <w:pict>
          <v:rect id="_x0000_i2368" style="width:2in;height:1pt" o:hrpct="0" o:hralign="center" o:hrstd="t" o:hrnoshade="t" o:hr="t" fillcolor="black [3213]" stroked="f"/>
        </w:pict>
      </w:r>
    </w:p>
    <w:p w:rsidR="003B5A65" w:rsidRPr="00EE3447" w:rsidRDefault="003B5A65" w:rsidP="003B5A65">
      <w:pPr>
        <w:ind w:left="142" w:hanging="142"/>
        <w:jc w:val="both"/>
        <w:rPr>
          <w:sz w:val="20"/>
          <w:lang w:val="fr-CA"/>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38412</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City of Hamilton v. Madeline Smith, Laura Smith, and Randy Smith, minors by their Litigation Guardian, Florence Smith, and Florence Smith personally, Thomas Smith, Thomas Smith Jr. and Madeline Smith, Edward Smith, Gladys Lianos, George Lianos and Dawn Marie Safranyos</w:t>
            </w:r>
          </w:p>
          <w:p w:rsidR="003B5A65" w:rsidRPr="00EE3447" w:rsidRDefault="003B5A65" w:rsidP="007B0E90">
            <w:pPr>
              <w:pStyle w:val="SCCLsocSubfileSeparator0"/>
              <w:rPr>
                <w:sz w:val="20"/>
                <w:szCs w:val="20"/>
              </w:rPr>
            </w:pPr>
            <w:r w:rsidRPr="00EE3447">
              <w:rPr>
                <w:sz w:val="20"/>
                <w:szCs w:val="20"/>
              </w:rPr>
              <w:t>— and between —</w:t>
            </w:r>
          </w:p>
          <w:p w:rsidR="003B5A65" w:rsidRPr="00EE3447" w:rsidRDefault="003B5A65" w:rsidP="007B0E90">
            <w:pPr>
              <w:pStyle w:val="SCCLsocParty"/>
              <w:jc w:val="both"/>
              <w:rPr>
                <w:b/>
                <w:sz w:val="20"/>
                <w:szCs w:val="20"/>
                <w:lang w:val="en-US"/>
              </w:rPr>
            </w:pPr>
            <w:r w:rsidRPr="00EE3447">
              <w:rPr>
                <w:b/>
                <w:sz w:val="20"/>
                <w:szCs w:val="20"/>
                <w:lang w:val="en-US"/>
              </w:rPr>
              <w:t>City of Hamilton v. Alexandra Safranyos and Victoria Safranyos, both infants under the age of 18 years by their Litigation Guardian, Shelly Lalonde, and Shelley Lalonde personally, Cynthia Green and Dawn Marie Safranyos</w:t>
            </w:r>
          </w:p>
          <w:p w:rsidR="003B5A65" w:rsidRPr="00EE3447" w:rsidRDefault="003B5A65" w:rsidP="007B0E90">
            <w:pPr>
              <w:jc w:val="both"/>
              <w:rPr>
                <w:sz w:val="20"/>
              </w:rPr>
            </w:pPr>
            <w:r w:rsidRPr="00EE3447">
              <w:rPr>
                <w:sz w:val="20"/>
              </w:rPr>
              <w:t>(Ont.) (Civil) (By Leave)</w:t>
            </w:r>
          </w:p>
        </w:tc>
      </w:tr>
      <w:tr w:rsidR="009D1A0E" w:rsidRPr="00EE3447" w:rsidTr="007B0E90">
        <w:tc>
          <w:tcPr>
            <w:tcW w:w="5000" w:type="pct"/>
            <w:gridSpan w:val="4"/>
          </w:tcPr>
          <w:p w:rsidR="009D1A0E" w:rsidRPr="00EE3447" w:rsidRDefault="009D1A0E" w:rsidP="009D1A0E">
            <w:pPr>
              <w:jc w:val="both"/>
              <w:rPr>
                <w:rFonts w:cs="Times New Roman"/>
                <w:sz w:val="20"/>
                <w:szCs w:val="20"/>
              </w:rPr>
            </w:pPr>
            <w:r w:rsidRPr="00EE3447">
              <w:rPr>
                <w:rFonts w:cs="Times New Roman"/>
                <w:sz w:val="20"/>
                <w:szCs w:val="20"/>
              </w:rPr>
              <w:t xml:space="preserve">The motion for an extension of time to file the response to the application for leave to appeal is granted. </w:t>
            </w:r>
            <w:r w:rsidRPr="00EE3447">
              <w:rPr>
                <w:sz w:val="20"/>
                <w:szCs w:val="20"/>
              </w:rPr>
              <w:t>The application for leave to appeal from the judgment of the Court of Appeal for Ontario, Numbers C63133 and C63175, 2018 ONCA 760, dated September 19, 2018, is dismissed with costs.</w:t>
            </w:r>
          </w:p>
          <w:p w:rsidR="009D1A0E" w:rsidRPr="00EE3447" w:rsidRDefault="009D1A0E"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Municipal law — Civil liability — Liability of municipality for failure to repaint line at stop sign — What constitutes an ordinary driver for the purpose of establishing the liability of a road authority? — Can the legal standard of ordinary driving be determined by non-legal sources? —</w:t>
            </w:r>
            <w:r w:rsidRPr="00EE3447">
              <w:rPr>
                <w:i/>
                <w:sz w:val="20"/>
              </w:rPr>
              <w:t>Municipal Act</w:t>
            </w:r>
            <w:r w:rsidRPr="00EE3447">
              <w:rPr>
                <w:sz w:val="20"/>
              </w:rPr>
              <w:t>, SO 2001, c. 25</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On June 16, 2007, at 1:03 am, a two car collision occurred in the city of Hamilton at the intersection of Upper Centennial Parkway and Green Mountain Road. A vehicle operated by Dawn Safranyos, carrying four children, failed to yield the right of way upon entering Upper Centennial Parkway, a through highway, and was T</w:t>
            </w:r>
            <w:r w:rsidRPr="00EE3447">
              <w:rPr>
                <w:sz w:val="20"/>
              </w:rPr>
              <w:noBreakHyphen/>
              <w:t>boned at highway speed by a vehicle operated by Daryl McHugh. Mr. McHugh had consumed alcohol and was exceeding the 70 kilometre per hour speed limit. The occupants in Ms. Safranyos’ vehicle were all seriously injured. Lawsuits were brought on behalf of the injured children and their family members against Ms. Safranyos and Mr. McHugh for their alleged negligent driving, and the city of Hamilton for the alleged non</w:t>
            </w:r>
            <w:r w:rsidRPr="00EE3447">
              <w:rPr>
                <w:sz w:val="20"/>
              </w:rPr>
              <w:noBreakHyphen/>
              <w:t>repair of the intersection. The Ontario Superior Court of Justice determined that each of the defendants was liable, apportioning liability at 50 percent to Ms. Safranyos, and 25 percent to each of Mr. McHugh and the city of Hamilton. The Court of Appeal of Ontario dismissed the appeal by Hamilton (allowing it for Mr. McHugh) on the basis that the trial judge was entitled to make a finding of non-repair for the intersection in question. It concluded that the trial judge applied the correct legal tests for non-repair, causation, and statutory defences.</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December 7, 2016</w:t>
            </w:r>
          </w:p>
          <w:p w:rsidR="003B5A65" w:rsidRPr="00EE3447" w:rsidRDefault="003B5A65" w:rsidP="007B0E90">
            <w:pPr>
              <w:jc w:val="both"/>
              <w:rPr>
                <w:sz w:val="20"/>
              </w:rPr>
            </w:pPr>
            <w:r w:rsidRPr="00EE3447">
              <w:rPr>
                <w:sz w:val="20"/>
              </w:rPr>
              <w:t>Ontario Superior Court of Justice</w:t>
            </w:r>
          </w:p>
          <w:p w:rsidR="003B5A65" w:rsidRPr="00EE3447" w:rsidRDefault="003B5A65" w:rsidP="007B0E90">
            <w:pPr>
              <w:jc w:val="both"/>
              <w:rPr>
                <w:sz w:val="20"/>
              </w:rPr>
            </w:pPr>
            <w:r w:rsidRPr="00EE3447">
              <w:rPr>
                <w:sz w:val="20"/>
              </w:rPr>
              <w:t>(Carpenter-Gunn J.)</w:t>
            </w:r>
          </w:p>
          <w:p w:rsidR="003B5A65" w:rsidRPr="00EE3447" w:rsidRDefault="003B5A65" w:rsidP="007B0E90">
            <w:pPr>
              <w:jc w:val="both"/>
              <w:rPr>
                <w:sz w:val="20"/>
              </w:rPr>
            </w:pPr>
            <w:r w:rsidRPr="00EE3447">
              <w:rPr>
                <w:sz w:val="20"/>
              </w:rPr>
              <w:t>08-7591/09-12349 (Unreported)</w:t>
            </w:r>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Actions granted; all three defendants found liable (Dawn Safranyos, Daryl McHugh, and the city of Hamilton).</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September 19, 2018</w:t>
            </w:r>
          </w:p>
          <w:p w:rsidR="003B5A65" w:rsidRPr="00EE3447" w:rsidRDefault="003B5A65" w:rsidP="007B0E90">
            <w:pPr>
              <w:jc w:val="both"/>
              <w:rPr>
                <w:sz w:val="20"/>
              </w:rPr>
            </w:pPr>
            <w:r w:rsidRPr="00EE3447">
              <w:rPr>
                <w:sz w:val="20"/>
              </w:rPr>
              <w:t>Court of Appeal for Ontario</w:t>
            </w:r>
          </w:p>
          <w:p w:rsidR="003B5A65" w:rsidRPr="00EE3447" w:rsidRDefault="003B5A65" w:rsidP="007B0E90">
            <w:pPr>
              <w:jc w:val="both"/>
              <w:rPr>
                <w:sz w:val="20"/>
              </w:rPr>
            </w:pPr>
            <w:r w:rsidRPr="00EE3447">
              <w:rPr>
                <w:sz w:val="20"/>
              </w:rPr>
              <w:t>(Strathy, Roberts, and Paciocco JJ.A.)</w:t>
            </w:r>
          </w:p>
          <w:p w:rsidR="003B5A65" w:rsidRPr="00EE3447" w:rsidRDefault="009679F2" w:rsidP="007B0E90">
            <w:pPr>
              <w:jc w:val="both"/>
              <w:rPr>
                <w:sz w:val="20"/>
              </w:rPr>
            </w:pPr>
            <w:hyperlink r:id="rId33" w:history="1">
              <w:r w:rsidR="003B5A65" w:rsidRPr="00EE3447">
                <w:rPr>
                  <w:rStyle w:val="Hyperlink"/>
                  <w:sz w:val="20"/>
                </w:rPr>
                <w:t>2018 ONCA 760</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Appeal allowed in part.</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November 16,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69"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lang w:val="fr-CA"/>
              </w:rPr>
            </w:pPr>
            <w:r w:rsidRPr="00EE3447">
              <w:rPr>
                <w:rStyle w:val="SCCFileNumberChar"/>
                <w:sz w:val="20"/>
                <w:szCs w:val="20"/>
                <w:lang w:val="fr-CA"/>
              </w:rPr>
              <w:lastRenderedPageBreak/>
              <w:t>38412</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City of Hamilton c. Madeline Smith, Laura Smith, et Randy Smith, mineurs, par leur tutrice à l’instance, Florence Smith, et Florence Smith personnellement, Thomas Smith, Thomas Smith Jr. et Madeline Smith, Edward Smith, Gladys Lianos, George Lianos et Dawn Marie Safranyos</w:t>
            </w:r>
          </w:p>
          <w:p w:rsidR="003B5A65" w:rsidRPr="00EE3447" w:rsidRDefault="003B5A65" w:rsidP="007B0E90">
            <w:pPr>
              <w:pStyle w:val="SCCLsocSubfileSeparator0"/>
              <w:rPr>
                <w:sz w:val="20"/>
                <w:szCs w:val="20"/>
                <w:lang w:val="fr-CA"/>
              </w:rPr>
            </w:pPr>
            <w:r w:rsidRPr="00EE3447">
              <w:rPr>
                <w:sz w:val="20"/>
                <w:szCs w:val="20"/>
                <w:lang w:val="fr-CA"/>
              </w:rPr>
              <w:t>— et entre —</w:t>
            </w:r>
          </w:p>
          <w:p w:rsidR="003B5A65" w:rsidRPr="00EE3447" w:rsidRDefault="003B5A65" w:rsidP="007B0E90">
            <w:pPr>
              <w:pStyle w:val="SCCLsocParty"/>
              <w:jc w:val="both"/>
              <w:rPr>
                <w:b/>
                <w:sz w:val="20"/>
                <w:szCs w:val="20"/>
              </w:rPr>
            </w:pPr>
            <w:r w:rsidRPr="00EE3447">
              <w:rPr>
                <w:b/>
                <w:sz w:val="20"/>
                <w:szCs w:val="20"/>
              </w:rPr>
              <w:t>City of Hamilton c. Alexandra Safranyos et Victoria Safranyos, deux enfants de moins de dix-huit ans, par leur tutrice à l’instance, Shelly Lalonde, et Shelley Lalonde personnellement, Cynthia Green et Dawn Marie Safranyos</w:t>
            </w:r>
          </w:p>
          <w:p w:rsidR="003B5A65" w:rsidRPr="00EE3447" w:rsidRDefault="003B5A65" w:rsidP="007B0E90">
            <w:pPr>
              <w:jc w:val="both"/>
              <w:rPr>
                <w:sz w:val="20"/>
                <w:lang w:val="fr-CA"/>
              </w:rPr>
            </w:pPr>
            <w:r w:rsidRPr="00EE3447">
              <w:rPr>
                <w:sz w:val="20"/>
                <w:lang w:val="fr-CA"/>
              </w:rPr>
              <w:t>(Ont.) (Civile) (Autorisation)</w:t>
            </w:r>
          </w:p>
        </w:tc>
      </w:tr>
      <w:tr w:rsidR="009D1A0E" w:rsidRPr="00EE3447" w:rsidTr="007B0E90">
        <w:tc>
          <w:tcPr>
            <w:tcW w:w="5000" w:type="pct"/>
            <w:gridSpan w:val="4"/>
          </w:tcPr>
          <w:p w:rsidR="009D1A0E" w:rsidRPr="00EE3447" w:rsidRDefault="009D1A0E" w:rsidP="007B0E90">
            <w:pPr>
              <w:jc w:val="both"/>
              <w:rPr>
                <w:sz w:val="20"/>
                <w:szCs w:val="20"/>
                <w:lang w:val="fr-CA"/>
              </w:rPr>
            </w:pPr>
            <w:r w:rsidRPr="00EE3447">
              <w:rPr>
                <w:rFonts w:cs="Times New Roman"/>
                <w:sz w:val="20"/>
                <w:szCs w:val="20"/>
                <w:lang w:val="fr-CA"/>
              </w:rPr>
              <w:t xml:space="preserve">La requête en prorogation du délai de dépôt de la réponse à la demande d’autorisation d’appel est accueillie. </w:t>
            </w:r>
            <w:r w:rsidRPr="00EE3447">
              <w:rPr>
                <w:sz w:val="20"/>
                <w:szCs w:val="20"/>
                <w:lang w:val="fr-CA"/>
              </w:rPr>
              <w:t>La demande d’autorisation d’appel de l’arrêt de la Cour d’appel de l’Ontario, numéros C63133 et C63175, 2018 ONCA 760, daté du 19 septembre 2018, est rejetée avec dépens.</w:t>
            </w:r>
          </w:p>
          <w:p w:rsidR="009D1A0E" w:rsidRPr="00EE3447" w:rsidRDefault="009D1A0E"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 xml:space="preserve">Droit municipal — Responsabilité — Responsabilité de la municipalité pour son omission d’avoir repeint une ligne à un panneau d’arrêt — Qu’entend-on par un conducteur ordinaire aux fins d’établir la responsabilité d’une administration routière? — La norme juridique de la conduite ordinaire peut-elle être déterminée par des sources non juridiques? — </w:t>
            </w:r>
            <w:r w:rsidRPr="00EE3447">
              <w:rPr>
                <w:i/>
                <w:sz w:val="20"/>
                <w:lang w:val="fr-CA"/>
              </w:rPr>
              <w:t>Loi sur les municipalités</w:t>
            </w:r>
            <w:r w:rsidRPr="00EE3447">
              <w:rPr>
                <w:sz w:val="20"/>
                <w:lang w:val="fr-CA"/>
              </w:rPr>
              <w:t>, LO 2001, ch. 25</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Le 16 juin 2007, à 1 h 03, une collision entre deux voitures est survenue en la ville de Hamilton à l’intersection de Upper Centennial Parkway et de Green Mountain Road. Un véhicule conduit par Dawn Safranyos, avec quatre enfants à bord, a omis de céder le droit de passage en entrant dans le Upper Centennial Parkway, une route prioritaire, et a été embouti de côté à haute vitesse par un véhicule conduit par Daryl McHugh. Monsieur McHugh avait consommé de l’alcool et roulait à une vitesse supérieure à la limite de 70 kilomètres à l’heure. Les occupants  du véhicule de Mme Safranyos ont tous été grièvement blessés. Des poursuites ont été intentées aux noms des enfants blessés et des membres de leur famille contre Mme Safranyos et M. McHugh pour leur conduite présumée négligente, et contre la Ville de Hamilton pour le présumé mauvais état de l’intersection. La Cour supérieure de justice de l’Ontario a conclu que chacun des défendeurs était responsable, partageant la responsabilité à 50 pour cent pour Mme Safranyos, et à 25 pour cent chacun pour M. McHugh et la Ville de Hamilton. La Cour d’appel de l’Ontario a rejeté l’appel de Hamilton (l’accueillant pour M. McHugh), statuant qu’il était loisible au juge de première instance de tirer une conclusion de mauvais état à l’intersection en cause. Elle a conclu que le juge de première instance avait appliqué les bons critères juridiques en matière de mauvais état, de causalité et de moyens de défense prévus par la loi.</w:t>
            </w:r>
          </w:p>
        </w:tc>
      </w:tr>
      <w:tr w:rsidR="003B5A65" w:rsidRPr="00EE3447" w:rsidTr="007B0E90">
        <w:tc>
          <w:tcPr>
            <w:tcW w:w="5000" w:type="pct"/>
            <w:gridSpan w:val="4"/>
          </w:tcPr>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7 décembre 2016</w:t>
            </w:r>
          </w:p>
          <w:p w:rsidR="003B5A65" w:rsidRPr="00EE3447" w:rsidRDefault="003B5A65" w:rsidP="007B0E90">
            <w:pPr>
              <w:jc w:val="both"/>
              <w:rPr>
                <w:sz w:val="20"/>
                <w:lang w:val="fr-CA"/>
              </w:rPr>
            </w:pPr>
            <w:r w:rsidRPr="00EE3447">
              <w:rPr>
                <w:sz w:val="20"/>
                <w:lang w:val="fr-CA"/>
              </w:rPr>
              <w:t>Cour supérieure de justice de l’Ontario</w:t>
            </w:r>
          </w:p>
          <w:p w:rsidR="003B5A65" w:rsidRPr="00EE3447" w:rsidRDefault="003B5A65" w:rsidP="007B0E90">
            <w:pPr>
              <w:jc w:val="both"/>
              <w:rPr>
                <w:sz w:val="20"/>
                <w:lang w:val="fr-CA"/>
              </w:rPr>
            </w:pPr>
            <w:r w:rsidRPr="00EE3447">
              <w:rPr>
                <w:sz w:val="20"/>
                <w:lang w:val="fr-CA"/>
              </w:rPr>
              <w:t>(Juge Carpenter-Gunn)</w:t>
            </w:r>
          </w:p>
          <w:p w:rsidR="003B5A65" w:rsidRPr="00EE3447" w:rsidRDefault="003B5A65" w:rsidP="007B0E90">
            <w:pPr>
              <w:jc w:val="both"/>
              <w:rPr>
                <w:sz w:val="20"/>
                <w:lang w:val="fr-CA"/>
              </w:rPr>
            </w:pPr>
            <w:r w:rsidRPr="00EE3447">
              <w:rPr>
                <w:sz w:val="20"/>
                <w:lang w:val="fr-CA"/>
              </w:rPr>
              <w:t>08-7591/09-12349 (non publié)</w:t>
            </w:r>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Jugement accueillant les actions et concluant à la responsabilité des trois défendeurs (Dawn Safranyos, Daryl McHugh et la Ville de Hamilton).</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19 septembre 2018</w:t>
            </w:r>
          </w:p>
          <w:p w:rsidR="003B5A65" w:rsidRPr="00EE3447" w:rsidRDefault="003B5A65" w:rsidP="007B0E90">
            <w:pPr>
              <w:jc w:val="both"/>
              <w:rPr>
                <w:sz w:val="20"/>
                <w:lang w:val="fr-CA"/>
              </w:rPr>
            </w:pPr>
            <w:r w:rsidRPr="00EE3447">
              <w:rPr>
                <w:sz w:val="20"/>
                <w:lang w:val="fr-CA"/>
              </w:rPr>
              <w:t>Cour d’appel de l’Ontario</w:t>
            </w:r>
          </w:p>
          <w:p w:rsidR="003B5A65" w:rsidRPr="00EE3447" w:rsidRDefault="003B5A65" w:rsidP="007B0E90">
            <w:pPr>
              <w:jc w:val="both"/>
              <w:rPr>
                <w:sz w:val="20"/>
                <w:lang w:val="fr-CA"/>
              </w:rPr>
            </w:pPr>
            <w:r w:rsidRPr="00EE3447">
              <w:rPr>
                <w:sz w:val="20"/>
                <w:lang w:val="fr-CA"/>
              </w:rPr>
              <w:t>(Juges Strathy, Roberts et Paciocco)</w:t>
            </w:r>
          </w:p>
          <w:p w:rsidR="003B5A65" w:rsidRPr="00EE3447" w:rsidRDefault="009679F2" w:rsidP="007B0E90">
            <w:pPr>
              <w:jc w:val="both"/>
              <w:rPr>
                <w:sz w:val="20"/>
                <w:lang w:val="fr-CA"/>
              </w:rPr>
            </w:pPr>
            <w:hyperlink r:id="rId34" w:history="1">
              <w:r w:rsidR="003B5A65" w:rsidRPr="00EE3447">
                <w:rPr>
                  <w:rStyle w:val="Hyperlink"/>
                  <w:sz w:val="20"/>
                  <w:lang w:val="fr-CA"/>
                </w:rPr>
                <w:t>2018 ONCA 760</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Arrêt accueillant l’appel en partie.</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16 novembre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bl>
    <w:p w:rsidR="003B5A65" w:rsidRPr="00EE3447" w:rsidRDefault="003B5A65" w:rsidP="003B5A65">
      <w:pPr>
        <w:jc w:val="both"/>
        <w:rPr>
          <w:sz w:val="20"/>
          <w:lang w:val="fr-CA"/>
        </w:rPr>
      </w:pPr>
    </w:p>
    <w:p w:rsidR="003B5A65" w:rsidRPr="00EE3447" w:rsidRDefault="009679F2" w:rsidP="003B5A65">
      <w:pPr>
        <w:ind w:left="142" w:hanging="142"/>
        <w:jc w:val="both"/>
        <w:rPr>
          <w:sz w:val="20"/>
          <w:lang w:val="fr-CA"/>
        </w:rPr>
      </w:pPr>
      <w:r w:rsidRPr="00EE3447">
        <w:rPr>
          <w:sz w:val="20"/>
        </w:rPr>
        <w:pict>
          <v:rect id="_x0000_i2370" style="width:2in;height:1pt" o:hrpct="0" o:hralign="center" o:hrstd="t" o:hrnoshade="t" o:hr="t" fillcolor="black [3213]" stroked="f"/>
        </w:pict>
      </w:r>
    </w:p>
    <w:p w:rsidR="003B5A65" w:rsidRPr="00EE3447" w:rsidRDefault="003B5A65" w:rsidP="003B5A65">
      <w:pPr>
        <w:ind w:left="142" w:hanging="142"/>
        <w:jc w:val="both"/>
        <w:rPr>
          <w:sz w:val="20"/>
          <w:lang w:val="fr-CA"/>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38444</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Michael Chiocchio Sr. and Michael Chiocchio Jr. by his Litigation Guardian Michael Chiocchio Sr. v. City of Hamilton</w:t>
            </w:r>
          </w:p>
          <w:p w:rsidR="003B5A65" w:rsidRPr="00EE3447" w:rsidRDefault="003B5A65" w:rsidP="007B0E90">
            <w:pPr>
              <w:jc w:val="both"/>
              <w:rPr>
                <w:sz w:val="20"/>
              </w:rPr>
            </w:pPr>
            <w:r w:rsidRPr="00EE3447">
              <w:rPr>
                <w:sz w:val="20"/>
              </w:rPr>
              <w:t>(Ont.) (Civil) (By Leave)</w:t>
            </w:r>
          </w:p>
        </w:tc>
      </w:tr>
      <w:tr w:rsidR="005E5F83" w:rsidRPr="00EE3447" w:rsidTr="007B0E90">
        <w:tc>
          <w:tcPr>
            <w:tcW w:w="5000" w:type="pct"/>
            <w:gridSpan w:val="4"/>
          </w:tcPr>
          <w:p w:rsidR="005E5F83" w:rsidRPr="00EE3447" w:rsidRDefault="005E5F83" w:rsidP="005E5F83">
            <w:pPr>
              <w:jc w:val="both"/>
              <w:rPr>
                <w:rFonts w:cs="Times New Roman"/>
                <w:sz w:val="20"/>
                <w:szCs w:val="20"/>
              </w:rPr>
            </w:pPr>
            <w:r w:rsidRPr="00EE3447">
              <w:rPr>
                <w:rFonts w:cs="Times New Roman"/>
                <w:sz w:val="20"/>
                <w:szCs w:val="20"/>
              </w:rPr>
              <w:t xml:space="preserve">The motion for an extension of time to serve and file the application for leave to appeal is granted. </w:t>
            </w:r>
            <w:r w:rsidRPr="00EE3447">
              <w:rPr>
                <w:sz w:val="20"/>
                <w:szCs w:val="20"/>
              </w:rPr>
              <w:t>The application for leave to appeal from the judgment of the Court of Appeal for Ontario, Number C63174, 2018 ONCA 762, dated September 19, 2018, is dismissed with costs.</w:t>
            </w:r>
          </w:p>
          <w:p w:rsidR="005E5F83" w:rsidRPr="00EE3447" w:rsidRDefault="005E5F83"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Municipal law — Civil liability — Liability of municipality for failure to repaint line at stop sign — To what standard must a road authority adhere in order to fulfill its obligation of keeping a highway in a reasonable state of repair? — What is the effect of industry recognized guidelines in informing this standard of care? — Does the standard of care include considerations of preventing negligent driving that can imperil both the negligent and ordinary motorist? —</w:t>
            </w:r>
            <w:r w:rsidRPr="00EE3447">
              <w:rPr>
                <w:i/>
                <w:sz w:val="20"/>
              </w:rPr>
              <w:t>Municipal Act</w:t>
            </w:r>
            <w:r w:rsidRPr="00EE3447">
              <w:rPr>
                <w:sz w:val="20"/>
              </w:rPr>
              <w:t>, SO 2001, c. 25</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On April 29, 2006, a two car accident occurred in the city of Hamilton at the intersection of 5th Concession West and Brock Road. Richard Ellis was driving a sedan westbound on 5th Concession West. He was stopped at a stop sign where his view of northbound traffic was blocked. A faded stop line had not been repainted closer to the intersection. Mr. Ellis proceeded into the intersection and T</w:t>
            </w:r>
            <w:r w:rsidRPr="00EE3447">
              <w:rPr>
                <w:sz w:val="20"/>
              </w:rPr>
              <w:noBreakHyphen/>
              <w:t xml:space="preserve">boned a minivan headed northbound in which Michael Chiocchio Sr. was a passenger. Mr. Chiocchio was rendered a quadriplegic as a result of the accident. Lawsuits were brought against Mr. Ellis for negligent driving, and against the city of Hamilton for non-repair of the intersection. The Ontario Superior Court of Justice found Mr. Ellis (and Wendy Ellis as owner of the car) 50% liable and the city of Hamilton 50% liable. The Court of Appeal of Ontario overturned the trial judge’s findings of liability against the city. It concluded that an ordinary driver, having their view of traffic obstructed, would have stopped again closer to the intersection. </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December 7, 2016</w:t>
            </w:r>
          </w:p>
          <w:p w:rsidR="003B5A65" w:rsidRPr="00EE3447" w:rsidRDefault="003B5A65" w:rsidP="007B0E90">
            <w:pPr>
              <w:jc w:val="both"/>
              <w:rPr>
                <w:sz w:val="20"/>
              </w:rPr>
            </w:pPr>
            <w:r w:rsidRPr="00EE3447">
              <w:rPr>
                <w:sz w:val="20"/>
              </w:rPr>
              <w:t>Ontario Superior Court of Justice</w:t>
            </w:r>
          </w:p>
          <w:p w:rsidR="003B5A65" w:rsidRPr="00EE3447" w:rsidRDefault="003B5A65" w:rsidP="007B0E90">
            <w:pPr>
              <w:jc w:val="both"/>
              <w:rPr>
                <w:sz w:val="20"/>
              </w:rPr>
            </w:pPr>
            <w:r w:rsidRPr="00EE3447">
              <w:rPr>
                <w:sz w:val="20"/>
              </w:rPr>
              <w:t>(Skarica J.)</w:t>
            </w:r>
          </w:p>
          <w:p w:rsidR="003B5A65" w:rsidRPr="00EE3447" w:rsidRDefault="009679F2" w:rsidP="007B0E90">
            <w:pPr>
              <w:jc w:val="both"/>
              <w:rPr>
                <w:sz w:val="20"/>
              </w:rPr>
            </w:pPr>
            <w:hyperlink r:id="rId35" w:history="1">
              <w:r w:rsidR="003B5A65" w:rsidRPr="00EE3447">
                <w:rPr>
                  <w:rStyle w:val="Hyperlink"/>
                  <w:sz w:val="20"/>
                </w:rPr>
                <w:t>2016 ONSC 7570</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Action granted; both defendants found liable (Richard Ellis and the city of Hamilton)</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September 19, 2018</w:t>
            </w:r>
          </w:p>
          <w:p w:rsidR="003B5A65" w:rsidRPr="00EE3447" w:rsidRDefault="003B5A65" w:rsidP="007B0E90">
            <w:pPr>
              <w:jc w:val="both"/>
              <w:rPr>
                <w:sz w:val="20"/>
              </w:rPr>
            </w:pPr>
            <w:r w:rsidRPr="00EE3447">
              <w:rPr>
                <w:sz w:val="20"/>
              </w:rPr>
              <w:t>Court of Appeal for Ontario</w:t>
            </w:r>
          </w:p>
          <w:p w:rsidR="003B5A65" w:rsidRPr="00EE3447" w:rsidRDefault="003B5A65" w:rsidP="007B0E90">
            <w:pPr>
              <w:jc w:val="both"/>
              <w:rPr>
                <w:sz w:val="20"/>
              </w:rPr>
            </w:pPr>
            <w:r w:rsidRPr="00EE3447">
              <w:rPr>
                <w:sz w:val="20"/>
              </w:rPr>
              <w:t>(Simmons, Huscroft, and Miller JJ.A.)</w:t>
            </w:r>
          </w:p>
          <w:p w:rsidR="003B5A65" w:rsidRPr="00EE3447" w:rsidRDefault="009679F2" w:rsidP="007B0E90">
            <w:pPr>
              <w:jc w:val="both"/>
              <w:rPr>
                <w:sz w:val="20"/>
              </w:rPr>
            </w:pPr>
            <w:hyperlink r:id="rId36" w:history="1">
              <w:r w:rsidR="003B5A65" w:rsidRPr="00EE3447">
                <w:rPr>
                  <w:rStyle w:val="Hyperlink"/>
                  <w:sz w:val="20"/>
                </w:rPr>
                <w:t>2018 ONCA 762</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rPr>
            </w:pPr>
            <w:r w:rsidRPr="00EE3447">
              <w:rPr>
                <w:sz w:val="20"/>
              </w:rPr>
              <w:t>Appeal allowed.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December 14,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71"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22" w:type="pct"/>
        <w:tblLayout w:type="fixed"/>
        <w:tblCellMar>
          <w:left w:w="0" w:type="dxa"/>
          <w:bottom w:w="99" w:type="dxa"/>
          <w:right w:w="0" w:type="dxa"/>
        </w:tblCellMar>
        <w:tblLook w:val="04A0" w:firstRow="1" w:lastRow="0" w:firstColumn="1" w:lastColumn="0" w:noHBand="0" w:noVBand="1"/>
      </w:tblPr>
      <w:tblGrid>
        <w:gridCol w:w="1034"/>
        <w:gridCol w:w="3589"/>
        <w:gridCol w:w="464"/>
        <w:gridCol w:w="4382"/>
      </w:tblGrid>
      <w:tr w:rsidR="003B5A65" w:rsidRPr="00EE3447" w:rsidTr="007B0E90">
        <w:tc>
          <w:tcPr>
            <w:tcW w:w="546" w:type="pct"/>
          </w:tcPr>
          <w:p w:rsidR="003B5A65" w:rsidRPr="00EE3447" w:rsidRDefault="003B5A65" w:rsidP="007B0E90">
            <w:pPr>
              <w:jc w:val="both"/>
              <w:rPr>
                <w:sz w:val="20"/>
                <w:lang w:val="fr-CA"/>
              </w:rPr>
            </w:pPr>
            <w:r w:rsidRPr="00EE3447">
              <w:rPr>
                <w:rStyle w:val="SCCFileNumberChar"/>
                <w:sz w:val="20"/>
                <w:szCs w:val="20"/>
                <w:lang w:val="fr-CA"/>
              </w:rPr>
              <w:lastRenderedPageBreak/>
              <w:t>38444</w:t>
            </w:r>
          </w:p>
        </w:tc>
        <w:tc>
          <w:tcPr>
            <w:tcW w:w="4454" w:type="pct"/>
            <w:gridSpan w:val="3"/>
          </w:tcPr>
          <w:p w:rsidR="003B5A65" w:rsidRPr="00EE3447" w:rsidRDefault="003B5A65" w:rsidP="007B0E90">
            <w:pPr>
              <w:pStyle w:val="SCCLsocParty"/>
              <w:jc w:val="both"/>
              <w:rPr>
                <w:b/>
                <w:sz w:val="20"/>
                <w:szCs w:val="20"/>
              </w:rPr>
            </w:pPr>
            <w:r w:rsidRPr="00EE3447">
              <w:rPr>
                <w:b/>
                <w:sz w:val="20"/>
                <w:szCs w:val="20"/>
              </w:rPr>
              <w:t>Michael Chiocchio Sr. et Michael Chiocchio Jr</w:t>
            </w:r>
            <w:r w:rsidR="005E5F83" w:rsidRPr="00EE3447">
              <w:rPr>
                <w:b/>
                <w:sz w:val="20"/>
                <w:szCs w:val="20"/>
              </w:rPr>
              <w:t>.</w:t>
            </w:r>
            <w:r w:rsidRPr="00EE3447">
              <w:rPr>
                <w:b/>
                <w:sz w:val="20"/>
                <w:szCs w:val="20"/>
              </w:rPr>
              <w:t xml:space="preserve"> par son tuteur à l’instance Michael Chiocchio Sr. c. City of Hamilton</w:t>
            </w:r>
          </w:p>
          <w:p w:rsidR="003B5A65" w:rsidRPr="00EE3447" w:rsidRDefault="003B5A65" w:rsidP="007B0E90">
            <w:pPr>
              <w:jc w:val="both"/>
              <w:rPr>
                <w:sz w:val="20"/>
                <w:lang w:val="fr-CA"/>
              </w:rPr>
            </w:pPr>
            <w:r w:rsidRPr="00EE3447">
              <w:rPr>
                <w:sz w:val="20"/>
                <w:lang w:val="fr-CA"/>
              </w:rPr>
              <w:t>(Ont.) (Civile) (Autorisation)</w:t>
            </w:r>
          </w:p>
        </w:tc>
      </w:tr>
      <w:tr w:rsidR="005E5F83" w:rsidRPr="00EE3447" w:rsidTr="007B0E90">
        <w:tc>
          <w:tcPr>
            <w:tcW w:w="5000" w:type="pct"/>
            <w:gridSpan w:val="4"/>
          </w:tcPr>
          <w:p w:rsidR="005E5F83" w:rsidRPr="00EE3447" w:rsidRDefault="005E5F83" w:rsidP="007B0E90">
            <w:pPr>
              <w:jc w:val="both"/>
              <w:rPr>
                <w:sz w:val="20"/>
                <w:szCs w:val="20"/>
                <w:lang w:val="fr-CA"/>
              </w:rPr>
            </w:pPr>
            <w:r w:rsidRPr="00EE3447">
              <w:rPr>
                <w:rFonts w:cs="Times New Roman"/>
                <w:sz w:val="20"/>
                <w:szCs w:val="20"/>
                <w:lang w:val="fr-CA"/>
              </w:rPr>
              <w:t xml:space="preserve">La requête en prorogation du délai de signification et de dépôt de la demande d’autorisation d’appel est accueillie. </w:t>
            </w:r>
            <w:r w:rsidRPr="00EE3447">
              <w:rPr>
                <w:sz w:val="20"/>
                <w:szCs w:val="20"/>
                <w:lang w:val="fr-CA"/>
              </w:rPr>
              <w:t>La demande d’autorisation d’appel de l’arrêt de la Cour d’appel de l’Ontario, numéro C63174, 2018 ONCA 762, daté du 19 septembre 2018, est rejetée avec dépens.</w:t>
            </w:r>
          </w:p>
          <w:p w:rsidR="005E5F83" w:rsidRPr="00EE3447" w:rsidRDefault="005E5F83"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Droit municipal — Responsabilité civile — Responsabilité de la municipalité pour son omission d’avoir repeint une ligne à un panneau d’arrêt — À quelle norme est astreinte une administration routière afin de s’acquitter de son obligation de garder une route dans un état raisonnable d’entretien? — Quel est l’effet des lignes directrices reconnues de l’industrie dans l’établissement de cette norme de diligence? — La norme de diligence comprend-elle des considérations qui visent à empêcher la conduite négligente susceptible de mettre en danger à la fois les automobilistes négligents et les automobilistes ordinaires? —</w:t>
            </w:r>
            <w:r w:rsidRPr="00EE3447">
              <w:rPr>
                <w:i/>
                <w:sz w:val="20"/>
                <w:lang w:val="fr-CA"/>
              </w:rPr>
              <w:t>Loi sur les municipalités</w:t>
            </w:r>
            <w:r w:rsidRPr="00EE3447">
              <w:rPr>
                <w:sz w:val="20"/>
                <w:lang w:val="fr-CA"/>
              </w:rPr>
              <w:t>, LO 2001, ch. 25</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 xml:space="preserve">Le 29 avril 2006, un accident impliquant deux voitures est survenu en la ville de Hamilton à l’intersection de 5th Concession West et de Brock Road. Richard Ellis conduisait une berline en direction ouest sur 5th Concession West. Il était arrêté à un panneau d’arrêt où sa vue de la circulation en direction nord était obstruée. Une ligne d’arrêt défraîchie n’avait pas été repeinte plus près de l’intersection. Monsieur Ellis s’est engagé dans l’intersection et il a embouti de côté une minifourgonnette que circulait vers le nord, à bord de laquelle Michael Chiocchio Sr était passager. Monsieur Chiocchio a été rendu quadriplégique à la suite de l’accident. Des poursuites ont été intentées contre M. Ellis pour conduite négligente et contre la Ville de Hamilton pour le mauvais état de l’intersection. La Cour supérieure de justice de l’Ontario a conclu que M. Ellis (et Wendy Ellis, la propriétaire de la voiture) était responsable à 50 % et que la Ville de Hamilton était responsable à 50 %. La Cour d’appel a infirmé les conclusions du juge de première instance quant à la responsabilité de la Ville. Elle a conclu qu’un conducteur ordinaire, dont la vue de la circulation était obstruée, se serait arrêté de nouveau plus près de l’intersection. </w:t>
            </w:r>
          </w:p>
        </w:tc>
      </w:tr>
      <w:tr w:rsidR="003B5A65" w:rsidRPr="00EE3447" w:rsidTr="007B0E90">
        <w:tc>
          <w:tcPr>
            <w:tcW w:w="5000" w:type="pct"/>
            <w:gridSpan w:val="4"/>
          </w:tcPr>
          <w:p w:rsidR="003B5A65" w:rsidRPr="00EE3447" w:rsidRDefault="003B5A65" w:rsidP="007B0E90">
            <w:pPr>
              <w:jc w:val="both"/>
              <w:rPr>
                <w:sz w:val="20"/>
                <w:lang w:val="fr-CA"/>
              </w:rPr>
            </w:pPr>
          </w:p>
        </w:tc>
      </w:tr>
      <w:tr w:rsidR="003B5A65" w:rsidRPr="00EE3447" w:rsidTr="007B0E90">
        <w:tc>
          <w:tcPr>
            <w:tcW w:w="2441" w:type="pct"/>
            <w:gridSpan w:val="2"/>
          </w:tcPr>
          <w:p w:rsidR="003B5A65" w:rsidRPr="00EE3447" w:rsidRDefault="003B5A65" w:rsidP="007B0E90">
            <w:pPr>
              <w:jc w:val="both"/>
              <w:rPr>
                <w:sz w:val="20"/>
                <w:lang w:val="fr-CA"/>
              </w:rPr>
            </w:pPr>
            <w:r w:rsidRPr="00EE3447">
              <w:rPr>
                <w:sz w:val="20"/>
                <w:lang w:val="fr-CA"/>
              </w:rPr>
              <w:t>7 décembre 2016</w:t>
            </w:r>
          </w:p>
          <w:p w:rsidR="003B5A65" w:rsidRPr="00EE3447" w:rsidRDefault="003B5A65" w:rsidP="007B0E90">
            <w:pPr>
              <w:jc w:val="both"/>
              <w:rPr>
                <w:sz w:val="20"/>
                <w:lang w:val="fr-CA"/>
              </w:rPr>
            </w:pPr>
            <w:r w:rsidRPr="00EE3447">
              <w:rPr>
                <w:sz w:val="20"/>
                <w:lang w:val="fr-CA"/>
              </w:rPr>
              <w:t>Cour supérieure de justice de l’Ontario</w:t>
            </w:r>
          </w:p>
          <w:p w:rsidR="003B5A65" w:rsidRPr="00EE3447" w:rsidRDefault="003B5A65" w:rsidP="007B0E90">
            <w:pPr>
              <w:jc w:val="both"/>
              <w:rPr>
                <w:sz w:val="20"/>
                <w:lang w:val="fr-CA"/>
              </w:rPr>
            </w:pPr>
            <w:r w:rsidRPr="00EE3447">
              <w:rPr>
                <w:sz w:val="20"/>
                <w:lang w:val="fr-CA"/>
              </w:rPr>
              <w:t>(Juge Skarica)</w:t>
            </w:r>
          </w:p>
          <w:p w:rsidR="003B5A65" w:rsidRPr="00EE3447" w:rsidRDefault="009679F2" w:rsidP="007B0E90">
            <w:pPr>
              <w:jc w:val="both"/>
              <w:rPr>
                <w:sz w:val="20"/>
                <w:lang w:val="fr-CA"/>
              </w:rPr>
            </w:pPr>
            <w:hyperlink r:id="rId37" w:history="1">
              <w:r w:rsidR="003B5A65" w:rsidRPr="00EE3447">
                <w:rPr>
                  <w:rStyle w:val="Hyperlink"/>
                  <w:sz w:val="20"/>
                  <w:lang w:val="fr-CA"/>
                </w:rPr>
                <w:t>2016 ONSC 7570</w:t>
              </w:r>
            </w:hyperlink>
          </w:p>
          <w:p w:rsidR="003B5A65" w:rsidRPr="00EE3447" w:rsidRDefault="003B5A65" w:rsidP="007B0E90">
            <w:pPr>
              <w:jc w:val="both"/>
              <w:rPr>
                <w:sz w:val="20"/>
                <w:lang w:val="fr-CA"/>
              </w:rPr>
            </w:pPr>
          </w:p>
        </w:tc>
        <w:tc>
          <w:tcPr>
            <w:tcW w:w="245" w:type="pct"/>
          </w:tcPr>
          <w:p w:rsidR="003B5A65" w:rsidRPr="00EE3447" w:rsidRDefault="003B5A65" w:rsidP="007B0E90">
            <w:pPr>
              <w:jc w:val="both"/>
              <w:rPr>
                <w:sz w:val="20"/>
                <w:lang w:val="fr-CA"/>
              </w:rPr>
            </w:pPr>
          </w:p>
        </w:tc>
        <w:tc>
          <w:tcPr>
            <w:tcW w:w="2314" w:type="pct"/>
          </w:tcPr>
          <w:p w:rsidR="003B5A65" w:rsidRPr="00EE3447" w:rsidRDefault="003B5A65" w:rsidP="007B0E90">
            <w:pPr>
              <w:jc w:val="both"/>
              <w:rPr>
                <w:sz w:val="20"/>
                <w:lang w:val="fr-CA"/>
              </w:rPr>
            </w:pPr>
            <w:r w:rsidRPr="00EE3447">
              <w:rPr>
                <w:sz w:val="20"/>
                <w:lang w:val="fr-CA"/>
              </w:rPr>
              <w:t>Jugement accueillant l’action et concluant que les deux défendeurs étaient responsables (Richard Ellis et la Ville de Hamilton)</w:t>
            </w:r>
          </w:p>
          <w:p w:rsidR="003B5A65" w:rsidRPr="00EE3447" w:rsidRDefault="003B5A65" w:rsidP="007B0E90">
            <w:pPr>
              <w:jc w:val="both"/>
              <w:rPr>
                <w:sz w:val="20"/>
                <w:lang w:val="fr-CA"/>
              </w:rPr>
            </w:pPr>
          </w:p>
        </w:tc>
      </w:tr>
      <w:tr w:rsidR="003B5A65" w:rsidRPr="00EE3447" w:rsidTr="007B0E90">
        <w:tc>
          <w:tcPr>
            <w:tcW w:w="2441" w:type="pct"/>
            <w:gridSpan w:val="2"/>
          </w:tcPr>
          <w:p w:rsidR="003B5A65" w:rsidRPr="00EE3447" w:rsidRDefault="003B5A65" w:rsidP="007B0E90">
            <w:pPr>
              <w:jc w:val="both"/>
              <w:rPr>
                <w:sz w:val="20"/>
                <w:lang w:val="fr-CA"/>
              </w:rPr>
            </w:pPr>
            <w:r w:rsidRPr="00EE3447">
              <w:rPr>
                <w:sz w:val="20"/>
                <w:lang w:val="fr-CA"/>
              </w:rPr>
              <w:t>19 septembre 2018</w:t>
            </w:r>
          </w:p>
          <w:p w:rsidR="003B5A65" w:rsidRPr="00EE3447" w:rsidRDefault="003B5A65" w:rsidP="007B0E90">
            <w:pPr>
              <w:jc w:val="both"/>
              <w:rPr>
                <w:sz w:val="20"/>
                <w:lang w:val="fr-CA"/>
              </w:rPr>
            </w:pPr>
            <w:r w:rsidRPr="00EE3447">
              <w:rPr>
                <w:sz w:val="20"/>
                <w:lang w:val="fr-CA"/>
              </w:rPr>
              <w:t>Cour d’appel de l’Ontario</w:t>
            </w:r>
          </w:p>
          <w:p w:rsidR="003B5A65" w:rsidRPr="00EE3447" w:rsidRDefault="003B5A65" w:rsidP="007B0E90">
            <w:pPr>
              <w:jc w:val="both"/>
              <w:rPr>
                <w:sz w:val="20"/>
                <w:lang w:val="fr-CA"/>
              </w:rPr>
            </w:pPr>
            <w:r w:rsidRPr="00EE3447">
              <w:rPr>
                <w:sz w:val="20"/>
                <w:lang w:val="fr-CA"/>
              </w:rPr>
              <w:t>(Juges Simmons, Huscroft et Miller)</w:t>
            </w:r>
          </w:p>
          <w:p w:rsidR="003B5A65" w:rsidRPr="00EE3447" w:rsidRDefault="009679F2" w:rsidP="007B0E90">
            <w:pPr>
              <w:jc w:val="both"/>
              <w:rPr>
                <w:sz w:val="20"/>
                <w:lang w:val="fr-CA"/>
              </w:rPr>
            </w:pPr>
            <w:hyperlink r:id="rId38" w:history="1">
              <w:r w:rsidR="003B5A65" w:rsidRPr="00EE3447">
                <w:rPr>
                  <w:rStyle w:val="Hyperlink"/>
                  <w:sz w:val="20"/>
                  <w:lang w:val="fr-CA"/>
                </w:rPr>
                <w:t>2018 ONCA 762</w:t>
              </w:r>
            </w:hyperlink>
          </w:p>
          <w:p w:rsidR="003B5A65" w:rsidRPr="00EE3447" w:rsidRDefault="003B5A65" w:rsidP="007B0E90">
            <w:pPr>
              <w:jc w:val="both"/>
              <w:rPr>
                <w:sz w:val="20"/>
                <w:lang w:val="fr-CA"/>
              </w:rPr>
            </w:pPr>
          </w:p>
        </w:tc>
        <w:tc>
          <w:tcPr>
            <w:tcW w:w="245" w:type="pct"/>
          </w:tcPr>
          <w:p w:rsidR="003B5A65" w:rsidRPr="00EE3447" w:rsidRDefault="003B5A65" w:rsidP="007B0E90">
            <w:pPr>
              <w:jc w:val="both"/>
              <w:rPr>
                <w:sz w:val="20"/>
                <w:lang w:val="fr-CA"/>
              </w:rPr>
            </w:pPr>
          </w:p>
        </w:tc>
        <w:tc>
          <w:tcPr>
            <w:tcW w:w="2314" w:type="pct"/>
          </w:tcPr>
          <w:p w:rsidR="003B5A65" w:rsidRPr="00EE3447" w:rsidRDefault="003B5A65" w:rsidP="007B0E90">
            <w:pPr>
              <w:jc w:val="both"/>
              <w:rPr>
                <w:sz w:val="20"/>
                <w:lang w:val="fr-CA"/>
              </w:rPr>
            </w:pPr>
            <w:r w:rsidRPr="00EE3447">
              <w:rPr>
                <w:sz w:val="20"/>
                <w:lang w:val="fr-CA"/>
              </w:rPr>
              <w:t>Arrêt accueillant l’appel.</w:t>
            </w:r>
          </w:p>
          <w:p w:rsidR="003B5A65" w:rsidRPr="00EE3447" w:rsidRDefault="003B5A65" w:rsidP="007B0E90">
            <w:pPr>
              <w:jc w:val="both"/>
              <w:rPr>
                <w:sz w:val="20"/>
                <w:lang w:val="fr-CA"/>
              </w:rPr>
            </w:pPr>
          </w:p>
        </w:tc>
      </w:tr>
      <w:tr w:rsidR="003B5A65" w:rsidRPr="00EE3447" w:rsidTr="007B0E90">
        <w:tc>
          <w:tcPr>
            <w:tcW w:w="2441" w:type="pct"/>
            <w:gridSpan w:val="2"/>
          </w:tcPr>
          <w:p w:rsidR="003B5A65" w:rsidRPr="00EE3447" w:rsidRDefault="003B5A65" w:rsidP="007B0E90">
            <w:pPr>
              <w:jc w:val="both"/>
              <w:rPr>
                <w:sz w:val="20"/>
                <w:lang w:val="fr-CA"/>
              </w:rPr>
            </w:pPr>
            <w:r w:rsidRPr="00EE3447">
              <w:rPr>
                <w:sz w:val="20"/>
                <w:lang w:val="fr-CA"/>
              </w:rPr>
              <w:t>14 décembre 2018</w:t>
            </w:r>
          </w:p>
          <w:p w:rsidR="003B5A65" w:rsidRPr="00EE3447" w:rsidRDefault="003B5A65" w:rsidP="007B0E90">
            <w:pPr>
              <w:jc w:val="both"/>
              <w:rPr>
                <w:sz w:val="20"/>
                <w:lang w:val="fr-CA"/>
              </w:rPr>
            </w:pPr>
            <w:r w:rsidRPr="00EE3447">
              <w:rPr>
                <w:sz w:val="20"/>
                <w:lang w:val="fr-CA"/>
              </w:rPr>
              <w:t>Cour suprême du Canada</w:t>
            </w:r>
          </w:p>
        </w:tc>
        <w:tc>
          <w:tcPr>
            <w:tcW w:w="245" w:type="pct"/>
          </w:tcPr>
          <w:p w:rsidR="003B5A65" w:rsidRPr="00EE3447" w:rsidRDefault="003B5A65" w:rsidP="007B0E90">
            <w:pPr>
              <w:jc w:val="both"/>
              <w:rPr>
                <w:sz w:val="20"/>
                <w:lang w:val="fr-CA"/>
              </w:rPr>
            </w:pPr>
          </w:p>
        </w:tc>
        <w:tc>
          <w:tcPr>
            <w:tcW w:w="2314"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bl>
    <w:p w:rsidR="003B5A65" w:rsidRPr="00EE3447" w:rsidRDefault="003B5A65" w:rsidP="003B5A65">
      <w:pPr>
        <w:jc w:val="both"/>
        <w:rPr>
          <w:sz w:val="20"/>
          <w:lang w:val="fr-CA"/>
        </w:rPr>
      </w:pPr>
    </w:p>
    <w:p w:rsidR="003B5A65" w:rsidRPr="00EE3447" w:rsidRDefault="009679F2" w:rsidP="003B5A65">
      <w:pPr>
        <w:jc w:val="both"/>
        <w:rPr>
          <w:sz w:val="20"/>
          <w:lang w:val="fr-CA"/>
        </w:rPr>
      </w:pPr>
      <w:r w:rsidRPr="00EE3447">
        <w:rPr>
          <w:sz w:val="20"/>
        </w:rPr>
        <w:pict>
          <v:rect id="_x0000_i2372" style="width:2in;height:1pt" o:hrpct="0" o:hralign="center" o:hrstd="t" o:hrnoshade="t" o:hr="t" fillcolor="black [3213]" stroked="f"/>
        </w:pict>
      </w:r>
    </w:p>
    <w:p w:rsidR="003B5A65" w:rsidRPr="00EE3447" w:rsidRDefault="003B5A65" w:rsidP="003B5A65">
      <w:pPr>
        <w:ind w:left="142" w:hanging="142"/>
        <w:jc w:val="both"/>
        <w:rPr>
          <w:sz w:val="20"/>
          <w:lang w:val="fr-CA"/>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38350</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City of Saint John v. Robert Hayes, on behalf of himself and other class members</w:t>
            </w:r>
          </w:p>
          <w:p w:rsidR="003B5A65" w:rsidRPr="00EE3447" w:rsidRDefault="003B5A65" w:rsidP="007B0E90">
            <w:pPr>
              <w:jc w:val="both"/>
              <w:rPr>
                <w:sz w:val="20"/>
              </w:rPr>
            </w:pPr>
            <w:r w:rsidRPr="00EE3447">
              <w:rPr>
                <w:sz w:val="20"/>
              </w:rPr>
              <w:t>(N.B.) (Civil) (By Leave)</w:t>
            </w:r>
          </w:p>
        </w:tc>
      </w:tr>
      <w:tr w:rsidR="00813837" w:rsidRPr="00EE3447" w:rsidTr="007B0E90">
        <w:tc>
          <w:tcPr>
            <w:tcW w:w="5000" w:type="pct"/>
            <w:gridSpan w:val="4"/>
          </w:tcPr>
          <w:p w:rsidR="00813837" w:rsidRPr="00EE3447" w:rsidRDefault="00813837" w:rsidP="00813837">
            <w:pPr>
              <w:jc w:val="both"/>
              <w:rPr>
                <w:sz w:val="20"/>
                <w:szCs w:val="20"/>
              </w:rPr>
            </w:pPr>
            <w:r w:rsidRPr="00EE3447">
              <w:rPr>
                <w:sz w:val="20"/>
                <w:szCs w:val="20"/>
              </w:rPr>
              <w:t>The application for leave to appeal from the judgment of the Court of Appeal of New Brunswick, Number 7-17-CA, 2018 NBCA 51, dated August 23, 2018, is dismissed with costs.</w:t>
            </w:r>
          </w:p>
          <w:p w:rsidR="00813837" w:rsidRPr="00EE3447" w:rsidRDefault="00813837" w:rsidP="00813837">
            <w:pPr>
              <w:jc w:val="both"/>
              <w:rPr>
                <w:sz w:val="20"/>
                <w:szCs w:val="20"/>
              </w:rPr>
            </w:pPr>
          </w:p>
          <w:p w:rsidR="00813837" w:rsidRPr="00EE3447" w:rsidRDefault="00813837" w:rsidP="00813837">
            <w:pPr>
              <w:jc w:val="both"/>
              <w:rPr>
                <w:sz w:val="20"/>
                <w:szCs w:val="20"/>
                <w:lang w:val="en-US"/>
              </w:rPr>
            </w:pPr>
            <w:r w:rsidRPr="00EE3447">
              <w:rPr>
                <w:sz w:val="20"/>
                <w:szCs w:val="20"/>
              </w:rPr>
              <w:t>Côté J. took no part in the judgment.</w:t>
            </w:r>
          </w:p>
          <w:p w:rsidR="00813837" w:rsidRPr="00EE3447" w:rsidRDefault="00813837" w:rsidP="00813837">
            <w:pPr>
              <w:jc w:val="both"/>
              <w:rPr>
                <w:sz w:val="20"/>
                <w:lang w:val="en-US"/>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 xml:space="preserve">Civil procedure — Class actions — Municipality — Liability — Vicarious liability — Negligence — Worker’s compensation — Whether a municipality can be held liable at common law for the intentional tortious conduct of municipal police officers, absent statutory relief — Whether a cause of action against a municipality for the conduct of police officers is sustainable absent a specific imposition of liability — Whether a municipality is sufficiently proximate to its general populace to make a claim of negligence in relation to police conduct sustainable — What material facts are sufficient to support class certification for claims of vicarious liability and negligence against an employer with respect to the intentional acts of an employee — Whether injuries alleged by employees stemming from intentional conduct of co-workers fall within the scope of claims for which actions against an employer are barred pursuant to workers’ compensation legislation such as the </w:t>
            </w:r>
            <w:r w:rsidRPr="00EE3447">
              <w:rPr>
                <w:i/>
                <w:sz w:val="20"/>
              </w:rPr>
              <w:t>Workers’ Compensation Act</w:t>
            </w:r>
            <w:r w:rsidRPr="00EE3447">
              <w:rPr>
                <w:sz w:val="20"/>
              </w:rPr>
              <w:t>, R.S.N.B. 1973, c. W-13.</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It is alleged that Kenneth Estabrooks, an officer with the Saint John Police Department between 1953 and 1975, used his position to sexually assault a number of individuals during that time, and that, when the Police Department was informed of his sexual conduct towards two boys, Mr. Estabrooks was transferred to the City of Saint John’s City Works Department. It is further alleged that, in his new position, which he held until his retirement in December 1983, he continued to commit sexual assaults. In 1999, Mr. Estabrooks was convicted of four of six counts of sexual assault alleged against him, and he was sentenced to six years imprisonment. He has since died.</w:t>
            </w:r>
          </w:p>
          <w:p w:rsidR="003B5A65" w:rsidRPr="00EE3447" w:rsidRDefault="003B5A65" w:rsidP="007B0E90">
            <w:pPr>
              <w:jc w:val="both"/>
              <w:rPr>
                <w:sz w:val="20"/>
              </w:rPr>
            </w:pPr>
          </w:p>
          <w:p w:rsidR="003B5A65" w:rsidRPr="00EE3447" w:rsidRDefault="003B5A65" w:rsidP="007B0E90">
            <w:pPr>
              <w:jc w:val="both"/>
              <w:rPr>
                <w:sz w:val="20"/>
              </w:rPr>
            </w:pPr>
            <w:r w:rsidRPr="00EE3447">
              <w:rPr>
                <w:sz w:val="20"/>
              </w:rPr>
              <w:t xml:space="preserve">In 2013, an investigation conducted by a third party for the City identified 79 living victims. They had been as young as seven years old when they were allegedly assaulted. In December 2013, Mr. Hayes, as representative plaintiff, commenced an action pursuant to the </w:t>
            </w:r>
            <w:r w:rsidRPr="00EE3447">
              <w:rPr>
                <w:i/>
                <w:sz w:val="20"/>
              </w:rPr>
              <w:t>Class Proceedings Act</w:t>
            </w:r>
            <w:r w:rsidRPr="00EE3447">
              <w:rPr>
                <w:sz w:val="20"/>
              </w:rPr>
              <w:t>, S.N.B. 2011, c. 125, against the City of Saint John.</w:t>
            </w:r>
          </w:p>
          <w:p w:rsidR="003B5A65" w:rsidRPr="00EE3447" w:rsidRDefault="003B5A65" w:rsidP="007B0E90">
            <w:pPr>
              <w:jc w:val="both"/>
              <w:rPr>
                <w:sz w:val="20"/>
              </w:rPr>
            </w:pPr>
          </w:p>
          <w:p w:rsidR="003B5A65" w:rsidRPr="00EE3447" w:rsidRDefault="003B5A65" w:rsidP="007B0E90">
            <w:pPr>
              <w:jc w:val="both"/>
              <w:rPr>
                <w:sz w:val="20"/>
              </w:rPr>
            </w:pPr>
            <w:r w:rsidRPr="00EE3447">
              <w:rPr>
                <w:sz w:val="20"/>
              </w:rPr>
              <w:t>Grant J. certified the action as a class proceeding. He defined the class and set out six common issues for determination at trial. The City was granted leave to appeal. Assuming the facts to be true, Richard J.A. struck the plea of breach of fiduciary duty as disclosing no cause of action. The remaining claims were upheld, as was the order certifying the action as a class proceeding.</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February 9, 2017</w:t>
            </w:r>
          </w:p>
          <w:p w:rsidR="003B5A65" w:rsidRPr="00EE3447" w:rsidRDefault="003B5A65" w:rsidP="007B0E90">
            <w:pPr>
              <w:jc w:val="both"/>
              <w:rPr>
                <w:sz w:val="20"/>
              </w:rPr>
            </w:pPr>
            <w:r w:rsidRPr="00EE3447">
              <w:rPr>
                <w:sz w:val="20"/>
              </w:rPr>
              <w:t>Court of Queen’s Bench of New Brunswick</w:t>
            </w:r>
          </w:p>
          <w:p w:rsidR="003B5A65" w:rsidRPr="00EE3447" w:rsidRDefault="003B5A65" w:rsidP="007B0E90">
            <w:pPr>
              <w:jc w:val="both"/>
              <w:rPr>
                <w:sz w:val="20"/>
              </w:rPr>
            </w:pPr>
            <w:r w:rsidRPr="00EE3447">
              <w:rPr>
                <w:sz w:val="20"/>
              </w:rPr>
              <w:t>(Grant J.)</w:t>
            </w:r>
          </w:p>
          <w:p w:rsidR="003B5A65" w:rsidRPr="00EE3447" w:rsidRDefault="003B5A65" w:rsidP="007B0E90">
            <w:pPr>
              <w:jc w:val="both"/>
              <w:rPr>
                <w:color w:val="000000"/>
                <w:sz w:val="20"/>
              </w:rPr>
            </w:pPr>
            <w:r w:rsidRPr="00EE3447">
              <w:rPr>
                <w:color w:val="000000"/>
                <w:sz w:val="20"/>
              </w:rPr>
              <w:t>2017 NBQB 25</w:t>
            </w:r>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Action certified as class proceeding; class and common issues defined</w:t>
            </w:r>
          </w:p>
        </w:tc>
      </w:tr>
      <w:tr w:rsidR="003B5A65" w:rsidRPr="00EE3447" w:rsidTr="007B0E90">
        <w:tc>
          <w:tcPr>
            <w:tcW w:w="2427" w:type="pct"/>
            <w:gridSpan w:val="2"/>
          </w:tcPr>
          <w:p w:rsidR="003B5A65" w:rsidRPr="00EE3447" w:rsidRDefault="003B5A65" w:rsidP="007B0E90">
            <w:pPr>
              <w:jc w:val="both"/>
              <w:rPr>
                <w:sz w:val="20"/>
              </w:rPr>
            </w:pPr>
            <w:r w:rsidRPr="00EE3447">
              <w:rPr>
                <w:sz w:val="20"/>
              </w:rPr>
              <w:t>August 23, 2018</w:t>
            </w:r>
          </w:p>
          <w:p w:rsidR="003B5A65" w:rsidRPr="00EE3447" w:rsidRDefault="003B5A65" w:rsidP="007B0E90">
            <w:pPr>
              <w:jc w:val="both"/>
              <w:rPr>
                <w:sz w:val="20"/>
              </w:rPr>
            </w:pPr>
            <w:r w:rsidRPr="00EE3447">
              <w:rPr>
                <w:sz w:val="20"/>
              </w:rPr>
              <w:t>Court of Appeal of New Brunswick</w:t>
            </w:r>
          </w:p>
          <w:p w:rsidR="003B5A65" w:rsidRPr="00EE3447" w:rsidRDefault="003B5A65" w:rsidP="007B0E90">
            <w:pPr>
              <w:jc w:val="both"/>
              <w:rPr>
                <w:sz w:val="20"/>
              </w:rPr>
            </w:pPr>
            <w:r w:rsidRPr="00EE3447">
              <w:rPr>
                <w:sz w:val="20"/>
              </w:rPr>
              <w:t>(Larlee, Richard, Quigg JJ.A.)</w:t>
            </w:r>
          </w:p>
          <w:p w:rsidR="003B5A65" w:rsidRPr="00EE3447" w:rsidRDefault="009679F2" w:rsidP="007B0E90">
            <w:pPr>
              <w:jc w:val="both"/>
              <w:rPr>
                <w:sz w:val="20"/>
              </w:rPr>
            </w:pPr>
            <w:hyperlink r:id="rId39" w:history="1">
              <w:r w:rsidR="003B5A65" w:rsidRPr="00EE3447">
                <w:rPr>
                  <w:rStyle w:val="Hyperlink"/>
                  <w:sz w:val="20"/>
                </w:rPr>
                <w:t>2018 NBCA 51</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color w:val="000000"/>
                <w:sz w:val="20"/>
              </w:rPr>
              <w:t xml:space="preserve">Appeal allowed in part; order certifying action as a class proceeding upheld; list of common issues amended by removing those relating to an alleged fiduciary duty </w:t>
            </w:r>
          </w:p>
        </w:tc>
      </w:tr>
      <w:tr w:rsidR="003B5A65" w:rsidRPr="00EE3447" w:rsidTr="007B0E90">
        <w:tc>
          <w:tcPr>
            <w:tcW w:w="2427" w:type="pct"/>
            <w:gridSpan w:val="2"/>
          </w:tcPr>
          <w:p w:rsidR="003B5A65" w:rsidRPr="00EE3447" w:rsidRDefault="003B5A65" w:rsidP="007B0E90">
            <w:pPr>
              <w:jc w:val="both"/>
              <w:rPr>
                <w:sz w:val="20"/>
              </w:rPr>
            </w:pPr>
            <w:r w:rsidRPr="00EE3447">
              <w:rPr>
                <w:sz w:val="20"/>
              </w:rPr>
              <w:t>October 16,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73"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lang w:val="fr-CA"/>
              </w:rPr>
            </w:pPr>
            <w:r w:rsidRPr="00EE3447">
              <w:rPr>
                <w:rStyle w:val="SCCFileNumberChar"/>
                <w:sz w:val="20"/>
                <w:szCs w:val="20"/>
                <w:lang w:val="fr-CA"/>
              </w:rPr>
              <w:lastRenderedPageBreak/>
              <w:t>38350</w:t>
            </w:r>
          </w:p>
        </w:tc>
        <w:tc>
          <w:tcPr>
            <w:tcW w:w="4457" w:type="pct"/>
            <w:gridSpan w:val="3"/>
          </w:tcPr>
          <w:p w:rsidR="003B5A65" w:rsidRPr="00EE3447" w:rsidRDefault="003B5A65" w:rsidP="007B0E90">
            <w:pPr>
              <w:pStyle w:val="SCCLsocParty"/>
              <w:jc w:val="both"/>
              <w:rPr>
                <w:b/>
                <w:sz w:val="20"/>
                <w:szCs w:val="20"/>
              </w:rPr>
            </w:pPr>
            <w:r w:rsidRPr="00EE3447">
              <w:rPr>
                <w:b/>
                <w:sz w:val="20"/>
                <w:szCs w:val="20"/>
              </w:rPr>
              <w:t>Ville de Saint John c. Robert Hayes, en son nom personnel et au nom d’autres membres du groupe</w:t>
            </w:r>
          </w:p>
          <w:p w:rsidR="003B5A65" w:rsidRPr="00EE3447" w:rsidRDefault="003B5A65" w:rsidP="007B0E90">
            <w:pPr>
              <w:jc w:val="both"/>
              <w:rPr>
                <w:sz w:val="20"/>
                <w:lang w:val="fr-CA"/>
              </w:rPr>
            </w:pPr>
            <w:r w:rsidRPr="00EE3447">
              <w:rPr>
                <w:sz w:val="20"/>
                <w:lang w:val="fr-CA"/>
              </w:rPr>
              <w:t>(N.-B.) (Civile) (Autorisation)</w:t>
            </w:r>
          </w:p>
        </w:tc>
      </w:tr>
      <w:tr w:rsidR="00813837" w:rsidRPr="00EE3447" w:rsidTr="007B0E90">
        <w:tc>
          <w:tcPr>
            <w:tcW w:w="5000" w:type="pct"/>
            <w:gridSpan w:val="4"/>
          </w:tcPr>
          <w:p w:rsidR="00813837" w:rsidRPr="00EE3447" w:rsidRDefault="00813837" w:rsidP="00813837">
            <w:pPr>
              <w:jc w:val="both"/>
              <w:rPr>
                <w:sz w:val="20"/>
                <w:szCs w:val="20"/>
                <w:lang w:val="fr-CA"/>
              </w:rPr>
            </w:pPr>
            <w:r w:rsidRPr="00EE3447">
              <w:rPr>
                <w:sz w:val="20"/>
                <w:szCs w:val="20"/>
                <w:lang w:val="fr-CA"/>
              </w:rPr>
              <w:t>La demande d’autorisation d’appel de l’arrêt de la Cour d’appel du Nouveau-Brunswick, numéro 7-17-CA, 2018 NBCA 51, daté du 23 août</w:t>
            </w:r>
            <w:r w:rsidR="00D172EA" w:rsidRPr="00EE3447">
              <w:rPr>
                <w:sz w:val="20"/>
                <w:szCs w:val="20"/>
                <w:lang w:val="fr-CA"/>
              </w:rPr>
              <w:t> 2018, est rejetée avec dépens.</w:t>
            </w:r>
          </w:p>
          <w:p w:rsidR="00813837" w:rsidRPr="00EE3447" w:rsidRDefault="00813837" w:rsidP="00813837">
            <w:pPr>
              <w:jc w:val="both"/>
              <w:rPr>
                <w:sz w:val="20"/>
                <w:szCs w:val="20"/>
                <w:lang w:val="fr-CA"/>
              </w:rPr>
            </w:pPr>
          </w:p>
          <w:p w:rsidR="00813837" w:rsidRPr="00EE3447" w:rsidRDefault="00813837" w:rsidP="00813837">
            <w:pPr>
              <w:jc w:val="both"/>
              <w:rPr>
                <w:sz w:val="20"/>
                <w:szCs w:val="20"/>
                <w:lang w:val="fr-CA"/>
              </w:rPr>
            </w:pPr>
            <w:r w:rsidRPr="00EE3447">
              <w:rPr>
                <w:sz w:val="20"/>
                <w:szCs w:val="20"/>
                <w:lang w:val="fr-CA"/>
              </w:rPr>
              <w:t>La juge Côté n’a pas participé au jugement.</w:t>
            </w:r>
          </w:p>
          <w:p w:rsidR="00813837" w:rsidRPr="00EE3447" w:rsidRDefault="00813837" w:rsidP="00813837">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 xml:space="preserve">Procédure civile — Recours collectifs — Municipalité — Responsabilité — Responsabilité du fait d’autrui — Négligence — Accidents du travail — Une municipalité peut-elle être tenue responsable en common law pour la conduite délictuelle intentionnelle de policiers municipaux en l’absence de recours prévu par la loi? — Une cause d’action contre une municipalité pour la conduite de policiers est-elle recevable en l’absence d’une imposition particulière de responsabilité? — Une municipalité est-elle suffisamment proche de sa population générale pour rendre recevable un recours en négligence en lien avec la conduite de policiers? — Quels faits importants suffisent pour soutenir  la certification de recours collectifs en responsabilité du fait d’autrui et en négligence? — Les préjudices allégués par les employés découlant de la conduite intentionnelle de collègues de travail font-ils partie des réclamations pour lesquelles des recours contre un employeur sont irrecevables en application des lois sur les accidents du travail comme la </w:t>
            </w:r>
            <w:r w:rsidRPr="00EE3447">
              <w:rPr>
                <w:i/>
                <w:sz w:val="20"/>
                <w:lang w:val="fr-CA"/>
              </w:rPr>
              <w:t>Loi sur les accidents du travail</w:t>
            </w:r>
            <w:r w:rsidRPr="00EE3447">
              <w:rPr>
                <w:sz w:val="20"/>
                <w:lang w:val="fr-CA"/>
              </w:rPr>
              <w:t>, L.R.N.</w:t>
            </w:r>
            <w:r w:rsidRPr="00EE3447">
              <w:rPr>
                <w:sz w:val="20"/>
                <w:lang w:val="fr-CA"/>
              </w:rPr>
              <w:noBreakHyphen/>
              <w:t>B. 1973, ch. W</w:t>
            </w:r>
            <w:r w:rsidRPr="00EE3447">
              <w:rPr>
                <w:sz w:val="20"/>
                <w:lang w:val="fr-CA"/>
              </w:rPr>
              <w:noBreakHyphen/>
              <w:t>13?</w:t>
            </w:r>
          </w:p>
        </w:tc>
      </w:tr>
      <w:tr w:rsidR="003B5A65" w:rsidRPr="00EE3447" w:rsidTr="007B0E90">
        <w:tc>
          <w:tcPr>
            <w:tcW w:w="5000" w:type="pct"/>
            <w:gridSpan w:val="4"/>
          </w:tcPr>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Il est allégué que Kenneth Estabrooks, un policier au Service de police de Saint John entre 1953 et 1975, aurait profité de la situation qu’il occupait pour se livrer à des agressions sexuelles sur un certain nombre de personnes durant cette période et que, lorsque le Service de police a été informé de la conduite d’ordre sexuel qu’il avait eue avec deux garçons, M. Estabrooks a été muté au Service des travaux publics de Saint John. Il est en outre allégué que dans son nouveau poste, qu’il a occupé jusqu’à sa retraite, en décembre 1983, il a continué à commettre des agressions sexuelles. En 1999, M. Estabrooks a été déclaré coupable des crimes que lui imputaient quatre des six chefs d’accusation et il a été condamné à six ans d’emprisonnement. Il est décédé depuis.</w:t>
            </w:r>
          </w:p>
          <w:p w:rsidR="003B5A65" w:rsidRPr="00EE3447" w:rsidRDefault="003B5A65" w:rsidP="007B0E90">
            <w:pPr>
              <w:jc w:val="both"/>
              <w:rPr>
                <w:sz w:val="20"/>
                <w:lang w:val="fr-CA"/>
              </w:rPr>
            </w:pPr>
          </w:p>
          <w:p w:rsidR="003B5A65" w:rsidRPr="00EE3447" w:rsidRDefault="003B5A65" w:rsidP="007B0E90">
            <w:pPr>
              <w:jc w:val="both"/>
              <w:rPr>
                <w:sz w:val="20"/>
                <w:lang w:val="fr-CA"/>
              </w:rPr>
            </w:pPr>
            <w:r w:rsidRPr="00EE3447">
              <w:rPr>
                <w:sz w:val="20"/>
                <w:lang w:val="fr-CA"/>
              </w:rPr>
              <w:t xml:space="preserve">En 2013, une enquête menée par un tiers pour la Ville a identifié soixante-dix-neuf victimes toujours en vie. La plus jeune des victimes n’avait que sept ans lorsqu’elle aurait été agressée. En décembre 2013, M. Hayes, à titre de représentant des demandeurs, a intenté une action sous le régime de la </w:t>
            </w:r>
            <w:r w:rsidRPr="00EE3447">
              <w:rPr>
                <w:i/>
                <w:sz w:val="20"/>
                <w:lang w:val="fr-CA"/>
              </w:rPr>
              <w:t>Loi sur les recours collectifs</w:t>
            </w:r>
            <w:r w:rsidRPr="00EE3447">
              <w:rPr>
                <w:sz w:val="20"/>
                <w:lang w:val="fr-CA"/>
              </w:rPr>
              <w:t>, L.N.</w:t>
            </w:r>
            <w:r w:rsidRPr="00EE3447">
              <w:rPr>
                <w:sz w:val="20"/>
                <w:lang w:val="fr-CA"/>
              </w:rPr>
              <w:noBreakHyphen/>
              <w:t>B. 2011, ch. 125, contre la Ville de Saint John.</w:t>
            </w:r>
          </w:p>
          <w:p w:rsidR="003B5A65" w:rsidRPr="00EE3447" w:rsidRDefault="003B5A65" w:rsidP="007B0E90">
            <w:pPr>
              <w:jc w:val="both"/>
              <w:rPr>
                <w:sz w:val="20"/>
                <w:lang w:val="fr-CA"/>
              </w:rPr>
            </w:pPr>
          </w:p>
          <w:p w:rsidR="003B5A65" w:rsidRPr="00EE3447" w:rsidRDefault="003B5A65" w:rsidP="007B0E90">
            <w:pPr>
              <w:jc w:val="both"/>
              <w:rPr>
                <w:sz w:val="20"/>
                <w:lang w:val="fr-CA"/>
              </w:rPr>
            </w:pPr>
            <w:r w:rsidRPr="00EE3447">
              <w:rPr>
                <w:sz w:val="20"/>
                <w:lang w:val="fr-CA"/>
              </w:rPr>
              <w:t>Le juge Grant a certifié l’instance à titre de recours collectif. Il a défini le groupe et a énoncé six questions communes à trancher au procès. La Ville s’est vu accorder l’autorisation d’en appeler. Supposant que les faits étaient vrais, le juge Richard a radié</w:t>
            </w:r>
            <w:r w:rsidRPr="00EE3447">
              <w:rPr>
                <w:color w:val="000000"/>
                <w:sz w:val="20"/>
                <w:shd w:val="clear" w:color="auto" w:fill="FFFFFF"/>
                <w:lang w:val="fr-CA"/>
              </w:rPr>
              <w:t xml:space="preserve"> </w:t>
            </w:r>
            <w:r w:rsidRPr="00EE3447">
              <w:rPr>
                <w:sz w:val="20"/>
                <w:lang w:val="fr-CA"/>
              </w:rPr>
              <w:t>l’allégation de manquement à une obligation fiduciaire comme ne révélant aucune cause d’action. Les autres allégations ont été confirmées, tout comme l’ordonnance certifiant l’instance à titre de recours collectif.</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9 février 2017</w:t>
            </w:r>
          </w:p>
          <w:p w:rsidR="003B5A65" w:rsidRPr="00EE3447" w:rsidRDefault="003B5A65" w:rsidP="007B0E90">
            <w:pPr>
              <w:jc w:val="both"/>
              <w:rPr>
                <w:sz w:val="20"/>
                <w:lang w:val="fr-CA"/>
              </w:rPr>
            </w:pPr>
            <w:r w:rsidRPr="00EE3447">
              <w:rPr>
                <w:sz w:val="20"/>
                <w:lang w:val="fr-CA"/>
              </w:rPr>
              <w:t>Cour du Banc de la Reine du Nouveau-Brunswick</w:t>
            </w:r>
          </w:p>
          <w:p w:rsidR="003B5A65" w:rsidRPr="00EE3447" w:rsidRDefault="003B5A65" w:rsidP="007B0E90">
            <w:pPr>
              <w:jc w:val="both"/>
              <w:rPr>
                <w:sz w:val="20"/>
                <w:lang w:val="fr-CA"/>
              </w:rPr>
            </w:pPr>
            <w:r w:rsidRPr="00EE3447">
              <w:rPr>
                <w:sz w:val="20"/>
                <w:lang w:val="fr-CA"/>
              </w:rPr>
              <w:t>(Juge Grant)</w:t>
            </w:r>
          </w:p>
          <w:p w:rsidR="003B5A65" w:rsidRPr="00EE3447" w:rsidRDefault="003B5A65" w:rsidP="007B0E90">
            <w:pPr>
              <w:jc w:val="both"/>
              <w:rPr>
                <w:color w:val="000000"/>
                <w:sz w:val="20"/>
                <w:lang w:val="fr-CA"/>
              </w:rPr>
            </w:pPr>
            <w:r w:rsidRPr="00EE3447">
              <w:rPr>
                <w:color w:val="000000"/>
                <w:sz w:val="20"/>
                <w:lang w:val="fr-CA"/>
              </w:rPr>
              <w:t>2017 NBQB 25</w:t>
            </w:r>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Jugement certifiant l’instance à titre de recours collectif et définissant le groupe et les questions communes</w:t>
            </w: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23 août 2018</w:t>
            </w:r>
          </w:p>
          <w:p w:rsidR="003B5A65" w:rsidRPr="00EE3447" w:rsidRDefault="003B5A65" w:rsidP="007B0E90">
            <w:pPr>
              <w:jc w:val="both"/>
              <w:rPr>
                <w:sz w:val="20"/>
                <w:lang w:val="fr-CA"/>
              </w:rPr>
            </w:pPr>
            <w:r w:rsidRPr="00EE3447">
              <w:rPr>
                <w:sz w:val="20"/>
                <w:lang w:val="fr-CA"/>
              </w:rPr>
              <w:t>Cour d’appel du Nouveau-Brunswick</w:t>
            </w:r>
          </w:p>
          <w:p w:rsidR="003B5A65" w:rsidRPr="00EE3447" w:rsidRDefault="003B5A65" w:rsidP="007B0E90">
            <w:pPr>
              <w:jc w:val="both"/>
              <w:rPr>
                <w:sz w:val="20"/>
                <w:lang w:val="fr-CA"/>
              </w:rPr>
            </w:pPr>
            <w:r w:rsidRPr="00EE3447">
              <w:rPr>
                <w:sz w:val="20"/>
                <w:lang w:val="fr-CA"/>
              </w:rPr>
              <w:t>(Juges Larlee, Richard et Quigg)</w:t>
            </w:r>
          </w:p>
          <w:p w:rsidR="003B5A65" w:rsidRPr="00EE3447" w:rsidRDefault="009679F2" w:rsidP="007B0E90">
            <w:pPr>
              <w:jc w:val="both"/>
              <w:rPr>
                <w:sz w:val="20"/>
                <w:lang w:val="fr-CA"/>
              </w:rPr>
            </w:pPr>
            <w:hyperlink r:id="rId40" w:history="1">
              <w:r w:rsidR="003B5A65" w:rsidRPr="00EE3447">
                <w:rPr>
                  <w:rStyle w:val="Hyperlink"/>
                  <w:sz w:val="20"/>
                  <w:lang w:val="fr-CA"/>
                </w:rPr>
                <w:t>2018 NBCA 51</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color w:val="000000"/>
                <w:sz w:val="20"/>
                <w:lang w:val="fr-CA"/>
              </w:rPr>
              <w:t>Arrêt accueillant l’appel en partie, certifiant l’instance à titre de recours collectif, modifiant la liste de questions communes en éliminant celles ayant trait à une prétendue obligation fiduciaire</w:t>
            </w: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16 octobre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bl>
    <w:p w:rsidR="003B5A65" w:rsidRPr="00EE3447" w:rsidRDefault="003B5A65" w:rsidP="003B5A65">
      <w:pPr>
        <w:jc w:val="both"/>
        <w:rPr>
          <w:sz w:val="20"/>
          <w:lang w:val="fr-CA"/>
        </w:rPr>
      </w:pPr>
    </w:p>
    <w:p w:rsidR="003B5A65" w:rsidRPr="00EE3447" w:rsidRDefault="009679F2" w:rsidP="003B5A65">
      <w:pPr>
        <w:jc w:val="both"/>
        <w:rPr>
          <w:sz w:val="20"/>
          <w:lang w:val="fr-CA"/>
        </w:rPr>
      </w:pPr>
      <w:r w:rsidRPr="00EE3447">
        <w:rPr>
          <w:sz w:val="20"/>
        </w:rPr>
        <w:pict>
          <v:rect id="_x0000_i2374" style="width:2in;height:1pt" o:hrpct="0" o:hralign="center" o:hrstd="t" o:hrnoshade="t" o:hr="t" fillcolor="black [3213]" stroked="f"/>
        </w:pict>
      </w: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38280</w:t>
            </w:r>
          </w:p>
        </w:tc>
        <w:tc>
          <w:tcPr>
            <w:tcW w:w="4457" w:type="pct"/>
            <w:gridSpan w:val="3"/>
          </w:tcPr>
          <w:p w:rsidR="003B5A65" w:rsidRPr="00EE3447" w:rsidRDefault="003B5A65" w:rsidP="007B0E90">
            <w:pPr>
              <w:pStyle w:val="SCCLsocParty"/>
              <w:jc w:val="both"/>
              <w:rPr>
                <w:b/>
                <w:sz w:val="20"/>
                <w:szCs w:val="20"/>
                <w:lang w:val="en-CA"/>
              </w:rPr>
            </w:pPr>
            <w:r w:rsidRPr="00EE3447">
              <w:rPr>
                <w:b/>
                <w:sz w:val="20"/>
                <w:szCs w:val="20"/>
                <w:lang w:val="en-CA"/>
              </w:rPr>
              <w:t>9207-3287 Québec inc., carrying on business as Pizzeria Socrate and Réal Michaud v. Agence du revenu du Québec</w:t>
            </w:r>
          </w:p>
          <w:p w:rsidR="003B5A65" w:rsidRPr="00EE3447" w:rsidRDefault="003B5A65" w:rsidP="007B0E90">
            <w:pPr>
              <w:jc w:val="both"/>
              <w:rPr>
                <w:sz w:val="20"/>
              </w:rPr>
            </w:pPr>
            <w:r w:rsidRPr="00EE3447">
              <w:rPr>
                <w:sz w:val="20"/>
              </w:rPr>
              <w:t>(Que.) (Civil) (By Leave)</w:t>
            </w:r>
          </w:p>
        </w:tc>
      </w:tr>
      <w:tr w:rsidR="00930897" w:rsidRPr="00EE3447" w:rsidTr="007B0E90">
        <w:tc>
          <w:tcPr>
            <w:tcW w:w="5000" w:type="pct"/>
            <w:gridSpan w:val="4"/>
          </w:tcPr>
          <w:p w:rsidR="00930897" w:rsidRPr="00EE3447" w:rsidRDefault="00930897" w:rsidP="00930897">
            <w:pPr>
              <w:jc w:val="both"/>
              <w:rPr>
                <w:sz w:val="20"/>
                <w:szCs w:val="20"/>
              </w:rPr>
            </w:pPr>
            <w:r w:rsidRPr="00EE3447">
              <w:rPr>
                <w:sz w:val="20"/>
                <w:szCs w:val="20"/>
              </w:rPr>
              <w:t xml:space="preserve">The application for leave to appeal from the judgment of the Court of Appeal of Quebec (Québec), Number 200-09-009321-164, 2018 QCCA 987, dated June 12, 2018, is dismissed with costs. </w:t>
            </w:r>
          </w:p>
          <w:p w:rsidR="00930897" w:rsidRPr="00EE3447" w:rsidRDefault="00930897"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Taxation — Income tax — Tax audits — Alternative methods — Whether trial judge erred in disregarding admission by Revenu Québec auditor that alternative method used was imprecise because gas consumption is not related to income — Whether Court should intervene to provide greater guidance concerning alternative audit methods used by federal and provincial revenue agencies — Whether Court of Appeal erred in assessing burden of proof that rested on taxpayers.</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The applicants applied to vacate certain notices of assessment issued by the Agence du revenu du Québec (“Revenu Québec”). In analyzing various documents and invoices for the purposes of a tax audit, Revenu Québec had determined that the financial statements of the applicant 9207</w:t>
            </w:r>
            <w:r w:rsidRPr="00EE3447">
              <w:rPr>
                <w:sz w:val="20"/>
              </w:rPr>
              <w:noBreakHyphen/>
              <w:t>3287 Québec inc., a pizzeria, were no longer reliable. As a result, it had to use an alternative method to estimate the tax owed. It chose to use the natural gas method, which was based on the consumption of gas by the pizzeria’s equipment, to determine the income generated. The trial judge dismissed the pizzeria’s appeal. The Court of Appeal dismissed the appeal from that decision.</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May 31, 2016</w:t>
            </w:r>
          </w:p>
          <w:p w:rsidR="003B5A65" w:rsidRPr="00EE3447" w:rsidRDefault="003B5A65" w:rsidP="007B0E90">
            <w:pPr>
              <w:jc w:val="both"/>
              <w:rPr>
                <w:sz w:val="20"/>
              </w:rPr>
            </w:pPr>
            <w:r w:rsidRPr="00EE3447">
              <w:rPr>
                <w:sz w:val="20"/>
              </w:rPr>
              <w:t>Court of Québec</w:t>
            </w:r>
          </w:p>
          <w:p w:rsidR="003B5A65" w:rsidRPr="00EE3447" w:rsidRDefault="003B5A65" w:rsidP="007B0E90">
            <w:pPr>
              <w:jc w:val="both"/>
              <w:rPr>
                <w:sz w:val="20"/>
              </w:rPr>
            </w:pPr>
            <w:r w:rsidRPr="00EE3447">
              <w:rPr>
                <w:sz w:val="20"/>
              </w:rPr>
              <w:t>(Judge Labbé)</w:t>
            </w:r>
          </w:p>
          <w:p w:rsidR="003B5A65" w:rsidRPr="00EE3447" w:rsidRDefault="009679F2" w:rsidP="007B0E90">
            <w:pPr>
              <w:jc w:val="both"/>
              <w:rPr>
                <w:sz w:val="20"/>
              </w:rPr>
            </w:pPr>
            <w:hyperlink r:id="rId41" w:history="1">
              <w:r w:rsidR="003B5A65" w:rsidRPr="00EE3447">
                <w:rPr>
                  <w:rStyle w:val="Hyperlink"/>
                  <w:sz w:val="20"/>
                </w:rPr>
                <w:t>2016 QCCQ 7803</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Notice of appeal of applicant 9207</w:t>
            </w:r>
            <w:r w:rsidRPr="00EE3447">
              <w:rPr>
                <w:sz w:val="20"/>
              </w:rPr>
              <w:noBreakHyphen/>
              <w:t xml:space="preserve">3287 Québec inc. against decisions on objection confirming tax assessments dismissed </w:t>
            </w:r>
          </w:p>
        </w:tc>
      </w:tr>
      <w:tr w:rsidR="003B5A65" w:rsidRPr="00EE3447" w:rsidTr="007B0E90">
        <w:tc>
          <w:tcPr>
            <w:tcW w:w="2427" w:type="pct"/>
            <w:gridSpan w:val="2"/>
          </w:tcPr>
          <w:p w:rsidR="003B5A65" w:rsidRPr="00EE3447" w:rsidRDefault="003B5A65" w:rsidP="007B0E90">
            <w:pPr>
              <w:jc w:val="both"/>
              <w:rPr>
                <w:sz w:val="20"/>
              </w:rPr>
            </w:pPr>
            <w:r w:rsidRPr="00EE3447">
              <w:rPr>
                <w:sz w:val="20"/>
              </w:rPr>
              <w:t>June 12, 2018</w:t>
            </w:r>
          </w:p>
          <w:p w:rsidR="003B5A65" w:rsidRPr="00EE3447" w:rsidRDefault="003B5A65" w:rsidP="007B0E90">
            <w:pPr>
              <w:jc w:val="both"/>
              <w:rPr>
                <w:sz w:val="20"/>
              </w:rPr>
            </w:pPr>
            <w:r w:rsidRPr="00EE3447">
              <w:rPr>
                <w:sz w:val="20"/>
              </w:rPr>
              <w:t>Quebec Court of Appeal (Québec)</w:t>
            </w:r>
          </w:p>
          <w:p w:rsidR="003B5A65" w:rsidRPr="00EE3447" w:rsidRDefault="003B5A65" w:rsidP="007B0E90">
            <w:pPr>
              <w:jc w:val="both"/>
              <w:rPr>
                <w:sz w:val="20"/>
              </w:rPr>
            </w:pPr>
            <w:r w:rsidRPr="00EE3447">
              <w:rPr>
                <w:sz w:val="20"/>
              </w:rPr>
              <w:t>(Bélanger, Savard and Samson JJ.A.)</w:t>
            </w:r>
          </w:p>
          <w:p w:rsidR="003B5A65" w:rsidRPr="00EE3447" w:rsidRDefault="009679F2" w:rsidP="007B0E90">
            <w:pPr>
              <w:jc w:val="both"/>
              <w:rPr>
                <w:sz w:val="20"/>
              </w:rPr>
            </w:pPr>
            <w:hyperlink r:id="rId42" w:history="1">
              <w:r w:rsidR="003B5A65" w:rsidRPr="00EE3447">
                <w:rPr>
                  <w:rStyle w:val="Hyperlink"/>
                  <w:sz w:val="20"/>
                </w:rPr>
                <w:t>2018 QCCA 987</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Appeal dismissed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August 31,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75"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38280</w:t>
            </w:r>
          </w:p>
        </w:tc>
        <w:tc>
          <w:tcPr>
            <w:tcW w:w="4457" w:type="pct"/>
            <w:gridSpan w:val="3"/>
          </w:tcPr>
          <w:p w:rsidR="003B5A65" w:rsidRPr="00EE3447" w:rsidRDefault="003B5A65" w:rsidP="007B0E90">
            <w:pPr>
              <w:pStyle w:val="SCCLsocParty"/>
              <w:jc w:val="both"/>
              <w:rPr>
                <w:b/>
                <w:sz w:val="20"/>
                <w:szCs w:val="20"/>
              </w:rPr>
            </w:pPr>
            <w:r w:rsidRPr="00EE3447">
              <w:rPr>
                <w:b/>
                <w:sz w:val="20"/>
                <w:szCs w:val="20"/>
              </w:rPr>
              <w:t>9207-3287 Québec inc., faisant affaires sous le nom de Pizzeria Socrate et Réal Michaud c. Agence du revenu du Québec</w:t>
            </w:r>
          </w:p>
          <w:p w:rsidR="003B5A65" w:rsidRPr="00EE3447" w:rsidRDefault="003B5A65" w:rsidP="007B0E90">
            <w:pPr>
              <w:jc w:val="both"/>
              <w:rPr>
                <w:sz w:val="20"/>
              </w:rPr>
            </w:pPr>
            <w:r w:rsidRPr="00EE3447">
              <w:rPr>
                <w:sz w:val="20"/>
              </w:rPr>
              <w:t>(Qc) (Civile) (Autorisation)</w:t>
            </w:r>
          </w:p>
        </w:tc>
      </w:tr>
      <w:tr w:rsidR="00930897" w:rsidRPr="00EE3447" w:rsidTr="007B0E90">
        <w:tc>
          <w:tcPr>
            <w:tcW w:w="5000" w:type="pct"/>
            <w:gridSpan w:val="4"/>
          </w:tcPr>
          <w:p w:rsidR="00930897" w:rsidRPr="00EE3447" w:rsidRDefault="00930897" w:rsidP="00930897">
            <w:pPr>
              <w:jc w:val="both"/>
              <w:rPr>
                <w:sz w:val="20"/>
                <w:szCs w:val="20"/>
                <w:lang w:val="fr-CA"/>
              </w:rPr>
            </w:pPr>
            <w:r w:rsidRPr="00EE3447">
              <w:rPr>
                <w:sz w:val="20"/>
                <w:szCs w:val="20"/>
                <w:lang w:val="fr-CA"/>
              </w:rPr>
              <w:t>La demande d’autorisation d’appel de l’arrêt de la Cour d’appel du Québec (Québec), numéro 200-09-009321-164, 2018 QCCA 987, daté du 12 juin 2018, est rejetée avec dépens.</w:t>
            </w:r>
          </w:p>
          <w:p w:rsidR="00930897" w:rsidRPr="00EE3447" w:rsidRDefault="00930897"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Droit fiscal — Impôt sur le revenu — Vérifications fiscales — Méthodes alternatives — Le premier juge a-t-il commis une erreur en faisant fi de l’admission du vérificateur de Revenu Québec à l’effet que la méthode alternative utilisée est imprécise, la consommation de gaz n’ayant pas de lien avec le revenu? — Y a-t-il lieu pour la Cour d’intervenir afin d’encadrer davantage les méthodes de vérification alternatives employées par les Agences du revenu fédérale et provinciale? — La Cour d’appel a-t-elle commis une erreur dans son appréciation du fardeau de la preuve qui incombait aux contribuables?</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lang w:val="fr-CA"/>
              </w:rPr>
              <w:t>Les demandeurs ont demandé l’annulation de certains avis de cotisations émis par l’Agence du revenu du Québec (« Revenu Québec »). Lors de l’analyse des différents documents et factures faite dans le cadre d’une vérification fiscale, Revenu Québec a constaté que les états financiers de la demanderesse 9207</w:t>
            </w:r>
            <w:r w:rsidRPr="00EE3447">
              <w:rPr>
                <w:sz w:val="20"/>
                <w:lang w:val="fr-CA"/>
              </w:rPr>
              <w:noBreakHyphen/>
              <w:t xml:space="preserve">3287 Québec inc., pizzéria, n’étaient pas fiables. Face à cette situation, Revenu Québec a dû utiliser une méthode alternative pour estimer </w:t>
            </w:r>
            <w:r w:rsidRPr="00EE3447">
              <w:rPr>
                <w:sz w:val="20"/>
                <w:lang w:val="fr-FR"/>
              </w:rPr>
              <w:t xml:space="preserve">les impôts dus. Il a choisi d’utiliser </w:t>
            </w:r>
            <w:r w:rsidRPr="00EE3447">
              <w:rPr>
                <w:sz w:val="20"/>
                <w:lang w:val="fr-CA"/>
              </w:rPr>
              <w:t xml:space="preserve">la méthode alternative du gaz naturel, basée sur la consommation de gaz par les équipements de la pizzéria, pour établir les revenus générés. Le juge de première instance a rejeté l’appel de la pizzéria. </w:t>
            </w:r>
            <w:r w:rsidRPr="00EE3447">
              <w:rPr>
                <w:sz w:val="20"/>
              </w:rPr>
              <w:t>La Cour d’appel a rejeté l’appel de cette décision.</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Le 31 mai 2016</w:t>
            </w:r>
          </w:p>
          <w:p w:rsidR="003B5A65" w:rsidRPr="00EE3447" w:rsidRDefault="003B5A65" w:rsidP="007B0E90">
            <w:pPr>
              <w:jc w:val="both"/>
              <w:rPr>
                <w:sz w:val="20"/>
                <w:lang w:val="fr-CA"/>
              </w:rPr>
            </w:pPr>
            <w:r w:rsidRPr="00EE3447">
              <w:rPr>
                <w:sz w:val="20"/>
                <w:lang w:val="fr-CA"/>
              </w:rPr>
              <w:t>Cour du Québec</w:t>
            </w:r>
          </w:p>
          <w:p w:rsidR="003B5A65" w:rsidRPr="00EE3447" w:rsidRDefault="003B5A65" w:rsidP="007B0E90">
            <w:pPr>
              <w:jc w:val="both"/>
              <w:rPr>
                <w:sz w:val="20"/>
                <w:lang w:val="fr-CA"/>
              </w:rPr>
            </w:pPr>
            <w:r w:rsidRPr="00EE3447">
              <w:rPr>
                <w:sz w:val="20"/>
                <w:lang w:val="fr-CA"/>
              </w:rPr>
              <w:t>(Le juge Labbé)</w:t>
            </w:r>
          </w:p>
          <w:p w:rsidR="003B5A65" w:rsidRPr="00EE3447" w:rsidRDefault="009679F2" w:rsidP="007B0E90">
            <w:pPr>
              <w:jc w:val="both"/>
              <w:rPr>
                <w:sz w:val="20"/>
              </w:rPr>
            </w:pPr>
            <w:hyperlink r:id="rId43" w:history="1">
              <w:r w:rsidR="003B5A65" w:rsidRPr="00EE3447">
                <w:rPr>
                  <w:rStyle w:val="Hyperlink"/>
                  <w:sz w:val="20"/>
                </w:rPr>
                <w:t>2016 QCCQ 7803</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lang w:val="fr-CA"/>
              </w:rPr>
            </w:pPr>
            <w:r w:rsidRPr="00EE3447">
              <w:rPr>
                <w:sz w:val="20"/>
                <w:lang w:val="fr-CA"/>
              </w:rPr>
              <w:t>Avis d’appel de la demanderesse 9207</w:t>
            </w:r>
            <w:r w:rsidRPr="00EE3447">
              <w:rPr>
                <w:sz w:val="20"/>
                <w:lang w:val="fr-CA"/>
              </w:rPr>
              <w:noBreakHyphen/>
              <w:t xml:space="preserve">3287 Québec inc. à l’encontre de décisions sur opposition maintenant des cotisations fiscales rejetés </w:t>
            </w: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Le 12 juin 2018</w:t>
            </w:r>
          </w:p>
          <w:p w:rsidR="003B5A65" w:rsidRPr="00EE3447" w:rsidRDefault="003B5A65" w:rsidP="007B0E90">
            <w:pPr>
              <w:jc w:val="both"/>
              <w:rPr>
                <w:sz w:val="20"/>
                <w:lang w:val="fr-CA"/>
              </w:rPr>
            </w:pPr>
            <w:r w:rsidRPr="00EE3447">
              <w:rPr>
                <w:sz w:val="20"/>
                <w:lang w:val="fr-CA"/>
              </w:rPr>
              <w:t>Cour d’appel du Québec (Québec)</w:t>
            </w:r>
          </w:p>
          <w:p w:rsidR="003B5A65" w:rsidRPr="00EE3447" w:rsidRDefault="003B5A65" w:rsidP="007B0E90">
            <w:pPr>
              <w:jc w:val="both"/>
              <w:rPr>
                <w:sz w:val="20"/>
                <w:lang w:val="fr-CA"/>
              </w:rPr>
            </w:pPr>
            <w:r w:rsidRPr="00EE3447">
              <w:rPr>
                <w:sz w:val="20"/>
                <w:lang w:val="fr-CA"/>
              </w:rPr>
              <w:t>(Les juges Bélanger, Savard et Samson)</w:t>
            </w:r>
          </w:p>
          <w:p w:rsidR="003B5A65" w:rsidRPr="00EE3447" w:rsidRDefault="009679F2" w:rsidP="007B0E90">
            <w:pPr>
              <w:jc w:val="both"/>
              <w:rPr>
                <w:sz w:val="20"/>
              </w:rPr>
            </w:pPr>
            <w:hyperlink r:id="rId44" w:history="1">
              <w:r w:rsidR="003B5A65" w:rsidRPr="00EE3447">
                <w:rPr>
                  <w:rStyle w:val="Hyperlink"/>
                  <w:sz w:val="20"/>
                </w:rPr>
                <w:t>2018 QCCA 987</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Appel rejeté</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Le 31 août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rPr>
            </w:pPr>
            <w:r w:rsidRPr="00EE3447">
              <w:rPr>
                <w:sz w:val="20"/>
              </w:rPr>
              <w:t>Demande d’autorisation d’appel déposée</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ind w:left="142" w:hanging="142"/>
        <w:jc w:val="both"/>
        <w:rPr>
          <w:sz w:val="20"/>
          <w:lang w:val="fr-CA"/>
        </w:rPr>
      </w:pPr>
      <w:r w:rsidRPr="00EE3447">
        <w:rPr>
          <w:sz w:val="20"/>
        </w:rPr>
        <w:pict>
          <v:rect id="_x0000_i2376" style="width:2in;height:1pt" o:hrpct="0" o:hralign="center" o:hrstd="t" o:hrnoshade="t" o:hr="t" fillcolor="black [3213]" stroked="f"/>
        </w:pict>
      </w:r>
    </w:p>
    <w:p w:rsidR="003B5A65" w:rsidRPr="00EE3447" w:rsidRDefault="003B5A65" w:rsidP="003B5A65">
      <w:pPr>
        <w:ind w:left="142" w:hanging="142"/>
        <w:jc w:val="both"/>
        <w:rPr>
          <w:sz w:val="20"/>
          <w:lang w:val="fr-CA"/>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38481</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George Boutsakis v. John Kakavelakis</w:t>
            </w:r>
          </w:p>
          <w:p w:rsidR="003B5A65" w:rsidRPr="00EE3447" w:rsidRDefault="003B5A65" w:rsidP="007B0E90">
            <w:pPr>
              <w:jc w:val="both"/>
              <w:rPr>
                <w:sz w:val="20"/>
              </w:rPr>
            </w:pPr>
            <w:r w:rsidRPr="00EE3447">
              <w:rPr>
                <w:sz w:val="20"/>
              </w:rPr>
              <w:t>(B.C.) (Civil) (By Leave)</w:t>
            </w:r>
          </w:p>
        </w:tc>
      </w:tr>
      <w:tr w:rsidR="00302FFD" w:rsidRPr="00EE3447" w:rsidTr="007B0E90">
        <w:tc>
          <w:tcPr>
            <w:tcW w:w="5000" w:type="pct"/>
            <w:gridSpan w:val="4"/>
          </w:tcPr>
          <w:p w:rsidR="00302FFD" w:rsidRPr="00EE3447" w:rsidRDefault="00302FFD" w:rsidP="00302FFD">
            <w:pPr>
              <w:jc w:val="both"/>
              <w:rPr>
                <w:rFonts w:cs="Times New Roman"/>
                <w:sz w:val="20"/>
                <w:szCs w:val="20"/>
              </w:rPr>
            </w:pPr>
            <w:r w:rsidRPr="00EE3447">
              <w:rPr>
                <w:rFonts w:cs="Times New Roman"/>
                <w:sz w:val="20"/>
                <w:szCs w:val="20"/>
              </w:rPr>
              <w:t xml:space="preserve">The motion for an extension of time to serve and file the application for leave to appeal is granted. </w:t>
            </w:r>
            <w:r w:rsidRPr="00EE3447">
              <w:rPr>
                <w:sz w:val="20"/>
                <w:szCs w:val="20"/>
              </w:rPr>
              <w:t>The application for leave to appeal from the judgment of the Court of Appeal for British Columbia (Vancouver), Numbers CA42000 and CA42006, 2017 BCCA 396, dated November 15, 2017, is dismissed with costs.</w:t>
            </w:r>
          </w:p>
          <w:p w:rsidR="00302FFD" w:rsidRPr="00EE3447" w:rsidRDefault="00302FFD"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Property — Real property — Co-ownership — Financial disputes between parties arising from joint ownership of commercial property — Whether trial judge erred in adjustment of partnership funds to be divided between parties</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In 1973, Mr. Boutsakis and Mr. Kakavelakis purchased a commercial building in Vancouver as tenants in common and equal partners. Their relationship deteriorated over the years and by 1987, they were involved in litigation concerning the building and related disputes. A sale of the building was eventually ordered and Mr. Boutsakis purchased the building from the partnership in September, 2007, after a sealed bidding process under the court’s supervision. There were many outstanding issues between the parties and their actions against each other went to trial for resolution. There was approximately $1,154,000 of remaining partnership funds to be divided between them. The trial judge made many adjustments to the initial equal division of those funds, to settle all outstanding claims, previous causes of action and costs awards. Mr. Kakavelakis was awarded approximately $807,000 while Mr. Boutsakis was awarded approximately $347,000 from the partnership funds that were held in trust. The trial judge declined to award costs. Both parties appealed. The Court of Appeal dismissed the appeals, only granting Mr. Kakavelakis’ appeal on the issue of costs.</w:t>
            </w:r>
          </w:p>
        </w:tc>
      </w:tr>
      <w:tr w:rsidR="003B5A65" w:rsidRPr="00EE3447" w:rsidTr="007B0E90">
        <w:tc>
          <w:tcPr>
            <w:tcW w:w="5000" w:type="pct"/>
            <w:gridSpan w:val="4"/>
          </w:tcPr>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June 24, 2014</w:t>
            </w:r>
          </w:p>
          <w:p w:rsidR="003B5A65" w:rsidRPr="00EE3447" w:rsidRDefault="003B5A65" w:rsidP="007B0E90">
            <w:pPr>
              <w:jc w:val="both"/>
              <w:rPr>
                <w:sz w:val="20"/>
              </w:rPr>
            </w:pPr>
            <w:r w:rsidRPr="00EE3447">
              <w:rPr>
                <w:sz w:val="20"/>
              </w:rPr>
              <w:t>Supreme Court of British Columbia</w:t>
            </w:r>
          </w:p>
          <w:p w:rsidR="003B5A65" w:rsidRPr="00EE3447" w:rsidRDefault="003B5A65" w:rsidP="007B0E90">
            <w:pPr>
              <w:jc w:val="both"/>
              <w:rPr>
                <w:sz w:val="20"/>
              </w:rPr>
            </w:pPr>
            <w:r w:rsidRPr="00EE3447">
              <w:rPr>
                <w:sz w:val="20"/>
              </w:rPr>
              <w:t>(Weatherill J.)</w:t>
            </w:r>
          </w:p>
          <w:p w:rsidR="003B5A65" w:rsidRPr="00EE3447" w:rsidRDefault="009679F2" w:rsidP="007B0E90">
            <w:pPr>
              <w:jc w:val="both"/>
              <w:rPr>
                <w:sz w:val="20"/>
              </w:rPr>
            </w:pPr>
            <w:hyperlink r:id="rId45" w:history="1">
              <w:r w:rsidR="003B5A65" w:rsidRPr="00EE3447">
                <w:rPr>
                  <w:rStyle w:val="Hyperlink"/>
                  <w:sz w:val="20"/>
                </w:rPr>
                <w:t>2014 BCSC 1145</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Order for division of partnership funds held in trust after adjustments for disputed matters</w:t>
            </w:r>
          </w:p>
          <w:p w:rsidR="003B5A65" w:rsidRPr="00EE3447" w:rsidRDefault="003B5A65" w:rsidP="007B0E90">
            <w:pPr>
              <w:jc w:val="both"/>
              <w:rPr>
                <w:sz w:val="20"/>
              </w:rPr>
            </w:pP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November 15, 2017</w:t>
            </w:r>
          </w:p>
          <w:p w:rsidR="003B5A65" w:rsidRPr="00EE3447" w:rsidRDefault="003B5A65" w:rsidP="007B0E90">
            <w:pPr>
              <w:jc w:val="both"/>
              <w:rPr>
                <w:sz w:val="20"/>
              </w:rPr>
            </w:pPr>
            <w:r w:rsidRPr="00EE3447">
              <w:rPr>
                <w:sz w:val="20"/>
              </w:rPr>
              <w:t xml:space="preserve">Court of Appeal for British Columbia </w:t>
            </w:r>
          </w:p>
          <w:p w:rsidR="003B5A65" w:rsidRPr="00EE3447" w:rsidRDefault="003B5A65" w:rsidP="007B0E90">
            <w:pPr>
              <w:jc w:val="both"/>
              <w:rPr>
                <w:sz w:val="20"/>
              </w:rPr>
            </w:pPr>
            <w:r w:rsidRPr="00EE3447">
              <w:rPr>
                <w:sz w:val="20"/>
              </w:rPr>
              <w:t>(Vancouver)</w:t>
            </w:r>
          </w:p>
          <w:p w:rsidR="003B5A65" w:rsidRPr="00EE3447" w:rsidRDefault="003B5A65" w:rsidP="007B0E90">
            <w:pPr>
              <w:jc w:val="both"/>
              <w:rPr>
                <w:sz w:val="20"/>
              </w:rPr>
            </w:pPr>
            <w:r w:rsidRPr="00EE3447">
              <w:rPr>
                <w:sz w:val="20"/>
              </w:rPr>
              <w:t>(Smith, Fenlon and Dickson JJ.A.)</w:t>
            </w:r>
          </w:p>
          <w:p w:rsidR="003B5A65" w:rsidRPr="00EE3447" w:rsidRDefault="009679F2" w:rsidP="007B0E90">
            <w:pPr>
              <w:jc w:val="both"/>
              <w:rPr>
                <w:sz w:val="20"/>
              </w:rPr>
            </w:pPr>
            <w:hyperlink r:id="rId46" w:history="1">
              <w:r w:rsidR="003B5A65" w:rsidRPr="00EE3447">
                <w:rPr>
                  <w:rStyle w:val="Hyperlink"/>
                  <w:sz w:val="20"/>
                </w:rPr>
                <w:t>2017 BCCA 396</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Parties’ appeals dismissed; Respondent’s appeal on costs granted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January 31, 2018</w:t>
            </w:r>
          </w:p>
          <w:p w:rsidR="003B5A65" w:rsidRPr="00EE3447" w:rsidRDefault="003B5A65" w:rsidP="007B0E90">
            <w:pPr>
              <w:jc w:val="both"/>
              <w:rPr>
                <w:sz w:val="20"/>
              </w:rPr>
            </w:pPr>
            <w:r w:rsidRPr="00EE3447">
              <w:rPr>
                <w:sz w:val="20"/>
              </w:rPr>
              <w:t>Supreme Court of Canada</w:t>
            </w:r>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December 3,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Applicant’s motion for extension of time in which to serve and file application for leave to appeal filed</w:t>
            </w: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77"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lang w:val="fr-CA"/>
              </w:rPr>
            </w:pPr>
            <w:r w:rsidRPr="00EE3447">
              <w:rPr>
                <w:rStyle w:val="SCCFileNumberChar"/>
                <w:sz w:val="20"/>
                <w:szCs w:val="20"/>
                <w:lang w:val="fr-CA"/>
              </w:rPr>
              <w:lastRenderedPageBreak/>
              <w:t>38481</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George Boutsakis c. John Kakavelakis</w:t>
            </w:r>
          </w:p>
          <w:p w:rsidR="003B5A65" w:rsidRPr="00EE3447" w:rsidRDefault="003B5A65" w:rsidP="007B0E90">
            <w:pPr>
              <w:jc w:val="both"/>
              <w:rPr>
                <w:sz w:val="20"/>
                <w:lang w:val="fr-CA"/>
              </w:rPr>
            </w:pPr>
            <w:r w:rsidRPr="00EE3447">
              <w:rPr>
                <w:sz w:val="20"/>
              </w:rPr>
              <w:t xml:space="preserve">(C.-B.) </w:t>
            </w:r>
            <w:r w:rsidRPr="00EE3447">
              <w:rPr>
                <w:sz w:val="20"/>
                <w:lang w:val="fr-CA"/>
              </w:rPr>
              <w:t>(Civile) (Autorisation)</w:t>
            </w:r>
          </w:p>
        </w:tc>
      </w:tr>
      <w:tr w:rsidR="00302FFD" w:rsidRPr="00EE3447" w:rsidTr="007B0E90">
        <w:tc>
          <w:tcPr>
            <w:tcW w:w="5000" w:type="pct"/>
            <w:gridSpan w:val="4"/>
          </w:tcPr>
          <w:p w:rsidR="00302FFD" w:rsidRPr="00EE3447" w:rsidRDefault="00302FFD" w:rsidP="007B0E90">
            <w:pPr>
              <w:jc w:val="both"/>
              <w:rPr>
                <w:sz w:val="20"/>
                <w:szCs w:val="20"/>
                <w:lang w:val="fr-CA"/>
              </w:rPr>
            </w:pPr>
            <w:r w:rsidRPr="00EE3447">
              <w:rPr>
                <w:rFonts w:cs="Times New Roman"/>
                <w:sz w:val="20"/>
                <w:szCs w:val="20"/>
                <w:lang w:val="fr-CA"/>
              </w:rPr>
              <w:t xml:space="preserve">La requête en prorogation du délai de signification et de dépôt de la demande d’autorisation d’appel est accueillie. </w:t>
            </w:r>
            <w:r w:rsidRPr="00EE3447">
              <w:rPr>
                <w:sz w:val="20"/>
                <w:szCs w:val="20"/>
                <w:lang w:val="fr-CA"/>
              </w:rPr>
              <w:t>La demande d’autorisation d’appel de l’arrêt de la Cour d’appel de la Colombie-Britannique (Vancouver), numéros CA42000 et CA42006, 2017 BCCA 396, daté du 15 novembre 2017, est rejetée avec dépens.</w:t>
            </w:r>
          </w:p>
          <w:p w:rsidR="00302FFD" w:rsidRPr="00EE3447" w:rsidRDefault="00302FFD"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Biens — Biens réels — Copropriété — Différends financiers entre les parties découlant de la copropriété d’un immeuble commercial — Le juge de première instance s’est-il trompé dans l’ajustement des fonds sociaux à diviser entre les parties?</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En 1973, M. Boutsakis et M. Kakavelakis ont acheté un immeuble commercial à Vancouver à titre de tenants en commun et d’associés à parts égales. Leur relation s’est détériorée au fil des ans et, en 1987, ils étaient parties à un litige à propos de l’édifice et de différends connexes. La vente de l’édifice a fini par être ordonnée et M. Boutsakis a acheté l’édifice de la société en septembre 2007, après un processus de soumissions cachetées sous supervision judiciaire. Il y avait beaucoup de questions non réglées entre les parties et les actions l’une contre l’autre sont allées à procès. Il restait environ 1 154 000 $ de fonds sociaux à partager entre elles. Le juge de première instance a fait plusieurs ajustements au partage initial de ces fonds à parts égales pour régler toutes les réclamations en cours, les causes d’action antérieures et les condamnations aux dépens. Des fonds sociaux détenus en fiducie, M. Kakavelakis s’est vu attribuer environ 807 000 $ alors que M. Boutsakis s’est vu attribuer environ 347 000 $. Le juge de première instance n’a pas accordé de dépens. Les deux parties ont interjeté appel. La Cour d’appel a rejeté les appels, n’accueillant que l’appel de M. Kakavelakis sur la question des dépens.</w:t>
            </w:r>
          </w:p>
        </w:tc>
      </w:tr>
      <w:tr w:rsidR="003B5A65" w:rsidRPr="00EE3447" w:rsidTr="007B0E90">
        <w:tc>
          <w:tcPr>
            <w:tcW w:w="5000" w:type="pct"/>
            <w:gridSpan w:val="4"/>
          </w:tcPr>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24 juin 2014</w:t>
            </w:r>
          </w:p>
          <w:p w:rsidR="003B5A65" w:rsidRPr="00EE3447" w:rsidRDefault="003B5A65" w:rsidP="007B0E90">
            <w:pPr>
              <w:jc w:val="both"/>
              <w:rPr>
                <w:sz w:val="20"/>
                <w:lang w:val="fr-CA"/>
              </w:rPr>
            </w:pPr>
            <w:r w:rsidRPr="00EE3447">
              <w:rPr>
                <w:sz w:val="20"/>
                <w:lang w:val="fr-CA"/>
              </w:rPr>
              <w:t>Cour suprême de la Colombie-Britannique</w:t>
            </w:r>
          </w:p>
          <w:p w:rsidR="003B5A65" w:rsidRPr="00EE3447" w:rsidRDefault="003B5A65" w:rsidP="007B0E90">
            <w:pPr>
              <w:jc w:val="both"/>
              <w:rPr>
                <w:sz w:val="20"/>
                <w:lang w:val="fr-CA"/>
              </w:rPr>
            </w:pPr>
            <w:r w:rsidRPr="00EE3447">
              <w:rPr>
                <w:sz w:val="20"/>
                <w:lang w:val="fr-CA"/>
              </w:rPr>
              <w:t>(Juge Weatherill)</w:t>
            </w:r>
          </w:p>
          <w:p w:rsidR="003B5A65" w:rsidRPr="00EE3447" w:rsidRDefault="009679F2" w:rsidP="007B0E90">
            <w:pPr>
              <w:jc w:val="both"/>
              <w:rPr>
                <w:sz w:val="20"/>
                <w:lang w:val="fr-CA"/>
              </w:rPr>
            </w:pPr>
            <w:hyperlink r:id="rId47" w:history="1">
              <w:r w:rsidR="003B5A65" w:rsidRPr="00EE3447">
                <w:rPr>
                  <w:rStyle w:val="Hyperlink"/>
                  <w:sz w:val="20"/>
                  <w:lang w:val="fr-CA"/>
                </w:rPr>
                <w:t>2014 BCSC 1145</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Ordonnance de partage des fonds sociaux détenus en fiducie après ajustements au titre de questions contestées</w:t>
            </w:r>
          </w:p>
          <w:p w:rsidR="003B5A65" w:rsidRPr="00EE3447" w:rsidRDefault="003B5A65" w:rsidP="007B0E90">
            <w:pPr>
              <w:jc w:val="both"/>
              <w:rPr>
                <w:sz w:val="20"/>
                <w:lang w:val="fr-CA"/>
              </w:rPr>
            </w:pP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15 novembre 2017</w:t>
            </w:r>
          </w:p>
          <w:p w:rsidR="003B5A65" w:rsidRPr="00EE3447" w:rsidRDefault="003B5A65" w:rsidP="007B0E90">
            <w:pPr>
              <w:jc w:val="both"/>
              <w:rPr>
                <w:sz w:val="20"/>
                <w:lang w:val="fr-CA"/>
              </w:rPr>
            </w:pPr>
            <w:r w:rsidRPr="00EE3447">
              <w:rPr>
                <w:sz w:val="20"/>
                <w:lang w:val="fr-CA"/>
              </w:rPr>
              <w:t xml:space="preserve">Cour d’appel de la Colombie-Britannique </w:t>
            </w:r>
          </w:p>
          <w:p w:rsidR="003B5A65" w:rsidRPr="00EE3447" w:rsidRDefault="003B5A65" w:rsidP="007B0E90">
            <w:pPr>
              <w:jc w:val="both"/>
              <w:rPr>
                <w:sz w:val="20"/>
                <w:lang w:val="fr-CA"/>
              </w:rPr>
            </w:pPr>
            <w:r w:rsidRPr="00EE3447">
              <w:rPr>
                <w:sz w:val="20"/>
                <w:lang w:val="fr-CA"/>
              </w:rPr>
              <w:t>(Vancouver)</w:t>
            </w:r>
          </w:p>
          <w:p w:rsidR="003B5A65" w:rsidRPr="00EE3447" w:rsidRDefault="003B5A65" w:rsidP="007B0E90">
            <w:pPr>
              <w:jc w:val="both"/>
              <w:rPr>
                <w:sz w:val="20"/>
                <w:lang w:val="fr-CA"/>
              </w:rPr>
            </w:pPr>
            <w:r w:rsidRPr="00EE3447">
              <w:rPr>
                <w:sz w:val="20"/>
                <w:lang w:val="fr-CA"/>
              </w:rPr>
              <w:t>(Juges Smith, Fenlon et Dickson)</w:t>
            </w:r>
          </w:p>
          <w:p w:rsidR="003B5A65" w:rsidRPr="00EE3447" w:rsidRDefault="009679F2" w:rsidP="007B0E90">
            <w:pPr>
              <w:jc w:val="both"/>
              <w:rPr>
                <w:sz w:val="20"/>
                <w:lang w:val="fr-CA"/>
              </w:rPr>
            </w:pPr>
            <w:hyperlink r:id="rId48" w:history="1">
              <w:r w:rsidR="003B5A65" w:rsidRPr="00EE3447">
                <w:rPr>
                  <w:rStyle w:val="Hyperlink"/>
                  <w:sz w:val="20"/>
                  <w:lang w:val="fr-CA"/>
                </w:rPr>
                <w:t>2017 BCCA 396</w:t>
              </w:r>
            </w:hyperlink>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Arrêt rejetant les appels des parties et accueillant l’appel de l’intimé sur la question des dépens</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31 janvier 2018</w:t>
            </w:r>
          </w:p>
          <w:p w:rsidR="003B5A65" w:rsidRPr="00EE3447" w:rsidRDefault="003B5A65" w:rsidP="007B0E90">
            <w:pPr>
              <w:jc w:val="both"/>
              <w:rPr>
                <w:sz w:val="20"/>
                <w:lang w:val="fr-CA"/>
              </w:rPr>
            </w:pPr>
            <w:r w:rsidRPr="00EE3447">
              <w:rPr>
                <w:sz w:val="20"/>
                <w:lang w:val="fr-CA"/>
              </w:rPr>
              <w:t>Cour suprême du Canada</w:t>
            </w:r>
          </w:p>
          <w:p w:rsidR="003B5A65" w:rsidRPr="00EE3447" w:rsidRDefault="003B5A65" w:rsidP="007B0E90">
            <w:pPr>
              <w:jc w:val="both"/>
              <w:rPr>
                <w:sz w:val="20"/>
                <w:lang w:val="fr-CA"/>
              </w:rPr>
            </w:pP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3 décembre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requête en prorogation du délai de signification et de dépôt de la demande d’autorisation d’appel</w:t>
            </w:r>
          </w:p>
        </w:tc>
      </w:tr>
    </w:tbl>
    <w:p w:rsidR="003B5A65" w:rsidRPr="00EE3447" w:rsidRDefault="003B5A65" w:rsidP="003B5A65">
      <w:pPr>
        <w:jc w:val="both"/>
        <w:rPr>
          <w:sz w:val="20"/>
          <w:lang w:val="fr-CA"/>
        </w:rPr>
      </w:pPr>
    </w:p>
    <w:p w:rsidR="003B5A65" w:rsidRPr="00EE3447" w:rsidRDefault="009679F2" w:rsidP="003B5A65">
      <w:pPr>
        <w:ind w:left="142" w:hanging="142"/>
        <w:jc w:val="both"/>
        <w:rPr>
          <w:sz w:val="20"/>
          <w:lang w:val="fr-CA"/>
        </w:rPr>
      </w:pPr>
      <w:r w:rsidRPr="00EE3447">
        <w:rPr>
          <w:sz w:val="20"/>
        </w:rPr>
        <w:pict>
          <v:rect id="_x0000_i2378" style="width:2in;height:1pt" o:hrpct="0" o:hralign="center" o:hrstd="t" o:hrnoshade="t" o:hr="t" fillcolor="black [3213]" stroked="f"/>
        </w:pict>
      </w:r>
    </w:p>
    <w:p w:rsidR="003B5A65" w:rsidRPr="00EE3447" w:rsidRDefault="003B5A65" w:rsidP="003B5A65">
      <w:pPr>
        <w:ind w:left="142" w:hanging="142"/>
        <w:jc w:val="both"/>
        <w:rPr>
          <w:sz w:val="20"/>
          <w:lang w:val="fr-CA"/>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38183</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Daniel Carlos Lusitande Yaiguaje, Benacio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Grega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 v. Chevron Corporation, Chevron Canada Limited and Chevron Canada Capital Company</w:t>
            </w:r>
          </w:p>
          <w:p w:rsidR="003B5A65" w:rsidRPr="00EE3447" w:rsidRDefault="003B5A65" w:rsidP="007B0E90">
            <w:pPr>
              <w:jc w:val="both"/>
              <w:rPr>
                <w:sz w:val="20"/>
              </w:rPr>
            </w:pPr>
            <w:r w:rsidRPr="00EE3447">
              <w:rPr>
                <w:sz w:val="20"/>
              </w:rPr>
              <w:t>(Ont.) (Civil) (By Leave)</w:t>
            </w:r>
          </w:p>
        </w:tc>
      </w:tr>
      <w:tr w:rsidR="00040BD0" w:rsidRPr="00EE3447" w:rsidTr="007B0E90">
        <w:tc>
          <w:tcPr>
            <w:tcW w:w="5000" w:type="pct"/>
            <w:gridSpan w:val="4"/>
          </w:tcPr>
          <w:p w:rsidR="00040BD0" w:rsidRPr="00EE3447" w:rsidRDefault="00040BD0" w:rsidP="00040BD0">
            <w:pPr>
              <w:jc w:val="both"/>
              <w:rPr>
                <w:sz w:val="20"/>
                <w:szCs w:val="20"/>
              </w:rPr>
            </w:pPr>
            <w:r w:rsidRPr="00EE3447">
              <w:rPr>
                <w:sz w:val="20"/>
                <w:szCs w:val="20"/>
              </w:rPr>
              <w:t>The application for leave to appeal from the judgment of the Court of Appeal for Ontario, Numbers C63309 and C63310, 2018 ONCA 472, dated May 23, 2018, is dismissed with costs.</w:t>
            </w:r>
          </w:p>
          <w:p w:rsidR="00040BD0" w:rsidRPr="00EE3447" w:rsidRDefault="00040BD0"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rPr>
            </w:pPr>
            <w:r w:rsidRPr="00EE3447">
              <w:rPr>
                <w:sz w:val="20"/>
              </w:rPr>
              <w:t xml:space="preserve">Private international law — Foreign judgments — Enforcement — Judgments and orders —Summary judgments — Execution — Applicants seeking to have Ecuadorian court order enforced against assets of seventh degree subsidiary of respondent corporation — Whether shares of Chevron Canada are exigible pursuant to </w:t>
            </w:r>
            <w:r w:rsidRPr="00EE3447">
              <w:rPr>
                <w:i/>
                <w:sz w:val="20"/>
              </w:rPr>
              <w:t>Execution Act</w:t>
            </w:r>
            <w:r w:rsidRPr="00EE3447">
              <w:rPr>
                <w:sz w:val="20"/>
              </w:rPr>
              <w:t xml:space="preserve">, R.S.O. 1990, c. E.24 to satisfy enforceable judgment in Ontario — If shares not exigible under </w:t>
            </w:r>
            <w:r w:rsidRPr="00EE3447">
              <w:rPr>
                <w:i/>
                <w:sz w:val="20"/>
              </w:rPr>
              <w:t>Execution Act</w:t>
            </w:r>
            <w:r w:rsidRPr="00EE3447">
              <w:rPr>
                <w:sz w:val="20"/>
              </w:rPr>
              <w:t>, should Chevron Canada’s corporate veil be pierced so its shares and assets may satisfy Ecuadorian judgment against its corporate parent?</w:t>
            </w:r>
          </w:p>
          <w:p w:rsidR="003B5A65" w:rsidRPr="00EE3447" w:rsidRDefault="003B5A65" w:rsidP="007B0E90">
            <w:pPr>
              <w:jc w:val="both"/>
              <w:rPr>
                <w:sz w:val="20"/>
              </w:rPr>
            </w:pPr>
          </w:p>
        </w:tc>
      </w:tr>
      <w:tr w:rsidR="003B5A65" w:rsidRPr="00EE3447" w:rsidTr="007B0E90">
        <w:tc>
          <w:tcPr>
            <w:tcW w:w="5000" w:type="pct"/>
            <w:gridSpan w:val="4"/>
          </w:tcPr>
          <w:p w:rsidR="003B5A65" w:rsidRPr="00EE3447" w:rsidRDefault="003B5A65" w:rsidP="007B0E90">
            <w:pPr>
              <w:jc w:val="both"/>
              <w:rPr>
                <w:sz w:val="20"/>
                <w:lang w:val="en"/>
              </w:rPr>
            </w:pPr>
            <w:r w:rsidRPr="00EE3447">
              <w:rPr>
                <w:sz w:val="20"/>
                <w:lang w:val="en"/>
              </w:rPr>
              <w:t xml:space="preserve">The applicants are Indigenous peoples of the Orienté region of the Republic of Ecuador. During the period from 1964 to 1992, oil exploration and extraction were undertaken on their traditional lands resulting in environmental pollution of the area. One of the corporations involved in the oil operations was an indirect subsidiary of Texaco Inc. that left Ecuador when its oil project was completed in 1992. Since 2001, Texaco has been part of the global conglomerate, Chevron Corporation (“Chevron Corp.”), a public company with its head office in California. </w:t>
            </w:r>
          </w:p>
          <w:p w:rsidR="003B5A65" w:rsidRPr="00EE3447" w:rsidRDefault="003B5A65" w:rsidP="007B0E90">
            <w:pPr>
              <w:jc w:val="both"/>
              <w:rPr>
                <w:sz w:val="20"/>
                <w:lang w:val="en"/>
              </w:rPr>
            </w:pPr>
          </w:p>
          <w:p w:rsidR="003B5A65" w:rsidRPr="00EE3447" w:rsidRDefault="003B5A65" w:rsidP="007B0E90">
            <w:pPr>
              <w:jc w:val="both"/>
              <w:rPr>
                <w:sz w:val="20"/>
                <w:lang w:val="en"/>
              </w:rPr>
            </w:pPr>
            <w:r w:rsidRPr="00EE3447">
              <w:rPr>
                <w:sz w:val="20"/>
                <w:lang w:val="en"/>
              </w:rPr>
              <w:t>The applicants first sought compensation for the environmental devastation through a class action in the United States. Texaco successfully opposed that action on jurisdictional grounds. The applicants then commenced a new action in the Ecuadorian courts. The eventual result was a $9.5 billion USD judgment against Chevron Corp.</w:t>
            </w:r>
          </w:p>
          <w:p w:rsidR="003B5A65" w:rsidRPr="00EE3447" w:rsidRDefault="003B5A65" w:rsidP="007B0E90">
            <w:pPr>
              <w:jc w:val="both"/>
              <w:rPr>
                <w:sz w:val="20"/>
                <w:lang w:val="en"/>
              </w:rPr>
            </w:pPr>
          </w:p>
          <w:p w:rsidR="003B5A65" w:rsidRPr="00EE3447" w:rsidRDefault="003B5A65" w:rsidP="007B0E90">
            <w:pPr>
              <w:jc w:val="both"/>
              <w:rPr>
                <w:sz w:val="20"/>
                <w:lang w:val="en"/>
              </w:rPr>
            </w:pPr>
            <w:r w:rsidRPr="00EE3447">
              <w:rPr>
                <w:sz w:val="20"/>
                <w:lang w:val="en"/>
              </w:rPr>
              <w:t>Chevron Corp. had no assets in Ecuador so the applicants sought to enforce of their judgment in the United States. Chevron Corp. opposed the enforcement of the judgment on the ground that it had been obtained by fraud. The United States District Court accepted Chevron Corp.’s submission and made an order enjoining any enforcement proceedings of the Ecuadorian judgment in the United States. That decision was upheld on appeal.</w:t>
            </w:r>
          </w:p>
          <w:p w:rsidR="003B5A65" w:rsidRPr="00EE3447" w:rsidRDefault="003B5A65" w:rsidP="007B0E90">
            <w:pPr>
              <w:jc w:val="both"/>
              <w:rPr>
                <w:sz w:val="20"/>
                <w:lang w:val="en"/>
              </w:rPr>
            </w:pPr>
          </w:p>
          <w:p w:rsidR="003B5A65" w:rsidRPr="00EE3447" w:rsidRDefault="003B5A65" w:rsidP="007B0E90">
            <w:pPr>
              <w:jc w:val="both"/>
              <w:rPr>
                <w:sz w:val="20"/>
              </w:rPr>
            </w:pPr>
            <w:r w:rsidRPr="00EE3447">
              <w:rPr>
                <w:sz w:val="20"/>
                <w:lang w:val="en"/>
              </w:rPr>
              <w:t xml:space="preserve">The applicants then commenced the present action in the Ontario Superior Court of Justice. The enforcement targets were the shares and assets of Chevron Canada Limited (“Chevron”), a seventh-level subsidiary of Chevron Corp. The parties agreed to determine by way of a summary judgment motion the issue of whether Chevron’s shares and assets were exigible to satisfy the judgment debt of Chevron Corp.  The applicants had two primary submissions. First, they argued that the </w:t>
            </w:r>
            <w:hyperlink r:id="rId49" w:history="1">
              <w:r w:rsidRPr="00EE3447">
                <w:rPr>
                  <w:rStyle w:val="Hyperlink"/>
                  <w:i/>
                  <w:iCs/>
                  <w:sz w:val="20"/>
                  <w:lang w:val="en"/>
                </w:rPr>
                <w:t>Execution Act</w:t>
              </w:r>
            </w:hyperlink>
            <w:r w:rsidRPr="00EE3447">
              <w:rPr>
                <w:sz w:val="20"/>
                <w:lang w:val="en"/>
              </w:rPr>
              <w:t xml:space="preserve"> permitted execution on Chevron’s shares and assets to satisfy the Ecuadorian judgment. Second, they submitted that the court should pierce the corporate veil in order to render Chevron Canada’s shares and assets exigible. </w:t>
            </w:r>
            <w:r w:rsidRPr="00EE3447">
              <w:rPr>
                <w:sz w:val="20"/>
              </w:rPr>
              <w:t>The motion judge held that Chevron’s assets in Canada were not exigible to satisfy the Ecuadorian judgment. He further held that Chevron’s corporate veil could not be pierced. His decisions were upheld on appeal.</w:t>
            </w:r>
          </w:p>
        </w:tc>
      </w:tr>
      <w:tr w:rsidR="003B5A65" w:rsidRPr="00EE3447" w:rsidTr="007B0E90">
        <w:trPr>
          <w:trHeight w:val="303"/>
        </w:trPr>
        <w:tc>
          <w:tcPr>
            <w:tcW w:w="5000" w:type="pct"/>
            <w:gridSpan w:val="4"/>
          </w:tcPr>
          <w:p w:rsidR="003B5A65" w:rsidRPr="00EE3447" w:rsidRDefault="003B5A65" w:rsidP="007B0E90">
            <w:pPr>
              <w:pStyle w:val="aparanumbering1"/>
              <w:spacing w:before="0" w:after="0"/>
              <w:rPr>
                <w:rFonts w:ascii="Times New Roman" w:hAnsi="Times New Roman" w:cs="Times New Roman"/>
                <w:sz w:val="20"/>
                <w:szCs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lastRenderedPageBreak/>
              <w:t>January 20, 2017</w:t>
            </w:r>
          </w:p>
          <w:p w:rsidR="003B5A65" w:rsidRPr="00EE3447" w:rsidRDefault="003B5A65" w:rsidP="007B0E90">
            <w:pPr>
              <w:jc w:val="both"/>
              <w:rPr>
                <w:sz w:val="20"/>
              </w:rPr>
            </w:pPr>
            <w:r w:rsidRPr="00EE3447">
              <w:rPr>
                <w:sz w:val="20"/>
              </w:rPr>
              <w:t>Ontario Superior Court of Justice</w:t>
            </w:r>
          </w:p>
          <w:p w:rsidR="003B5A65" w:rsidRPr="00EE3447" w:rsidRDefault="003B5A65" w:rsidP="007B0E90">
            <w:pPr>
              <w:jc w:val="both"/>
              <w:rPr>
                <w:sz w:val="20"/>
              </w:rPr>
            </w:pPr>
            <w:r w:rsidRPr="00EE3447">
              <w:rPr>
                <w:sz w:val="20"/>
              </w:rPr>
              <w:t>(Hainey J.)</w:t>
            </w:r>
          </w:p>
          <w:p w:rsidR="003B5A65" w:rsidRPr="00EE3447" w:rsidRDefault="009679F2" w:rsidP="007B0E90">
            <w:pPr>
              <w:jc w:val="both"/>
              <w:rPr>
                <w:sz w:val="20"/>
              </w:rPr>
            </w:pPr>
            <w:hyperlink r:id="rId50" w:history="1">
              <w:r w:rsidR="003B5A65" w:rsidRPr="00EE3447">
                <w:rPr>
                  <w:rStyle w:val="Hyperlink"/>
                  <w:sz w:val="20"/>
                </w:rPr>
                <w:t>2017 ONSC 135</w:t>
              </w:r>
            </w:hyperlink>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Respondents’ motions for summary judgment granted; Applicants’ motion for summary judgment dismissed; Applicants’ action dismissed.</w:t>
            </w: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January 25, 2017</w:t>
            </w:r>
          </w:p>
          <w:p w:rsidR="003B5A65" w:rsidRPr="00EE3447" w:rsidRDefault="003B5A65" w:rsidP="007B0E90">
            <w:pPr>
              <w:jc w:val="both"/>
              <w:rPr>
                <w:sz w:val="20"/>
              </w:rPr>
            </w:pPr>
            <w:r w:rsidRPr="00EE3447">
              <w:rPr>
                <w:sz w:val="20"/>
              </w:rPr>
              <w:t>Ontario Superior Court of Justice</w:t>
            </w:r>
          </w:p>
          <w:p w:rsidR="003B5A65" w:rsidRPr="00EE3447" w:rsidRDefault="003B5A65" w:rsidP="007B0E90">
            <w:pPr>
              <w:jc w:val="both"/>
              <w:rPr>
                <w:sz w:val="20"/>
              </w:rPr>
            </w:pPr>
            <w:r w:rsidRPr="00EE3447">
              <w:rPr>
                <w:sz w:val="20"/>
              </w:rPr>
              <w:t>(Hainey J.)</w:t>
            </w:r>
          </w:p>
          <w:p w:rsidR="003B5A65" w:rsidRPr="00EE3447" w:rsidRDefault="009679F2" w:rsidP="007B0E90">
            <w:pPr>
              <w:jc w:val="both"/>
              <w:rPr>
                <w:sz w:val="20"/>
              </w:rPr>
            </w:pPr>
            <w:hyperlink r:id="rId51" w:history="1">
              <w:r w:rsidR="003B5A65" w:rsidRPr="00EE3447">
                <w:rPr>
                  <w:rStyle w:val="Hyperlink"/>
                  <w:sz w:val="20"/>
                </w:rPr>
                <w:t>2017 ONSC 604</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Applicants’ application to add Chevron Canada Capital Company as party defendant to action dismissed</w:t>
            </w:r>
          </w:p>
          <w:p w:rsidR="003B5A65" w:rsidRPr="00EE3447" w:rsidRDefault="003B5A65" w:rsidP="007B0E90">
            <w:pPr>
              <w:jc w:val="both"/>
              <w:rPr>
                <w:sz w:val="20"/>
              </w:rPr>
            </w:pP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May 23, 2018</w:t>
            </w:r>
          </w:p>
          <w:p w:rsidR="003B5A65" w:rsidRPr="00EE3447" w:rsidRDefault="003B5A65" w:rsidP="007B0E90">
            <w:pPr>
              <w:jc w:val="both"/>
              <w:rPr>
                <w:sz w:val="20"/>
              </w:rPr>
            </w:pPr>
            <w:r w:rsidRPr="00EE3447">
              <w:rPr>
                <w:sz w:val="20"/>
              </w:rPr>
              <w:t>Court of Appeal for Ontario</w:t>
            </w:r>
          </w:p>
          <w:p w:rsidR="003B5A65" w:rsidRPr="00EE3447" w:rsidRDefault="003B5A65" w:rsidP="007B0E90">
            <w:pPr>
              <w:jc w:val="both"/>
              <w:rPr>
                <w:sz w:val="20"/>
              </w:rPr>
            </w:pPr>
            <w:r w:rsidRPr="00EE3447">
              <w:rPr>
                <w:sz w:val="20"/>
              </w:rPr>
              <w:t xml:space="preserve">(Hourigan, Huscroft and Nordheimer </w:t>
            </w:r>
          </w:p>
          <w:p w:rsidR="003B5A65" w:rsidRPr="00EE3447" w:rsidRDefault="003B5A65" w:rsidP="007B0E90">
            <w:pPr>
              <w:jc w:val="both"/>
              <w:rPr>
                <w:sz w:val="20"/>
              </w:rPr>
            </w:pPr>
            <w:r w:rsidRPr="00EE3447">
              <w:rPr>
                <w:sz w:val="20"/>
              </w:rPr>
              <w:t>[concurring] JJ.A.)</w:t>
            </w:r>
          </w:p>
          <w:p w:rsidR="003B5A65" w:rsidRPr="00EE3447" w:rsidRDefault="009679F2" w:rsidP="007B0E90">
            <w:pPr>
              <w:jc w:val="both"/>
              <w:rPr>
                <w:sz w:val="20"/>
              </w:rPr>
            </w:pPr>
            <w:hyperlink r:id="rId52" w:history="1">
              <w:r w:rsidR="003B5A65" w:rsidRPr="00EE3447">
                <w:rPr>
                  <w:rStyle w:val="Hyperlink"/>
                  <w:sz w:val="20"/>
                </w:rPr>
                <w:t>2018 ONCA 472</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Applicants’ appeal dismissed</w:t>
            </w:r>
          </w:p>
          <w:p w:rsidR="003B5A65" w:rsidRPr="00EE3447" w:rsidRDefault="003B5A65" w:rsidP="007B0E90">
            <w:pPr>
              <w:jc w:val="both"/>
              <w:rPr>
                <w:sz w:val="20"/>
              </w:rPr>
            </w:pP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rPr>
            </w:pPr>
            <w:r w:rsidRPr="00EE3447">
              <w:rPr>
                <w:sz w:val="20"/>
              </w:rPr>
              <w:t>June 25, 2018</w:t>
            </w:r>
          </w:p>
          <w:p w:rsidR="003B5A65" w:rsidRPr="00EE3447" w:rsidRDefault="003B5A65" w:rsidP="007B0E90">
            <w:pPr>
              <w:jc w:val="both"/>
              <w:rPr>
                <w:sz w:val="20"/>
              </w:rPr>
            </w:pPr>
            <w:r w:rsidRPr="00EE3447">
              <w:rPr>
                <w:sz w:val="20"/>
              </w:rPr>
              <w:t>Supreme Court of Canada</w:t>
            </w: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Application for leave to appeal filed</w:t>
            </w:r>
          </w:p>
          <w:p w:rsidR="003B5A65" w:rsidRPr="00EE3447" w:rsidRDefault="003B5A65" w:rsidP="007B0E90">
            <w:pPr>
              <w:jc w:val="both"/>
              <w:rPr>
                <w:sz w:val="20"/>
              </w:rPr>
            </w:pPr>
          </w:p>
        </w:tc>
      </w:tr>
    </w:tbl>
    <w:p w:rsidR="003B5A65" w:rsidRPr="00EE3447" w:rsidRDefault="003B5A65" w:rsidP="003B5A65">
      <w:pPr>
        <w:jc w:val="both"/>
        <w:rPr>
          <w:sz w:val="20"/>
        </w:rPr>
      </w:pPr>
    </w:p>
    <w:p w:rsidR="003B5A65" w:rsidRPr="00EE3447" w:rsidRDefault="009679F2" w:rsidP="003B5A65">
      <w:pPr>
        <w:jc w:val="both"/>
        <w:rPr>
          <w:sz w:val="20"/>
        </w:rPr>
      </w:pPr>
      <w:r w:rsidRPr="00EE3447">
        <w:rPr>
          <w:sz w:val="20"/>
        </w:rPr>
        <w:pict>
          <v:rect id="_x0000_i2379" style="width:2in;height:1pt" o:hrpct="0" o:hralign="center" o:hrstd="t" o:hrnoshade="t" o:hr="t" fillcolor="black [3213]" stroked="f"/>
        </w:pict>
      </w:r>
    </w:p>
    <w:p w:rsidR="003B5A65" w:rsidRPr="00EE3447" w:rsidRDefault="003B5A65" w:rsidP="003B5A65">
      <w:pPr>
        <w:jc w:val="both"/>
        <w:rPr>
          <w:sz w:val="20"/>
        </w:rPr>
      </w:pPr>
    </w:p>
    <w:p w:rsidR="00BE7CF1" w:rsidRPr="00EE3447" w:rsidRDefault="00BE7CF1">
      <w:r w:rsidRPr="00EE344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5A65" w:rsidRPr="00EE3447" w:rsidTr="007B0E90">
        <w:tc>
          <w:tcPr>
            <w:tcW w:w="543" w:type="pct"/>
          </w:tcPr>
          <w:p w:rsidR="003B5A65" w:rsidRPr="00EE3447" w:rsidRDefault="003B5A65" w:rsidP="007B0E90">
            <w:pPr>
              <w:jc w:val="both"/>
              <w:rPr>
                <w:sz w:val="20"/>
              </w:rPr>
            </w:pPr>
            <w:r w:rsidRPr="00EE3447">
              <w:rPr>
                <w:rStyle w:val="SCCFileNumberChar"/>
                <w:sz w:val="20"/>
                <w:szCs w:val="20"/>
              </w:rPr>
              <w:lastRenderedPageBreak/>
              <w:t>38183</w:t>
            </w:r>
          </w:p>
        </w:tc>
        <w:tc>
          <w:tcPr>
            <w:tcW w:w="4457" w:type="pct"/>
            <w:gridSpan w:val="3"/>
          </w:tcPr>
          <w:p w:rsidR="003B5A65" w:rsidRPr="00EE3447" w:rsidRDefault="003B5A65" w:rsidP="007B0E90">
            <w:pPr>
              <w:pStyle w:val="SCCLsocParty"/>
              <w:jc w:val="both"/>
              <w:rPr>
                <w:b/>
                <w:sz w:val="20"/>
                <w:szCs w:val="20"/>
                <w:lang w:val="en-US"/>
              </w:rPr>
            </w:pPr>
            <w:r w:rsidRPr="00EE3447">
              <w:rPr>
                <w:b/>
                <w:sz w:val="20"/>
                <w:szCs w:val="20"/>
                <w:lang w:val="en-US"/>
              </w:rPr>
              <w:t>Daniel Carlos Lusitande Yaiguaje, Benacio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Grega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 c. Chevron Corporation, Chevron Canada Limited et Chevron Canada Capital Company</w:t>
            </w:r>
          </w:p>
          <w:p w:rsidR="003B5A65" w:rsidRPr="00EE3447" w:rsidRDefault="003B5A65" w:rsidP="007B0E90">
            <w:pPr>
              <w:jc w:val="both"/>
              <w:rPr>
                <w:sz w:val="20"/>
              </w:rPr>
            </w:pPr>
            <w:r w:rsidRPr="00EE3447">
              <w:rPr>
                <w:sz w:val="20"/>
              </w:rPr>
              <w:t>(Ont.) (Civile) (Sur autorisation)</w:t>
            </w:r>
          </w:p>
        </w:tc>
      </w:tr>
      <w:tr w:rsidR="00040BD0" w:rsidRPr="00EE3447" w:rsidTr="007B0E90">
        <w:tc>
          <w:tcPr>
            <w:tcW w:w="5000" w:type="pct"/>
            <w:gridSpan w:val="4"/>
          </w:tcPr>
          <w:p w:rsidR="00040BD0" w:rsidRPr="00EE3447" w:rsidRDefault="00040BD0" w:rsidP="007B0E90">
            <w:pPr>
              <w:jc w:val="both"/>
              <w:rPr>
                <w:sz w:val="20"/>
                <w:szCs w:val="20"/>
                <w:lang w:val="fr-CA"/>
              </w:rPr>
            </w:pPr>
            <w:r w:rsidRPr="00EE3447">
              <w:rPr>
                <w:sz w:val="20"/>
                <w:szCs w:val="20"/>
                <w:lang w:val="fr-CA"/>
              </w:rPr>
              <w:t>La demande d’autorisation d’appel de l’arrêt de la Cour d’appel de l’Ontario, numéros C63309 et C63310, 2018 ONCA 472, daté du 23 mai 2018, est rejetée avec dépens.</w:t>
            </w:r>
          </w:p>
          <w:p w:rsidR="00040BD0" w:rsidRPr="00EE3447" w:rsidRDefault="00040BD0"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 xml:space="preserve">Droit international privé — Jugements étrangers — Exécution — Jugements et ordonnances —Jugements sommaires — Exécution — Demandeurs cherchant à faire exécuter une ordonnance rendue par un tribunal équatorien à l’encontre d’actifs d’une filiale au septième degré de la société intimée — Les actions de Chevron Canada sont-elles exigibles suivant la </w:t>
            </w:r>
            <w:r w:rsidRPr="00EE3447">
              <w:rPr>
                <w:i/>
                <w:sz w:val="20"/>
                <w:lang w:val="fr-CA"/>
              </w:rPr>
              <w:t>Loi sur l’exécution forcée</w:t>
            </w:r>
            <w:r w:rsidRPr="00EE3447">
              <w:rPr>
                <w:sz w:val="20"/>
                <w:lang w:val="fr-CA"/>
              </w:rPr>
              <w:t>, L.R.O. 1990, c. E.24, pour acquitter le jugement exécutoire en Ontario? — Si les actions ne le sont pas, y a-t-il lieu de percer le voile de la personnalité juridique de Chevron Canada pour que ses actions et actifs puissent servir à acquitter le jugement rendu en Équateur contre sa société mère?</w:t>
            </w:r>
          </w:p>
          <w:p w:rsidR="003B5A65" w:rsidRPr="00EE3447" w:rsidRDefault="003B5A65" w:rsidP="007B0E90">
            <w:pPr>
              <w:jc w:val="both"/>
              <w:rPr>
                <w:sz w:val="20"/>
                <w:lang w:val="fr-CA"/>
              </w:rPr>
            </w:pPr>
          </w:p>
        </w:tc>
      </w:tr>
      <w:tr w:rsidR="003B5A65" w:rsidRPr="00EE3447" w:rsidTr="007B0E90">
        <w:tc>
          <w:tcPr>
            <w:tcW w:w="5000" w:type="pct"/>
            <w:gridSpan w:val="4"/>
          </w:tcPr>
          <w:p w:rsidR="003B5A65" w:rsidRPr="00EE3447" w:rsidRDefault="003B5A65" w:rsidP="007B0E90">
            <w:pPr>
              <w:jc w:val="both"/>
              <w:rPr>
                <w:sz w:val="20"/>
                <w:lang w:val="fr-CA"/>
              </w:rPr>
            </w:pPr>
            <w:r w:rsidRPr="00EE3447">
              <w:rPr>
                <w:sz w:val="20"/>
                <w:lang w:val="fr-CA"/>
              </w:rPr>
              <w:t xml:space="preserve">Les demandeurs sont des Autochtones de la région d’Orienté en République de l’Équateur. Entre 1964 et 1992, des activités d’exploration et d’extraction pétrolière ont été menées sur leurs terres traditionnelles, ce qui a pollué l’environnement de la région. Une des sociétés participant à ces activités pétrolières était une filiale indirecte de Texaco Inc. qui a quitté l’Équateur après avoir achevé ses travaux pétroliers en 1992. Depuis 2001, Texaco fait partie du conglomérat mondial Chevron Corporation (« Chevron Corp. »), une société cotée en bourse dont le siège social est situé en Californie. </w:t>
            </w:r>
          </w:p>
          <w:p w:rsidR="003B5A65" w:rsidRPr="00EE3447" w:rsidRDefault="003B5A65" w:rsidP="007B0E90">
            <w:pPr>
              <w:jc w:val="both"/>
              <w:rPr>
                <w:sz w:val="20"/>
                <w:lang w:val="fr-CA"/>
              </w:rPr>
            </w:pPr>
          </w:p>
          <w:p w:rsidR="003B5A65" w:rsidRPr="00EE3447" w:rsidRDefault="003B5A65" w:rsidP="007B0E90">
            <w:pPr>
              <w:jc w:val="both"/>
              <w:rPr>
                <w:sz w:val="20"/>
                <w:lang w:val="fr-CA"/>
              </w:rPr>
            </w:pPr>
            <w:r w:rsidRPr="00EE3447">
              <w:rPr>
                <w:sz w:val="20"/>
                <w:lang w:val="fr-CA"/>
              </w:rPr>
              <w:t>Les demandeurs ont d’abord demandé à être indemnisés de la dévastation environnementale au moyen d’un recours collectif exercé aux États-Unis. Texaco s’est opposée avec succès à l’action pour des motifs liés à la compétence. Les demandeurs ont ensuite intenté devant les tribunaux équatoriens une nouvelle action qui a débouché sur un jugement de 9,5 milliards de dollars américains contre Chevron Corp.</w:t>
            </w:r>
          </w:p>
          <w:p w:rsidR="003B5A65" w:rsidRPr="00EE3447" w:rsidRDefault="003B5A65" w:rsidP="007B0E90">
            <w:pPr>
              <w:jc w:val="both"/>
              <w:rPr>
                <w:sz w:val="20"/>
                <w:lang w:val="fr-CA"/>
              </w:rPr>
            </w:pPr>
          </w:p>
          <w:p w:rsidR="003B5A65" w:rsidRPr="00EE3447" w:rsidRDefault="003B5A65" w:rsidP="007B0E90">
            <w:pPr>
              <w:jc w:val="both"/>
              <w:rPr>
                <w:sz w:val="20"/>
                <w:lang w:val="fr-CA"/>
              </w:rPr>
            </w:pPr>
            <w:r w:rsidRPr="00EE3447">
              <w:rPr>
                <w:sz w:val="20"/>
                <w:lang w:val="fr-CA"/>
              </w:rPr>
              <w:t xml:space="preserve">Chevron Corp. n’ayant aucun actif en Équateur, les demandeurs ont cherché à faire exécuter leur jugement aux États-Unis. Chevron Corp. s’est opposée à l’exécution du jugement au motif qu’il avait été obtenu par la fraude. La Cour de district des États-Unis a retenu l’argument de Chevron Corp. et interdit par ordonnance toute procédure d’exécution du jugement équatorien aux États-Unis. Cette décision a été confirmée en appel. </w:t>
            </w:r>
          </w:p>
          <w:p w:rsidR="003B5A65" w:rsidRPr="00EE3447" w:rsidRDefault="003B5A65" w:rsidP="007B0E90">
            <w:pPr>
              <w:jc w:val="both"/>
              <w:rPr>
                <w:sz w:val="20"/>
                <w:lang w:val="fr-CA"/>
              </w:rPr>
            </w:pPr>
          </w:p>
          <w:p w:rsidR="003B5A65" w:rsidRPr="00EE3447" w:rsidRDefault="003B5A65" w:rsidP="007B0E90">
            <w:pPr>
              <w:jc w:val="both"/>
              <w:rPr>
                <w:sz w:val="20"/>
              </w:rPr>
            </w:pPr>
            <w:r w:rsidRPr="00EE3447">
              <w:rPr>
                <w:sz w:val="20"/>
                <w:lang w:val="fr-CA"/>
              </w:rPr>
              <w:t xml:space="preserve">Les demandeurs ont ensuite intenté la présente action en Cour supérieure de justice de l’Ontario. L’exécution visait les actions et actifs de Chevron Canada Limited (« Chevron »), une filiale au septième degré de Chevron Corp. Les parties ont convenu de faire trancher par voie de jugement sommaire la question de savoir si les actions et actifs de Chevron pouvaient être exigés pour acquitter la dette de jugement de Chevron Corp. Les demandeurs ont avancé deux arguments principaux. Premièrement, ils ont soutenu que la </w:t>
            </w:r>
            <w:r w:rsidRPr="00EE3447">
              <w:rPr>
                <w:i/>
                <w:sz w:val="20"/>
                <w:lang w:val="fr-CA"/>
              </w:rPr>
              <w:t>Loi sur l’exécution forcée</w:t>
            </w:r>
            <w:r w:rsidRPr="00EE3447">
              <w:rPr>
                <w:sz w:val="20"/>
                <w:lang w:val="fr-CA"/>
              </w:rPr>
              <w:t xml:space="preserve"> autorisait l’exécution a l’encontre des actions et actifs de Chevron pour acquitter le jugement équatorien. Deuxièmement, ils ont fait valoir que le tribunal devrait percer le voile de la personnalité juridique pour rendre exigibles ces actions et actifs. Le juge saisi de la motion a statué </w:t>
            </w:r>
            <w:r w:rsidRPr="00EE3447">
              <w:rPr>
                <w:sz w:val="20"/>
                <w:lang w:val="fr-CA"/>
              </w:rPr>
              <w:lastRenderedPageBreak/>
              <w:t xml:space="preserve">que les actifs de Chevron ne pouvaient servir à acquitter le jugement équatorien. Il a également conclu à l’impossibilité de percer le voile de la personnalité juridique de Chevron. </w:t>
            </w:r>
            <w:r w:rsidRPr="00EE3447">
              <w:rPr>
                <w:sz w:val="20"/>
                <w:lang w:val="en"/>
              </w:rPr>
              <w:t>Ses décisions ont été confirmées en appel.</w:t>
            </w:r>
          </w:p>
        </w:tc>
      </w:tr>
      <w:tr w:rsidR="003B5A65" w:rsidRPr="00EE3447" w:rsidTr="007B0E90">
        <w:tc>
          <w:tcPr>
            <w:tcW w:w="5000" w:type="pct"/>
            <w:gridSpan w:val="4"/>
          </w:tcPr>
          <w:p w:rsidR="003B5A65" w:rsidRPr="00EE3447" w:rsidRDefault="003B5A65" w:rsidP="007B0E90">
            <w:pPr>
              <w:pStyle w:val="aparanumbering1"/>
              <w:spacing w:before="0" w:after="0"/>
              <w:rPr>
                <w:rFonts w:ascii="Times New Roman" w:hAnsi="Times New Roman" w:cs="Times New Roman"/>
                <w:sz w:val="20"/>
                <w:szCs w:val="20"/>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20 janvier 2017</w:t>
            </w:r>
          </w:p>
          <w:p w:rsidR="003B5A65" w:rsidRPr="00EE3447" w:rsidRDefault="003B5A65" w:rsidP="007B0E90">
            <w:pPr>
              <w:jc w:val="both"/>
              <w:rPr>
                <w:sz w:val="20"/>
                <w:lang w:val="fr-CA"/>
              </w:rPr>
            </w:pPr>
            <w:r w:rsidRPr="00EE3447">
              <w:rPr>
                <w:sz w:val="20"/>
                <w:lang w:val="fr-CA"/>
              </w:rPr>
              <w:t xml:space="preserve">Cour supérieure de justice de l’Ontario </w:t>
            </w:r>
          </w:p>
          <w:p w:rsidR="003B5A65" w:rsidRPr="00EE3447" w:rsidRDefault="003B5A65" w:rsidP="007B0E90">
            <w:pPr>
              <w:jc w:val="both"/>
              <w:rPr>
                <w:sz w:val="20"/>
              </w:rPr>
            </w:pPr>
            <w:r w:rsidRPr="00EE3447">
              <w:rPr>
                <w:sz w:val="20"/>
              </w:rPr>
              <w:t>(Juge Hainey)</w:t>
            </w:r>
          </w:p>
          <w:p w:rsidR="003B5A65" w:rsidRPr="00EE3447" w:rsidRDefault="009679F2" w:rsidP="007B0E90">
            <w:pPr>
              <w:jc w:val="both"/>
              <w:rPr>
                <w:sz w:val="20"/>
              </w:rPr>
            </w:pPr>
            <w:hyperlink r:id="rId53" w:history="1">
              <w:r w:rsidR="003B5A65" w:rsidRPr="00EE3447">
                <w:rPr>
                  <w:rStyle w:val="Hyperlink"/>
                  <w:sz w:val="20"/>
                </w:rPr>
                <w:t>2017 ONSC 135</w:t>
              </w:r>
            </w:hyperlink>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lang w:val="fr-CA"/>
              </w:rPr>
            </w:pPr>
            <w:r w:rsidRPr="00EE3447">
              <w:rPr>
                <w:sz w:val="20"/>
                <w:lang w:val="fr-CA"/>
              </w:rPr>
              <w:t>Motions des intimées en jugement sommaire accueillies; rejet de la motion des demandeurs en jugement sommaire; rejet de l’action intentée par les demandeurs.</w:t>
            </w: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January 25, 2017</w:t>
            </w:r>
          </w:p>
          <w:p w:rsidR="003B5A65" w:rsidRPr="00EE3447" w:rsidRDefault="003B5A65" w:rsidP="007B0E90">
            <w:pPr>
              <w:jc w:val="both"/>
              <w:rPr>
                <w:sz w:val="20"/>
                <w:lang w:val="fr-CA"/>
              </w:rPr>
            </w:pPr>
            <w:r w:rsidRPr="00EE3447">
              <w:rPr>
                <w:sz w:val="20"/>
                <w:lang w:val="fr-CA"/>
              </w:rPr>
              <w:t xml:space="preserve">Cour supérieure de justice de l’Ontario </w:t>
            </w:r>
          </w:p>
          <w:p w:rsidR="003B5A65" w:rsidRPr="00EE3447" w:rsidRDefault="003B5A65" w:rsidP="007B0E90">
            <w:pPr>
              <w:jc w:val="both"/>
              <w:rPr>
                <w:sz w:val="20"/>
              </w:rPr>
            </w:pPr>
            <w:r w:rsidRPr="00EE3447">
              <w:rPr>
                <w:sz w:val="20"/>
              </w:rPr>
              <w:t>(Juge Hainey)</w:t>
            </w:r>
          </w:p>
          <w:p w:rsidR="003B5A65" w:rsidRPr="00EE3447" w:rsidRDefault="009679F2" w:rsidP="007B0E90">
            <w:pPr>
              <w:jc w:val="both"/>
              <w:rPr>
                <w:sz w:val="20"/>
              </w:rPr>
            </w:pPr>
            <w:hyperlink r:id="rId54" w:history="1">
              <w:r w:rsidR="003B5A65" w:rsidRPr="00EE3447">
                <w:rPr>
                  <w:rStyle w:val="Hyperlink"/>
                  <w:sz w:val="20"/>
                </w:rPr>
                <w:t>2017 ONSC 604</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lang w:val="fr-CA"/>
              </w:rPr>
            </w:pPr>
            <w:r w:rsidRPr="00EE3447">
              <w:rPr>
                <w:sz w:val="20"/>
                <w:lang w:val="fr-CA"/>
              </w:rPr>
              <w:t>Rejet de la demande présentée par les demandeurs pour faire ajouter Chevron Canada Capital Company comme défenderesse dans l’action</w:t>
            </w:r>
          </w:p>
          <w:p w:rsidR="003B5A65" w:rsidRPr="00EE3447" w:rsidRDefault="003B5A65" w:rsidP="007B0E90">
            <w:pPr>
              <w:jc w:val="both"/>
              <w:rPr>
                <w:sz w:val="20"/>
                <w:lang w:val="fr-CA"/>
              </w:rPr>
            </w:pPr>
          </w:p>
          <w:p w:rsidR="003B5A65" w:rsidRPr="00EE3447" w:rsidRDefault="003B5A65" w:rsidP="007B0E90">
            <w:pPr>
              <w:jc w:val="both"/>
              <w:rPr>
                <w:sz w:val="20"/>
                <w:lang w:val="fr-CA"/>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23 mai 2018</w:t>
            </w:r>
          </w:p>
          <w:p w:rsidR="003B5A65" w:rsidRPr="00EE3447" w:rsidRDefault="003B5A65" w:rsidP="007B0E90">
            <w:pPr>
              <w:jc w:val="both"/>
              <w:rPr>
                <w:sz w:val="20"/>
                <w:lang w:val="fr-CA"/>
              </w:rPr>
            </w:pPr>
            <w:r w:rsidRPr="00EE3447">
              <w:rPr>
                <w:sz w:val="20"/>
                <w:lang w:val="fr-CA"/>
              </w:rPr>
              <w:t>Cour d’appel de l’Ontario</w:t>
            </w:r>
          </w:p>
          <w:p w:rsidR="003B5A65" w:rsidRPr="00EE3447" w:rsidRDefault="003B5A65" w:rsidP="007B0E90">
            <w:pPr>
              <w:jc w:val="both"/>
              <w:rPr>
                <w:sz w:val="20"/>
                <w:lang w:val="fr-CA"/>
              </w:rPr>
            </w:pPr>
            <w:r w:rsidRPr="00EE3447">
              <w:rPr>
                <w:sz w:val="20"/>
                <w:lang w:val="fr-CA"/>
              </w:rPr>
              <w:t xml:space="preserve">(Juges Hourigan, Huscroft et Nordheimer </w:t>
            </w:r>
          </w:p>
          <w:p w:rsidR="003B5A65" w:rsidRPr="00EE3447" w:rsidRDefault="003B5A65" w:rsidP="007B0E90">
            <w:pPr>
              <w:jc w:val="both"/>
              <w:rPr>
                <w:sz w:val="20"/>
              </w:rPr>
            </w:pPr>
            <w:r w:rsidRPr="00EE3447">
              <w:rPr>
                <w:sz w:val="20"/>
              </w:rPr>
              <w:t>[motifs concordants])</w:t>
            </w:r>
          </w:p>
          <w:p w:rsidR="003B5A65" w:rsidRPr="00EE3447" w:rsidRDefault="009679F2" w:rsidP="007B0E90">
            <w:pPr>
              <w:jc w:val="both"/>
              <w:rPr>
                <w:sz w:val="20"/>
              </w:rPr>
            </w:pPr>
            <w:hyperlink r:id="rId55" w:history="1">
              <w:r w:rsidR="003B5A65" w:rsidRPr="00EE3447">
                <w:rPr>
                  <w:rStyle w:val="Hyperlink"/>
                  <w:sz w:val="20"/>
                </w:rPr>
                <w:t>2018 ONCA 472</w:t>
              </w:r>
            </w:hyperlink>
          </w:p>
          <w:p w:rsidR="003B5A65" w:rsidRPr="00EE3447" w:rsidRDefault="003B5A65" w:rsidP="007B0E90">
            <w:pPr>
              <w:jc w:val="both"/>
              <w:rPr>
                <w:sz w:val="20"/>
              </w:rPr>
            </w:pPr>
          </w:p>
        </w:tc>
        <w:tc>
          <w:tcPr>
            <w:tcW w:w="243" w:type="pct"/>
          </w:tcPr>
          <w:p w:rsidR="003B5A65" w:rsidRPr="00EE3447" w:rsidRDefault="003B5A65" w:rsidP="007B0E90">
            <w:pPr>
              <w:jc w:val="both"/>
              <w:rPr>
                <w:sz w:val="20"/>
              </w:rPr>
            </w:pPr>
          </w:p>
        </w:tc>
        <w:tc>
          <w:tcPr>
            <w:tcW w:w="2330" w:type="pct"/>
          </w:tcPr>
          <w:p w:rsidR="003B5A65" w:rsidRPr="00EE3447" w:rsidRDefault="003B5A65" w:rsidP="007B0E90">
            <w:pPr>
              <w:jc w:val="both"/>
              <w:rPr>
                <w:sz w:val="20"/>
              </w:rPr>
            </w:pPr>
            <w:r w:rsidRPr="00EE3447">
              <w:rPr>
                <w:sz w:val="20"/>
              </w:rPr>
              <w:t>Rejet de l’appel des demandeurs</w:t>
            </w:r>
          </w:p>
          <w:p w:rsidR="003B5A65" w:rsidRPr="00EE3447" w:rsidRDefault="003B5A65" w:rsidP="007B0E90">
            <w:pPr>
              <w:jc w:val="both"/>
              <w:rPr>
                <w:sz w:val="20"/>
              </w:rPr>
            </w:pPr>
          </w:p>
          <w:p w:rsidR="003B5A65" w:rsidRPr="00EE3447" w:rsidRDefault="003B5A65" w:rsidP="007B0E90">
            <w:pPr>
              <w:jc w:val="both"/>
              <w:rPr>
                <w:sz w:val="20"/>
              </w:rPr>
            </w:pPr>
          </w:p>
        </w:tc>
      </w:tr>
      <w:tr w:rsidR="003B5A65" w:rsidRPr="00EE3447" w:rsidTr="007B0E90">
        <w:tc>
          <w:tcPr>
            <w:tcW w:w="2427" w:type="pct"/>
            <w:gridSpan w:val="2"/>
          </w:tcPr>
          <w:p w:rsidR="003B5A65" w:rsidRPr="00EE3447" w:rsidRDefault="003B5A65" w:rsidP="007B0E90">
            <w:pPr>
              <w:jc w:val="both"/>
              <w:rPr>
                <w:sz w:val="20"/>
                <w:lang w:val="fr-CA"/>
              </w:rPr>
            </w:pPr>
            <w:r w:rsidRPr="00EE3447">
              <w:rPr>
                <w:sz w:val="20"/>
                <w:lang w:val="fr-CA"/>
              </w:rPr>
              <w:t>25 juin 2018</w:t>
            </w:r>
          </w:p>
          <w:p w:rsidR="003B5A65" w:rsidRPr="00EE3447" w:rsidRDefault="003B5A65" w:rsidP="007B0E90">
            <w:pPr>
              <w:jc w:val="both"/>
              <w:rPr>
                <w:sz w:val="20"/>
                <w:lang w:val="fr-CA"/>
              </w:rPr>
            </w:pPr>
            <w:r w:rsidRPr="00EE3447">
              <w:rPr>
                <w:sz w:val="20"/>
                <w:lang w:val="fr-CA"/>
              </w:rPr>
              <w:t>Cour suprême du Canada</w:t>
            </w:r>
          </w:p>
        </w:tc>
        <w:tc>
          <w:tcPr>
            <w:tcW w:w="243" w:type="pct"/>
          </w:tcPr>
          <w:p w:rsidR="003B5A65" w:rsidRPr="00EE3447" w:rsidRDefault="003B5A65" w:rsidP="007B0E90">
            <w:pPr>
              <w:jc w:val="both"/>
              <w:rPr>
                <w:sz w:val="20"/>
                <w:lang w:val="fr-CA"/>
              </w:rPr>
            </w:pPr>
          </w:p>
        </w:tc>
        <w:tc>
          <w:tcPr>
            <w:tcW w:w="2330" w:type="pct"/>
          </w:tcPr>
          <w:p w:rsidR="003B5A65" w:rsidRPr="00EE3447" w:rsidRDefault="003B5A65" w:rsidP="007B0E90">
            <w:pPr>
              <w:jc w:val="both"/>
              <w:rPr>
                <w:sz w:val="20"/>
                <w:lang w:val="fr-CA"/>
              </w:rPr>
            </w:pPr>
            <w:r w:rsidRPr="00EE3447">
              <w:rPr>
                <w:sz w:val="20"/>
                <w:lang w:val="fr-CA"/>
              </w:rPr>
              <w:t>Dépôt de la demande d’autorisation d’appel</w:t>
            </w:r>
          </w:p>
          <w:p w:rsidR="003B5A65" w:rsidRPr="00EE3447" w:rsidRDefault="003B5A65" w:rsidP="007B0E90">
            <w:pPr>
              <w:jc w:val="both"/>
              <w:rPr>
                <w:sz w:val="20"/>
                <w:lang w:val="fr-CA"/>
              </w:rPr>
            </w:pPr>
          </w:p>
        </w:tc>
      </w:tr>
    </w:tbl>
    <w:p w:rsidR="003B5A65" w:rsidRPr="00EE3447" w:rsidRDefault="003B5A65" w:rsidP="003B5A65">
      <w:pPr>
        <w:ind w:left="142" w:hanging="142"/>
        <w:jc w:val="both"/>
        <w:rPr>
          <w:sz w:val="20"/>
          <w:lang w:val="fr-CA"/>
        </w:rPr>
      </w:pPr>
    </w:p>
    <w:p w:rsidR="00634F42" w:rsidRPr="00EE3447" w:rsidRDefault="009679F2" w:rsidP="00102792">
      <w:pPr>
        <w:jc w:val="both"/>
        <w:rPr>
          <w:sz w:val="20"/>
          <w:lang w:val="fr-CA"/>
        </w:rPr>
      </w:pPr>
      <w:r w:rsidRPr="00EE3447">
        <w:rPr>
          <w:sz w:val="20"/>
          <w:szCs w:val="20"/>
        </w:rPr>
        <w:pict>
          <v:rect id="_x0000_i2380" style="width:2in;height:1pt" o:hrpct="0" o:hralign="center" o:hrstd="t" o:hrnoshade="t" o:hr="t" fillcolor="black" stroked="f"/>
        </w:pict>
      </w:r>
    </w:p>
    <w:p w:rsidR="00634F42" w:rsidRPr="00EE3447" w:rsidRDefault="00634F42">
      <w:pPr>
        <w:rPr>
          <w:sz w:val="20"/>
          <w:lang w:val="fr-CA"/>
        </w:rPr>
      </w:pPr>
    </w:p>
    <w:p w:rsidR="00102792" w:rsidRPr="00EE3447" w:rsidRDefault="00102792" w:rsidP="00102792">
      <w:pPr>
        <w:jc w:val="both"/>
        <w:rPr>
          <w:sz w:val="20"/>
          <w:lang w:val="fr-CA"/>
        </w:rPr>
      </w:pPr>
    </w:p>
    <w:p w:rsidR="00890FEB" w:rsidRPr="00EE3447" w:rsidRDefault="00890FEB" w:rsidP="008D292F">
      <w:pPr>
        <w:rPr>
          <w:sz w:val="20"/>
          <w:szCs w:val="20"/>
          <w:lang w:val="fr-CA"/>
        </w:rPr>
      </w:pPr>
    </w:p>
    <w:p w:rsidR="00890FEB" w:rsidRPr="00EE3447" w:rsidRDefault="00890FEB" w:rsidP="008D292F">
      <w:pPr>
        <w:rPr>
          <w:b/>
          <w:sz w:val="20"/>
          <w:szCs w:val="20"/>
          <w:lang w:val="fr-CA"/>
        </w:rPr>
        <w:sectPr w:rsidR="00890FEB" w:rsidRPr="00EE3447"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693C38" w:rsidRPr="00EE3447" w:rsidRDefault="00DD0BDC" w:rsidP="00567602">
      <w:pPr>
        <w:pStyle w:val="Header1StyleE"/>
        <w:pBdr>
          <w:bottom w:val="single" w:sz="12" w:space="1" w:color="auto"/>
        </w:pBdr>
        <w:rPr>
          <w:lang w:val="fr-CA"/>
        </w:rPr>
      </w:pPr>
      <w:bookmarkStart w:id="8" w:name="_Toc5007159"/>
      <w:r w:rsidRPr="00EE3447">
        <w:rPr>
          <w:lang w:val="fr-CA"/>
        </w:rPr>
        <w:lastRenderedPageBreak/>
        <w:t>Motions</w:t>
      </w:r>
      <w:r w:rsidR="00271E1E" w:rsidRPr="00EE3447">
        <w:rPr>
          <w:lang w:val="fr-CA"/>
        </w:rPr>
        <w:t xml:space="preserve"> / </w:t>
      </w:r>
      <w:r w:rsidR="00693C38" w:rsidRPr="00EE3447">
        <w:rPr>
          <w:lang w:val="fr-CA"/>
        </w:rPr>
        <w:br/>
      </w:r>
      <w:r w:rsidRPr="00EE3447">
        <w:rPr>
          <w:lang w:val="fr-CA"/>
        </w:rPr>
        <w:t>Requêtes</w:t>
      </w:r>
      <w:bookmarkEnd w:id="8"/>
    </w:p>
    <w:p w:rsidR="00890FEB" w:rsidRPr="00EE3447" w:rsidRDefault="00890FEB" w:rsidP="00890FEB">
      <w:pPr>
        <w:rPr>
          <w:sz w:val="20"/>
          <w:szCs w:val="20"/>
          <w:lang w:val="fr-CA"/>
        </w:rPr>
      </w:pPr>
    </w:p>
    <w:p w:rsidR="008859F1" w:rsidRPr="00EE3447" w:rsidRDefault="008859F1" w:rsidP="008859F1">
      <w:pPr>
        <w:rPr>
          <w:b/>
          <w:sz w:val="20"/>
          <w:szCs w:val="20"/>
          <w:lang w:val="fr-CA"/>
        </w:rPr>
      </w:pPr>
      <w:r w:rsidRPr="00EE3447">
        <w:rPr>
          <w:b/>
          <w:sz w:val="20"/>
          <w:szCs w:val="20"/>
          <w:lang w:val="fr-CA"/>
        </w:rPr>
        <w:t>A</w:t>
      </w:r>
      <w:r w:rsidR="00F50A88" w:rsidRPr="00EE3447">
        <w:rPr>
          <w:b/>
          <w:sz w:val="20"/>
          <w:szCs w:val="20"/>
          <w:lang w:val="fr-CA"/>
        </w:rPr>
        <w:t>PRIL</w:t>
      </w:r>
      <w:r w:rsidRPr="00EE3447">
        <w:rPr>
          <w:b/>
          <w:sz w:val="20"/>
          <w:szCs w:val="20"/>
          <w:lang w:val="fr-CA"/>
        </w:rPr>
        <w:t xml:space="preserve"> </w:t>
      </w:r>
      <w:r w:rsidR="00F50A88" w:rsidRPr="00EE3447">
        <w:rPr>
          <w:b/>
          <w:sz w:val="20"/>
          <w:szCs w:val="20"/>
          <w:lang w:val="fr-CA"/>
        </w:rPr>
        <w:t>3</w:t>
      </w:r>
      <w:r w:rsidRPr="00EE3447">
        <w:rPr>
          <w:b/>
          <w:sz w:val="20"/>
          <w:szCs w:val="20"/>
          <w:lang w:val="fr-CA"/>
        </w:rPr>
        <w:t xml:space="preserve">, 2019 / LE </w:t>
      </w:r>
      <w:r w:rsidR="00F50A88" w:rsidRPr="00EE3447">
        <w:rPr>
          <w:b/>
          <w:sz w:val="20"/>
          <w:szCs w:val="20"/>
          <w:lang w:val="fr-CA"/>
        </w:rPr>
        <w:t>3</w:t>
      </w:r>
      <w:r w:rsidRPr="00EE3447">
        <w:rPr>
          <w:b/>
          <w:sz w:val="20"/>
          <w:szCs w:val="20"/>
          <w:lang w:val="fr-CA"/>
        </w:rPr>
        <w:t xml:space="preserve"> AVR</w:t>
      </w:r>
      <w:r w:rsidR="00F50A88" w:rsidRPr="00EE3447">
        <w:rPr>
          <w:b/>
          <w:sz w:val="20"/>
          <w:szCs w:val="20"/>
          <w:lang w:val="fr-CA"/>
        </w:rPr>
        <w:t>IL</w:t>
      </w:r>
      <w:r w:rsidRPr="00EE3447">
        <w:rPr>
          <w:b/>
          <w:sz w:val="20"/>
          <w:szCs w:val="20"/>
          <w:lang w:val="fr-CA"/>
        </w:rPr>
        <w:t xml:space="preserve"> 2019</w:t>
      </w:r>
    </w:p>
    <w:p w:rsidR="00102792" w:rsidRPr="00EE344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EE3447" w:rsidTr="00957556">
        <w:tc>
          <w:tcPr>
            <w:tcW w:w="4804" w:type="dxa"/>
            <w:tcBorders>
              <w:top w:val="nil"/>
              <w:left w:val="nil"/>
              <w:bottom w:val="nil"/>
              <w:right w:val="nil"/>
            </w:tcBorders>
          </w:tcPr>
          <w:p w:rsidR="00957556" w:rsidRPr="00EE3447" w:rsidRDefault="000D43D4" w:rsidP="000D43D4">
            <w:pPr>
              <w:tabs>
                <w:tab w:val="left" w:pos="-1440"/>
                <w:tab w:val="left" w:pos="-720"/>
              </w:tabs>
              <w:jc w:val="both"/>
              <w:rPr>
                <w:rFonts w:eastAsia="Times New Roman" w:cs="Times New Roman"/>
                <w:b/>
                <w:sz w:val="20"/>
                <w:szCs w:val="20"/>
                <w:lang w:val="en-US" w:eastAsia="en-CA"/>
              </w:rPr>
            </w:pPr>
            <w:r w:rsidRPr="00EE3447">
              <w:rPr>
                <w:b/>
                <w:bCs/>
                <w:sz w:val="20"/>
                <w:szCs w:val="20"/>
                <w:lang w:val="fr-CA"/>
              </w:rPr>
              <w:t>Miscellaneous motion</w:t>
            </w:r>
          </w:p>
        </w:tc>
        <w:tc>
          <w:tcPr>
            <w:tcW w:w="4805" w:type="dxa"/>
            <w:tcBorders>
              <w:top w:val="nil"/>
              <w:left w:val="nil"/>
              <w:bottom w:val="nil"/>
              <w:right w:val="nil"/>
            </w:tcBorders>
          </w:tcPr>
          <w:p w:rsidR="00957556" w:rsidRPr="00EE3447" w:rsidRDefault="000D43D4" w:rsidP="000D43D4">
            <w:pPr>
              <w:tabs>
                <w:tab w:val="left" w:pos="-1440"/>
                <w:tab w:val="left" w:pos="-720"/>
              </w:tabs>
              <w:jc w:val="both"/>
              <w:rPr>
                <w:rFonts w:eastAsia="Times New Roman" w:cs="Times New Roman"/>
                <w:b/>
                <w:sz w:val="20"/>
                <w:szCs w:val="20"/>
                <w:lang w:val="fr-CA" w:eastAsia="en-CA"/>
              </w:rPr>
            </w:pPr>
            <w:r w:rsidRPr="00EE3447">
              <w:rPr>
                <w:rFonts w:eastAsia="Times New Roman" w:cs="Times New Roman"/>
                <w:b/>
                <w:sz w:val="20"/>
                <w:szCs w:val="20"/>
                <w:lang w:val="fr-CA" w:eastAsia="en-CA"/>
              </w:rPr>
              <w:t>Requête diverse</w:t>
            </w:r>
          </w:p>
        </w:tc>
      </w:tr>
    </w:tbl>
    <w:p w:rsidR="00957556" w:rsidRPr="00EE3447" w:rsidRDefault="00957556" w:rsidP="00102792">
      <w:pPr>
        <w:tabs>
          <w:tab w:val="left" w:pos="-1440"/>
          <w:tab w:val="left" w:pos="-720"/>
        </w:tabs>
        <w:jc w:val="both"/>
        <w:rPr>
          <w:rFonts w:eastAsia="Times New Roman" w:cs="Times New Roman"/>
          <w:sz w:val="20"/>
          <w:szCs w:val="20"/>
          <w:lang w:val="fr-CA" w:eastAsia="en-CA"/>
        </w:rPr>
      </w:pPr>
    </w:p>
    <w:p w:rsidR="00102792" w:rsidRPr="00EE3447" w:rsidRDefault="00F50A88" w:rsidP="00102792">
      <w:pPr>
        <w:pStyle w:val="SCCSsocParty"/>
        <w:rPr>
          <w:rFonts w:eastAsiaTheme="minorEastAsia"/>
          <w:b/>
          <w:bCs/>
          <w:i w:val="0"/>
          <w:sz w:val="20"/>
          <w:lang w:val="fr-CA"/>
        </w:rPr>
      </w:pPr>
      <w:r w:rsidRPr="00EE3447">
        <w:rPr>
          <w:rFonts w:eastAsiaTheme="minorEastAsia"/>
          <w:b/>
          <w:bCs/>
          <w:i w:val="0"/>
          <w:sz w:val="20"/>
          <w:lang w:val="fr-CA"/>
        </w:rPr>
        <w:t>MARIE-MAUDE DENIS c. MARC-YVAN CÔTÉ</w:t>
      </w:r>
    </w:p>
    <w:p w:rsidR="00102792" w:rsidRPr="00EE3447" w:rsidRDefault="00102792" w:rsidP="00102792">
      <w:pPr>
        <w:pStyle w:val="SCCSsocParty"/>
        <w:rPr>
          <w:rFonts w:eastAsiaTheme="minorEastAsia"/>
          <w:i w:val="0"/>
          <w:sz w:val="20"/>
          <w:szCs w:val="20"/>
          <w:lang w:val="fr-CA" w:eastAsia="fr-FR"/>
        </w:rPr>
      </w:pPr>
      <w:r w:rsidRPr="00EE3447">
        <w:rPr>
          <w:rFonts w:eastAsiaTheme="minorEastAsia"/>
          <w:i w:val="0"/>
          <w:sz w:val="20"/>
          <w:lang w:val="fr-CA" w:eastAsia="fr-FR"/>
        </w:rPr>
        <w:t>(</w:t>
      </w:r>
      <w:r w:rsidR="00F50A88" w:rsidRPr="00EE3447">
        <w:rPr>
          <w:rFonts w:eastAsiaTheme="minorEastAsia"/>
          <w:i w:val="0"/>
          <w:sz w:val="20"/>
          <w:lang w:val="fr-CA" w:eastAsia="fr-FR"/>
        </w:rPr>
        <w:t>Qc</w:t>
      </w:r>
      <w:r w:rsidRPr="00EE3447">
        <w:rPr>
          <w:rFonts w:eastAsiaTheme="minorEastAsia"/>
          <w:i w:val="0"/>
          <w:sz w:val="20"/>
          <w:lang w:val="fr-CA" w:eastAsia="fr-FR"/>
        </w:rPr>
        <w:t>) (3</w:t>
      </w:r>
      <w:r w:rsidR="00F50A88" w:rsidRPr="00EE3447">
        <w:rPr>
          <w:rFonts w:eastAsiaTheme="minorEastAsia"/>
          <w:i w:val="0"/>
          <w:sz w:val="20"/>
          <w:lang w:val="fr-CA" w:eastAsia="fr-FR"/>
        </w:rPr>
        <w:t>8114</w:t>
      </w:r>
      <w:r w:rsidRPr="00EE3447">
        <w:rPr>
          <w:rFonts w:eastAsiaTheme="minorEastAsia"/>
          <w:i w:val="0"/>
          <w:sz w:val="20"/>
          <w:lang w:val="fr-CA" w:eastAsia="fr-FR"/>
        </w:rPr>
        <w:t>)</w:t>
      </w:r>
    </w:p>
    <w:p w:rsidR="00102792" w:rsidRPr="00EE3447" w:rsidRDefault="00102792" w:rsidP="00102792">
      <w:pPr>
        <w:rPr>
          <w:rFonts w:cs="Times New Roman"/>
          <w:sz w:val="20"/>
          <w:szCs w:val="20"/>
          <w:lang w:val="fr-CA"/>
        </w:rPr>
      </w:pPr>
    </w:p>
    <w:p w:rsidR="00102792" w:rsidRPr="00EE3447" w:rsidRDefault="00F50A88" w:rsidP="00102792">
      <w:pPr>
        <w:rPr>
          <w:rFonts w:cs="Times New Roman"/>
          <w:sz w:val="20"/>
          <w:lang w:val="fr-CA"/>
        </w:rPr>
      </w:pPr>
      <w:r w:rsidRPr="00EE3447">
        <w:rPr>
          <w:rFonts w:cs="Times New Roman"/>
          <w:b/>
          <w:bCs/>
          <w:sz w:val="20"/>
          <w:u w:val="single"/>
          <w:lang w:val="fr-CA"/>
        </w:rPr>
        <w:t xml:space="preserve">LE </w:t>
      </w:r>
      <w:r w:rsidR="00102792" w:rsidRPr="00EE3447">
        <w:rPr>
          <w:rFonts w:cs="Times New Roman"/>
          <w:b/>
          <w:bCs/>
          <w:sz w:val="20"/>
          <w:u w:val="single"/>
          <w:lang w:val="fr-CA"/>
        </w:rPr>
        <w:t>J</w:t>
      </w:r>
      <w:r w:rsidRPr="00EE3447">
        <w:rPr>
          <w:rFonts w:cs="Times New Roman"/>
          <w:b/>
          <w:bCs/>
          <w:sz w:val="20"/>
          <w:u w:val="single"/>
          <w:lang w:val="fr-CA"/>
        </w:rPr>
        <w:t>UGE EN CHEF</w:t>
      </w:r>
      <w:r w:rsidR="00102792" w:rsidRPr="00EE3447">
        <w:rPr>
          <w:rFonts w:cs="Times New Roman"/>
          <w:b/>
          <w:bCs/>
          <w:sz w:val="20"/>
          <w:lang w:val="fr-CA"/>
        </w:rPr>
        <w:t>:</w:t>
      </w:r>
    </w:p>
    <w:p w:rsidR="00102792" w:rsidRPr="00EE3447" w:rsidRDefault="00102792" w:rsidP="00102792">
      <w:pPr>
        <w:rPr>
          <w:rFonts w:cs="Times New Roman"/>
          <w:sz w:val="20"/>
          <w:lang w:val="fr-CA"/>
        </w:rPr>
      </w:pPr>
    </w:p>
    <w:p w:rsidR="00F50A88" w:rsidRPr="00EE3447" w:rsidRDefault="00F50A88" w:rsidP="00F50A88">
      <w:pPr>
        <w:rPr>
          <w:rFonts w:cs="Times New Roman"/>
          <w:sz w:val="20"/>
          <w:lang w:val="fr-CA"/>
        </w:rPr>
      </w:pPr>
      <w:r w:rsidRPr="00EE3447">
        <w:rPr>
          <w:rFonts w:cs="Times New Roman"/>
          <w:b/>
          <w:sz w:val="20"/>
          <w:lang w:val="fr-CA"/>
        </w:rPr>
        <w:t>À LA SUITE DE LA DEMANDE</w:t>
      </w:r>
      <w:r w:rsidRPr="00EE3447">
        <w:rPr>
          <w:rFonts w:cs="Times New Roman"/>
          <w:sz w:val="20"/>
          <w:lang w:val="fr-CA"/>
        </w:rPr>
        <w:t xml:space="preserve"> présentée par Nathalie Normandeau, pour une ordonnance en vue d’être ajoutée en qualité de partie à la requête en ajournement de l’audition d’appel, signifiée et déposée par Sa Majesté la Reine le 15 mars 2019, et pour être autorisée à signifier et déposer une réponse à la requête;</w:t>
      </w:r>
    </w:p>
    <w:p w:rsidR="00F50A88" w:rsidRPr="00EE3447" w:rsidRDefault="00F50A88" w:rsidP="00F50A88">
      <w:pPr>
        <w:rPr>
          <w:rFonts w:cs="Times New Roman"/>
          <w:sz w:val="20"/>
          <w:lang w:val="fr-CA"/>
        </w:rPr>
      </w:pPr>
    </w:p>
    <w:p w:rsidR="00F50A88" w:rsidRPr="00EE3447" w:rsidRDefault="00F50A88" w:rsidP="00F50A88">
      <w:pPr>
        <w:rPr>
          <w:rFonts w:cs="Times New Roman"/>
          <w:sz w:val="20"/>
          <w:lang w:val="fr-CA"/>
        </w:rPr>
      </w:pPr>
      <w:r w:rsidRPr="00EE3447">
        <w:rPr>
          <w:rFonts w:cs="Times New Roman"/>
          <w:b/>
          <w:sz w:val="20"/>
          <w:lang w:val="fr-CA"/>
        </w:rPr>
        <w:t>ET APRÈS EXAMEN</w:t>
      </w:r>
      <w:r w:rsidRPr="00EE3447">
        <w:rPr>
          <w:rFonts w:cs="Times New Roman"/>
          <w:sz w:val="20"/>
          <w:lang w:val="fr-CA"/>
        </w:rPr>
        <w:t xml:space="preserve"> des documents déposés;</w:t>
      </w:r>
    </w:p>
    <w:p w:rsidR="00F50A88" w:rsidRPr="00EE3447" w:rsidRDefault="00F50A88" w:rsidP="00F50A88">
      <w:pPr>
        <w:rPr>
          <w:rFonts w:cs="Times New Roman"/>
          <w:sz w:val="20"/>
          <w:lang w:val="fr-CA"/>
        </w:rPr>
      </w:pPr>
    </w:p>
    <w:p w:rsidR="00F50A88" w:rsidRPr="00EE3447" w:rsidRDefault="00F50A88" w:rsidP="00F50A88">
      <w:pPr>
        <w:rPr>
          <w:rFonts w:cs="Times New Roman"/>
          <w:sz w:val="20"/>
          <w:lang w:val="fr-CA"/>
        </w:rPr>
      </w:pPr>
      <w:r w:rsidRPr="00EE3447">
        <w:rPr>
          <w:rFonts w:cs="Times New Roman"/>
          <w:b/>
          <w:sz w:val="20"/>
          <w:lang w:val="fr-CA"/>
        </w:rPr>
        <w:t>IL EST ORDONNÉ CE QUI SUIT</w:t>
      </w:r>
      <w:r w:rsidRPr="00EE3447">
        <w:rPr>
          <w:rFonts w:cs="Times New Roman"/>
          <w:sz w:val="20"/>
          <w:lang w:val="fr-CA"/>
        </w:rPr>
        <w:t xml:space="preserve"> : </w:t>
      </w:r>
    </w:p>
    <w:p w:rsidR="00F50A88" w:rsidRPr="00EE3447" w:rsidRDefault="00F50A88" w:rsidP="00F50A88">
      <w:pPr>
        <w:rPr>
          <w:rFonts w:cs="Times New Roman"/>
          <w:sz w:val="20"/>
          <w:lang w:val="fr-CA"/>
        </w:rPr>
      </w:pPr>
    </w:p>
    <w:p w:rsidR="00102792" w:rsidRPr="00EE3447" w:rsidRDefault="00F50A88" w:rsidP="00F50A88">
      <w:pPr>
        <w:rPr>
          <w:rFonts w:cs="Times New Roman"/>
          <w:sz w:val="20"/>
          <w:lang w:val="en-US"/>
        </w:rPr>
      </w:pPr>
      <w:r w:rsidRPr="00EE3447">
        <w:rPr>
          <w:rFonts w:cs="Times New Roman"/>
          <w:sz w:val="20"/>
          <w:lang w:val="en-US"/>
        </w:rPr>
        <w:t>La requête est rejetée.</w:t>
      </w:r>
    </w:p>
    <w:p w:rsidR="00F50A88" w:rsidRPr="00EE3447" w:rsidRDefault="00F50A88" w:rsidP="00102792">
      <w:pPr>
        <w:rPr>
          <w:rFonts w:cs="Times New Roman"/>
          <w:sz w:val="20"/>
          <w:lang w:val="en-US"/>
        </w:rPr>
      </w:pPr>
    </w:p>
    <w:p w:rsidR="00F50A88" w:rsidRPr="00EE3447" w:rsidRDefault="00F50A88" w:rsidP="00102792">
      <w:pPr>
        <w:rPr>
          <w:rFonts w:cs="Times New Roman"/>
          <w:sz w:val="20"/>
          <w:szCs w:val="20"/>
          <w:lang w:val="en-US"/>
        </w:rPr>
      </w:pPr>
    </w:p>
    <w:p w:rsidR="00F50A88" w:rsidRPr="00EE3447" w:rsidRDefault="00F50A88" w:rsidP="00F50A88">
      <w:pPr>
        <w:jc w:val="both"/>
        <w:rPr>
          <w:bCs/>
          <w:sz w:val="20"/>
          <w:szCs w:val="20"/>
        </w:rPr>
      </w:pPr>
      <w:r w:rsidRPr="00EE3447">
        <w:rPr>
          <w:b/>
          <w:bCs/>
          <w:sz w:val="20"/>
          <w:szCs w:val="20"/>
        </w:rPr>
        <w:t xml:space="preserve">UPON APPLICATION </w:t>
      </w:r>
      <w:r w:rsidRPr="00EE3447">
        <w:rPr>
          <w:bCs/>
          <w:sz w:val="20"/>
          <w:szCs w:val="20"/>
        </w:rPr>
        <w:t>by Nathalie Normandeau, for an order to be added as a party to the motion to adjourn the hearing of the appeal served and filed by Her Majesty the Queen on March 15, 2019, and to be permitted to serve and file a response to the motion</w:t>
      </w:r>
      <w:r w:rsidRPr="00EE3447">
        <w:rPr>
          <w:sz w:val="20"/>
          <w:szCs w:val="20"/>
        </w:rPr>
        <w:t>;</w:t>
      </w:r>
    </w:p>
    <w:p w:rsidR="00F50A88" w:rsidRPr="00EE3447" w:rsidRDefault="00F50A88" w:rsidP="00F50A88">
      <w:pPr>
        <w:jc w:val="both"/>
        <w:rPr>
          <w:bCs/>
          <w:sz w:val="20"/>
          <w:szCs w:val="20"/>
        </w:rPr>
      </w:pPr>
    </w:p>
    <w:p w:rsidR="00F50A88" w:rsidRPr="00EE3447" w:rsidRDefault="00F50A88" w:rsidP="00F50A88">
      <w:pPr>
        <w:jc w:val="both"/>
        <w:rPr>
          <w:sz w:val="20"/>
          <w:szCs w:val="20"/>
        </w:rPr>
      </w:pPr>
      <w:r w:rsidRPr="00EE3447">
        <w:rPr>
          <w:b/>
          <w:bCs/>
          <w:sz w:val="20"/>
          <w:szCs w:val="20"/>
        </w:rPr>
        <w:t>AND THE MATERIAL FILED</w:t>
      </w:r>
      <w:r w:rsidRPr="00EE3447">
        <w:rPr>
          <w:sz w:val="20"/>
          <w:szCs w:val="20"/>
        </w:rPr>
        <w:t xml:space="preserve"> having been read;</w:t>
      </w:r>
    </w:p>
    <w:p w:rsidR="00F50A88" w:rsidRPr="00EE3447" w:rsidRDefault="00F50A88" w:rsidP="00F50A88">
      <w:pPr>
        <w:jc w:val="both"/>
        <w:rPr>
          <w:bCs/>
          <w:sz w:val="20"/>
          <w:szCs w:val="20"/>
        </w:rPr>
      </w:pPr>
    </w:p>
    <w:p w:rsidR="00F50A88" w:rsidRPr="00EE3447" w:rsidRDefault="00F50A88" w:rsidP="00F50A88">
      <w:pPr>
        <w:jc w:val="both"/>
        <w:rPr>
          <w:b/>
          <w:bCs/>
          <w:sz w:val="20"/>
          <w:szCs w:val="20"/>
        </w:rPr>
      </w:pPr>
      <w:r w:rsidRPr="00EE3447">
        <w:rPr>
          <w:b/>
          <w:bCs/>
          <w:sz w:val="20"/>
          <w:szCs w:val="20"/>
        </w:rPr>
        <w:t>IT IS HEREBY ORDERED THAT:</w:t>
      </w:r>
    </w:p>
    <w:p w:rsidR="00F50A88" w:rsidRPr="00EE3447" w:rsidRDefault="00F50A88" w:rsidP="00F50A88">
      <w:pPr>
        <w:jc w:val="both"/>
        <w:rPr>
          <w:sz w:val="20"/>
          <w:szCs w:val="20"/>
        </w:rPr>
      </w:pPr>
    </w:p>
    <w:p w:rsidR="00F50A88" w:rsidRPr="00EE3447" w:rsidRDefault="00F50A88" w:rsidP="00F50A88">
      <w:pPr>
        <w:jc w:val="both"/>
        <w:rPr>
          <w:sz w:val="20"/>
          <w:szCs w:val="20"/>
        </w:rPr>
      </w:pPr>
      <w:r w:rsidRPr="00EE3447">
        <w:rPr>
          <w:sz w:val="20"/>
          <w:szCs w:val="20"/>
          <w:lang w:val="en-GB"/>
        </w:rPr>
        <w:t>The motion is dismissed</w:t>
      </w:r>
      <w:r w:rsidRPr="00EE3447">
        <w:rPr>
          <w:sz w:val="20"/>
          <w:szCs w:val="20"/>
        </w:rPr>
        <w:t>.</w:t>
      </w:r>
    </w:p>
    <w:p w:rsidR="00102792" w:rsidRPr="00EE3447" w:rsidRDefault="00102792" w:rsidP="00102792">
      <w:pPr>
        <w:spacing w:line="232" w:lineRule="auto"/>
        <w:rPr>
          <w:rFonts w:cs="Times New Roman"/>
          <w:sz w:val="20"/>
          <w:lang w:val="fr-CA"/>
        </w:rPr>
      </w:pPr>
    </w:p>
    <w:p w:rsidR="00102792" w:rsidRPr="00EE3447" w:rsidRDefault="009679F2" w:rsidP="00102792">
      <w:pPr>
        <w:widowControl w:val="0"/>
        <w:rPr>
          <w:rFonts w:eastAsia="Times New Roman" w:cs="Times New Roman"/>
          <w:sz w:val="20"/>
          <w:szCs w:val="20"/>
          <w:lang w:val="fr-CA" w:eastAsia="en-CA"/>
        </w:rPr>
      </w:pPr>
      <w:r w:rsidRPr="00EE3447">
        <w:rPr>
          <w:rFonts w:eastAsia="Times New Roman" w:cs="Times New Roman"/>
          <w:sz w:val="20"/>
          <w:szCs w:val="20"/>
          <w:lang w:val="fr-CA" w:eastAsia="en-CA"/>
        </w:rPr>
        <w:pict>
          <v:rect id="_x0000_i2381" style="width:2in;height:1pt" o:hrpct="0" o:hralign="center" o:hrstd="t" o:hrnoshade="t" o:hr="t" fillcolor="black [3213]" stroked="f"/>
        </w:pict>
      </w:r>
    </w:p>
    <w:p w:rsidR="00102792" w:rsidRPr="00EE3447" w:rsidRDefault="00102792" w:rsidP="00102792">
      <w:pPr>
        <w:rPr>
          <w:rFonts w:eastAsia="Times New Roman" w:cs="Times New Roman"/>
          <w:sz w:val="20"/>
          <w:szCs w:val="20"/>
          <w:lang w:val="fr-CA" w:eastAsia="en-CA"/>
        </w:rPr>
      </w:pPr>
    </w:p>
    <w:p w:rsidR="00AB4ADD" w:rsidRPr="00EE3447" w:rsidRDefault="00AB4ADD">
      <w:pPr>
        <w:rPr>
          <w:rFonts w:eastAsia="Times New Roman" w:cs="Times New Roman"/>
          <w:sz w:val="20"/>
          <w:szCs w:val="20"/>
          <w:lang w:val="fr-CA" w:eastAsia="en-CA"/>
        </w:rPr>
      </w:pPr>
      <w:r w:rsidRPr="00EE3447">
        <w:rPr>
          <w:rFonts w:eastAsia="Times New Roman" w:cs="Times New Roman"/>
          <w:sz w:val="20"/>
          <w:szCs w:val="20"/>
          <w:lang w:val="fr-CA" w:eastAsia="en-CA"/>
        </w:rPr>
        <w:br w:type="page"/>
      </w:r>
    </w:p>
    <w:p w:rsidR="00B739E0" w:rsidRPr="00EE3447" w:rsidRDefault="00B739E0" w:rsidP="00B739E0">
      <w:pPr>
        <w:rPr>
          <w:b/>
          <w:sz w:val="20"/>
          <w:szCs w:val="20"/>
          <w:lang w:val="fr-CA"/>
        </w:rPr>
      </w:pPr>
      <w:r w:rsidRPr="00EE3447">
        <w:rPr>
          <w:b/>
          <w:sz w:val="20"/>
          <w:szCs w:val="20"/>
          <w:lang w:val="fr-CA"/>
        </w:rPr>
        <w:lastRenderedPageBreak/>
        <w:t>APRIL 3, 2019 / LE 3 AVRIL 2019</w:t>
      </w:r>
    </w:p>
    <w:p w:rsidR="00AB4ADD" w:rsidRPr="00EE3447" w:rsidRDefault="00AB4ADD" w:rsidP="00AB4AD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739E0" w:rsidRPr="00EE3447" w:rsidTr="009679F2">
        <w:tc>
          <w:tcPr>
            <w:tcW w:w="4804" w:type="dxa"/>
            <w:tcBorders>
              <w:top w:val="nil"/>
              <w:left w:val="nil"/>
              <w:bottom w:val="nil"/>
              <w:right w:val="nil"/>
            </w:tcBorders>
          </w:tcPr>
          <w:p w:rsidR="00B739E0" w:rsidRPr="00EE3447" w:rsidRDefault="00B739E0" w:rsidP="009679F2">
            <w:pPr>
              <w:tabs>
                <w:tab w:val="left" w:pos="-1440"/>
                <w:tab w:val="left" w:pos="-720"/>
              </w:tabs>
              <w:jc w:val="both"/>
              <w:rPr>
                <w:rFonts w:eastAsia="Times New Roman" w:cs="Times New Roman"/>
                <w:b/>
                <w:sz w:val="20"/>
                <w:szCs w:val="20"/>
                <w:lang w:val="en-US" w:eastAsia="en-CA"/>
              </w:rPr>
            </w:pPr>
            <w:r w:rsidRPr="00EE3447">
              <w:rPr>
                <w:b/>
                <w:bCs/>
                <w:sz w:val="20"/>
                <w:szCs w:val="20"/>
                <w:lang w:val="en-US"/>
              </w:rPr>
              <w:t>Motion to adjourn the hearing of the appeal and motion for an extension of time to serve and file the factum</w:t>
            </w:r>
          </w:p>
        </w:tc>
        <w:tc>
          <w:tcPr>
            <w:tcW w:w="4805" w:type="dxa"/>
            <w:tcBorders>
              <w:top w:val="nil"/>
              <w:left w:val="nil"/>
              <w:bottom w:val="nil"/>
              <w:right w:val="nil"/>
            </w:tcBorders>
          </w:tcPr>
          <w:p w:rsidR="00B739E0" w:rsidRPr="00EE3447" w:rsidRDefault="00B739E0" w:rsidP="009679F2">
            <w:pPr>
              <w:tabs>
                <w:tab w:val="left" w:pos="-1440"/>
                <w:tab w:val="left" w:pos="-720"/>
              </w:tabs>
              <w:jc w:val="both"/>
              <w:rPr>
                <w:rFonts w:eastAsia="Times New Roman" w:cs="Times New Roman"/>
                <w:b/>
                <w:sz w:val="20"/>
                <w:szCs w:val="20"/>
                <w:lang w:val="fr-CA" w:eastAsia="en-CA"/>
              </w:rPr>
            </w:pPr>
            <w:r w:rsidRPr="00EE3447">
              <w:rPr>
                <w:rFonts w:eastAsia="Times New Roman" w:cs="Times New Roman"/>
                <w:b/>
                <w:sz w:val="20"/>
                <w:szCs w:val="20"/>
                <w:lang w:val="fr-CA" w:eastAsia="en-CA"/>
              </w:rPr>
              <w:t>Requête en ajournement d’audition d’appel et requête en prorogation du délai de signification et de dépôt du mémoire</w:t>
            </w:r>
          </w:p>
        </w:tc>
      </w:tr>
    </w:tbl>
    <w:p w:rsidR="00B739E0" w:rsidRPr="00EE3447" w:rsidRDefault="00B739E0" w:rsidP="00AB4ADD">
      <w:pPr>
        <w:tabs>
          <w:tab w:val="left" w:pos="-1440"/>
          <w:tab w:val="left" w:pos="-720"/>
        </w:tabs>
        <w:jc w:val="both"/>
        <w:rPr>
          <w:rFonts w:eastAsia="Times New Roman" w:cs="Times New Roman"/>
          <w:sz w:val="20"/>
          <w:szCs w:val="20"/>
          <w:lang w:val="fr-CA" w:eastAsia="en-CA"/>
        </w:rPr>
      </w:pPr>
    </w:p>
    <w:p w:rsidR="00AB4ADD" w:rsidRPr="00EE3447" w:rsidRDefault="00AB4ADD" w:rsidP="00AB4ADD">
      <w:pPr>
        <w:pStyle w:val="SCCSsocParty"/>
        <w:rPr>
          <w:rFonts w:eastAsiaTheme="minorEastAsia"/>
          <w:b/>
          <w:bCs/>
          <w:i w:val="0"/>
          <w:sz w:val="20"/>
          <w:lang w:val="fr-CA"/>
        </w:rPr>
      </w:pPr>
      <w:r w:rsidRPr="00EE3447">
        <w:rPr>
          <w:rFonts w:eastAsiaTheme="minorEastAsia"/>
          <w:b/>
          <w:bCs/>
          <w:i w:val="0"/>
          <w:sz w:val="20"/>
          <w:lang w:val="fr-CA"/>
        </w:rPr>
        <w:t>MARIE-MAUDE DENIS c. MARC-YVAN CÔTÉ</w:t>
      </w:r>
    </w:p>
    <w:p w:rsidR="00AB4ADD" w:rsidRPr="00EE3447" w:rsidRDefault="00AB4ADD" w:rsidP="00AB4ADD">
      <w:pPr>
        <w:pStyle w:val="SCCSsocParty"/>
        <w:rPr>
          <w:rFonts w:eastAsiaTheme="minorEastAsia"/>
          <w:i w:val="0"/>
          <w:sz w:val="20"/>
          <w:szCs w:val="20"/>
          <w:lang w:val="fr-CA" w:eastAsia="fr-FR"/>
        </w:rPr>
      </w:pPr>
      <w:r w:rsidRPr="00EE3447">
        <w:rPr>
          <w:rFonts w:eastAsiaTheme="minorEastAsia"/>
          <w:i w:val="0"/>
          <w:sz w:val="20"/>
          <w:lang w:val="fr-CA" w:eastAsia="fr-FR"/>
        </w:rPr>
        <w:t>(Qc) (38114)</w:t>
      </w:r>
    </w:p>
    <w:p w:rsidR="00AB4ADD" w:rsidRPr="00EE3447" w:rsidRDefault="00AB4ADD" w:rsidP="00AB4ADD">
      <w:pPr>
        <w:rPr>
          <w:rFonts w:cs="Times New Roman"/>
          <w:sz w:val="20"/>
          <w:szCs w:val="20"/>
          <w:lang w:val="fr-CA"/>
        </w:rPr>
      </w:pPr>
    </w:p>
    <w:p w:rsidR="00AB4ADD" w:rsidRPr="00EE3447" w:rsidRDefault="00AB4ADD" w:rsidP="00AB4ADD">
      <w:pPr>
        <w:rPr>
          <w:rFonts w:cs="Times New Roman"/>
          <w:sz w:val="20"/>
          <w:lang w:val="fr-CA"/>
        </w:rPr>
      </w:pPr>
      <w:r w:rsidRPr="00EE3447">
        <w:rPr>
          <w:rFonts w:cs="Times New Roman"/>
          <w:b/>
          <w:bCs/>
          <w:sz w:val="20"/>
          <w:u w:val="single"/>
          <w:lang w:val="fr-CA"/>
        </w:rPr>
        <w:t>LE JUGE EN CHEF</w:t>
      </w:r>
      <w:r w:rsidRPr="00EE3447">
        <w:rPr>
          <w:rFonts w:cs="Times New Roman"/>
          <w:b/>
          <w:bCs/>
          <w:sz w:val="20"/>
          <w:lang w:val="fr-CA"/>
        </w:rPr>
        <w:t>:</w:t>
      </w:r>
    </w:p>
    <w:p w:rsidR="00AB4ADD" w:rsidRPr="00EE3447" w:rsidRDefault="00AB4ADD" w:rsidP="00AB4ADD">
      <w:pPr>
        <w:rPr>
          <w:rFonts w:cs="Times New Roman"/>
          <w:sz w:val="20"/>
          <w:lang w:val="fr-CA"/>
        </w:rPr>
      </w:pPr>
    </w:p>
    <w:p w:rsidR="00034907" w:rsidRPr="00EE3447" w:rsidRDefault="00034907" w:rsidP="00034907">
      <w:pPr>
        <w:jc w:val="both"/>
        <w:rPr>
          <w:sz w:val="20"/>
          <w:szCs w:val="20"/>
          <w:lang w:val="fr-CA"/>
        </w:rPr>
      </w:pPr>
      <w:r w:rsidRPr="00EE3447">
        <w:rPr>
          <w:b/>
          <w:bCs/>
          <w:sz w:val="20"/>
          <w:szCs w:val="20"/>
          <w:lang w:val="fr-CA"/>
        </w:rPr>
        <w:t xml:space="preserve">À LA SUITE DE LA DEMANDE </w:t>
      </w:r>
      <w:r w:rsidRPr="00EE3447">
        <w:rPr>
          <w:sz w:val="20"/>
          <w:szCs w:val="20"/>
          <w:lang w:val="fr-CA"/>
        </w:rPr>
        <w:t xml:space="preserve">présentée par l’intervenante, Sa Majesté la Reine, pour un ajournement de l’audition prévue le 16 mai 2019, en vertu des règles 3 et 7 des </w:t>
      </w:r>
      <w:r w:rsidRPr="00EE3447">
        <w:rPr>
          <w:i/>
          <w:sz w:val="20"/>
          <w:szCs w:val="20"/>
          <w:lang w:val="fr-CA"/>
        </w:rPr>
        <w:t>Règles de la Cour suprême du Canada</w:t>
      </w:r>
      <w:r w:rsidRPr="00EE3447">
        <w:rPr>
          <w:sz w:val="20"/>
          <w:szCs w:val="20"/>
          <w:lang w:val="fr-CA"/>
        </w:rPr>
        <w:t>;</w:t>
      </w:r>
    </w:p>
    <w:p w:rsidR="00034907" w:rsidRPr="00EE3447" w:rsidRDefault="00034907" w:rsidP="00034907">
      <w:pPr>
        <w:jc w:val="both"/>
        <w:rPr>
          <w:sz w:val="20"/>
          <w:szCs w:val="20"/>
          <w:lang w:val="fr-CA"/>
        </w:rPr>
      </w:pPr>
    </w:p>
    <w:p w:rsidR="00034907" w:rsidRPr="00EE3447" w:rsidRDefault="00034907" w:rsidP="00034907">
      <w:pPr>
        <w:jc w:val="both"/>
        <w:rPr>
          <w:sz w:val="20"/>
          <w:szCs w:val="20"/>
          <w:lang w:val="fr-CA"/>
        </w:rPr>
      </w:pPr>
      <w:r w:rsidRPr="00EE3447">
        <w:rPr>
          <w:b/>
          <w:bCs/>
          <w:sz w:val="20"/>
          <w:szCs w:val="20"/>
          <w:lang w:val="fr-CA"/>
        </w:rPr>
        <w:t xml:space="preserve">ET À LA SUITE DE LA DEMANDE </w:t>
      </w:r>
      <w:r w:rsidRPr="00EE3447">
        <w:rPr>
          <w:sz w:val="20"/>
          <w:szCs w:val="20"/>
          <w:lang w:val="fr-CA"/>
        </w:rPr>
        <w:t>présentée par l’intervenante, Sa Majesté la Reine, pour une ordonnance en vue d’obtenir une prorogation du délai de signification et de dépôt de son mémoire;</w:t>
      </w:r>
    </w:p>
    <w:p w:rsidR="00034907" w:rsidRPr="00EE3447" w:rsidRDefault="00034907" w:rsidP="00034907">
      <w:pPr>
        <w:rPr>
          <w:color w:val="000000" w:themeColor="text1"/>
          <w:sz w:val="20"/>
          <w:szCs w:val="20"/>
          <w:lang w:val="fr-CA"/>
        </w:rPr>
      </w:pPr>
    </w:p>
    <w:p w:rsidR="00034907" w:rsidRPr="00EE3447" w:rsidRDefault="00034907" w:rsidP="00034907">
      <w:pPr>
        <w:jc w:val="both"/>
        <w:rPr>
          <w:sz w:val="20"/>
          <w:szCs w:val="20"/>
          <w:lang w:val="fr-CA"/>
        </w:rPr>
      </w:pPr>
      <w:r w:rsidRPr="00EE3447">
        <w:rPr>
          <w:b/>
          <w:bCs/>
          <w:sz w:val="20"/>
          <w:szCs w:val="20"/>
          <w:lang w:val="fr-CA"/>
        </w:rPr>
        <w:t xml:space="preserve">ET APRÈS EXAMEN </w:t>
      </w:r>
      <w:r w:rsidRPr="00EE3447">
        <w:rPr>
          <w:bCs/>
          <w:sz w:val="20"/>
          <w:szCs w:val="20"/>
          <w:lang w:val="fr-CA"/>
        </w:rPr>
        <w:t>des documents déposés</w:t>
      </w:r>
      <w:r w:rsidRPr="00EE3447">
        <w:rPr>
          <w:sz w:val="20"/>
          <w:szCs w:val="20"/>
          <w:lang w:val="fr-CA"/>
        </w:rPr>
        <w:t>;</w:t>
      </w:r>
    </w:p>
    <w:p w:rsidR="00034907" w:rsidRPr="00EE3447" w:rsidRDefault="00034907" w:rsidP="00034907">
      <w:pPr>
        <w:jc w:val="both"/>
        <w:rPr>
          <w:bCs/>
          <w:sz w:val="20"/>
          <w:szCs w:val="20"/>
          <w:lang w:val="fr-CA"/>
        </w:rPr>
      </w:pPr>
    </w:p>
    <w:p w:rsidR="00034907" w:rsidRPr="00EE3447" w:rsidRDefault="00034907" w:rsidP="00034907">
      <w:pPr>
        <w:tabs>
          <w:tab w:val="left" w:pos="-1440"/>
        </w:tabs>
        <w:ind w:left="720" w:hanging="720"/>
        <w:jc w:val="both"/>
        <w:rPr>
          <w:sz w:val="20"/>
          <w:szCs w:val="20"/>
          <w:lang w:val="fr-CA"/>
        </w:rPr>
      </w:pPr>
      <w:r w:rsidRPr="00EE3447">
        <w:rPr>
          <w:b/>
          <w:sz w:val="20"/>
          <w:szCs w:val="20"/>
          <w:lang w:val="fr-CA"/>
        </w:rPr>
        <w:t xml:space="preserve">IL EST ORDONNÉ CE QUI SUIT : </w:t>
      </w:r>
    </w:p>
    <w:p w:rsidR="00034907" w:rsidRPr="00EE3447" w:rsidRDefault="00034907" w:rsidP="00034907">
      <w:pPr>
        <w:jc w:val="both"/>
        <w:rPr>
          <w:sz w:val="20"/>
          <w:szCs w:val="20"/>
          <w:lang w:val="fr-CA"/>
        </w:rPr>
      </w:pPr>
    </w:p>
    <w:p w:rsidR="00034907" w:rsidRPr="00EE3447" w:rsidRDefault="00034907" w:rsidP="00034907">
      <w:pPr>
        <w:jc w:val="both"/>
        <w:rPr>
          <w:sz w:val="20"/>
          <w:szCs w:val="20"/>
          <w:lang w:val="fr-CA"/>
        </w:rPr>
      </w:pPr>
      <w:r w:rsidRPr="00EE3447">
        <w:rPr>
          <w:sz w:val="20"/>
          <w:szCs w:val="20"/>
          <w:lang w:val="fr-CA"/>
        </w:rPr>
        <w:t>La demande pour un ajournement de l’audition est rejetée.</w:t>
      </w:r>
    </w:p>
    <w:p w:rsidR="00034907" w:rsidRPr="00EE3447" w:rsidRDefault="00034907" w:rsidP="00034907">
      <w:pPr>
        <w:jc w:val="both"/>
        <w:rPr>
          <w:sz w:val="20"/>
          <w:szCs w:val="20"/>
          <w:lang w:val="fr-CA"/>
        </w:rPr>
      </w:pPr>
    </w:p>
    <w:p w:rsidR="00514D6D" w:rsidRPr="00EE3447" w:rsidRDefault="00034907" w:rsidP="00034907">
      <w:pPr>
        <w:rPr>
          <w:rFonts w:eastAsia="Times New Roman" w:cs="Times New Roman"/>
          <w:sz w:val="20"/>
          <w:szCs w:val="20"/>
          <w:lang w:val="fr-CA" w:eastAsia="en-CA"/>
        </w:rPr>
      </w:pPr>
      <w:r w:rsidRPr="00EE3447">
        <w:rPr>
          <w:sz w:val="20"/>
          <w:szCs w:val="20"/>
          <w:lang w:val="fr-CA"/>
        </w:rPr>
        <w:t>La requête en prorogation du délai de signification et de dépôt du mémoire est accueillie. L’intervenante, Sa Majesté la Reine, signifiera et déposera son mémoire au plus tard le 5 avril 2019.</w:t>
      </w:r>
    </w:p>
    <w:p w:rsidR="00514D6D" w:rsidRPr="00EE3447" w:rsidRDefault="00514D6D" w:rsidP="00102792">
      <w:pPr>
        <w:rPr>
          <w:rFonts w:eastAsia="Times New Roman" w:cs="Times New Roman"/>
          <w:sz w:val="20"/>
          <w:szCs w:val="20"/>
          <w:lang w:val="fr-CA" w:eastAsia="en-CA"/>
        </w:rPr>
      </w:pPr>
    </w:p>
    <w:p w:rsidR="00514D6D" w:rsidRPr="00EE3447" w:rsidRDefault="00514D6D" w:rsidP="00102792">
      <w:pPr>
        <w:rPr>
          <w:rFonts w:eastAsia="Times New Roman" w:cs="Times New Roman"/>
          <w:sz w:val="20"/>
          <w:szCs w:val="20"/>
          <w:lang w:val="fr-CA" w:eastAsia="en-CA"/>
        </w:rPr>
      </w:pPr>
    </w:p>
    <w:p w:rsidR="00856927" w:rsidRPr="00EE3447" w:rsidRDefault="00856927" w:rsidP="00856927">
      <w:pPr>
        <w:jc w:val="both"/>
        <w:rPr>
          <w:bCs/>
          <w:sz w:val="20"/>
          <w:szCs w:val="20"/>
        </w:rPr>
      </w:pPr>
      <w:r w:rsidRPr="00EE3447">
        <w:rPr>
          <w:b/>
          <w:bCs/>
          <w:sz w:val="20"/>
          <w:szCs w:val="20"/>
        </w:rPr>
        <w:t xml:space="preserve">UPON APPLICATION </w:t>
      </w:r>
      <w:r w:rsidRPr="00EE3447">
        <w:rPr>
          <w:bCs/>
          <w:sz w:val="20"/>
          <w:szCs w:val="20"/>
        </w:rPr>
        <w:t xml:space="preserve">by the intervener, Her Majesty the Queen, for an adjournment of the hearing scheduled for May 16, 2019, pursuant to Rules 3 and 7 of the </w:t>
      </w:r>
      <w:r w:rsidRPr="00EE3447">
        <w:rPr>
          <w:bCs/>
          <w:i/>
          <w:sz w:val="20"/>
          <w:szCs w:val="20"/>
        </w:rPr>
        <w:t>Rules of the Supreme Court of Canada</w:t>
      </w:r>
      <w:r w:rsidRPr="00EE3447">
        <w:rPr>
          <w:bCs/>
          <w:sz w:val="20"/>
          <w:szCs w:val="20"/>
        </w:rPr>
        <w:t>;</w:t>
      </w:r>
    </w:p>
    <w:p w:rsidR="00856927" w:rsidRPr="00EE3447" w:rsidRDefault="00856927" w:rsidP="00856927">
      <w:pPr>
        <w:jc w:val="both"/>
        <w:rPr>
          <w:bCs/>
          <w:sz w:val="20"/>
          <w:szCs w:val="20"/>
        </w:rPr>
      </w:pPr>
    </w:p>
    <w:p w:rsidR="00856927" w:rsidRPr="00EE3447" w:rsidRDefault="00856927" w:rsidP="00856927">
      <w:pPr>
        <w:jc w:val="both"/>
        <w:rPr>
          <w:bCs/>
          <w:sz w:val="20"/>
          <w:szCs w:val="20"/>
        </w:rPr>
      </w:pPr>
      <w:r w:rsidRPr="00EE3447">
        <w:rPr>
          <w:b/>
          <w:bCs/>
          <w:sz w:val="20"/>
          <w:szCs w:val="20"/>
        </w:rPr>
        <w:t xml:space="preserve">AND UPON APPLICATION </w:t>
      </w:r>
      <w:r w:rsidRPr="00EE3447">
        <w:rPr>
          <w:bCs/>
          <w:sz w:val="20"/>
          <w:szCs w:val="20"/>
        </w:rPr>
        <w:t>by the intervener, Her Majesty the Queen, for an order extending the time to serve and file her factum</w:t>
      </w:r>
      <w:r w:rsidRPr="00EE3447">
        <w:rPr>
          <w:sz w:val="20"/>
          <w:szCs w:val="20"/>
        </w:rPr>
        <w:t>;</w:t>
      </w:r>
    </w:p>
    <w:p w:rsidR="00856927" w:rsidRPr="00EE3447" w:rsidRDefault="00856927" w:rsidP="00856927">
      <w:pPr>
        <w:jc w:val="both"/>
        <w:rPr>
          <w:bCs/>
          <w:sz w:val="20"/>
          <w:szCs w:val="20"/>
        </w:rPr>
      </w:pPr>
    </w:p>
    <w:p w:rsidR="00856927" w:rsidRPr="00EE3447" w:rsidRDefault="00856927" w:rsidP="00856927">
      <w:pPr>
        <w:jc w:val="both"/>
        <w:rPr>
          <w:sz w:val="20"/>
          <w:szCs w:val="20"/>
        </w:rPr>
      </w:pPr>
      <w:r w:rsidRPr="00EE3447">
        <w:rPr>
          <w:b/>
          <w:bCs/>
          <w:sz w:val="20"/>
          <w:szCs w:val="20"/>
        </w:rPr>
        <w:t>AND THE MATERIAL FILED</w:t>
      </w:r>
      <w:r w:rsidRPr="00EE3447">
        <w:rPr>
          <w:sz w:val="20"/>
          <w:szCs w:val="20"/>
        </w:rPr>
        <w:t xml:space="preserve"> having been read;</w:t>
      </w:r>
    </w:p>
    <w:p w:rsidR="00856927" w:rsidRPr="00EE3447" w:rsidRDefault="00856927" w:rsidP="00856927">
      <w:pPr>
        <w:jc w:val="both"/>
        <w:rPr>
          <w:bCs/>
          <w:sz w:val="20"/>
          <w:szCs w:val="20"/>
        </w:rPr>
      </w:pPr>
    </w:p>
    <w:p w:rsidR="00856927" w:rsidRPr="00EE3447" w:rsidRDefault="00856927" w:rsidP="00856927">
      <w:pPr>
        <w:jc w:val="both"/>
        <w:rPr>
          <w:bCs/>
          <w:sz w:val="20"/>
          <w:szCs w:val="20"/>
        </w:rPr>
      </w:pPr>
      <w:r w:rsidRPr="00EE3447">
        <w:rPr>
          <w:b/>
          <w:bCs/>
          <w:sz w:val="20"/>
          <w:szCs w:val="20"/>
        </w:rPr>
        <w:t>IT IS HEREBY ORDERED THAT:</w:t>
      </w:r>
    </w:p>
    <w:p w:rsidR="00856927" w:rsidRPr="00EE3447" w:rsidRDefault="00856927" w:rsidP="00856927">
      <w:pPr>
        <w:jc w:val="both"/>
        <w:rPr>
          <w:sz w:val="20"/>
          <w:szCs w:val="20"/>
        </w:rPr>
      </w:pPr>
    </w:p>
    <w:p w:rsidR="00856927" w:rsidRPr="00EE3447" w:rsidRDefault="00856927" w:rsidP="00856927">
      <w:pPr>
        <w:jc w:val="both"/>
        <w:rPr>
          <w:sz w:val="20"/>
          <w:szCs w:val="20"/>
          <w:lang w:val="en-GB"/>
        </w:rPr>
      </w:pPr>
      <w:r w:rsidRPr="00EE3447">
        <w:rPr>
          <w:sz w:val="20"/>
          <w:szCs w:val="20"/>
          <w:lang w:val="en-GB"/>
        </w:rPr>
        <w:t>The request for an adjournment of the hearing is dismissed.</w:t>
      </w:r>
    </w:p>
    <w:p w:rsidR="00856927" w:rsidRPr="00EE3447" w:rsidRDefault="00856927" w:rsidP="00856927">
      <w:pPr>
        <w:jc w:val="both"/>
        <w:rPr>
          <w:sz w:val="20"/>
          <w:szCs w:val="20"/>
          <w:lang w:val="en-GB"/>
        </w:rPr>
      </w:pPr>
    </w:p>
    <w:p w:rsidR="00514D6D" w:rsidRPr="00EE3447" w:rsidRDefault="00856927" w:rsidP="00856927">
      <w:pPr>
        <w:rPr>
          <w:rFonts w:eastAsia="Times New Roman" w:cs="Times New Roman"/>
          <w:sz w:val="20"/>
          <w:szCs w:val="20"/>
          <w:lang w:val="en-US" w:eastAsia="en-CA"/>
        </w:rPr>
      </w:pPr>
      <w:r w:rsidRPr="00EE3447">
        <w:rPr>
          <w:sz w:val="20"/>
          <w:szCs w:val="20"/>
          <w:lang w:val="en-GB"/>
        </w:rPr>
        <w:t>The motion for an extension of time to serve and file the factum is granted. The intervener, Her Majesty the Queen, shall serve and file her factum on or before April 5, 2019.</w:t>
      </w:r>
    </w:p>
    <w:p w:rsidR="00034907" w:rsidRPr="00EE3447" w:rsidRDefault="00034907" w:rsidP="00102792">
      <w:pPr>
        <w:rPr>
          <w:rFonts w:eastAsia="Times New Roman" w:cs="Times New Roman"/>
          <w:sz w:val="20"/>
          <w:szCs w:val="20"/>
          <w:lang w:val="en-US" w:eastAsia="en-CA"/>
        </w:rPr>
      </w:pPr>
    </w:p>
    <w:p w:rsidR="00034907" w:rsidRPr="00EE3447" w:rsidRDefault="009679F2" w:rsidP="00102792">
      <w:pPr>
        <w:rPr>
          <w:rFonts w:eastAsia="Times New Roman" w:cs="Times New Roman"/>
          <w:sz w:val="20"/>
          <w:szCs w:val="20"/>
          <w:lang w:val="fr-CA" w:eastAsia="en-CA"/>
        </w:rPr>
      </w:pPr>
      <w:r w:rsidRPr="00EE3447">
        <w:rPr>
          <w:rFonts w:eastAsia="Times New Roman" w:cs="Times New Roman"/>
          <w:sz w:val="20"/>
          <w:szCs w:val="20"/>
          <w:lang w:val="fr-CA" w:eastAsia="en-CA"/>
        </w:rPr>
        <w:pict>
          <v:rect id="_x0000_i2382" style="width:2in;height:1pt" o:hrpct="0" o:hralign="center" o:hrstd="t" o:hrnoshade="t" o:hr="t" fillcolor="black [3213]" stroked="f"/>
        </w:pict>
      </w:r>
    </w:p>
    <w:p w:rsidR="00514D6D" w:rsidRPr="00EE3447" w:rsidRDefault="00514D6D" w:rsidP="00102792">
      <w:pPr>
        <w:rPr>
          <w:rFonts w:eastAsia="Times New Roman" w:cs="Times New Roman"/>
          <w:sz w:val="20"/>
          <w:szCs w:val="20"/>
          <w:lang w:val="fr-CA" w:eastAsia="en-CA"/>
        </w:rPr>
      </w:pPr>
    </w:p>
    <w:p w:rsidR="00856927" w:rsidRPr="00EE3447" w:rsidRDefault="00856927" w:rsidP="00102792">
      <w:pPr>
        <w:rPr>
          <w:rFonts w:eastAsia="Times New Roman" w:cs="Times New Roman"/>
          <w:sz w:val="20"/>
          <w:szCs w:val="20"/>
          <w:lang w:val="fr-CA" w:eastAsia="en-CA"/>
        </w:rPr>
      </w:pPr>
    </w:p>
    <w:p w:rsidR="009426D5" w:rsidRPr="00EE3447" w:rsidRDefault="009426D5">
      <w:pPr>
        <w:rPr>
          <w:rFonts w:eastAsia="Times New Roman" w:cs="Times New Roman"/>
          <w:sz w:val="20"/>
          <w:szCs w:val="20"/>
          <w:lang w:val="fr-CA" w:eastAsia="en-CA"/>
        </w:rPr>
      </w:pPr>
      <w:r w:rsidRPr="00EE3447">
        <w:rPr>
          <w:rFonts w:eastAsia="Times New Roman" w:cs="Times New Roman"/>
          <w:sz w:val="20"/>
          <w:szCs w:val="20"/>
          <w:lang w:val="fr-CA" w:eastAsia="en-CA"/>
        </w:rPr>
        <w:br w:type="page"/>
      </w:r>
    </w:p>
    <w:p w:rsidR="009426D5" w:rsidRPr="00EE3447" w:rsidRDefault="009426D5" w:rsidP="009426D5">
      <w:pPr>
        <w:rPr>
          <w:b/>
          <w:sz w:val="20"/>
          <w:szCs w:val="20"/>
          <w:lang w:val="fr-CA"/>
        </w:rPr>
      </w:pPr>
      <w:r w:rsidRPr="00EE3447">
        <w:rPr>
          <w:b/>
          <w:sz w:val="20"/>
          <w:szCs w:val="20"/>
          <w:lang w:val="fr-CA"/>
        </w:rPr>
        <w:lastRenderedPageBreak/>
        <w:t>APRIL 3, 2019 / LE 3 AVRIL 2019</w:t>
      </w:r>
    </w:p>
    <w:p w:rsidR="009426D5" w:rsidRPr="00EE3447" w:rsidRDefault="009426D5" w:rsidP="009426D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426D5" w:rsidRPr="00EE3447" w:rsidTr="009679F2">
        <w:tc>
          <w:tcPr>
            <w:tcW w:w="4804" w:type="dxa"/>
            <w:tcBorders>
              <w:top w:val="nil"/>
              <w:left w:val="nil"/>
              <w:bottom w:val="nil"/>
              <w:right w:val="nil"/>
            </w:tcBorders>
          </w:tcPr>
          <w:p w:rsidR="009426D5" w:rsidRPr="00EE3447" w:rsidRDefault="009426D5" w:rsidP="009679F2">
            <w:pPr>
              <w:tabs>
                <w:tab w:val="left" w:pos="-1440"/>
                <w:tab w:val="left" w:pos="-720"/>
              </w:tabs>
              <w:jc w:val="both"/>
              <w:rPr>
                <w:rFonts w:eastAsia="Times New Roman" w:cs="Times New Roman"/>
                <w:b/>
                <w:sz w:val="20"/>
                <w:szCs w:val="20"/>
                <w:lang w:val="en-US" w:eastAsia="en-CA"/>
              </w:rPr>
            </w:pPr>
            <w:r w:rsidRPr="00EE3447">
              <w:rPr>
                <w:b/>
                <w:bCs/>
                <w:sz w:val="20"/>
                <w:szCs w:val="20"/>
                <w:lang w:val="en-US"/>
              </w:rPr>
              <w:t>Motion for an extension of time to serve and file the factum</w:t>
            </w:r>
          </w:p>
        </w:tc>
        <w:tc>
          <w:tcPr>
            <w:tcW w:w="4805" w:type="dxa"/>
            <w:tcBorders>
              <w:top w:val="nil"/>
              <w:left w:val="nil"/>
              <w:bottom w:val="nil"/>
              <w:right w:val="nil"/>
            </w:tcBorders>
          </w:tcPr>
          <w:p w:rsidR="009426D5" w:rsidRPr="00EE3447" w:rsidRDefault="009426D5" w:rsidP="009679F2">
            <w:pPr>
              <w:tabs>
                <w:tab w:val="left" w:pos="-1440"/>
                <w:tab w:val="left" w:pos="-720"/>
              </w:tabs>
              <w:jc w:val="both"/>
              <w:rPr>
                <w:rFonts w:eastAsia="Times New Roman" w:cs="Times New Roman"/>
                <w:b/>
                <w:sz w:val="20"/>
                <w:szCs w:val="20"/>
                <w:lang w:val="fr-CA" w:eastAsia="en-CA"/>
              </w:rPr>
            </w:pPr>
            <w:r w:rsidRPr="00EE3447">
              <w:rPr>
                <w:rFonts w:eastAsia="Times New Roman" w:cs="Times New Roman"/>
                <w:b/>
                <w:sz w:val="20"/>
                <w:szCs w:val="20"/>
                <w:lang w:val="fr-CA" w:eastAsia="en-CA"/>
              </w:rPr>
              <w:t>Requête en prorogation du délai de signification et de dépôt du mémoire</w:t>
            </w:r>
          </w:p>
        </w:tc>
      </w:tr>
    </w:tbl>
    <w:p w:rsidR="009426D5" w:rsidRPr="00EE3447" w:rsidRDefault="009426D5" w:rsidP="009426D5">
      <w:pPr>
        <w:tabs>
          <w:tab w:val="left" w:pos="-1440"/>
          <w:tab w:val="left" w:pos="-720"/>
        </w:tabs>
        <w:jc w:val="both"/>
        <w:rPr>
          <w:rFonts w:eastAsia="Times New Roman" w:cs="Times New Roman"/>
          <w:sz w:val="20"/>
          <w:szCs w:val="20"/>
          <w:lang w:val="fr-CA" w:eastAsia="en-CA"/>
        </w:rPr>
      </w:pPr>
    </w:p>
    <w:p w:rsidR="009426D5" w:rsidRPr="00EE3447" w:rsidRDefault="009426D5" w:rsidP="009426D5">
      <w:pPr>
        <w:pStyle w:val="SCCSsocParty"/>
        <w:rPr>
          <w:rFonts w:eastAsiaTheme="minorEastAsia"/>
          <w:b/>
          <w:bCs/>
          <w:i w:val="0"/>
          <w:sz w:val="20"/>
          <w:lang w:val="fr-CA"/>
        </w:rPr>
      </w:pPr>
      <w:r w:rsidRPr="00EE3447">
        <w:rPr>
          <w:rFonts w:eastAsiaTheme="minorEastAsia"/>
          <w:b/>
          <w:bCs/>
          <w:i w:val="0"/>
          <w:sz w:val="20"/>
          <w:lang w:val="fr-CA"/>
        </w:rPr>
        <w:t>MARIE-MAUDE DENIS c. MARC-YVAN CÔTÉ</w:t>
      </w:r>
    </w:p>
    <w:p w:rsidR="009426D5" w:rsidRPr="00EE3447" w:rsidRDefault="009426D5" w:rsidP="009426D5">
      <w:pPr>
        <w:pStyle w:val="SCCSsocParty"/>
        <w:rPr>
          <w:rFonts w:eastAsiaTheme="minorEastAsia"/>
          <w:i w:val="0"/>
          <w:sz w:val="20"/>
          <w:szCs w:val="20"/>
          <w:lang w:val="fr-CA" w:eastAsia="fr-FR"/>
        </w:rPr>
      </w:pPr>
      <w:r w:rsidRPr="00EE3447">
        <w:rPr>
          <w:rFonts w:eastAsiaTheme="minorEastAsia"/>
          <w:i w:val="0"/>
          <w:sz w:val="20"/>
          <w:lang w:val="fr-CA" w:eastAsia="fr-FR"/>
        </w:rPr>
        <w:t>(Qc) (38114)</w:t>
      </w:r>
    </w:p>
    <w:p w:rsidR="009426D5" w:rsidRPr="00EE3447" w:rsidRDefault="009426D5" w:rsidP="009426D5">
      <w:pPr>
        <w:rPr>
          <w:rFonts w:cs="Times New Roman"/>
          <w:sz w:val="20"/>
          <w:szCs w:val="20"/>
          <w:lang w:val="fr-CA"/>
        </w:rPr>
      </w:pPr>
    </w:p>
    <w:p w:rsidR="009426D5" w:rsidRPr="00EE3447" w:rsidRDefault="009426D5" w:rsidP="009426D5">
      <w:pPr>
        <w:rPr>
          <w:rFonts w:cs="Times New Roman"/>
          <w:sz w:val="20"/>
          <w:lang w:val="fr-CA"/>
        </w:rPr>
      </w:pPr>
      <w:r w:rsidRPr="00EE3447">
        <w:rPr>
          <w:rFonts w:cs="Times New Roman"/>
          <w:b/>
          <w:bCs/>
          <w:sz w:val="20"/>
          <w:u w:val="single"/>
          <w:lang w:val="fr-CA"/>
        </w:rPr>
        <w:t>LE JUGE EN CHEF</w:t>
      </w:r>
      <w:r w:rsidRPr="00EE3447">
        <w:rPr>
          <w:rFonts w:cs="Times New Roman"/>
          <w:b/>
          <w:bCs/>
          <w:sz w:val="20"/>
          <w:lang w:val="fr-CA"/>
        </w:rPr>
        <w:t>:</w:t>
      </w:r>
    </w:p>
    <w:p w:rsidR="009426D5" w:rsidRPr="00EE3447" w:rsidRDefault="009426D5" w:rsidP="00102792">
      <w:pPr>
        <w:rPr>
          <w:rFonts w:eastAsia="Times New Roman" w:cs="Times New Roman"/>
          <w:sz w:val="20"/>
          <w:szCs w:val="20"/>
          <w:lang w:val="fr-CA" w:eastAsia="en-CA"/>
        </w:rPr>
      </w:pPr>
    </w:p>
    <w:p w:rsidR="00B429DA" w:rsidRPr="00EE3447" w:rsidRDefault="00B429DA" w:rsidP="00B429DA">
      <w:pPr>
        <w:jc w:val="both"/>
        <w:rPr>
          <w:sz w:val="20"/>
          <w:szCs w:val="20"/>
          <w:lang w:val="fr-CA"/>
        </w:rPr>
      </w:pPr>
      <w:r w:rsidRPr="00EE3447">
        <w:rPr>
          <w:b/>
          <w:bCs/>
          <w:sz w:val="20"/>
          <w:szCs w:val="20"/>
          <w:lang w:val="fr-CA"/>
        </w:rPr>
        <w:t xml:space="preserve">À LA SUITE DE LA DEMANDE </w:t>
      </w:r>
      <w:r w:rsidRPr="00EE3447">
        <w:rPr>
          <w:sz w:val="20"/>
          <w:szCs w:val="20"/>
          <w:lang w:val="fr-CA"/>
        </w:rPr>
        <w:t>présentée par l’intimé, Marc-Yvan Côté, pour une ordonnance en vue d’obtenir une prorogation du délai de signification et de dépôt de son mémoire de neuf (9) jours;</w:t>
      </w:r>
    </w:p>
    <w:p w:rsidR="00B429DA" w:rsidRPr="00EE3447" w:rsidRDefault="00B429DA" w:rsidP="00B429DA">
      <w:pPr>
        <w:jc w:val="both"/>
        <w:rPr>
          <w:sz w:val="20"/>
          <w:szCs w:val="20"/>
          <w:lang w:val="fr-CA"/>
        </w:rPr>
      </w:pPr>
    </w:p>
    <w:p w:rsidR="00B429DA" w:rsidRPr="00EE3447" w:rsidRDefault="00B429DA" w:rsidP="00B429DA">
      <w:pPr>
        <w:jc w:val="both"/>
        <w:rPr>
          <w:sz w:val="20"/>
          <w:szCs w:val="20"/>
          <w:lang w:val="fr-CA"/>
        </w:rPr>
      </w:pPr>
      <w:r w:rsidRPr="00EE3447">
        <w:rPr>
          <w:b/>
          <w:bCs/>
          <w:sz w:val="20"/>
          <w:szCs w:val="20"/>
          <w:lang w:val="fr-CA"/>
        </w:rPr>
        <w:t xml:space="preserve">ET APRÈS EXAMEN </w:t>
      </w:r>
      <w:r w:rsidRPr="00EE3447">
        <w:rPr>
          <w:bCs/>
          <w:sz w:val="20"/>
          <w:szCs w:val="20"/>
          <w:lang w:val="fr-CA"/>
        </w:rPr>
        <w:t>des documents déposés</w:t>
      </w:r>
      <w:r w:rsidRPr="00EE3447">
        <w:rPr>
          <w:sz w:val="20"/>
          <w:szCs w:val="20"/>
          <w:lang w:val="fr-CA"/>
        </w:rPr>
        <w:t>;</w:t>
      </w:r>
    </w:p>
    <w:p w:rsidR="00B429DA" w:rsidRPr="00EE3447" w:rsidRDefault="00B429DA" w:rsidP="00B429DA">
      <w:pPr>
        <w:jc w:val="both"/>
        <w:rPr>
          <w:bCs/>
          <w:sz w:val="20"/>
          <w:szCs w:val="20"/>
          <w:lang w:val="fr-CA"/>
        </w:rPr>
      </w:pPr>
    </w:p>
    <w:p w:rsidR="00B429DA" w:rsidRPr="00EE3447" w:rsidRDefault="00B429DA" w:rsidP="00B429DA">
      <w:pPr>
        <w:tabs>
          <w:tab w:val="left" w:pos="-1440"/>
        </w:tabs>
        <w:ind w:left="720" w:hanging="720"/>
        <w:jc w:val="both"/>
        <w:rPr>
          <w:b/>
          <w:sz w:val="20"/>
          <w:szCs w:val="20"/>
          <w:lang w:val="fr-CA"/>
        </w:rPr>
      </w:pPr>
      <w:r w:rsidRPr="00EE3447">
        <w:rPr>
          <w:b/>
          <w:sz w:val="20"/>
          <w:szCs w:val="20"/>
          <w:lang w:val="fr-CA"/>
        </w:rPr>
        <w:t xml:space="preserve">IL EST ORDONNÉ CE QUI SUIT : </w:t>
      </w:r>
    </w:p>
    <w:p w:rsidR="00B429DA" w:rsidRPr="00EE3447" w:rsidRDefault="00B429DA" w:rsidP="00B429DA">
      <w:pPr>
        <w:jc w:val="both"/>
        <w:rPr>
          <w:sz w:val="20"/>
          <w:szCs w:val="20"/>
          <w:lang w:val="fr-CA"/>
        </w:rPr>
      </w:pPr>
    </w:p>
    <w:p w:rsidR="00B429DA" w:rsidRPr="00EE3447" w:rsidRDefault="00B429DA" w:rsidP="00B429DA">
      <w:pPr>
        <w:jc w:val="both"/>
        <w:rPr>
          <w:sz w:val="20"/>
          <w:szCs w:val="20"/>
          <w:lang w:val="fr-CA"/>
        </w:rPr>
      </w:pPr>
      <w:r w:rsidRPr="00EE3447">
        <w:rPr>
          <w:sz w:val="20"/>
          <w:szCs w:val="20"/>
          <w:lang w:val="fr-CA"/>
        </w:rPr>
        <w:t xml:space="preserve">La requête est accueillie. </w:t>
      </w:r>
    </w:p>
    <w:p w:rsidR="00B429DA" w:rsidRPr="00EE3447" w:rsidRDefault="00B429DA" w:rsidP="00B429DA">
      <w:pPr>
        <w:jc w:val="both"/>
        <w:rPr>
          <w:sz w:val="20"/>
          <w:szCs w:val="20"/>
          <w:lang w:val="fr-CA"/>
        </w:rPr>
      </w:pPr>
    </w:p>
    <w:p w:rsidR="009426D5" w:rsidRPr="00EE3447" w:rsidRDefault="00B429DA" w:rsidP="00B429DA">
      <w:pPr>
        <w:rPr>
          <w:rFonts w:eastAsia="Times New Roman" w:cs="Times New Roman"/>
          <w:sz w:val="20"/>
          <w:szCs w:val="20"/>
          <w:lang w:val="fr-CA" w:eastAsia="en-CA"/>
        </w:rPr>
      </w:pPr>
      <w:r w:rsidRPr="00EE3447">
        <w:rPr>
          <w:sz w:val="20"/>
          <w:szCs w:val="20"/>
          <w:lang w:val="fr-CA"/>
        </w:rPr>
        <w:t>L’intimé signifiera et déposera son mémoire au plus tard le 11 avril 2019.</w:t>
      </w:r>
    </w:p>
    <w:p w:rsidR="009426D5" w:rsidRPr="00EE3447" w:rsidRDefault="009426D5" w:rsidP="00102792">
      <w:pPr>
        <w:rPr>
          <w:rFonts w:eastAsia="Times New Roman" w:cs="Times New Roman"/>
          <w:sz w:val="20"/>
          <w:szCs w:val="20"/>
          <w:lang w:val="fr-CA" w:eastAsia="en-CA"/>
        </w:rPr>
      </w:pPr>
    </w:p>
    <w:p w:rsidR="00B429DA" w:rsidRPr="00EE3447" w:rsidRDefault="00B429DA" w:rsidP="00102792">
      <w:pPr>
        <w:rPr>
          <w:rFonts w:eastAsia="Times New Roman" w:cs="Times New Roman"/>
          <w:sz w:val="20"/>
          <w:szCs w:val="20"/>
          <w:lang w:val="fr-CA" w:eastAsia="en-CA"/>
        </w:rPr>
      </w:pPr>
    </w:p>
    <w:p w:rsidR="00B429DA" w:rsidRPr="00EE3447" w:rsidRDefault="00B429DA" w:rsidP="00B429DA">
      <w:pPr>
        <w:jc w:val="both"/>
        <w:rPr>
          <w:bCs/>
          <w:sz w:val="20"/>
          <w:szCs w:val="20"/>
        </w:rPr>
      </w:pPr>
      <w:r w:rsidRPr="00EE3447">
        <w:rPr>
          <w:b/>
          <w:bCs/>
          <w:sz w:val="20"/>
          <w:szCs w:val="20"/>
        </w:rPr>
        <w:t xml:space="preserve">UPON APPLICATION </w:t>
      </w:r>
      <w:r w:rsidRPr="00EE3447">
        <w:rPr>
          <w:bCs/>
          <w:sz w:val="20"/>
          <w:szCs w:val="20"/>
        </w:rPr>
        <w:t>by the respondent, Marc-Yvan Côté, for an order extending the time to serve and file his factum by nine (9) days</w:t>
      </w:r>
      <w:r w:rsidRPr="00EE3447">
        <w:rPr>
          <w:sz w:val="20"/>
          <w:szCs w:val="20"/>
        </w:rPr>
        <w:t>;</w:t>
      </w:r>
    </w:p>
    <w:p w:rsidR="00B429DA" w:rsidRPr="00EE3447" w:rsidRDefault="00B429DA" w:rsidP="00B429DA">
      <w:pPr>
        <w:jc w:val="both"/>
        <w:rPr>
          <w:bCs/>
          <w:sz w:val="20"/>
          <w:szCs w:val="20"/>
        </w:rPr>
      </w:pPr>
    </w:p>
    <w:p w:rsidR="00B429DA" w:rsidRPr="00EE3447" w:rsidRDefault="00B429DA" w:rsidP="00B429DA">
      <w:pPr>
        <w:jc w:val="both"/>
        <w:rPr>
          <w:sz w:val="20"/>
          <w:szCs w:val="20"/>
        </w:rPr>
      </w:pPr>
      <w:r w:rsidRPr="00EE3447">
        <w:rPr>
          <w:b/>
          <w:bCs/>
          <w:sz w:val="20"/>
          <w:szCs w:val="20"/>
        </w:rPr>
        <w:t>AND THE MATERIAL FILED</w:t>
      </w:r>
      <w:r w:rsidRPr="00EE3447">
        <w:rPr>
          <w:sz w:val="20"/>
          <w:szCs w:val="20"/>
        </w:rPr>
        <w:t xml:space="preserve"> having been read;</w:t>
      </w:r>
    </w:p>
    <w:p w:rsidR="00B429DA" w:rsidRPr="00EE3447" w:rsidRDefault="00B429DA" w:rsidP="00B429DA">
      <w:pPr>
        <w:jc w:val="both"/>
        <w:rPr>
          <w:bCs/>
          <w:sz w:val="20"/>
          <w:szCs w:val="20"/>
        </w:rPr>
      </w:pPr>
    </w:p>
    <w:p w:rsidR="00B429DA" w:rsidRPr="00EE3447" w:rsidRDefault="00B429DA" w:rsidP="00B429DA">
      <w:pPr>
        <w:jc w:val="both"/>
        <w:rPr>
          <w:b/>
          <w:bCs/>
          <w:sz w:val="20"/>
          <w:szCs w:val="20"/>
        </w:rPr>
      </w:pPr>
      <w:r w:rsidRPr="00EE3447">
        <w:rPr>
          <w:b/>
          <w:bCs/>
          <w:sz w:val="20"/>
          <w:szCs w:val="20"/>
        </w:rPr>
        <w:t>IT IS HEREBY ORDERED THAT:</w:t>
      </w:r>
    </w:p>
    <w:p w:rsidR="00B429DA" w:rsidRPr="00EE3447" w:rsidRDefault="00B429DA" w:rsidP="00B429DA">
      <w:pPr>
        <w:jc w:val="both"/>
        <w:rPr>
          <w:sz w:val="20"/>
          <w:szCs w:val="20"/>
        </w:rPr>
      </w:pPr>
    </w:p>
    <w:p w:rsidR="00B429DA" w:rsidRPr="00EE3447" w:rsidRDefault="00B429DA" w:rsidP="00B429DA">
      <w:pPr>
        <w:jc w:val="both"/>
        <w:rPr>
          <w:sz w:val="20"/>
          <w:szCs w:val="20"/>
        </w:rPr>
      </w:pPr>
      <w:r w:rsidRPr="00EE3447">
        <w:rPr>
          <w:sz w:val="20"/>
          <w:szCs w:val="20"/>
          <w:lang w:val="en-GB"/>
        </w:rPr>
        <w:t xml:space="preserve">The motion is granted. </w:t>
      </w:r>
    </w:p>
    <w:p w:rsidR="00B429DA" w:rsidRPr="00EE3447" w:rsidRDefault="00B429DA" w:rsidP="00B429DA">
      <w:pPr>
        <w:jc w:val="both"/>
        <w:rPr>
          <w:sz w:val="20"/>
          <w:szCs w:val="20"/>
        </w:rPr>
      </w:pPr>
    </w:p>
    <w:p w:rsidR="00B429DA" w:rsidRPr="00EE3447" w:rsidRDefault="00B429DA" w:rsidP="00B429DA">
      <w:pPr>
        <w:rPr>
          <w:rFonts w:eastAsia="Times New Roman" w:cs="Times New Roman"/>
          <w:sz w:val="20"/>
          <w:szCs w:val="20"/>
          <w:lang w:val="en-US" w:eastAsia="en-CA"/>
        </w:rPr>
      </w:pPr>
      <w:r w:rsidRPr="00EE3447">
        <w:rPr>
          <w:sz w:val="20"/>
          <w:szCs w:val="20"/>
          <w:lang w:val="en-GB"/>
        </w:rPr>
        <w:t>The respondent shall serve and file his factum on or before April 11, 2019.</w:t>
      </w:r>
    </w:p>
    <w:p w:rsidR="00B429DA" w:rsidRPr="00EE3447" w:rsidRDefault="00B429DA" w:rsidP="00102792">
      <w:pPr>
        <w:rPr>
          <w:rFonts w:eastAsia="Times New Roman" w:cs="Times New Roman"/>
          <w:sz w:val="20"/>
          <w:szCs w:val="20"/>
          <w:lang w:val="en-US" w:eastAsia="en-CA"/>
        </w:rPr>
      </w:pPr>
    </w:p>
    <w:p w:rsidR="009426D5" w:rsidRPr="00EE3447" w:rsidRDefault="009679F2" w:rsidP="00102792">
      <w:pPr>
        <w:rPr>
          <w:rFonts w:eastAsia="Times New Roman" w:cs="Times New Roman"/>
          <w:sz w:val="20"/>
          <w:szCs w:val="20"/>
          <w:lang w:val="fr-CA" w:eastAsia="en-CA"/>
        </w:rPr>
      </w:pPr>
      <w:r w:rsidRPr="00EE3447">
        <w:rPr>
          <w:rFonts w:eastAsia="Times New Roman" w:cs="Times New Roman"/>
          <w:sz w:val="20"/>
          <w:szCs w:val="20"/>
          <w:lang w:val="fr-CA" w:eastAsia="en-CA"/>
        </w:rPr>
        <w:pict>
          <v:rect id="_x0000_i2383" style="width:2in;height:1pt" o:hrpct="0" o:hralign="center" o:hrstd="t" o:hrnoshade="t" o:hr="t" fillcolor="black [3213]" stroked="f"/>
        </w:pict>
      </w:r>
    </w:p>
    <w:p w:rsidR="009426D5" w:rsidRPr="00EE3447" w:rsidRDefault="009426D5" w:rsidP="00102792">
      <w:pPr>
        <w:rPr>
          <w:rFonts w:eastAsia="Times New Roman" w:cs="Times New Roman"/>
          <w:sz w:val="20"/>
          <w:szCs w:val="20"/>
          <w:lang w:val="fr-CA" w:eastAsia="en-CA"/>
        </w:rPr>
      </w:pPr>
    </w:p>
    <w:p w:rsidR="00890FEB" w:rsidRPr="00EE3447" w:rsidRDefault="00890FEB" w:rsidP="00831CA9">
      <w:pPr>
        <w:jc w:val="both"/>
        <w:rPr>
          <w:sz w:val="20"/>
          <w:szCs w:val="20"/>
          <w:lang w:val="fr-CA"/>
        </w:rPr>
      </w:pPr>
    </w:p>
    <w:p w:rsidR="00831CA9" w:rsidRPr="00EE3447" w:rsidRDefault="00831CA9" w:rsidP="00831CA9">
      <w:pPr>
        <w:jc w:val="both"/>
        <w:rPr>
          <w:sz w:val="20"/>
          <w:szCs w:val="20"/>
          <w:lang w:val="fr-CA"/>
        </w:rPr>
        <w:sectPr w:rsidR="00831CA9" w:rsidRPr="00EE3447"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p w:rsidR="00567602" w:rsidRPr="00EE3447" w:rsidRDefault="001434B9" w:rsidP="00567602">
      <w:pPr>
        <w:pStyle w:val="Header1StyleE"/>
        <w:pBdr>
          <w:bottom w:val="single" w:sz="12" w:space="1" w:color="auto"/>
        </w:pBdr>
        <w:rPr>
          <w:sz w:val="20"/>
          <w:lang w:val="en-US"/>
        </w:rPr>
      </w:pPr>
      <w:bookmarkStart w:id="9" w:name="_Toc5007160"/>
      <w:r w:rsidRPr="00EE3447">
        <w:lastRenderedPageBreak/>
        <w:t>Notices of appeal filed since the last issue</w:t>
      </w:r>
      <w:r w:rsidR="00271E1E" w:rsidRPr="00EE3447">
        <w:t xml:space="preserve"> / </w:t>
      </w:r>
      <w:r w:rsidR="00567602" w:rsidRPr="00EE3447">
        <w:br/>
      </w:r>
      <w:r w:rsidRPr="00EE3447">
        <w:rPr>
          <w:lang w:val="fr-CA"/>
        </w:rPr>
        <w:t>Avis d’appel déposés depuis la dernière parution</w:t>
      </w:r>
      <w:bookmarkEnd w:id="9"/>
    </w:p>
    <w:p w:rsidR="00FB1DB6" w:rsidRPr="00EE344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E3447" w:rsidTr="005F1ED8">
        <w:trPr>
          <w:cantSplit/>
        </w:trPr>
        <w:tc>
          <w:tcPr>
            <w:tcW w:w="2206" w:type="pct"/>
            <w:tcMar>
              <w:left w:w="0" w:type="dxa"/>
              <w:right w:w="0" w:type="dxa"/>
            </w:tcMar>
          </w:tcPr>
          <w:p w:rsidR="0086340B" w:rsidRPr="00EE3447" w:rsidRDefault="006D12BC" w:rsidP="005F1ED8">
            <w:pPr>
              <w:rPr>
                <w:sz w:val="20"/>
                <w:szCs w:val="20"/>
              </w:rPr>
            </w:pPr>
            <w:r w:rsidRPr="00EE3447">
              <w:rPr>
                <w:sz w:val="20"/>
                <w:szCs w:val="20"/>
              </w:rPr>
              <w:t>March 11, 2019</w:t>
            </w:r>
          </w:p>
          <w:p w:rsidR="0034657E" w:rsidRPr="00EE3447" w:rsidRDefault="0034657E" w:rsidP="005F1ED8">
            <w:pPr>
              <w:rPr>
                <w:sz w:val="20"/>
                <w:szCs w:val="20"/>
              </w:rPr>
            </w:pPr>
          </w:p>
          <w:p w:rsidR="0086340B" w:rsidRPr="00EE3447" w:rsidRDefault="006D12BC" w:rsidP="005F1ED8">
            <w:pPr>
              <w:rPr>
                <w:b/>
                <w:sz w:val="20"/>
                <w:szCs w:val="20"/>
              </w:rPr>
            </w:pPr>
            <w:r w:rsidRPr="00EE3447">
              <w:rPr>
                <w:b/>
                <w:sz w:val="20"/>
                <w:szCs w:val="20"/>
              </w:rPr>
              <w:t>C.P.</w:t>
            </w:r>
          </w:p>
          <w:p w:rsidR="0086340B" w:rsidRPr="00EE3447" w:rsidRDefault="0086340B" w:rsidP="005F1ED8">
            <w:pPr>
              <w:rPr>
                <w:b/>
                <w:sz w:val="20"/>
                <w:szCs w:val="20"/>
              </w:rPr>
            </w:pPr>
          </w:p>
          <w:p w:rsidR="0086340B" w:rsidRPr="00EE3447" w:rsidRDefault="006D12BC" w:rsidP="005F1ED8">
            <w:pPr>
              <w:rPr>
                <w:b/>
                <w:sz w:val="20"/>
                <w:szCs w:val="20"/>
              </w:rPr>
            </w:pPr>
            <w:r w:rsidRPr="00EE3447">
              <w:rPr>
                <w:b/>
                <w:sz w:val="20"/>
                <w:szCs w:val="20"/>
              </w:rPr>
              <w:tab/>
              <w:t>v. (38546</w:t>
            </w:r>
            <w:r w:rsidR="0086340B" w:rsidRPr="00EE3447">
              <w:rPr>
                <w:b/>
                <w:sz w:val="20"/>
                <w:szCs w:val="20"/>
              </w:rPr>
              <w:t>)</w:t>
            </w:r>
          </w:p>
          <w:p w:rsidR="0086340B" w:rsidRPr="00EE3447" w:rsidRDefault="0086340B" w:rsidP="005F1ED8">
            <w:pPr>
              <w:rPr>
                <w:b/>
                <w:sz w:val="20"/>
                <w:szCs w:val="20"/>
              </w:rPr>
            </w:pPr>
          </w:p>
          <w:p w:rsidR="0086340B" w:rsidRPr="00EE3447" w:rsidRDefault="006D12BC" w:rsidP="005F1ED8">
            <w:pPr>
              <w:rPr>
                <w:sz w:val="20"/>
                <w:szCs w:val="20"/>
              </w:rPr>
            </w:pPr>
            <w:r w:rsidRPr="00EE3447">
              <w:rPr>
                <w:b/>
                <w:sz w:val="20"/>
                <w:szCs w:val="20"/>
              </w:rPr>
              <w:t xml:space="preserve">Her Majesty the Queen </w:t>
            </w:r>
            <w:r w:rsidR="0086340B" w:rsidRPr="00EE3447">
              <w:rPr>
                <w:b/>
                <w:sz w:val="20"/>
                <w:szCs w:val="20"/>
              </w:rPr>
              <w:t>(</w:t>
            </w:r>
            <w:r w:rsidRPr="00EE3447">
              <w:rPr>
                <w:b/>
                <w:sz w:val="20"/>
                <w:szCs w:val="20"/>
              </w:rPr>
              <w:t>Ont.</w:t>
            </w:r>
            <w:r w:rsidR="0086340B" w:rsidRPr="00EE3447">
              <w:rPr>
                <w:b/>
                <w:sz w:val="20"/>
                <w:szCs w:val="20"/>
              </w:rPr>
              <w:t>)</w:t>
            </w:r>
          </w:p>
          <w:p w:rsidR="0086340B" w:rsidRPr="00EE3447" w:rsidRDefault="0086340B" w:rsidP="005F1ED8">
            <w:pPr>
              <w:rPr>
                <w:sz w:val="20"/>
                <w:szCs w:val="20"/>
              </w:rPr>
            </w:pPr>
          </w:p>
          <w:p w:rsidR="0086340B" w:rsidRPr="00EE3447" w:rsidRDefault="0086340B" w:rsidP="005F1ED8">
            <w:pPr>
              <w:rPr>
                <w:sz w:val="20"/>
                <w:szCs w:val="20"/>
              </w:rPr>
            </w:pPr>
            <w:r w:rsidRPr="00EE3447">
              <w:rPr>
                <w:sz w:val="20"/>
                <w:szCs w:val="20"/>
              </w:rPr>
              <w:t>(</w:t>
            </w:r>
            <w:r w:rsidR="006D12BC" w:rsidRPr="00EE3447">
              <w:rPr>
                <w:sz w:val="20"/>
                <w:szCs w:val="20"/>
              </w:rPr>
              <w:t>As of Right</w:t>
            </w:r>
            <w:r w:rsidRPr="00EE3447">
              <w:rPr>
                <w:sz w:val="20"/>
                <w:szCs w:val="20"/>
              </w:rPr>
              <w:t>)</w:t>
            </w:r>
          </w:p>
          <w:p w:rsidR="0086340B" w:rsidRPr="00EE3447" w:rsidRDefault="0086340B" w:rsidP="005F1ED8">
            <w:pPr>
              <w:rPr>
                <w:sz w:val="20"/>
                <w:szCs w:val="20"/>
              </w:rPr>
            </w:pPr>
          </w:p>
          <w:p w:rsidR="0086340B" w:rsidRPr="00EE3447" w:rsidRDefault="009679F2" w:rsidP="005F1ED8">
            <w:pPr>
              <w:rPr>
                <w:sz w:val="20"/>
                <w:szCs w:val="20"/>
                <w:lang w:val="fr-CA"/>
              </w:rPr>
            </w:pPr>
            <w:r w:rsidRPr="00EE3447">
              <w:rPr>
                <w:sz w:val="20"/>
                <w:szCs w:val="20"/>
                <w:lang w:val="fr-CA"/>
              </w:rPr>
              <w:pict>
                <v:rect id="_x0000_i2384" style="width:106.1pt;height:1pt" o:hrpct="500" o:hralign="center" o:hrstd="t" o:hrnoshade="t" o:hr="t" fillcolor="black [3213]" stroked="f"/>
              </w:pict>
            </w:r>
          </w:p>
        </w:tc>
        <w:tc>
          <w:tcPr>
            <w:tcW w:w="588" w:type="pct"/>
          </w:tcPr>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p w:rsidR="0086340B" w:rsidRPr="00EE3447" w:rsidRDefault="0086340B" w:rsidP="005F1ED8">
            <w:pPr>
              <w:jc w:val="center"/>
              <w:rPr>
                <w:sz w:val="20"/>
                <w:szCs w:val="20"/>
              </w:rPr>
            </w:pPr>
          </w:p>
        </w:tc>
        <w:tc>
          <w:tcPr>
            <w:tcW w:w="2206" w:type="pct"/>
          </w:tcPr>
          <w:p w:rsidR="00BC4F84" w:rsidRPr="00EE3447" w:rsidRDefault="00BC4F84" w:rsidP="00BC4F84">
            <w:pPr>
              <w:rPr>
                <w:sz w:val="20"/>
                <w:szCs w:val="20"/>
              </w:rPr>
            </w:pPr>
            <w:r w:rsidRPr="00EE3447">
              <w:rPr>
                <w:sz w:val="20"/>
                <w:szCs w:val="20"/>
              </w:rPr>
              <w:t>March 6, 2019</w:t>
            </w:r>
          </w:p>
          <w:p w:rsidR="00BC4F84" w:rsidRPr="00EE3447" w:rsidRDefault="00BC4F84" w:rsidP="00BC4F84">
            <w:pPr>
              <w:rPr>
                <w:sz w:val="20"/>
                <w:szCs w:val="20"/>
              </w:rPr>
            </w:pPr>
          </w:p>
          <w:p w:rsidR="00BC4F84" w:rsidRPr="00EE3447" w:rsidRDefault="00BC4F84" w:rsidP="00BC4F84">
            <w:pPr>
              <w:rPr>
                <w:b/>
                <w:sz w:val="20"/>
                <w:szCs w:val="20"/>
              </w:rPr>
            </w:pPr>
            <w:r w:rsidRPr="00EE3447">
              <w:rPr>
                <w:b/>
                <w:sz w:val="20"/>
                <w:szCs w:val="20"/>
              </w:rPr>
              <w:t>Her Majesty the Queen</w:t>
            </w:r>
          </w:p>
          <w:p w:rsidR="00BC4F84" w:rsidRPr="00EE3447" w:rsidRDefault="00BC4F84" w:rsidP="00BC4F84">
            <w:pPr>
              <w:rPr>
                <w:b/>
                <w:sz w:val="20"/>
                <w:szCs w:val="20"/>
              </w:rPr>
            </w:pPr>
          </w:p>
          <w:p w:rsidR="00BC4F84" w:rsidRPr="00EE3447" w:rsidRDefault="00BC4F84" w:rsidP="00BC4F84">
            <w:pPr>
              <w:rPr>
                <w:b/>
                <w:sz w:val="20"/>
                <w:szCs w:val="20"/>
              </w:rPr>
            </w:pPr>
            <w:r w:rsidRPr="00EE3447">
              <w:rPr>
                <w:b/>
                <w:sz w:val="20"/>
                <w:szCs w:val="20"/>
              </w:rPr>
              <w:tab/>
              <w:t>v. (38547)</w:t>
            </w:r>
          </w:p>
          <w:p w:rsidR="00BC4F84" w:rsidRPr="00EE3447" w:rsidRDefault="00BC4F84" w:rsidP="00BC4F84">
            <w:pPr>
              <w:rPr>
                <w:b/>
                <w:sz w:val="20"/>
                <w:szCs w:val="20"/>
              </w:rPr>
            </w:pPr>
          </w:p>
          <w:p w:rsidR="00BC4F84" w:rsidRPr="00EE3447" w:rsidRDefault="00BC4F84" w:rsidP="00BC4F84">
            <w:pPr>
              <w:rPr>
                <w:sz w:val="20"/>
                <w:szCs w:val="20"/>
              </w:rPr>
            </w:pPr>
            <w:r w:rsidRPr="00EE3447">
              <w:rPr>
                <w:b/>
                <w:sz w:val="20"/>
                <w:szCs w:val="20"/>
              </w:rPr>
              <w:t>M.R.H. (B.C.)</w:t>
            </w:r>
          </w:p>
          <w:p w:rsidR="00BC4F84" w:rsidRPr="00EE3447" w:rsidRDefault="00BC4F84" w:rsidP="00BC4F84">
            <w:pPr>
              <w:rPr>
                <w:sz w:val="20"/>
                <w:szCs w:val="20"/>
              </w:rPr>
            </w:pPr>
          </w:p>
          <w:p w:rsidR="00BC4F84" w:rsidRPr="00EE3447" w:rsidRDefault="00BC4F84" w:rsidP="00BC4F84">
            <w:pPr>
              <w:rPr>
                <w:sz w:val="20"/>
                <w:szCs w:val="20"/>
              </w:rPr>
            </w:pPr>
            <w:r w:rsidRPr="00EE3447">
              <w:rPr>
                <w:sz w:val="20"/>
                <w:szCs w:val="20"/>
              </w:rPr>
              <w:t>(As of Right)</w:t>
            </w:r>
          </w:p>
          <w:p w:rsidR="00BC4F84" w:rsidRPr="00EE3447" w:rsidRDefault="00BC4F84" w:rsidP="00BC4F84">
            <w:pPr>
              <w:rPr>
                <w:sz w:val="20"/>
                <w:szCs w:val="20"/>
              </w:rPr>
            </w:pPr>
          </w:p>
          <w:p w:rsidR="0086340B" w:rsidRPr="00EE3447" w:rsidRDefault="009679F2" w:rsidP="00BC4F84">
            <w:pPr>
              <w:rPr>
                <w:sz w:val="20"/>
                <w:szCs w:val="20"/>
              </w:rPr>
            </w:pPr>
            <w:r w:rsidRPr="00EE3447">
              <w:rPr>
                <w:sz w:val="20"/>
                <w:szCs w:val="20"/>
                <w:lang w:val="fr-CA"/>
              </w:rPr>
              <w:pict>
                <v:rect id="_x0000_i2385" style="width:106.1pt;height:1pt" o:hrpct="500" o:hralign="center" o:hrstd="t" o:hrnoshade="t" o:hr="t" fillcolor="black [3213]" stroked="f"/>
              </w:pict>
            </w:r>
          </w:p>
        </w:tc>
      </w:tr>
    </w:tbl>
    <w:p w:rsidR="008277C4" w:rsidRPr="00EE3447" w:rsidRDefault="008277C4" w:rsidP="00F40249">
      <w:pPr>
        <w:rPr>
          <w:sz w:val="20"/>
          <w:szCs w:val="20"/>
        </w:rPr>
      </w:pPr>
    </w:p>
    <w:p w:rsidR="008277C4" w:rsidRPr="00EE3447" w:rsidRDefault="008277C4" w:rsidP="00F40249">
      <w:pPr>
        <w:rPr>
          <w:sz w:val="20"/>
          <w:szCs w:val="20"/>
        </w:rPr>
      </w:pPr>
    </w:p>
    <w:p w:rsidR="00F40249" w:rsidRPr="00EE3447" w:rsidRDefault="00F40249" w:rsidP="00F40249">
      <w:pPr>
        <w:rPr>
          <w:sz w:val="20"/>
          <w:szCs w:val="20"/>
        </w:rPr>
      </w:pPr>
    </w:p>
    <w:p w:rsidR="0010587F" w:rsidRPr="00EE3447" w:rsidRDefault="0010587F" w:rsidP="00F40249">
      <w:pPr>
        <w:rPr>
          <w:sz w:val="20"/>
          <w:szCs w:val="20"/>
        </w:rPr>
      </w:pPr>
    </w:p>
    <w:p w:rsidR="00EB2B90" w:rsidRPr="00EE3447" w:rsidRDefault="00EB2B90" w:rsidP="00F40249">
      <w:pPr>
        <w:rPr>
          <w:sz w:val="20"/>
          <w:szCs w:val="20"/>
        </w:rPr>
        <w:sectPr w:rsidR="00EB2B90" w:rsidRPr="00EE3447" w:rsidSect="00F4024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567602" w:rsidRPr="00EE3447" w:rsidRDefault="001434B9" w:rsidP="00567602">
      <w:pPr>
        <w:pStyle w:val="Header1StyleE"/>
        <w:pBdr>
          <w:bottom w:val="single" w:sz="12" w:space="1" w:color="auto"/>
        </w:pBdr>
        <w:rPr>
          <w:lang w:val="fr-CA"/>
        </w:rPr>
      </w:pPr>
      <w:bookmarkStart w:id="10" w:name="_Toc5007162"/>
      <w:r w:rsidRPr="00EE3447">
        <w:rPr>
          <w:lang w:val="fr-CA"/>
        </w:rPr>
        <w:lastRenderedPageBreak/>
        <w:t>Pronouncements of reserved</w:t>
      </w:r>
      <w:r w:rsidR="00271E1E" w:rsidRPr="00EE3447">
        <w:rPr>
          <w:lang w:val="fr-CA"/>
        </w:rPr>
        <w:t xml:space="preserve"> appeals / </w:t>
      </w:r>
      <w:r w:rsidR="00567602" w:rsidRPr="00EE3447">
        <w:rPr>
          <w:lang w:val="fr-CA"/>
        </w:rPr>
        <w:br/>
      </w:r>
      <w:r w:rsidRPr="00EE3447">
        <w:rPr>
          <w:lang w:val="fr-CA"/>
        </w:rPr>
        <w:t>Jugements rendus sur les appels en délibéré</w:t>
      </w:r>
      <w:bookmarkEnd w:id="10"/>
    </w:p>
    <w:p w:rsidR="00567602" w:rsidRPr="00EE3447" w:rsidRDefault="00567602" w:rsidP="00FF6EEC">
      <w:pPr>
        <w:rPr>
          <w:b/>
          <w:sz w:val="20"/>
          <w:szCs w:val="20"/>
          <w:lang w:val="fr-CA"/>
        </w:rPr>
      </w:pPr>
    </w:p>
    <w:p w:rsidR="00FF6EEC" w:rsidRPr="00EE3447" w:rsidRDefault="00FF6EEC" w:rsidP="00FF6EEC">
      <w:pPr>
        <w:rPr>
          <w:b/>
          <w:sz w:val="20"/>
          <w:szCs w:val="20"/>
          <w:lang w:val="fr-CA"/>
        </w:rPr>
      </w:pPr>
    </w:p>
    <w:p w:rsidR="00102792" w:rsidRPr="00EE3447" w:rsidRDefault="00CA0627" w:rsidP="00102792">
      <w:pPr>
        <w:rPr>
          <w:b/>
          <w:sz w:val="20"/>
          <w:szCs w:val="20"/>
          <w:lang w:val="en-US"/>
        </w:rPr>
      </w:pPr>
      <w:r w:rsidRPr="00EE3447">
        <w:rPr>
          <w:b/>
          <w:sz w:val="20"/>
          <w:szCs w:val="20"/>
          <w:lang w:val="en-US"/>
        </w:rPr>
        <w:t>APRIL 4</w:t>
      </w:r>
      <w:r w:rsidR="00102792" w:rsidRPr="00EE3447">
        <w:rPr>
          <w:b/>
          <w:sz w:val="20"/>
          <w:szCs w:val="20"/>
          <w:lang w:val="en-US"/>
        </w:rPr>
        <w:t xml:space="preserve">, </w:t>
      </w:r>
      <w:r w:rsidR="0034657E" w:rsidRPr="00EE3447">
        <w:rPr>
          <w:b/>
          <w:sz w:val="20"/>
          <w:szCs w:val="20"/>
          <w:lang w:val="en-US"/>
        </w:rPr>
        <w:t>2019</w:t>
      </w:r>
      <w:r w:rsidRPr="00EE3447">
        <w:rPr>
          <w:b/>
          <w:sz w:val="20"/>
          <w:szCs w:val="20"/>
          <w:lang w:val="en-US"/>
        </w:rPr>
        <w:t xml:space="preserve"> / LE 4 AVRIL 2</w:t>
      </w:r>
      <w:r w:rsidR="0034657E" w:rsidRPr="00EE3447">
        <w:rPr>
          <w:b/>
          <w:sz w:val="20"/>
          <w:szCs w:val="20"/>
          <w:lang w:val="en-US"/>
        </w:rPr>
        <w:t>019</w:t>
      </w:r>
    </w:p>
    <w:p w:rsidR="00102792" w:rsidRPr="00EE3447" w:rsidRDefault="00102792" w:rsidP="00102792">
      <w:pPr>
        <w:rPr>
          <w:sz w:val="20"/>
          <w:szCs w:val="20"/>
          <w:lang w:val="en-US"/>
        </w:rPr>
      </w:pPr>
    </w:p>
    <w:p w:rsidR="00CA0627" w:rsidRPr="00EE3447" w:rsidRDefault="00CA0627" w:rsidP="00CA0627">
      <w:pPr>
        <w:ind w:left="1440" w:hanging="1440"/>
        <w:jc w:val="both"/>
        <w:rPr>
          <w:sz w:val="20"/>
        </w:rPr>
      </w:pPr>
      <w:r w:rsidRPr="00EE3447">
        <w:rPr>
          <w:b/>
          <w:sz w:val="20"/>
        </w:rPr>
        <w:fldChar w:fldCharType="begin"/>
      </w:r>
      <w:r w:rsidRPr="00EE3447">
        <w:rPr>
          <w:b/>
          <w:sz w:val="20"/>
        </w:rPr>
        <w:instrText xml:space="preserve"> SEQ CHAPTER \h \r 1</w:instrText>
      </w:r>
      <w:r w:rsidRPr="00EE3447">
        <w:rPr>
          <w:b/>
          <w:sz w:val="20"/>
        </w:rPr>
        <w:fldChar w:fldCharType="end"/>
      </w:r>
      <w:r w:rsidRPr="00EE3447">
        <w:rPr>
          <w:b/>
          <w:sz w:val="20"/>
        </w:rPr>
        <w:t>37722</w:t>
      </w:r>
      <w:r w:rsidRPr="00EE3447">
        <w:rPr>
          <w:color w:val="FF0000"/>
          <w:sz w:val="20"/>
        </w:rPr>
        <w:tab/>
      </w:r>
      <w:r w:rsidRPr="00EE3447">
        <w:rPr>
          <w:b/>
          <w:sz w:val="20"/>
        </w:rPr>
        <w:t xml:space="preserve">TELUS Communications Inc. v. Avraham Wellman - and - </w:t>
      </w:r>
      <w:r w:rsidR="006D7808" w:rsidRPr="00EE3447">
        <w:rPr>
          <w:b/>
          <w:sz w:val="20"/>
        </w:rPr>
        <w:t>Attorney General of British Columbia, ADR Chambers Inc., Canadian Chamber of Commerce, Public Interest Advocacy Centre, Consumers Council of Canada, Canadian Federation of Independent Business, Samuelson-Glushko Canadian Internet Policy and Public Interest Clinic and Consumers’ Association of Canada</w:t>
      </w:r>
      <w:r w:rsidRPr="00EE3447">
        <w:rPr>
          <w:b/>
          <w:sz w:val="20"/>
        </w:rPr>
        <w:t xml:space="preserve"> </w:t>
      </w:r>
      <w:r w:rsidRPr="00EE3447">
        <w:rPr>
          <w:iCs/>
          <w:sz w:val="20"/>
        </w:rPr>
        <w:t>(Ont.)</w:t>
      </w:r>
    </w:p>
    <w:p w:rsidR="00CA0627" w:rsidRPr="00EE3447" w:rsidRDefault="00CA0627" w:rsidP="00CA0627">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EE3447">
        <w:rPr>
          <w:b/>
          <w:sz w:val="20"/>
        </w:rPr>
        <w:t>2019 SCC 19 / 2019 CSC 19</w:t>
      </w:r>
    </w:p>
    <w:p w:rsidR="00CA0627" w:rsidRPr="00EE3447" w:rsidRDefault="00CA0627" w:rsidP="00CA0627">
      <w:pPr>
        <w:ind w:left="1440" w:hanging="1440"/>
        <w:jc w:val="both"/>
        <w:rPr>
          <w:sz w:val="20"/>
        </w:rPr>
      </w:pPr>
    </w:p>
    <w:p w:rsidR="00CA0627" w:rsidRPr="00EE3447" w:rsidRDefault="00CA0627" w:rsidP="00CA0627">
      <w:pPr>
        <w:ind w:left="1440" w:hanging="1440"/>
        <w:rPr>
          <w:sz w:val="20"/>
        </w:rPr>
      </w:pPr>
      <w:r w:rsidRPr="00EE3447">
        <w:rPr>
          <w:sz w:val="20"/>
        </w:rPr>
        <w:t>Coram:</w:t>
      </w:r>
      <w:r w:rsidRPr="00EE3447">
        <w:rPr>
          <w:sz w:val="20"/>
        </w:rPr>
        <w:tab/>
        <w:t>Wagner C.J. and Abella, Moldaver, Karakatsanis, Gascon, Côté, Brown, Rowe and Martin JJ.</w:t>
      </w:r>
    </w:p>
    <w:p w:rsidR="00102792" w:rsidRPr="00EE3447" w:rsidRDefault="00102792" w:rsidP="00102792">
      <w:pPr>
        <w:rPr>
          <w:sz w:val="20"/>
          <w:szCs w:val="20"/>
        </w:rPr>
      </w:pPr>
    </w:p>
    <w:p w:rsidR="00CA0627" w:rsidRPr="00EE3447" w:rsidRDefault="00407CBD" w:rsidP="00102792">
      <w:pPr>
        <w:rPr>
          <w:sz w:val="20"/>
          <w:szCs w:val="20"/>
        </w:rPr>
      </w:pPr>
      <w:r w:rsidRPr="00EE3447">
        <w:rPr>
          <w:sz w:val="20"/>
          <w:szCs w:val="20"/>
        </w:rPr>
        <w:t xml:space="preserve">The appeal from the judgment of the Court of Appeal for Ontario, Number C59812, 2017 ONCA 433, dated May 31, 2017, heard on November 6, 2018, is allowed. </w:t>
      </w:r>
      <w:r w:rsidRPr="00EE3447">
        <w:rPr>
          <w:sz w:val="20"/>
          <w:szCs w:val="20"/>
          <w:lang w:val="en-US"/>
        </w:rPr>
        <w:t>The claims of the non-consumers are stayed. TELUS is awarded its c</w:t>
      </w:r>
      <w:r w:rsidRPr="00EE3447">
        <w:rPr>
          <w:sz w:val="20"/>
          <w:szCs w:val="20"/>
        </w:rPr>
        <w:t xml:space="preserve">osts in this Court and in the Court of Appeal.  </w:t>
      </w:r>
      <w:r w:rsidRPr="00EE3447">
        <w:rPr>
          <w:sz w:val="20"/>
          <w:szCs w:val="20"/>
          <w:lang w:val="en-US"/>
        </w:rPr>
        <w:t>The cost award made by the Superior Court is set aside. Wagner C.J. and Abella, Karakatsanis and Martin JJ. dissent.</w:t>
      </w:r>
    </w:p>
    <w:p w:rsidR="00407CBD" w:rsidRPr="00EE3447" w:rsidRDefault="00407CBD" w:rsidP="00102792">
      <w:pPr>
        <w:rPr>
          <w:sz w:val="20"/>
          <w:szCs w:val="20"/>
        </w:rPr>
      </w:pPr>
    </w:p>
    <w:p w:rsidR="00407CBD" w:rsidRPr="00EE3447" w:rsidRDefault="00407CBD" w:rsidP="00102792">
      <w:pPr>
        <w:rPr>
          <w:sz w:val="20"/>
          <w:szCs w:val="20"/>
          <w:lang w:val="fr-CA"/>
        </w:rPr>
      </w:pPr>
      <w:r w:rsidRPr="00EE3447">
        <w:rPr>
          <w:sz w:val="20"/>
          <w:szCs w:val="20"/>
          <w:lang w:val="fr-CA"/>
        </w:rPr>
        <w:t>L’appel interjeté contre l’arrêt de la Cour d’appel de l’Ontario, numéro C59812, 2017 ONCA 433, daté du 31 mai 2017, entendu le 6 novembre 2018, est accueilli.</w:t>
      </w:r>
      <w:r w:rsidRPr="00EE3447">
        <w:rPr>
          <w:sz w:val="20"/>
          <w:szCs w:val="20"/>
          <w:lang w:val="fr-CA" w:eastAsia="en-CA"/>
        </w:rPr>
        <w:t xml:space="preserve"> Le sursis des réclamations des non-consommateurs est ordonné. Les dépens devant la Cour et devant la Cour d’appel sont adjugés à TELUS. L’ordonnance quant aux dépens rendue par la Cour supérieure est annulée. </w:t>
      </w:r>
      <w:r w:rsidRPr="00EE3447">
        <w:rPr>
          <w:sz w:val="20"/>
          <w:szCs w:val="20"/>
          <w:lang w:val="fr-CA"/>
        </w:rPr>
        <w:t>Le juge en chef Wagner et les juges Abella, Karakatsanis et Martin sont dissidents.</w:t>
      </w:r>
    </w:p>
    <w:p w:rsidR="00CA0627" w:rsidRPr="00EE3447" w:rsidRDefault="00CA0627" w:rsidP="00102792">
      <w:pPr>
        <w:rPr>
          <w:sz w:val="20"/>
          <w:szCs w:val="20"/>
          <w:lang w:val="fr-CA"/>
        </w:rPr>
      </w:pPr>
    </w:p>
    <w:p w:rsidR="00102792" w:rsidRPr="00EE3447" w:rsidRDefault="00317DA1" w:rsidP="00102792">
      <w:pPr>
        <w:rPr>
          <w:sz w:val="20"/>
          <w:szCs w:val="20"/>
          <w:lang w:val="fr-CA"/>
        </w:rPr>
      </w:pPr>
      <w:hyperlink r:id="rId74" w:history="1">
        <w:r w:rsidR="00506BE1" w:rsidRPr="00EE3447">
          <w:rPr>
            <w:rStyle w:val="Hyperlink"/>
            <w:sz w:val="20"/>
            <w:szCs w:val="20"/>
            <w:lang w:val="fr-CA"/>
          </w:rPr>
          <w:t xml:space="preserve">LINK TO </w:t>
        </w:r>
        <w:r w:rsidR="00D82BFF" w:rsidRPr="00EE3447">
          <w:rPr>
            <w:rStyle w:val="Hyperlink"/>
            <w:sz w:val="20"/>
            <w:szCs w:val="20"/>
            <w:lang w:val="fr-CA"/>
          </w:rPr>
          <w:t>REASONS</w:t>
        </w:r>
      </w:hyperlink>
      <w:r w:rsidR="00102792" w:rsidRPr="00EE3447">
        <w:rPr>
          <w:sz w:val="20"/>
          <w:szCs w:val="20"/>
          <w:lang w:val="fr-CA"/>
        </w:rPr>
        <w:t xml:space="preserve"> / </w:t>
      </w:r>
      <w:hyperlink r:id="rId75" w:history="1">
        <w:r w:rsidR="00D82BFF" w:rsidRPr="00EE3447">
          <w:rPr>
            <w:rStyle w:val="Hyperlink"/>
            <w:sz w:val="20"/>
            <w:szCs w:val="20"/>
            <w:lang w:val="fr-CA"/>
          </w:rPr>
          <w:t>LIEN VERS LES MOTIFS</w:t>
        </w:r>
      </w:hyperlink>
    </w:p>
    <w:p w:rsidR="00102792" w:rsidRPr="00EE3447" w:rsidRDefault="00102792" w:rsidP="00102792">
      <w:pPr>
        <w:rPr>
          <w:sz w:val="20"/>
          <w:szCs w:val="20"/>
          <w:lang w:val="fr-CA"/>
        </w:rPr>
      </w:pPr>
    </w:p>
    <w:p w:rsidR="00D004FC" w:rsidRPr="00EE3447" w:rsidRDefault="009679F2" w:rsidP="00102792">
      <w:pPr>
        <w:jc w:val="both"/>
        <w:rPr>
          <w:rFonts w:cs="Times New Roman"/>
          <w:b/>
          <w:sz w:val="20"/>
          <w:szCs w:val="20"/>
        </w:rPr>
      </w:pPr>
      <w:r w:rsidRPr="00EE3447">
        <w:rPr>
          <w:b/>
          <w:sz w:val="20"/>
          <w:szCs w:val="20"/>
        </w:rPr>
        <w:pict>
          <v:rect id="_x0000_i2386" style="width:144.3pt;height:1pt" o:hrpct="300" o:hralign="center" o:hrstd="t" o:hrnoshade="t" o:hr="t" fillcolor="black [3213]" stroked="f"/>
        </w:pict>
      </w:r>
    </w:p>
    <w:p w:rsidR="00D004FC" w:rsidRPr="00EE3447" w:rsidRDefault="00D004FC" w:rsidP="00D004FC">
      <w:pPr>
        <w:jc w:val="both"/>
        <w:rPr>
          <w:rFonts w:cs="Times New Roman"/>
          <w:sz w:val="20"/>
          <w:szCs w:val="20"/>
        </w:rPr>
      </w:pPr>
    </w:p>
    <w:p w:rsidR="00857D78" w:rsidRPr="00EE3447" w:rsidRDefault="00857D78" w:rsidP="00D004FC">
      <w:pPr>
        <w:jc w:val="both"/>
        <w:rPr>
          <w:rFonts w:cs="Times New Roman"/>
          <w:sz w:val="20"/>
          <w:szCs w:val="20"/>
        </w:rPr>
      </w:pPr>
    </w:p>
    <w:p w:rsidR="00857D78" w:rsidRPr="00EE3447" w:rsidRDefault="00857D78" w:rsidP="00D004FC">
      <w:pPr>
        <w:jc w:val="both"/>
        <w:rPr>
          <w:rFonts w:cs="Times New Roman"/>
          <w:sz w:val="20"/>
          <w:szCs w:val="20"/>
        </w:rPr>
      </w:pPr>
    </w:p>
    <w:p w:rsidR="008B774B" w:rsidRPr="00EE3447" w:rsidRDefault="008B774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sectPr w:rsidR="008B774B" w:rsidRPr="00EE3447"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p w:rsidR="008B774B" w:rsidRPr="00EE3447" w:rsidRDefault="008B774B" w:rsidP="008B774B">
      <w:pPr>
        <w:pStyle w:val="Header1StyleE"/>
        <w:pBdr>
          <w:bottom w:val="single" w:sz="12" w:space="0" w:color="auto"/>
        </w:pBdr>
        <w:rPr>
          <w:lang w:val="fr-CA"/>
        </w:rPr>
      </w:pPr>
      <w:bookmarkStart w:id="11" w:name="_Toc532985701"/>
      <w:bookmarkStart w:id="12" w:name="_Toc5007163"/>
      <w:r w:rsidRPr="00EE3447">
        <w:rPr>
          <w:lang w:val="fr-CA"/>
        </w:rPr>
        <w:lastRenderedPageBreak/>
        <w:t xml:space="preserve">Agenda and case summaries for </w:t>
      </w:r>
      <w:r w:rsidR="00A816E2" w:rsidRPr="00EE3447">
        <w:rPr>
          <w:lang w:val="fr-CA"/>
        </w:rPr>
        <w:t>April</w:t>
      </w:r>
      <w:r w:rsidRPr="00EE3447">
        <w:rPr>
          <w:lang w:val="fr-CA"/>
        </w:rPr>
        <w:t xml:space="preserve"> 2019 / </w:t>
      </w:r>
      <w:r w:rsidRPr="00EE3447">
        <w:rPr>
          <w:lang w:val="fr-CA"/>
        </w:rPr>
        <w:br/>
        <w:t>Calendrier et sommaires des causes d</w:t>
      </w:r>
      <w:r w:rsidR="00A816E2" w:rsidRPr="00EE3447">
        <w:rPr>
          <w:lang w:val="fr-CA"/>
        </w:rPr>
        <w:t>’avril</w:t>
      </w:r>
      <w:r w:rsidRPr="00EE3447">
        <w:rPr>
          <w:lang w:val="fr-CA"/>
        </w:rPr>
        <w:t xml:space="preserve"> 2019</w:t>
      </w:r>
      <w:bookmarkEnd w:id="11"/>
      <w:bookmarkEnd w:id="12"/>
    </w:p>
    <w:p w:rsidR="008B774B" w:rsidRPr="00EE3447" w:rsidRDefault="008B774B" w:rsidP="008B774B">
      <w:pPr>
        <w:rPr>
          <w:b/>
          <w:sz w:val="20"/>
          <w:szCs w:val="20"/>
          <w:lang w:val="fr-CA"/>
        </w:rPr>
      </w:pPr>
    </w:p>
    <w:p w:rsidR="008B774B" w:rsidRPr="00EE3447" w:rsidRDefault="008B774B" w:rsidP="008B774B">
      <w:pPr>
        <w:jc w:val="both"/>
        <w:rPr>
          <w:b/>
          <w:sz w:val="20"/>
          <w:szCs w:val="20"/>
          <w:lang w:val="fr-CA"/>
        </w:rPr>
      </w:pPr>
      <w:r w:rsidRPr="00EE3447">
        <w:rPr>
          <w:b/>
          <w:sz w:val="20"/>
          <w:szCs w:val="20"/>
          <w:lang w:val="fr-CA"/>
        </w:rPr>
        <w:t>APRIL 5, 2019 / L 5 AVRIL 2019</w:t>
      </w:r>
    </w:p>
    <w:p w:rsidR="00D004FC" w:rsidRPr="00EE3447"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332"/>
        <w:gridCol w:w="7574"/>
      </w:tblGrid>
      <w:tr w:rsidR="008B774B" w:rsidRPr="00EE3447" w:rsidTr="007B0E90">
        <w:trPr>
          <w:trHeight w:val="623"/>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DATE OF HEARING /</w:t>
            </w:r>
            <w:r w:rsidRPr="00EE3447">
              <w:rPr>
                <w:color w:val="333333"/>
                <w:sz w:val="20"/>
              </w:rPr>
              <w:br/>
              <w:t>DATE D’AUDITION</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lang w:val="fr-CA"/>
              </w:rPr>
            </w:pPr>
            <w:r w:rsidRPr="00EE3447">
              <w:rPr>
                <w:color w:val="333333"/>
                <w:sz w:val="20"/>
                <w:lang w:val="fr-CA"/>
              </w:rPr>
              <w:t>NAME AND CASE NUMBER /</w:t>
            </w:r>
            <w:r w:rsidRPr="00EE3447">
              <w:rPr>
                <w:color w:val="333333"/>
                <w:sz w:val="20"/>
                <w:lang w:val="fr-CA"/>
              </w:rPr>
              <w:br/>
              <w:t>NOM DE LA CAUSE ET NUMÉRO</w:t>
            </w:r>
          </w:p>
        </w:tc>
      </w:tr>
      <w:tr w:rsidR="008B774B" w:rsidRPr="00EE3447" w:rsidTr="007B0E90">
        <w:trPr>
          <w:trHeight w:val="561"/>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2019-04-16</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lang w:val="fr-CA"/>
              </w:rPr>
              <w:t>Bela Kosoian c. Société de transport de Montréal, et al.</w:t>
            </w:r>
            <w:r w:rsidRPr="00EE3447">
              <w:rPr>
                <w:color w:val="333333"/>
                <w:sz w:val="20"/>
                <w:lang w:val="fr-CA"/>
              </w:rPr>
              <w:t xml:space="preserve"> </w:t>
            </w:r>
            <w:r w:rsidRPr="00EE3447">
              <w:rPr>
                <w:color w:val="333333"/>
                <w:sz w:val="20"/>
              </w:rPr>
              <w:t>(Qc) (Civile) (Autorisation) (</w:t>
            </w:r>
            <w:hyperlink r:id="rId82" w:history="1">
              <w:r w:rsidRPr="00EE3447">
                <w:rPr>
                  <w:rStyle w:val="Hyperlink"/>
                  <w:sz w:val="20"/>
                </w:rPr>
                <w:t>38012</w:t>
              </w:r>
            </w:hyperlink>
            <w:r w:rsidRPr="00EE3447">
              <w:rPr>
                <w:color w:val="333333"/>
                <w:sz w:val="20"/>
              </w:rPr>
              <w:t>)</w:t>
            </w:r>
          </w:p>
        </w:tc>
      </w:tr>
      <w:tr w:rsidR="008B774B" w:rsidRPr="00EE3447" w:rsidTr="007B0E90">
        <w:trPr>
          <w:trHeight w:val="569"/>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2019-04-17</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lang w:val="fr-CA"/>
              </w:rPr>
            </w:pPr>
            <w:r w:rsidRPr="00EE3447">
              <w:rPr>
                <w:i/>
                <w:iCs/>
                <w:color w:val="333333"/>
                <w:sz w:val="20"/>
                <w:lang w:val="fr-CA"/>
              </w:rPr>
              <w:t>Sa Majesté la Reine c. Sivaloganathan Thanabalasingham</w:t>
            </w:r>
            <w:r w:rsidRPr="00EE3447">
              <w:rPr>
                <w:color w:val="333333"/>
                <w:sz w:val="20"/>
                <w:lang w:val="fr-CA"/>
              </w:rPr>
              <w:t xml:space="preserve"> (Qc) (Criminelle) (De plein droit) (</w:t>
            </w:r>
            <w:hyperlink r:id="rId83" w:history="1">
              <w:r w:rsidRPr="00EE3447">
                <w:rPr>
                  <w:rStyle w:val="Hyperlink"/>
                  <w:sz w:val="20"/>
                  <w:lang w:val="fr-CA"/>
                </w:rPr>
                <w:t>37984</w:t>
              </w:r>
            </w:hyperlink>
            <w:r w:rsidRPr="00EE3447">
              <w:rPr>
                <w:color w:val="333333"/>
                <w:sz w:val="20"/>
                <w:lang w:val="fr-CA"/>
              </w:rPr>
              <w:t>)</w:t>
            </w:r>
          </w:p>
        </w:tc>
      </w:tr>
      <w:tr w:rsidR="008B774B" w:rsidRPr="00EE3447" w:rsidTr="007B0E90">
        <w:trPr>
          <w:trHeight w:val="421"/>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2019-04-18</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rPr>
              <w:t>Her Majesty the Queen v. J.M.</w:t>
            </w:r>
            <w:r w:rsidRPr="00EE3447">
              <w:rPr>
                <w:color w:val="333333"/>
                <w:sz w:val="20"/>
              </w:rPr>
              <w:t xml:space="preserve"> (Ont.) (Criminal) (As of Right) (</w:t>
            </w:r>
            <w:hyperlink r:id="rId84" w:history="1">
              <w:r w:rsidRPr="00EE3447">
                <w:rPr>
                  <w:rStyle w:val="Hyperlink"/>
                  <w:sz w:val="20"/>
                </w:rPr>
                <w:t>38483</w:t>
              </w:r>
            </w:hyperlink>
            <w:r w:rsidRPr="00EE3447">
              <w:rPr>
                <w:color w:val="333333"/>
                <w:sz w:val="20"/>
              </w:rPr>
              <w:t>)</w:t>
            </w:r>
          </w:p>
        </w:tc>
      </w:tr>
      <w:tr w:rsidR="008B774B" w:rsidRPr="00EE3447" w:rsidTr="007B0E90">
        <w:trPr>
          <w:trHeight w:val="440"/>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2019-04-23</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rPr>
              <w:t>Norman Eli Larue v. Her Majesty the Queen</w:t>
            </w:r>
            <w:r w:rsidRPr="00EE3447">
              <w:rPr>
                <w:color w:val="333333"/>
                <w:sz w:val="20"/>
              </w:rPr>
              <w:t xml:space="preserve"> (Y.T.) (Criminal) (As of Right) (</w:t>
            </w:r>
            <w:hyperlink r:id="rId85" w:history="1">
              <w:r w:rsidRPr="00EE3447">
                <w:rPr>
                  <w:rStyle w:val="Hyperlink"/>
                  <w:sz w:val="20"/>
                </w:rPr>
                <w:t>38224</w:t>
              </w:r>
            </w:hyperlink>
            <w:r w:rsidRPr="00EE3447">
              <w:rPr>
                <w:color w:val="333333"/>
                <w:sz w:val="20"/>
              </w:rPr>
              <w:t>)</w:t>
            </w:r>
          </w:p>
        </w:tc>
      </w:tr>
      <w:tr w:rsidR="008B774B" w:rsidRPr="00EE3447" w:rsidTr="007B0E90">
        <w:trPr>
          <w:trHeight w:val="557"/>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2019-04-24</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rPr>
              <w:t>Attorney General of Newfoundland and Labrador v. Uashaunnuat (Innu of Uashat and of Mani-Utenam), et al.</w:t>
            </w:r>
            <w:r w:rsidRPr="00EE3447">
              <w:rPr>
                <w:color w:val="333333"/>
                <w:sz w:val="20"/>
              </w:rPr>
              <w:t xml:space="preserve"> (Que.) (Civil) (By Leave) (</w:t>
            </w:r>
            <w:hyperlink r:id="rId86" w:history="1">
              <w:r w:rsidRPr="00EE3447">
                <w:rPr>
                  <w:rStyle w:val="Hyperlink"/>
                  <w:sz w:val="20"/>
                </w:rPr>
                <w:t>37912</w:t>
              </w:r>
            </w:hyperlink>
            <w:r w:rsidRPr="00EE3447">
              <w:rPr>
                <w:color w:val="333333"/>
                <w:sz w:val="20"/>
              </w:rPr>
              <w:t>)</w:t>
            </w:r>
          </w:p>
        </w:tc>
      </w:tr>
      <w:tr w:rsidR="008B774B" w:rsidRPr="00EE3447" w:rsidTr="007B0E90">
        <w:trPr>
          <w:trHeight w:val="565"/>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2019-04-25</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rPr>
              <w:t>Addison Nickoles Wakefield v. Her Majesty the Queen</w:t>
            </w:r>
            <w:r w:rsidRPr="00EE3447">
              <w:rPr>
                <w:color w:val="333333"/>
                <w:sz w:val="20"/>
              </w:rPr>
              <w:t xml:space="preserve"> (Alta.) (Criminal) (As of Right) (</w:t>
            </w:r>
            <w:hyperlink r:id="rId87" w:history="1">
              <w:r w:rsidRPr="00EE3447">
                <w:rPr>
                  <w:rStyle w:val="Hyperlink"/>
                  <w:sz w:val="20"/>
                </w:rPr>
                <w:t>38425</w:t>
              </w:r>
            </w:hyperlink>
            <w:r w:rsidRPr="00EE3447">
              <w:rPr>
                <w:color w:val="333333"/>
                <w:sz w:val="20"/>
              </w:rPr>
              <w:t>)</w:t>
            </w:r>
          </w:p>
        </w:tc>
      </w:tr>
      <w:tr w:rsidR="008B774B" w:rsidRPr="00EE3447" w:rsidTr="007B0E90">
        <w:trPr>
          <w:trHeight w:val="448"/>
        </w:trPr>
        <w:tc>
          <w:tcPr>
            <w:tcW w:w="1177" w:type="pct"/>
            <w:shd w:val="clear" w:color="auto" w:fill="auto"/>
            <w:tcMar>
              <w:top w:w="0" w:type="dxa"/>
              <w:left w:w="45" w:type="dxa"/>
              <w:bottom w:w="0" w:type="dxa"/>
              <w:right w:w="45" w:type="dxa"/>
            </w:tcMar>
            <w:hideMark/>
          </w:tcPr>
          <w:p w:rsidR="008B774B" w:rsidRPr="00EE3447" w:rsidRDefault="008B774B" w:rsidP="007B0E90">
            <w:pPr>
              <w:jc w:val="center"/>
              <w:rPr>
                <w:color w:val="333333"/>
                <w:sz w:val="20"/>
              </w:rPr>
            </w:pPr>
            <w:r w:rsidRPr="00EE3447">
              <w:rPr>
                <w:color w:val="333333"/>
                <w:sz w:val="20"/>
              </w:rPr>
              <w:t>2019-04-26</w:t>
            </w:r>
          </w:p>
        </w:tc>
        <w:tc>
          <w:tcPr>
            <w:tcW w:w="3823" w:type="pct"/>
            <w:shd w:val="clear" w:color="auto" w:fill="auto"/>
            <w:tcMar>
              <w:top w:w="0" w:type="dxa"/>
              <w:left w:w="45" w:type="dxa"/>
              <w:bottom w:w="0" w:type="dxa"/>
              <w:right w:w="45" w:type="dxa"/>
            </w:tcMar>
            <w:hideMark/>
          </w:tcPr>
          <w:p w:rsidR="008B774B" w:rsidRPr="00EE3447" w:rsidRDefault="008B774B" w:rsidP="007B0E90">
            <w:pPr>
              <w:rPr>
                <w:color w:val="333333"/>
                <w:sz w:val="20"/>
              </w:rPr>
            </w:pPr>
            <w:r w:rsidRPr="00EE3447">
              <w:rPr>
                <w:i/>
                <w:iCs/>
                <w:color w:val="333333"/>
                <w:sz w:val="20"/>
              </w:rPr>
              <w:t>W.L.S. v. Her Majesty the Queen</w:t>
            </w:r>
            <w:r w:rsidRPr="00EE3447">
              <w:rPr>
                <w:color w:val="333333"/>
                <w:sz w:val="20"/>
              </w:rPr>
              <w:t xml:space="preserve"> (Alta.) (Criminal) (As of Right) (</w:t>
            </w:r>
            <w:hyperlink r:id="rId88" w:history="1">
              <w:r w:rsidRPr="00EE3447">
                <w:rPr>
                  <w:rStyle w:val="Hyperlink"/>
                  <w:sz w:val="20"/>
                </w:rPr>
                <w:t>38427</w:t>
              </w:r>
            </w:hyperlink>
            <w:r w:rsidRPr="00EE3447">
              <w:rPr>
                <w:color w:val="333333"/>
                <w:sz w:val="20"/>
              </w:rPr>
              <w:t>)</w:t>
            </w:r>
          </w:p>
        </w:tc>
      </w:tr>
    </w:tbl>
    <w:p w:rsidR="008B774B" w:rsidRPr="00EE3447" w:rsidRDefault="008B774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8B774B" w:rsidRPr="00EE3447" w:rsidRDefault="008B774B" w:rsidP="008B774B">
      <w:pPr>
        <w:widowControl w:val="0"/>
        <w:jc w:val="both"/>
        <w:rPr>
          <w:sz w:val="20"/>
        </w:rPr>
      </w:pPr>
      <w:r w:rsidRPr="00EE3447">
        <w:rPr>
          <w:b/>
          <w:sz w:val="20"/>
        </w:rPr>
        <w:t>NOTE:</w:t>
      </w:r>
      <w:r w:rsidRPr="00EE3447">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8B774B" w:rsidRPr="00EE3447" w:rsidRDefault="008B774B" w:rsidP="008B774B">
      <w:pPr>
        <w:widowControl w:val="0"/>
        <w:jc w:val="both"/>
        <w:rPr>
          <w:sz w:val="20"/>
        </w:rPr>
      </w:pPr>
    </w:p>
    <w:p w:rsidR="008B774B" w:rsidRPr="00EE3447" w:rsidRDefault="008B774B" w:rsidP="008B774B">
      <w:pPr>
        <w:jc w:val="both"/>
        <w:rPr>
          <w:sz w:val="20"/>
          <w:lang w:val="fr-CA"/>
        </w:rPr>
      </w:pPr>
      <w:r w:rsidRPr="00EE3447">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81340C" w:rsidRPr="00EE3447" w:rsidRDefault="0081340C" w:rsidP="0081340C">
      <w:pPr>
        <w:widowControl w:val="0"/>
        <w:jc w:val="both"/>
        <w:rPr>
          <w:sz w:val="20"/>
          <w:lang w:val="fr-CA"/>
        </w:rPr>
      </w:pPr>
    </w:p>
    <w:p w:rsidR="0081340C" w:rsidRPr="00EE3447" w:rsidRDefault="009679F2" w:rsidP="0081340C">
      <w:pPr>
        <w:widowControl w:val="0"/>
        <w:outlineLvl w:val="0"/>
        <w:rPr>
          <w:sz w:val="20"/>
          <w:lang w:val="fr-CA"/>
        </w:rPr>
      </w:pPr>
      <w:r w:rsidRPr="00EE3447">
        <w:rPr>
          <w:sz w:val="20"/>
        </w:rPr>
        <w:pict>
          <v:rect id="_x0000_i2387"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81340C" w:rsidRPr="00EE3447" w:rsidRDefault="0081340C" w:rsidP="0081340C">
      <w:pPr>
        <w:pStyle w:val="SCCLsocParty"/>
        <w:jc w:val="left"/>
        <w:rPr>
          <w:b/>
          <w:i/>
          <w:sz w:val="20"/>
          <w:szCs w:val="20"/>
        </w:rPr>
      </w:pPr>
      <w:r w:rsidRPr="00EE3447">
        <w:rPr>
          <w:b/>
          <w:sz w:val="20"/>
          <w:szCs w:val="20"/>
          <w:lang w:val="en-CA"/>
        </w:rPr>
        <w:fldChar w:fldCharType="begin"/>
      </w:r>
      <w:r w:rsidRPr="00EE3447">
        <w:rPr>
          <w:b/>
          <w:sz w:val="20"/>
          <w:szCs w:val="20"/>
        </w:rPr>
        <w:instrText xml:space="preserve"> SEQ CHAPTER \h \r 1</w:instrText>
      </w:r>
      <w:r w:rsidRPr="00EE3447">
        <w:rPr>
          <w:b/>
          <w:sz w:val="20"/>
          <w:szCs w:val="20"/>
          <w:lang w:val="en-CA"/>
        </w:rPr>
        <w:fldChar w:fldCharType="end"/>
      </w:r>
      <w:r w:rsidRPr="00EE3447">
        <w:rPr>
          <w:b/>
          <w:sz w:val="20"/>
          <w:szCs w:val="20"/>
        </w:rPr>
        <w:t>38012</w:t>
      </w:r>
      <w:r w:rsidRPr="00EE3447">
        <w:rPr>
          <w:b/>
          <w:sz w:val="20"/>
          <w:szCs w:val="20"/>
        </w:rPr>
        <w:tab/>
      </w:r>
      <w:bookmarkStart w:id="13" w:name="3"/>
      <w:bookmarkEnd w:id="13"/>
      <w:r w:rsidRPr="00EE3447">
        <w:rPr>
          <w:b/>
          <w:i/>
          <w:sz w:val="20"/>
          <w:szCs w:val="20"/>
        </w:rPr>
        <w:t>Bela Kosoian v. Société de transport de Montréal, Ville de Laval and Fabio Camacho</w:t>
      </w:r>
    </w:p>
    <w:p w:rsidR="0081340C" w:rsidRPr="00EE3447" w:rsidRDefault="0081340C" w:rsidP="0081340C">
      <w:pPr>
        <w:ind w:firstLine="720"/>
        <w:rPr>
          <w:sz w:val="20"/>
        </w:rPr>
      </w:pPr>
      <w:r w:rsidRPr="00EE3447">
        <w:rPr>
          <w:sz w:val="20"/>
        </w:rPr>
        <w:t>(Que.) (Civil) (By Leave)</w:t>
      </w:r>
    </w:p>
    <w:p w:rsidR="0081340C" w:rsidRPr="00EE3447" w:rsidRDefault="0081340C" w:rsidP="0081340C">
      <w:pPr>
        <w:widowControl w:val="0"/>
        <w:ind w:left="2160" w:hanging="2160"/>
        <w:jc w:val="both"/>
        <w:rPr>
          <w:sz w:val="20"/>
        </w:rPr>
      </w:pPr>
    </w:p>
    <w:p w:rsidR="0081340C" w:rsidRPr="00EE3447" w:rsidRDefault="0081340C" w:rsidP="0081340C">
      <w:pPr>
        <w:jc w:val="both"/>
        <w:rPr>
          <w:sz w:val="20"/>
        </w:rPr>
      </w:pPr>
      <w:r w:rsidRPr="00EE3447">
        <w:rPr>
          <w:sz w:val="20"/>
        </w:rPr>
        <w:t xml:space="preserve">Police - Civil liability - Damages - Whether pictogram creates legal obligation to hold handrail of escalator in subway station - In civil liability context, standard applicable to police officer who commits acts in relation to individual (order to do something, detention, use of force and arrest) based on legal provision that non-existent or not covered by law - Whether standard of reasonableness of conduct of police officer based on </w:t>
      </w:r>
      <w:r w:rsidRPr="00EE3447">
        <w:rPr>
          <w:i/>
          <w:sz w:val="20"/>
        </w:rPr>
        <w:t xml:space="preserve">Hill v. </w:t>
      </w:r>
      <w:r w:rsidRPr="00EE3447">
        <w:rPr>
          <w:bCs/>
          <w:i/>
          <w:sz w:val="20"/>
        </w:rPr>
        <w:t>Hamilton</w:t>
      </w:r>
      <w:r w:rsidRPr="00EE3447">
        <w:rPr>
          <w:bCs/>
          <w:i/>
          <w:sz w:val="20"/>
        </w:rPr>
        <w:noBreakHyphen/>
        <w:t>Wentworth Regional Police Services Board</w:t>
      </w:r>
      <w:r w:rsidRPr="00EE3447">
        <w:rPr>
          <w:sz w:val="20"/>
        </w:rPr>
        <w:t xml:space="preserve">, 2007 SCC 41 (CanLII), applies where, as here, questions are questions of law - Whether rule of law prevails over standard of reasonableness of police officer’s conduct where question is whether legal obligation exists - Whether STM, as legal person established in public interest, is civilly liable for unlawful actions of respondent Camacho with regard to appellant - Whether appellant contributed to her own injury by refusing to identify herself to respondent Camacho, who was acting on basis of non-existent regulatory provision. </w:t>
      </w:r>
    </w:p>
    <w:p w:rsidR="0081340C" w:rsidRPr="00EE3447" w:rsidRDefault="0081340C" w:rsidP="0081340C">
      <w:pPr>
        <w:widowControl w:val="0"/>
        <w:jc w:val="both"/>
        <w:rPr>
          <w:sz w:val="20"/>
        </w:rPr>
      </w:pPr>
    </w:p>
    <w:p w:rsidR="0081340C" w:rsidRPr="00EE3447" w:rsidRDefault="0081340C" w:rsidP="0081340C">
      <w:pPr>
        <w:jc w:val="both"/>
        <w:rPr>
          <w:sz w:val="20"/>
        </w:rPr>
      </w:pPr>
      <w:r w:rsidRPr="00EE3447">
        <w:rPr>
          <w:sz w:val="20"/>
        </w:rPr>
        <w:t>In May 2009, the appellant, Ms. Kosoian, was arrested by the respondent officer Camacho for refusing to hold the handrail while descending an escalator in the Montmorency subway station in Laval. Ms. Kosoian brought an action in damages against the respondents, Société de transport de Montréal, Ville de Laval and officer Camacho, in relation to the arrest. The Court of Québec dismissed the action. It found that the respondents had committed no fault. The majority of the Quebec Court of Appeal reached the same conclusion. Schrager J.A., dissenting, found the respondents to be solidarily liable. But he also concluded that Ms. Kosoian had partially contributed to her injury.</w:t>
      </w:r>
    </w:p>
    <w:p w:rsidR="0081340C" w:rsidRPr="00EE3447" w:rsidRDefault="0081340C" w:rsidP="0081340C">
      <w:pPr>
        <w:jc w:val="both"/>
        <w:rPr>
          <w:sz w:val="20"/>
        </w:rPr>
      </w:pPr>
    </w:p>
    <w:p w:rsidR="0081340C" w:rsidRPr="00EE3447" w:rsidRDefault="009679F2" w:rsidP="0081340C">
      <w:pPr>
        <w:jc w:val="both"/>
        <w:rPr>
          <w:sz w:val="20"/>
        </w:rPr>
      </w:pPr>
      <w:r w:rsidRPr="00EE3447">
        <w:rPr>
          <w:sz w:val="20"/>
        </w:rPr>
        <w:pict>
          <v:rect id="_x0000_i2388" style="width:2in;height:1pt" o:hrpct="0" o:hralign="center" o:hrstd="t" o:hrnoshade="t" o:hr="t" fillcolor="black [3213]" stroked="f"/>
        </w:pict>
      </w:r>
    </w:p>
    <w:p w:rsidR="0081340C" w:rsidRPr="00EE3447" w:rsidRDefault="0081340C" w:rsidP="0081340C">
      <w:pPr>
        <w:jc w:val="both"/>
        <w:rPr>
          <w:sz w:val="20"/>
        </w:rPr>
      </w:pPr>
    </w:p>
    <w:p w:rsidR="0081340C" w:rsidRPr="00EE3447" w:rsidRDefault="0081340C" w:rsidP="0081340C">
      <w:pPr>
        <w:pStyle w:val="SCCLsocParty"/>
        <w:jc w:val="left"/>
        <w:rPr>
          <w:b/>
          <w:i/>
          <w:sz w:val="20"/>
          <w:szCs w:val="20"/>
        </w:rPr>
      </w:pPr>
      <w:r w:rsidRPr="00EE3447">
        <w:rPr>
          <w:b/>
          <w:sz w:val="20"/>
          <w:szCs w:val="20"/>
        </w:rPr>
        <w:lastRenderedPageBreak/>
        <w:fldChar w:fldCharType="begin"/>
      </w:r>
      <w:r w:rsidRPr="00EE3447">
        <w:rPr>
          <w:b/>
          <w:sz w:val="20"/>
          <w:szCs w:val="20"/>
        </w:rPr>
        <w:instrText xml:space="preserve"> SEQ CHAPTER \h \r 1</w:instrText>
      </w:r>
      <w:r w:rsidRPr="00EE3447">
        <w:rPr>
          <w:b/>
          <w:sz w:val="20"/>
          <w:szCs w:val="20"/>
        </w:rPr>
        <w:fldChar w:fldCharType="end"/>
      </w:r>
      <w:r w:rsidRPr="00EE3447">
        <w:rPr>
          <w:b/>
          <w:sz w:val="20"/>
          <w:szCs w:val="20"/>
        </w:rPr>
        <w:t>38012</w:t>
      </w:r>
      <w:r w:rsidRPr="00EE3447">
        <w:rPr>
          <w:b/>
          <w:sz w:val="20"/>
          <w:szCs w:val="20"/>
        </w:rPr>
        <w:tab/>
      </w:r>
      <w:r w:rsidRPr="00EE3447">
        <w:rPr>
          <w:b/>
          <w:i/>
          <w:sz w:val="20"/>
          <w:szCs w:val="20"/>
        </w:rPr>
        <w:t>Bela Kosoian c. Société de transport de Montréal, Ville de Laval et Fabio Camacho</w:t>
      </w:r>
    </w:p>
    <w:p w:rsidR="0081340C" w:rsidRPr="00EE3447" w:rsidRDefault="0081340C" w:rsidP="0081340C">
      <w:pPr>
        <w:ind w:firstLine="720"/>
        <w:rPr>
          <w:sz w:val="20"/>
          <w:lang w:val="fr-CA"/>
        </w:rPr>
      </w:pPr>
      <w:r w:rsidRPr="00EE3447">
        <w:rPr>
          <w:sz w:val="20"/>
          <w:lang w:val="fr-CA"/>
        </w:rPr>
        <w:t>(Qc) (Civile) (Autorisation)</w:t>
      </w:r>
    </w:p>
    <w:p w:rsidR="0081340C" w:rsidRPr="00EE3447" w:rsidRDefault="0081340C" w:rsidP="0081340C">
      <w:pPr>
        <w:widowControl w:val="0"/>
        <w:ind w:left="2160" w:hanging="2160"/>
        <w:jc w:val="both"/>
        <w:rPr>
          <w:sz w:val="20"/>
          <w:lang w:val="fr-CA"/>
        </w:rPr>
      </w:pPr>
    </w:p>
    <w:p w:rsidR="0081340C" w:rsidRPr="00EE3447" w:rsidRDefault="0081340C" w:rsidP="0081340C">
      <w:pPr>
        <w:jc w:val="both"/>
        <w:rPr>
          <w:sz w:val="20"/>
          <w:lang w:val="fr-CA"/>
        </w:rPr>
      </w:pPr>
      <w:r w:rsidRPr="00EE3447">
        <w:rPr>
          <w:sz w:val="20"/>
          <w:lang w:val="fr-CA"/>
        </w:rPr>
        <w:t xml:space="preserve">Police - Responsabilité civile - Dommages-intérêts - Le pictogramme crée-t-il une obligation légale de tenir la main courante de l’escalier mécanique du métro? - En matière de responsabilité civile, quelle est la norme applicable à un policier qui pose des actes envers un citoyen (ordre de faire, détention, emploi de la force et arrestation) fondés sur une disposition légale inexistante ou non converte par le droit? - La norme de raisonnabilité du comportement du policier basée sur l’arrêt </w:t>
      </w:r>
      <w:r w:rsidRPr="00EE3447">
        <w:rPr>
          <w:i/>
          <w:sz w:val="20"/>
          <w:lang w:val="fr-CA"/>
        </w:rPr>
        <w:t>Hill c. Commission des services policiers de la municipalité régionale de Hamilton-Wentworth</w:t>
      </w:r>
      <w:r w:rsidRPr="00EE3447">
        <w:rPr>
          <w:sz w:val="20"/>
          <w:lang w:val="fr-CA"/>
        </w:rPr>
        <w:t xml:space="preserve">, 2007 CSC 41 (CanLII), trouve-t-elle application lorsqu’il s’agit de questions de droit telles qu’en l’espèce? - Le principe de la primauté du droit l’emporte-t-il sur la norme de raisonnabilité du comportement du policier lorsqu’il s’agit de savoir si une obligation légale existe ou pas? - La STM, en tant que personne morale de droit public, encourt-elle une responsabilité civile du fait des agissements sans droit de l’intimé M. Camacho à l’égard de l’appelante? - L’appelante a-t-elle contribué à son propre préjudice en refusant de s’identifier auprès de l’intimé M. Camacho qui a agi sur la base d’une disposition réglementaire inexistante? </w:t>
      </w:r>
    </w:p>
    <w:p w:rsidR="0081340C" w:rsidRPr="00EE3447" w:rsidRDefault="0081340C" w:rsidP="0081340C">
      <w:pPr>
        <w:widowControl w:val="0"/>
        <w:jc w:val="both"/>
        <w:rPr>
          <w:sz w:val="20"/>
          <w:lang w:val="fr-CA"/>
        </w:rPr>
      </w:pPr>
    </w:p>
    <w:p w:rsidR="0081340C" w:rsidRPr="00EE3447" w:rsidRDefault="0081340C" w:rsidP="0081340C">
      <w:pPr>
        <w:jc w:val="both"/>
        <w:rPr>
          <w:sz w:val="20"/>
          <w:lang w:val="fr-CA"/>
        </w:rPr>
      </w:pPr>
      <w:r w:rsidRPr="00EE3447">
        <w:rPr>
          <w:sz w:val="20"/>
          <w:lang w:val="fr-CA"/>
        </w:rPr>
        <w:t>En mai 2009, l’appelante Mme Kosoian est arrêtée par l’intimé, l’agent Camacho, pour avoir refusé de tenir la main courante en descendant un escalier mécanique à la station de métro Montmorency à Laval. Elle intente un recours en dommages contre les intimés, la Société de transport de Montréal, la Ville de Laval, et l’agent Camacho en lien avec cette arrestation. La Cour du Québec rejette le recours. Elle estime que les intimés n’ont commis aucune faute. La majorité de la Cour d’appel du Québec en arrive à la même conclusion. Le juge Schrager, dissident, conclut quant à lui à la responsabilité solidaire des intimés. Il estime par ailleurs que Mme Kosoian a partiellement contribué à son préjudice.</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89"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81340C" w:rsidRPr="00EE3447" w:rsidRDefault="0081340C" w:rsidP="0081340C">
      <w:pPr>
        <w:widowControl w:val="0"/>
        <w:ind w:left="720" w:hanging="720"/>
        <w:jc w:val="both"/>
        <w:rPr>
          <w:b/>
          <w:i/>
          <w:sz w:val="20"/>
        </w:rPr>
      </w:pPr>
      <w:r w:rsidRPr="00EE3447">
        <w:rPr>
          <w:b/>
          <w:sz w:val="20"/>
        </w:rPr>
        <w:fldChar w:fldCharType="begin"/>
      </w:r>
      <w:r w:rsidRPr="00EE3447">
        <w:rPr>
          <w:b/>
          <w:sz w:val="20"/>
        </w:rPr>
        <w:instrText xml:space="preserve"> SEQ CHAPTER \h \r 1</w:instrText>
      </w:r>
      <w:r w:rsidRPr="00EE3447">
        <w:rPr>
          <w:b/>
          <w:sz w:val="20"/>
        </w:rPr>
        <w:fldChar w:fldCharType="end"/>
      </w:r>
      <w:r w:rsidRPr="00EE3447">
        <w:rPr>
          <w:b/>
          <w:sz w:val="20"/>
        </w:rPr>
        <w:t>37984</w:t>
      </w:r>
      <w:r w:rsidRPr="00EE3447">
        <w:rPr>
          <w:sz w:val="20"/>
        </w:rPr>
        <w:tab/>
      </w:r>
      <w:r w:rsidRPr="00EE3447">
        <w:rPr>
          <w:b/>
          <w:i/>
          <w:sz w:val="20"/>
        </w:rPr>
        <w:t>Her Majesty the Queen v. Sivaloganathan Thanabalasingham</w:t>
      </w:r>
    </w:p>
    <w:p w:rsidR="0081340C" w:rsidRPr="00EE3447" w:rsidRDefault="0081340C" w:rsidP="0081340C">
      <w:pPr>
        <w:widowControl w:val="0"/>
        <w:ind w:left="1440" w:hanging="720"/>
        <w:jc w:val="both"/>
        <w:rPr>
          <w:sz w:val="20"/>
        </w:rPr>
      </w:pPr>
      <w:r w:rsidRPr="00EE3447">
        <w:rPr>
          <w:sz w:val="20"/>
        </w:rPr>
        <w:t>(Que.) (Criminal) (As of Right)</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Criminal law - Appeals - Mootness - Right to be tried within reasonable time - Accused charged with second degree murder - Delay of almost five years between charges and anticipated end of trial - Trial judge finding that right of accused to be tried within reasonable time infringed and granting stay of proceedings - Crown appealing stay - Accused removed from Canada despite pending appeal - Whether appeal against stay of proceedings moot considering removal of accused from Canada.</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 xml:space="preserve">The respondent, Sivaloganathan Thanabalasingham, a refugee from Sri Lanka and permanent resident, was charged with second degree murder in the death of his wife, Anuja Baskaran. He was arrested on the day of the murder, August 11, 2012, and arraigned on August 13, 2012. Lengthy judicial proceedings ensued, and the trial was set to begin on April 10, 2017, for a period of seven weeks. Mr. Thanabalasingham sought a stay of proceedings on the ground that his right to a trial within a reasonable time had been violated. The trial judge agreed and ordered the stay of proceedings, applying the framework set out in </w:t>
      </w:r>
      <w:r w:rsidRPr="00EE3447">
        <w:rPr>
          <w:i/>
          <w:sz w:val="20"/>
        </w:rPr>
        <w:t>R. v. Jordan</w:t>
      </w:r>
      <w:r w:rsidRPr="00EE3447">
        <w:rPr>
          <w:sz w:val="20"/>
        </w:rPr>
        <w:t xml:space="preserve">, 2016 SCC 27, [2016] 1 S.C.R. 631. The Crown appealed. Three days after the stay was ordered, a deportation order was issued against Mr. Thanabalasingham, and he was removed to Sri Lanka on July 5, 2017. </w:t>
      </w:r>
    </w:p>
    <w:p w:rsidR="0081340C" w:rsidRPr="00EE3447" w:rsidRDefault="0081340C" w:rsidP="0081340C">
      <w:pPr>
        <w:widowControl w:val="0"/>
        <w:jc w:val="both"/>
        <w:rPr>
          <w:sz w:val="20"/>
        </w:rPr>
      </w:pPr>
    </w:p>
    <w:p w:rsidR="008C65A3" w:rsidRPr="00EE3447" w:rsidRDefault="008C65A3">
      <w:pPr>
        <w:rPr>
          <w:sz w:val="20"/>
        </w:rPr>
      </w:pPr>
      <w:r w:rsidRPr="00EE3447">
        <w:rPr>
          <w:sz w:val="20"/>
        </w:rPr>
        <w:br w:type="page"/>
      </w:r>
    </w:p>
    <w:p w:rsidR="0081340C" w:rsidRPr="00EE3447" w:rsidRDefault="0081340C" w:rsidP="0081340C">
      <w:pPr>
        <w:widowControl w:val="0"/>
        <w:jc w:val="both"/>
        <w:rPr>
          <w:sz w:val="20"/>
        </w:rPr>
      </w:pPr>
      <w:r w:rsidRPr="00EE3447">
        <w:rPr>
          <w:sz w:val="20"/>
        </w:rPr>
        <w:lastRenderedPageBreak/>
        <w:t xml:space="preserve">Despite Mr. Thanabalasingham’s removal, the Crown pursued its appeal of the stay of proceedings. A five-member panel of the Court of Appeal was constituted to hear the appeal, along with two other appeals relating to the application of the </w:t>
      </w:r>
      <w:r w:rsidRPr="00EE3447">
        <w:rPr>
          <w:i/>
          <w:sz w:val="20"/>
        </w:rPr>
        <w:t xml:space="preserve">Jordan </w:t>
      </w:r>
      <w:r w:rsidRPr="00EE3447">
        <w:rPr>
          <w:sz w:val="20"/>
        </w:rPr>
        <w:t xml:space="preserve">framework. The Court of Appeal considered the preliminary questions as to whether the appeal in the present case had become moot and, if so, whether it should exercise its discretionary power to adjudicate the appeal as if it were not moot. The majority of the court concluded that the appeal was moot and that there were no valid reasons for which the court should exercise its discretion to adjudicate it, and dismissed the appeal. Duval Hesler C.J.Q., dissenting, would have granted the appeal, quashed the stay of proceedings and ordered that the trial proceed. She was of the view that the appeal was not moot and that the removal of Mr. Thanabalasingham from the country by the executive branch of government could not bar the court from exercising its discretion to dispose of the appeal if the interest of justice so commanded, as it did in this case. In her opinion, in light of the contradictory jurisprudence in the courts below on stays of proceedings in circumstances such as in this case, of the importance of the issues raised for society as a whole, of the need to maintain public confidence in the administration of justice, and of the advisability of enunciating a principled approach to such issues in a timely manner, it was important to resolve the ambiguities in the law raised in this case. She was also of the view that the trial judge erred in his application of </w:t>
      </w:r>
      <w:r w:rsidRPr="00EE3447">
        <w:rPr>
          <w:i/>
          <w:sz w:val="20"/>
        </w:rPr>
        <w:t>Jordan</w:t>
      </w:r>
      <w:r w:rsidRPr="00EE3447">
        <w:rPr>
          <w:sz w:val="20"/>
        </w:rPr>
        <w:t xml:space="preserve"> and in granting the stay of proceedings.</w:t>
      </w:r>
    </w:p>
    <w:p w:rsidR="0081340C" w:rsidRPr="00EE3447" w:rsidRDefault="0081340C" w:rsidP="0081340C">
      <w:pPr>
        <w:widowControl w:val="0"/>
        <w:jc w:val="both"/>
        <w:rPr>
          <w:sz w:val="20"/>
        </w:rPr>
      </w:pPr>
    </w:p>
    <w:p w:rsidR="0081340C" w:rsidRPr="00EE3447" w:rsidRDefault="009679F2" w:rsidP="0081340C">
      <w:pPr>
        <w:widowControl w:val="0"/>
        <w:jc w:val="both"/>
        <w:rPr>
          <w:sz w:val="20"/>
        </w:rPr>
      </w:pPr>
      <w:r w:rsidRPr="00EE3447">
        <w:rPr>
          <w:sz w:val="20"/>
        </w:rPr>
        <w:pict>
          <v:rect id="_x0000_i2390" style="width:2in;height:1pt" o:hrpct="0" o:hralign="center" o:hrstd="t" o:hrnoshade="t" o:hr="t" fillcolor="black [3213]" stroked="f"/>
        </w:pict>
      </w:r>
    </w:p>
    <w:p w:rsidR="0081340C" w:rsidRPr="00EE3447" w:rsidRDefault="0081340C" w:rsidP="0081340C">
      <w:pPr>
        <w:widowControl w:val="0"/>
        <w:jc w:val="both"/>
        <w:rPr>
          <w:sz w:val="20"/>
        </w:rPr>
      </w:pPr>
    </w:p>
    <w:p w:rsidR="0081340C" w:rsidRPr="00EE3447" w:rsidRDefault="0081340C" w:rsidP="0081340C">
      <w:pPr>
        <w:widowControl w:val="0"/>
        <w:ind w:left="720" w:hanging="720"/>
        <w:jc w:val="both"/>
        <w:rPr>
          <w:b/>
          <w:i/>
          <w:sz w:val="20"/>
          <w:lang w:val="fr-CA"/>
        </w:rPr>
      </w:pPr>
      <w:r w:rsidRPr="00EE3447">
        <w:rPr>
          <w:b/>
          <w:sz w:val="20"/>
        </w:rPr>
        <w:fldChar w:fldCharType="begin"/>
      </w:r>
      <w:r w:rsidRPr="00EE3447">
        <w:rPr>
          <w:b/>
          <w:sz w:val="20"/>
          <w:lang w:val="fr-CA"/>
        </w:rPr>
        <w:instrText xml:space="preserve"> SEQ CHAPTER \h \r 1</w:instrText>
      </w:r>
      <w:r w:rsidRPr="00EE3447">
        <w:rPr>
          <w:b/>
          <w:sz w:val="20"/>
        </w:rPr>
        <w:fldChar w:fldCharType="end"/>
      </w:r>
      <w:r w:rsidRPr="00EE3447">
        <w:rPr>
          <w:b/>
          <w:sz w:val="20"/>
          <w:lang w:val="fr-CA"/>
        </w:rPr>
        <w:t>37984</w:t>
      </w:r>
      <w:r w:rsidRPr="00EE3447">
        <w:rPr>
          <w:sz w:val="20"/>
          <w:lang w:val="fr-CA"/>
        </w:rPr>
        <w:tab/>
      </w:r>
      <w:r w:rsidRPr="00EE3447">
        <w:rPr>
          <w:b/>
          <w:i/>
          <w:sz w:val="20"/>
          <w:lang w:val="fr-CA"/>
        </w:rPr>
        <w:t>Sa Majesté la Reine c. Sivaloganathan Thanabalasingham</w:t>
      </w:r>
    </w:p>
    <w:p w:rsidR="0081340C" w:rsidRPr="00EE3447" w:rsidRDefault="0081340C" w:rsidP="0081340C">
      <w:pPr>
        <w:widowControl w:val="0"/>
        <w:ind w:left="1440" w:hanging="720"/>
        <w:jc w:val="both"/>
        <w:rPr>
          <w:sz w:val="20"/>
          <w:lang w:val="fr-CA"/>
        </w:rPr>
      </w:pPr>
      <w:r w:rsidRPr="00EE3447">
        <w:rPr>
          <w:sz w:val="20"/>
          <w:lang w:val="fr-CA"/>
        </w:rPr>
        <w:t>(Qc) (Criminelle) (De plein droit)</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Droit criminel - Appels – Caractère théorique – Procès dans un délai raisonnable – Personne accusée de meurtre au deuxième degré – Délai de cinq ans entre le dépôt des accusations et la conclusion anticipée du procès – Juge du procès estimant qu’il y a eu atteinte du droit de l’accusé d’être jugé dans un délai raisonnable et accordant un arrêt des procédures – Appel de l’arrêt par le ministère public – Accusé renvoyé du Canada malgré l’appel en instance – L’appel formé contre l’arrêt des procédures est-il devenu théorique du fait que l’accusé a été renvoyé du Canada? </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L’intimé, Sivaloganathan Thanabalasingham, un réfugié du Sri Lanka et résident permanent, a été inculpé du meurtre au deuxième degré de son épouse, Anuja Baskaran. Il a été arrêté le jour du meurtre, le 11 août 2012, et a comparu le 13 août 2012. De longues procédures judiciaires s’en sont suivies et le procès, dont l’ouverture a été fixée au 10 avril 2017, devait durer sept semaines. M. Thanabalasingham a demandé l’arrêt des procédures au motif que son droit à un procès dans un délai raisonnable avait été violé. Le juge du procès lui a donné raison et a ordonné l’arrêt des procédures après avoir appliqué le cadre énoncé dans </w:t>
      </w:r>
      <w:r w:rsidRPr="00EE3447">
        <w:rPr>
          <w:i/>
          <w:sz w:val="20"/>
          <w:lang w:val="fr-CA"/>
        </w:rPr>
        <w:t>R. c. Jordan</w:t>
      </w:r>
      <w:r w:rsidRPr="00EE3447">
        <w:rPr>
          <w:sz w:val="20"/>
          <w:lang w:val="fr-CA"/>
        </w:rPr>
        <w:t xml:space="preserve">, 2016 CSC 27, [2016] 1 R.C.S. 631. Le ministère public s’est pourvu en appel. Trois jours après l’arrêt des procédures, une mesure d’expulsion a été prise à l’endroit de M. Thanabalasingham, et on l’a renvoyé au Sri Lanka le 5 juillet 2017. </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Malgré le renvoi de M. Thanabalasingham, le ministère public a poursuivi son appel de l’arrêt des procédures. Une formation de cinq juges de la Cour d’appel a été constituée pour entendre l’appel et deux autres liés à l’application du cadre établi dans </w:t>
      </w:r>
      <w:r w:rsidRPr="00EE3447">
        <w:rPr>
          <w:i/>
          <w:sz w:val="20"/>
          <w:lang w:val="fr-CA"/>
        </w:rPr>
        <w:t>Jordan</w:t>
      </w:r>
      <w:r w:rsidRPr="00EE3447">
        <w:rPr>
          <w:sz w:val="20"/>
          <w:lang w:val="fr-CA"/>
        </w:rPr>
        <w:t xml:space="preserve">. La Cour d’appel s’est penchée sur les questions préliminaires de savoir si l’appel en l’espèce était devenu théorique et, dans l’affirmative, si elle doit exercer son pouvoir discrétionnaire de trancher l’appel comme s’il n’était pas théorique. Les juges majoritaires de la cour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 Selon elle, l’appel n’était pas théorique et le renvoi du pays de M. Thanabalasingham par l’exécutif ne pouvait empêcher la cour d’exercer son pouvoir discrétionnaire de statuer sur l’appel si l’intérêt de la justice l’exigeait, comme c’était le cas en l’espèce. À son avis, vu la jurisprudence contradictoire des tribunaux d’instance inférieure sur l’arrêt des procédures dans des situations comme celle qui nous occupe, l’importance des questions soulevées pour l’ensemble de la société, la nécessité de préserver la confiance du public dans l’administration de la justice et l’opportunité d’énoncer une méthode raisonnée d’aborder ces questions en temps opportun, il importait de dissiper les ambiguïtés du droit relevées en l’espèce. Elle estimait aussi que le juge du procès avait commis une erreur dans l’application de </w:t>
      </w:r>
      <w:r w:rsidRPr="00EE3447">
        <w:rPr>
          <w:i/>
          <w:sz w:val="20"/>
          <w:lang w:val="fr-CA"/>
        </w:rPr>
        <w:t>Jordan</w:t>
      </w:r>
      <w:r w:rsidRPr="00EE3447">
        <w:rPr>
          <w:sz w:val="20"/>
          <w:lang w:val="fr-CA"/>
        </w:rPr>
        <w:t xml:space="preserve"> et en accordant l’arrêt des procédures.</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91" style="width:2in;height:1pt" o:hrpct="0" o:hralign="center" o:hrstd="t" o:hrnoshade="t" o:hr="t" fillcolor="black [3213]" stroked="f"/>
        </w:pict>
      </w:r>
    </w:p>
    <w:p w:rsidR="008C65A3" w:rsidRPr="00EE3447" w:rsidRDefault="008C65A3">
      <w:pPr>
        <w:rPr>
          <w:sz w:val="20"/>
          <w:lang w:val="fr-CA"/>
        </w:rPr>
      </w:pPr>
      <w:r w:rsidRPr="00EE3447">
        <w:rPr>
          <w:sz w:val="20"/>
          <w:lang w:val="fr-CA"/>
        </w:rPr>
        <w:br w:type="page"/>
      </w:r>
    </w:p>
    <w:p w:rsidR="0081340C" w:rsidRPr="00EE3447" w:rsidRDefault="0081340C" w:rsidP="0081340C">
      <w:pPr>
        <w:widowControl w:val="0"/>
        <w:outlineLvl w:val="0"/>
        <w:rPr>
          <w:sz w:val="20"/>
          <w:lang w:val="fr-CA"/>
        </w:rPr>
      </w:pPr>
    </w:p>
    <w:p w:rsidR="0081340C" w:rsidRPr="00EE3447" w:rsidRDefault="0081340C" w:rsidP="0081340C">
      <w:pPr>
        <w:widowControl w:val="0"/>
        <w:ind w:left="720" w:hanging="720"/>
        <w:jc w:val="both"/>
        <w:rPr>
          <w:b/>
          <w:i/>
          <w:sz w:val="20"/>
        </w:rPr>
      </w:pPr>
      <w:r w:rsidRPr="00EE3447">
        <w:rPr>
          <w:b/>
          <w:sz w:val="20"/>
        </w:rPr>
        <w:fldChar w:fldCharType="begin"/>
      </w:r>
      <w:r w:rsidRPr="00EE3447">
        <w:rPr>
          <w:b/>
          <w:sz w:val="20"/>
        </w:rPr>
        <w:instrText xml:space="preserve"> SEQ CHAPTER \h \r 1</w:instrText>
      </w:r>
      <w:r w:rsidRPr="00EE3447">
        <w:rPr>
          <w:b/>
          <w:sz w:val="20"/>
        </w:rPr>
        <w:fldChar w:fldCharType="end"/>
      </w:r>
      <w:r w:rsidRPr="00EE3447">
        <w:rPr>
          <w:b/>
          <w:sz w:val="20"/>
        </w:rPr>
        <w:t>38483</w:t>
      </w:r>
      <w:r w:rsidRPr="00EE3447">
        <w:rPr>
          <w:sz w:val="20"/>
        </w:rPr>
        <w:tab/>
      </w:r>
      <w:r w:rsidRPr="00EE3447">
        <w:rPr>
          <w:b/>
          <w:i/>
          <w:sz w:val="20"/>
        </w:rPr>
        <w:t>Her Majesty the Queen v. J.M.</w:t>
      </w:r>
    </w:p>
    <w:p w:rsidR="0081340C" w:rsidRPr="00EE3447" w:rsidRDefault="0081340C" w:rsidP="0081340C">
      <w:pPr>
        <w:widowControl w:val="0"/>
        <w:ind w:left="720" w:hanging="720"/>
        <w:jc w:val="both"/>
        <w:rPr>
          <w:sz w:val="20"/>
        </w:rPr>
      </w:pPr>
      <w:r w:rsidRPr="00EE3447">
        <w:rPr>
          <w:sz w:val="20"/>
        </w:rPr>
        <w:tab/>
        <w:t>(Ont.) (Criminal) (As of Right)</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Criminal law - Evidence - Admissibility - Charge to jury - Circumstantial evidence - After‑the‑fact conduct - Whether after-the-fact conduct evidence admissible - Whether trial judge failed to provide proper jury instruction on after-the-fact conduct.</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 xml:space="preserve">The respondent was convicted of two counts of sexual assault. At a </w:t>
      </w:r>
      <w:r w:rsidRPr="00EE3447">
        <w:rPr>
          <w:i/>
          <w:sz w:val="20"/>
        </w:rPr>
        <w:t>voir dire</w:t>
      </w:r>
      <w:r w:rsidRPr="00EE3447">
        <w:rPr>
          <w:sz w:val="20"/>
        </w:rPr>
        <w:t xml:space="preserve">, the Crown sought permission to lead as consciousness of guilt evidence certain after-the-fact conduct establishing that the respondent had failed to attend court on his original trial date. In response, the respondent sought to establish that he failed to attend because his ex-girlfriend had terminated her suretyship and he was experiencing emotional and financial difficulties. The trial judge did not allow the respondent to testify at the </w:t>
      </w:r>
      <w:r w:rsidRPr="00EE3447">
        <w:rPr>
          <w:i/>
          <w:sz w:val="20"/>
        </w:rPr>
        <w:t>voir dire</w:t>
      </w:r>
      <w:r w:rsidRPr="00EE3447">
        <w:rPr>
          <w:sz w:val="20"/>
        </w:rPr>
        <w:t xml:space="preserve"> and, ultimately, he admitted the evidence. At trial, the jury was charged on the use it could make of the after-the-fact conduct evidence. The respondent successfully appealed his conviction. A majority of the Court of Appeal allowed the appeal and ordered a new trial on the basis that the trial judge did not conduct a proper evaluation of the evidence in deciding its admissibility, nor did he properly charge the jury on the use it could make of that evidence. Huscroft J.A., dissenting, would have dismissed the appeal.</w:t>
      </w:r>
    </w:p>
    <w:p w:rsidR="0081340C" w:rsidRPr="00EE3447" w:rsidRDefault="0081340C" w:rsidP="0081340C">
      <w:pPr>
        <w:widowControl w:val="0"/>
        <w:jc w:val="both"/>
        <w:rPr>
          <w:sz w:val="20"/>
        </w:rPr>
      </w:pPr>
    </w:p>
    <w:p w:rsidR="0081340C" w:rsidRPr="00EE3447" w:rsidRDefault="009679F2" w:rsidP="0081340C">
      <w:pPr>
        <w:widowControl w:val="0"/>
        <w:jc w:val="both"/>
        <w:rPr>
          <w:sz w:val="20"/>
        </w:rPr>
      </w:pPr>
      <w:r w:rsidRPr="00EE3447">
        <w:rPr>
          <w:sz w:val="20"/>
        </w:rPr>
        <w:pict>
          <v:rect id="_x0000_i2392" style="width:2in;height:1pt" o:hrpct="0" o:hralign="center" o:hrstd="t" o:hrnoshade="t" o:hr="t" fillcolor="black [3213]" stroked="f"/>
        </w:pict>
      </w:r>
    </w:p>
    <w:p w:rsidR="0081340C" w:rsidRPr="00EE3447" w:rsidRDefault="0081340C" w:rsidP="0081340C">
      <w:pPr>
        <w:widowControl w:val="0"/>
        <w:jc w:val="both"/>
        <w:rPr>
          <w:sz w:val="20"/>
        </w:rPr>
      </w:pPr>
    </w:p>
    <w:p w:rsidR="0081340C" w:rsidRPr="00EE3447" w:rsidRDefault="0081340C" w:rsidP="0081340C">
      <w:pPr>
        <w:widowControl w:val="0"/>
        <w:ind w:left="720" w:hanging="720"/>
        <w:jc w:val="both"/>
        <w:rPr>
          <w:b/>
          <w:i/>
          <w:sz w:val="20"/>
          <w:lang w:val="fr-CA"/>
        </w:rPr>
      </w:pPr>
      <w:r w:rsidRPr="00EE3447">
        <w:rPr>
          <w:b/>
          <w:sz w:val="20"/>
          <w:lang w:val="fr-CA"/>
        </w:rPr>
        <w:fldChar w:fldCharType="begin"/>
      </w:r>
      <w:r w:rsidRPr="00EE3447">
        <w:rPr>
          <w:b/>
          <w:sz w:val="20"/>
          <w:lang w:val="fr-CA"/>
        </w:rPr>
        <w:instrText xml:space="preserve"> SEQ CHAPTER \h \r 1</w:instrText>
      </w:r>
      <w:r w:rsidRPr="00EE3447">
        <w:rPr>
          <w:b/>
          <w:sz w:val="20"/>
          <w:lang w:val="fr-CA"/>
        </w:rPr>
        <w:fldChar w:fldCharType="end"/>
      </w:r>
      <w:r w:rsidRPr="00EE3447">
        <w:rPr>
          <w:b/>
          <w:sz w:val="20"/>
          <w:lang w:val="fr-CA"/>
        </w:rPr>
        <w:t>38483</w:t>
      </w:r>
      <w:r w:rsidRPr="00EE3447">
        <w:rPr>
          <w:sz w:val="20"/>
          <w:lang w:val="fr-CA"/>
        </w:rPr>
        <w:tab/>
      </w:r>
      <w:r w:rsidRPr="00EE3447">
        <w:rPr>
          <w:b/>
          <w:i/>
          <w:sz w:val="20"/>
          <w:lang w:val="fr-CA"/>
        </w:rPr>
        <w:t>Sa Majesté la Reine c. J.M.</w:t>
      </w:r>
    </w:p>
    <w:p w:rsidR="0081340C" w:rsidRPr="00EE3447" w:rsidRDefault="0081340C" w:rsidP="0081340C">
      <w:pPr>
        <w:widowControl w:val="0"/>
        <w:ind w:left="720" w:hanging="720"/>
        <w:jc w:val="both"/>
        <w:rPr>
          <w:sz w:val="20"/>
          <w:lang w:val="fr-CA"/>
        </w:rPr>
      </w:pPr>
      <w:r w:rsidRPr="00EE3447">
        <w:rPr>
          <w:sz w:val="20"/>
          <w:lang w:val="fr-CA"/>
        </w:rPr>
        <w:tab/>
        <w:t>(Ont.) (Criminelle) (De plein droit)</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Droit criminel - Preuve - Admissibilité - Exposé au jury - Preuve circonstancielle - Comportement après le fait - Les éléments de preuve relatifs au comportement après le fait sont-ils admissibles? - Le juge du procès a-t-il omis de donner des directives appropriées au jury sur le comportement après le fait?</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L’intimé a été déclaré coupable de deux chefs d’accusation d’agression sexuelle. Lors d’un voir-dire, le ministère public a demandé la permission de présenter, à titre de preuve de conscience de culpabilité, certains comportements après le fait établissant que l’intimé avait omis de se présenter devant le tribunal à la date initialement fixée pour son procès. En réponse, l’intimé a voulu établir qu’il avait omis de se présenter parce que son ex-petite amie avait mis fin à son cautionnement et qu’il vivait des difficultés d’ordres émotif et financier. Le juge du procès n’a pas autorisé l’intimé à témoigner lors du voir-dire et il a fini par admettre les éléments de preuve. Au procès, le jury a reçu des directives sur la façon dont il pouvait utiliser les éléments de preuve relatifs au comportement après le fait. L’intimé a interjeté appel avec succès de sa déclaration de culpabilité. Les juges majoritaires de la Cour d’appel ont accueilli l’appel et ont ordonné la tenue d’un nouveau procès, concluant que le juge du procès n’avait pas fait une bonne évaluation des éléments de preuve en statuant qu’ils étaient admissibles et qu’il n’avait pas donné au jury des directives adéquates sur l’utilisation qu’il pouvait faire de ces éléments de preuve. Le juge Huscroft, dissident, aurait rejeté l’appel.</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93"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8C65A3" w:rsidRPr="00EE3447" w:rsidRDefault="008C65A3">
      <w:pPr>
        <w:rPr>
          <w:b/>
          <w:sz w:val="20"/>
        </w:rPr>
      </w:pPr>
      <w:r w:rsidRPr="00EE3447">
        <w:rPr>
          <w:b/>
          <w:sz w:val="20"/>
        </w:rPr>
        <w:br w:type="page"/>
      </w:r>
    </w:p>
    <w:p w:rsidR="0081340C" w:rsidRPr="00EE3447" w:rsidRDefault="0081340C" w:rsidP="0081340C">
      <w:pPr>
        <w:widowControl w:val="0"/>
        <w:ind w:left="720" w:hanging="720"/>
        <w:jc w:val="both"/>
        <w:rPr>
          <w:b/>
          <w:i/>
          <w:sz w:val="20"/>
        </w:rPr>
      </w:pPr>
      <w:r w:rsidRPr="00EE3447">
        <w:rPr>
          <w:b/>
          <w:sz w:val="20"/>
        </w:rPr>
        <w:lastRenderedPageBreak/>
        <w:fldChar w:fldCharType="begin"/>
      </w:r>
      <w:r w:rsidRPr="00EE3447">
        <w:rPr>
          <w:b/>
          <w:sz w:val="20"/>
        </w:rPr>
        <w:instrText xml:space="preserve"> SEQ CHAPTER \h \r 1</w:instrText>
      </w:r>
      <w:r w:rsidRPr="00EE3447">
        <w:rPr>
          <w:b/>
          <w:sz w:val="20"/>
        </w:rPr>
        <w:fldChar w:fldCharType="end"/>
      </w:r>
      <w:r w:rsidRPr="00EE3447">
        <w:rPr>
          <w:b/>
          <w:sz w:val="20"/>
        </w:rPr>
        <w:t>38224</w:t>
      </w:r>
      <w:r w:rsidRPr="00EE3447">
        <w:rPr>
          <w:sz w:val="20"/>
        </w:rPr>
        <w:tab/>
      </w:r>
      <w:r w:rsidRPr="00EE3447">
        <w:rPr>
          <w:b/>
          <w:i/>
          <w:sz w:val="20"/>
        </w:rPr>
        <w:t>Norman Eli Larue v. Her Majesty the Queen</w:t>
      </w:r>
    </w:p>
    <w:p w:rsidR="0081340C" w:rsidRPr="00EE3447" w:rsidRDefault="0081340C" w:rsidP="0081340C">
      <w:pPr>
        <w:widowControl w:val="0"/>
        <w:ind w:firstLine="720"/>
        <w:jc w:val="both"/>
        <w:rPr>
          <w:sz w:val="20"/>
        </w:rPr>
      </w:pPr>
      <w:r w:rsidRPr="00EE3447">
        <w:rPr>
          <w:sz w:val="20"/>
        </w:rPr>
        <w:t>(Y.T.) (Criminal) (As of Right)</w:t>
      </w:r>
    </w:p>
    <w:p w:rsidR="0081340C" w:rsidRPr="00EE3447" w:rsidRDefault="0081340C" w:rsidP="0081340C">
      <w:pPr>
        <w:widowControl w:val="0"/>
        <w:jc w:val="both"/>
        <w:rPr>
          <w:sz w:val="20"/>
        </w:rPr>
      </w:pPr>
    </w:p>
    <w:p w:rsidR="0081340C" w:rsidRPr="00EE3447" w:rsidRDefault="0081340C" w:rsidP="0081340C">
      <w:pPr>
        <w:pStyle w:val="SCCBanSummary0"/>
        <w:rPr>
          <w:sz w:val="20"/>
          <w:szCs w:val="20"/>
        </w:rPr>
      </w:pPr>
      <w:r w:rsidRPr="00EE3447">
        <w:rPr>
          <w:sz w:val="20"/>
          <w:szCs w:val="20"/>
        </w:rPr>
        <w:t>(Publication ban in case) (Sealing order) (Court file contains information that is not available for inspection by the public)</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 xml:space="preserve">Criminal law - Evidence - Hearsay - Admissibility - Principled exception to hearsay rule - Whether the trial judge erred in admitting hearsay evidence - </w:t>
      </w:r>
      <w:r w:rsidRPr="00EE3447">
        <w:rPr>
          <w:i/>
          <w:sz w:val="20"/>
          <w:lang w:val="en"/>
        </w:rPr>
        <w:t xml:space="preserve">R. </w:t>
      </w:r>
      <w:r w:rsidRPr="00EE3447">
        <w:rPr>
          <w:i/>
          <w:iCs/>
          <w:sz w:val="20"/>
          <w:lang w:val="en"/>
        </w:rPr>
        <w:t>v.</w:t>
      </w:r>
      <w:r w:rsidRPr="00EE3447">
        <w:rPr>
          <w:i/>
          <w:sz w:val="20"/>
          <w:lang w:val="en"/>
        </w:rPr>
        <w:t xml:space="preserve"> Bradshaw</w:t>
      </w:r>
      <w:r w:rsidRPr="00EE3447">
        <w:rPr>
          <w:sz w:val="20"/>
          <w:lang w:val="en"/>
        </w:rPr>
        <w:t xml:space="preserve">, 2017 SCC 35, [2017] 1 S.C.R. 865. </w:t>
      </w:r>
    </w:p>
    <w:p w:rsidR="0081340C" w:rsidRPr="00EE3447" w:rsidRDefault="0081340C" w:rsidP="0081340C">
      <w:pPr>
        <w:widowControl w:val="0"/>
        <w:jc w:val="both"/>
        <w:rPr>
          <w:sz w:val="20"/>
        </w:rPr>
      </w:pPr>
    </w:p>
    <w:p w:rsidR="0081340C" w:rsidRPr="00EE3447" w:rsidRDefault="0081340C" w:rsidP="0081340C">
      <w:pPr>
        <w:widowControl w:val="0"/>
        <w:jc w:val="both"/>
        <w:rPr>
          <w:sz w:val="20"/>
          <w:lang w:val="en"/>
        </w:rPr>
      </w:pPr>
      <w:r w:rsidRPr="00EE3447">
        <w:rPr>
          <w:sz w:val="20"/>
        </w:rPr>
        <w:t xml:space="preserve">Mr. Larue, appellant, was convicted of first degree murder. At trial, a witness refused to testify and, as a result, the Crown applied to admit two hearsay statements under the principled approach to the hearsay rule. A majority of the Court of Appeal dismissed the appeal. Bennett J.A., dissenting, would have allowed the appeal and ordered a new trial on the basis that the statements did not meet the test of threshold reliability to be admitted under the principled approach to hearsay as articulated in </w:t>
      </w:r>
      <w:r w:rsidRPr="00EE3447">
        <w:rPr>
          <w:i/>
          <w:sz w:val="20"/>
          <w:lang w:val="en"/>
        </w:rPr>
        <w:t xml:space="preserve">R. </w:t>
      </w:r>
      <w:r w:rsidRPr="00EE3447">
        <w:rPr>
          <w:i/>
          <w:iCs/>
          <w:sz w:val="20"/>
          <w:lang w:val="en"/>
        </w:rPr>
        <w:t>v.</w:t>
      </w:r>
      <w:r w:rsidRPr="00EE3447">
        <w:rPr>
          <w:i/>
          <w:sz w:val="20"/>
          <w:lang w:val="en"/>
        </w:rPr>
        <w:t xml:space="preserve"> Bradshaw</w:t>
      </w:r>
      <w:r w:rsidRPr="00EE3447">
        <w:rPr>
          <w:sz w:val="20"/>
          <w:lang w:val="en"/>
        </w:rPr>
        <w:t>, 2017 SCC 35, [2017] 1 S.C.R. 865.</w:t>
      </w:r>
    </w:p>
    <w:p w:rsidR="0081340C" w:rsidRPr="00EE3447" w:rsidRDefault="0081340C" w:rsidP="0081340C">
      <w:pPr>
        <w:widowControl w:val="0"/>
        <w:jc w:val="both"/>
        <w:rPr>
          <w:sz w:val="20"/>
          <w:lang w:val="en"/>
        </w:rPr>
      </w:pPr>
    </w:p>
    <w:p w:rsidR="0081340C" w:rsidRPr="00EE3447" w:rsidRDefault="009679F2" w:rsidP="0081340C">
      <w:pPr>
        <w:widowControl w:val="0"/>
        <w:jc w:val="both"/>
        <w:rPr>
          <w:sz w:val="20"/>
        </w:rPr>
      </w:pPr>
      <w:r w:rsidRPr="00EE3447">
        <w:rPr>
          <w:sz w:val="20"/>
        </w:rPr>
        <w:pict>
          <v:rect id="_x0000_i2394" style="width:2in;height:1pt" o:hrpct="0" o:hralign="center" o:hrstd="t" o:hrnoshade="t" o:hr="t" fillcolor="black [3213]" stroked="f"/>
        </w:pict>
      </w:r>
    </w:p>
    <w:p w:rsidR="0081340C" w:rsidRPr="00EE3447" w:rsidRDefault="0081340C" w:rsidP="0081340C">
      <w:pPr>
        <w:widowControl w:val="0"/>
        <w:jc w:val="both"/>
        <w:rPr>
          <w:sz w:val="20"/>
        </w:rPr>
      </w:pPr>
    </w:p>
    <w:p w:rsidR="0081340C" w:rsidRPr="00EE3447" w:rsidRDefault="0081340C" w:rsidP="0081340C">
      <w:pPr>
        <w:widowControl w:val="0"/>
        <w:ind w:left="720" w:hanging="720"/>
        <w:jc w:val="both"/>
        <w:rPr>
          <w:b/>
          <w:i/>
          <w:sz w:val="20"/>
          <w:lang w:val="fr-CA"/>
        </w:rPr>
      </w:pPr>
      <w:r w:rsidRPr="00EE3447">
        <w:rPr>
          <w:b/>
          <w:sz w:val="20"/>
        </w:rPr>
        <w:fldChar w:fldCharType="begin"/>
      </w:r>
      <w:r w:rsidRPr="00EE3447">
        <w:rPr>
          <w:b/>
          <w:sz w:val="20"/>
          <w:lang w:val="fr-CA"/>
        </w:rPr>
        <w:instrText xml:space="preserve"> SEQ CHAPTER \h \r 1</w:instrText>
      </w:r>
      <w:r w:rsidRPr="00EE3447">
        <w:rPr>
          <w:b/>
          <w:sz w:val="20"/>
        </w:rPr>
        <w:fldChar w:fldCharType="end"/>
      </w:r>
      <w:r w:rsidRPr="00EE3447">
        <w:rPr>
          <w:b/>
          <w:sz w:val="20"/>
          <w:lang w:val="fr-CA"/>
        </w:rPr>
        <w:t>38224</w:t>
      </w:r>
      <w:r w:rsidRPr="00EE3447">
        <w:rPr>
          <w:sz w:val="20"/>
          <w:lang w:val="fr-CA"/>
        </w:rPr>
        <w:tab/>
      </w:r>
      <w:r w:rsidRPr="00EE3447">
        <w:rPr>
          <w:b/>
          <w:i/>
          <w:sz w:val="20"/>
          <w:lang w:val="fr-CA"/>
        </w:rPr>
        <w:t>Norman Eli Larue c. Sa Majesté la Reine</w:t>
      </w:r>
    </w:p>
    <w:p w:rsidR="0081340C" w:rsidRPr="00EE3447" w:rsidRDefault="0081340C" w:rsidP="0081340C">
      <w:pPr>
        <w:widowControl w:val="0"/>
        <w:ind w:firstLine="720"/>
        <w:jc w:val="both"/>
        <w:rPr>
          <w:sz w:val="20"/>
          <w:lang w:val="fr-CA"/>
        </w:rPr>
      </w:pPr>
      <w:r w:rsidRPr="00EE3447">
        <w:rPr>
          <w:sz w:val="20"/>
          <w:lang w:val="fr-CA"/>
        </w:rPr>
        <w:t>(T.Y.) (Criminelle) (De plein droit)</w:t>
      </w:r>
    </w:p>
    <w:p w:rsidR="0081340C" w:rsidRPr="00EE3447" w:rsidRDefault="0081340C" w:rsidP="0081340C">
      <w:pPr>
        <w:widowControl w:val="0"/>
        <w:jc w:val="both"/>
        <w:rPr>
          <w:sz w:val="20"/>
          <w:lang w:val="fr-CA"/>
        </w:rPr>
      </w:pPr>
    </w:p>
    <w:p w:rsidR="0081340C" w:rsidRPr="00EE3447" w:rsidRDefault="0081340C" w:rsidP="0081340C">
      <w:pPr>
        <w:pStyle w:val="SCCBanSummary0"/>
        <w:rPr>
          <w:sz w:val="20"/>
          <w:szCs w:val="20"/>
          <w:lang w:val="fr-CA"/>
        </w:rPr>
      </w:pPr>
      <w:r w:rsidRPr="00EE3447">
        <w:rPr>
          <w:sz w:val="20"/>
          <w:szCs w:val="20"/>
          <w:lang w:val="fr-CA"/>
        </w:rPr>
        <w:t>(Ordonnance de non-publication dans le dossier) (Ordonnance de mise sous scellés) (Le dossier de la Cour renferme des données que le public n'est pas autorisé à consulter)</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Droit criminel - Preuve - Ouï-dire - Admissibilité - Exception raisonnée à la règle du ouï-dire - Le juge du procès a-t-il commis une erreur en admettant une preuve par ouï-dire ? - </w:t>
      </w:r>
      <w:r w:rsidRPr="00EE3447">
        <w:rPr>
          <w:i/>
          <w:sz w:val="20"/>
          <w:lang w:val="fr-CA"/>
        </w:rPr>
        <w:t>R. c</w:t>
      </w:r>
      <w:r w:rsidRPr="00EE3447">
        <w:rPr>
          <w:i/>
          <w:iCs/>
          <w:sz w:val="20"/>
          <w:lang w:val="fr-CA"/>
        </w:rPr>
        <w:t>.</w:t>
      </w:r>
      <w:r w:rsidRPr="00EE3447">
        <w:rPr>
          <w:i/>
          <w:sz w:val="20"/>
          <w:lang w:val="fr-CA"/>
        </w:rPr>
        <w:t xml:space="preserve"> Bradshaw</w:t>
      </w:r>
      <w:r w:rsidRPr="00EE3447">
        <w:rPr>
          <w:sz w:val="20"/>
          <w:lang w:val="fr-CA"/>
        </w:rPr>
        <w:t xml:space="preserve">, 2017 CSC 35, [2017] 1 R.C.S. 865. </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Monsieur Larue, appelant, a été déclaré coupable de meurtre au premier degré. Au procès, un témoin a refusé de parler. Le ministère public a donc demandé que deux déclarations relatées soient admises en preuve en application de la méthode d’analyse raisonnée de la règle du ouï-dire. Les juges majoritaires de la Cour d’appel ont rejeté l’appel. La juge d’appel Bennett, dissidente, aurait accueilli l’appel et ordonné la tenue d’un nouveau procès, au motif que les déclarations ne satisfaisaient pas au test du seuil de fiabilité pour être admises en preuve en application de la méthode d’analyse raisonnée de la règle du ouï-dire tel qu’il a été énoncé dans </w:t>
      </w:r>
      <w:r w:rsidRPr="00EE3447">
        <w:rPr>
          <w:i/>
          <w:sz w:val="20"/>
          <w:lang w:val="fr-CA"/>
        </w:rPr>
        <w:t>R. c</w:t>
      </w:r>
      <w:r w:rsidRPr="00EE3447">
        <w:rPr>
          <w:i/>
          <w:iCs/>
          <w:sz w:val="20"/>
          <w:lang w:val="fr-CA"/>
        </w:rPr>
        <w:t>.</w:t>
      </w:r>
      <w:r w:rsidRPr="00EE3447">
        <w:rPr>
          <w:i/>
          <w:sz w:val="20"/>
          <w:lang w:val="fr-CA"/>
        </w:rPr>
        <w:t xml:space="preserve"> Bradshaw</w:t>
      </w:r>
      <w:r w:rsidRPr="00EE3447">
        <w:rPr>
          <w:sz w:val="20"/>
          <w:lang w:val="fr-CA"/>
        </w:rPr>
        <w:t>, 2017 CSC 35, [2017] 1 R.C.S. 865.</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95"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1442AE" w:rsidRPr="00EE3447" w:rsidRDefault="0081340C" w:rsidP="001442AE">
      <w:pPr>
        <w:pStyle w:val="SCCLsocParty"/>
        <w:ind w:left="720" w:hanging="720"/>
        <w:jc w:val="left"/>
        <w:rPr>
          <w:b/>
          <w:i/>
          <w:sz w:val="20"/>
          <w:szCs w:val="20"/>
        </w:rPr>
      </w:pPr>
      <w:r w:rsidRPr="00EE3447">
        <w:rPr>
          <w:b/>
          <w:sz w:val="20"/>
          <w:szCs w:val="20"/>
        </w:rPr>
        <w:t>37912</w:t>
      </w:r>
      <w:r w:rsidR="009679F2" w:rsidRPr="00EE3447">
        <w:rPr>
          <w:b/>
          <w:sz w:val="20"/>
          <w:szCs w:val="20"/>
        </w:rPr>
        <w:tab/>
      </w:r>
      <w:r w:rsidR="001442AE" w:rsidRPr="00EE3447">
        <w:rPr>
          <w:b/>
          <w:sz w:val="20"/>
          <w:szCs w:val="20"/>
        </w:rPr>
        <w:fldChar w:fldCharType="begin"/>
      </w:r>
      <w:r w:rsidR="001442AE" w:rsidRPr="00EE3447">
        <w:rPr>
          <w:b/>
          <w:sz w:val="20"/>
          <w:szCs w:val="20"/>
        </w:rPr>
        <w:instrText xml:space="preserve"> SEQ CHAPTER \h \r 1</w:instrText>
      </w:r>
      <w:r w:rsidR="001442AE" w:rsidRPr="00EE3447">
        <w:rPr>
          <w:b/>
          <w:sz w:val="20"/>
          <w:szCs w:val="20"/>
        </w:rPr>
        <w:fldChar w:fldCharType="end"/>
      </w:r>
      <w:r w:rsidR="001442AE" w:rsidRPr="00EE3447">
        <w:rPr>
          <w:b/>
          <w:i/>
          <w:sz w:val="20"/>
          <w:szCs w:val="20"/>
        </w:rPr>
        <w:t>Attorney General of Newfoundland and Labrador v. 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and Auguste Jean-Pierre</w:t>
      </w:r>
    </w:p>
    <w:p w:rsidR="001442AE" w:rsidRPr="00EE3447" w:rsidRDefault="001442AE" w:rsidP="001442AE">
      <w:pPr>
        <w:pStyle w:val="SCCCaseDescriptor0"/>
        <w:ind w:firstLine="720"/>
        <w:rPr>
          <w:b w:val="0"/>
          <w:sz w:val="20"/>
        </w:rPr>
      </w:pPr>
      <w:r w:rsidRPr="00EE3447">
        <w:rPr>
          <w:b w:val="0"/>
          <w:sz w:val="20"/>
        </w:rPr>
        <w:t>(Que.) (Civil) (By Leave)</w:t>
      </w:r>
    </w:p>
    <w:p w:rsidR="0081340C" w:rsidRPr="00EE3447" w:rsidRDefault="0081340C" w:rsidP="0081340C">
      <w:pPr>
        <w:widowControl w:val="0"/>
        <w:outlineLvl w:val="0"/>
        <w:rPr>
          <w:b/>
          <w:sz w:val="20"/>
          <w:szCs w:val="20"/>
          <w:lang w:val="fr-CA"/>
        </w:rPr>
      </w:pPr>
    </w:p>
    <w:p w:rsidR="001442AE" w:rsidRPr="00EE3447" w:rsidRDefault="001442AE" w:rsidP="001442AE">
      <w:pPr>
        <w:jc w:val="both"/>
        <w:rPr>
          <w:sz w:val="20"/>
          <w:szCs w:val="20"/>
        </w:rPr>
      </w:pPr>
      <w:r w:rsidRPr="00EE3447">
        <w:rPr>
          <w:sz w:val="20"/>
          <w:szCs w:val="20"/>
        </w:rPr>
        <w:t xml:space="preserve">Constitutional law – Aboriginal peoples – Aboriginal rights – Aboriginal title – Interjurisdictional immunity – Access to justice – Private international law – Jurisdiction of Québec court – Crown law – Prerogatives – Immunity – Civil Procedure – Pleadings – Motions to strike allegations dismissed – A number of Innu groups brought a civil action in Québec against private entities operating in the mining sector for breach of their asserted but not yet proven Aboriginal rights – The land upon which the Aboriginal rights are asserted straddles the Québec and Newfoundland and Labrador border – Does the Superior Court of Québec have jurisdiction, as a matter of constitutional law and under the </w:t>
      </w:r>
      <w:r w:rsidRPr="00EE3447">
        <w:rPr>
          <w:i/>
          <w:sz w:val="20"/>
          <w:szCs w:val="20"/>
        </w:rPr>
        <w:t>Civil Code of Québec</w:t>
      </w:r>
      <w:r w:rsidRPr="00EE3447">
        <w:rPr>
          <w:sz w:val="20"/>
          <w:szCs w:val="20"/>
        </w:rPr>
        <w:t xml:space="preserve">, to adjudicate and rule upon claims against private defendants that are grounded and dependent on assertions of Aboriginal rights and title over property, lands and natural resources situated within the province of Newfoundland and Labrador? – </w:t>
      </w:r>
      <w:r w:rsidRPr="00EE3447">
        <w:rPr>
          <w:i/>
          <w:sz w:val="20"/>
          <w:szCs w:val="20"/>
        </w:rPr>
        <w:t>Civil Code of Québec</w:t>
      </w:r>
      <w:r w:rsidRPr="00EE3447">
        <w:rPr>
          <w:sz w:val="20"/>
          <w:szCs w:val="20"/>
        </w:rPr>
        <w:t>, arts. 3134, 3148(1) and 3152.</w:t>
      </w:r>
    </w:p>
    <w:p w:rsidR="001442AE" w:rsidRPr="00EE3447" w:rsidRDefault="001442AE" w:rsidP="001442AE">
      <w:pPr>
        <w:jc w:val="both"/>
        <w:rPr>
          <w:sz w:val="20"/>
          <w:szCs w:val="20"/>
        </w:rPr>
      </w:pPr>
    </w:p>
    <w:p w:rsidR="001442AE" w:rsidRPr="00EE3447" w:rsidRDefault="001442AE" w:rsidP="001442AE">
      <w:pPr>
        <w:rPr>
          <w:sz w:val="20"/>
          <w:szCs w:val="20"/>
          <w:lang w:val="en"/>
        </w:rPr>
      </w:pPr>
      <w:r w:rsidRPr="00EE3447">
        <w:rPr>
          <w:sz w:val="20"/>
          <w:szCs w:val="20"/>
          <w:lang w:val="en"/>
        </w:rPr>
        <w:lastRenderedPageBreak/>
        <w:t xml:space="preserve">The appeal arises in the context of two motions to strike the allegations of an originating application filed in Québec concerning rights exercised and property situated outside the province. The appellant, the Attorney General of Newfoundland and Labrador (the “AGNL”), argues that Québec courts are without jurisdiction to make determinations about activities and land located beyond the territorial limits of the province. The dispute in which the AGNL has become involved concerns the alleged breach of Aboriginal rights by private third parties who engaged in mining activities over lands bordering the provinces of Québec and Newfoundland and Labrador. The respondents are members of the Innu Nation. They brought an action in the Québec forum seeking damages as well as other forms of declaratory and injunctive relief against two of the interveners, the Iron Ore Company of Canada and the Québec North Shore and Labrador Railway Company (the “private mining entities”). The action is based on the industrial development of iron ore extraction undertaken in the 1950s. The respondents consider these activities to have affected the use and enjoyment of their ancestral territory, the Nitassinan, which is situated on the Québec-Labrador Peninsula. The private mining entities have their head offices in the province of Québec, but have facilities in Newfoundland and Labrador. </w:t>
      </w:r>
    </w:p>
    <w:p w:rsidR="0081340C" w:rsidRPr="00EE3447" w:rsidRDefault="0081340C" w:rsidP="0081340C">
      <w:pPr>
        <w:widowControl w:val="0"/>
        <w:outlineLvl w:val="0"/>
        <w:rPr>
          <w:sz w:val="20"/>
          <w:lang w:val="en-US"/>
        </w:rPr>
      </w:pPr>
    </w:p>
    <w:p w:rsidR="0081340C" w:rsidRPr="00EE3447" w:rsidRDefault="009679F2" w:rsidP="0081340C">
      <w:pPr>
        <w:widowControl w:val="0"/>
        <w:outlineLvl w:val="0"/>
        <w:rPr>
          <w:sz w:val="20"/>
          <w:lang w:val="fr-CA"/>
        </w:rPr>
      </w:pPr>
      <w:r w:rsidRPr="00EE3447">
        <w:rPr>
          <w:sz w:val="20"/>
        </w:rPr>
        <w:pict>
          <v:rect id="_x0000_i2396"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353459" w:rsidRPr="00EE3447" w:rsidRDefault="0081340C" w:rsidP="00353459">
      <w:pPr>
        <w:pStyle w:val="SCCLsocParty"/>
        <w:ind w:left="720" w:hanging="720"/>
        <w:jc w:val="left"/>
        <w:rPr>
          <w:b/>
          <w:i/>
          <w:sz w:val="20"/>
          <w:szCs w:val="20"/>
        </w:rPr>
      </w:pPr>
      <w:r w:rsidRPr="00EE3447">
        <w:rPr>
          <w:b/>
          <w:sz w:val="20"/>
          <w:szCs w:val="20"/>
        </w:rPr>
        <w:t>37912</w:t>
      </w:r>
      <w:r w:rsidR="00353459" w:rsidRPr="00EE3447">
        <w:rPr>
          <w:b/>
          <w:sz w:val="20"/>
          <w:szCs w:val="20"/>
        </w:rPr>
        <w:tab/>
      </w:r>
      <w:r w:rsidR="00353459" w:rsidRPr="00EE3447">
        <w:rPr>
          <w:b/>
          <w:i/>
          <w:sz w:val="20"/>
          <w:szCs w:val="20"/>
        </w:rPr>
        <w:t>Procureur général de Terre-Neuve-et-Labrador c. Uashaunnuat (Innus de Uashat et  de Mani-Utenam), Innus de Matimekush-Lac John, chef Georges-Ernest Grégoire, chef Réal McKenzie, Bande innu Takuaikan Uashat Mak Mani-Utenam, Nation Innu de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Auguste Jean-Pierre</w:t>
      </w:r>
    </w:p>
    <w:p w:rsidR="00353459" w:rsidRPr="00EE3447" w:rsidRDefault="00353459" w:rsidP="00353459">
      <w:pPr>
        <w:ind w:firstLine="720"/>
        <w:rPr>
          <w:rFonts w:eastAsia="Times New Roman" w:cs="Times New Roman"/>
          <w:sz w:val="20"/>
          <w:szCs w:val="20"/>
          <w:lang w:val="fr-CA" w:eastAsia="en-CA"/>
        </w:rPr>
      </w:pPr>
      <w:r w:rsidRPr="00EE3447">
        <w:rPr>
          <w:rFonts w:eastAsia="Times New Roman" w:cs="Times New Roman"/>
          <w:sz w:val="20"/>
          <w:szCs w:val="20"/>
          <w:lang w:val="fr-CA" w:eastAsia="en-CA"/>
        </w:rPr>
        <w:t>(Qc) (Civile) (Autorisation)</w:t>
      </w:r>
      <w:bookmarkStart w:id="14" w:name="4"/>
      <w:bookmarkEnd w:id="14"/>
    </w:p>
    <w:p w:rsidR="0081340C" w:rsidRPr="00EE3447" w:rsidRDefault="0081340C" w:rsidP="0081340C">
      <w:pPr>
        <w:widowControl w:val="0"/>
        <w:outlineLvl w:val="0"/>
        <w:rPr>
          <w:sz w:val="20"/>
          <w:lang w:val="fr-CA"/>
        </w:rPr>
      </w:pPr>
    </w:p>
    <w:p w:rsidR="00353459" w:rsidRPr="00EE3447" w:rsidRDefault="00353459" w:rsidP="00353459">
      <w:pPr>
        <w:jc w:val="both"/>
        <w:rPr>
          <w:sz w:val="20"/>
          <w:szCs w:val="20"/>
          <w:lang w:val="fr-CA"/>
        </w:rPr>
      </w:pPr>
      <w:r w:rsidRPr="00EE3447">
        <w:rPr>
          <w:sz w:val="20"/>
          <w:szCs w:val="20"/>
          <w:lang w:val="fr-CA"/>
        </w:rPr>
        <w:t xml:space="preserve">Droit constitutionnel – Peuples autochtones – Droits ancestraux – Titre aborigène – Doctrine de l’exclusivité des compétences – Accès à la justice – Droit international privé – Compétence du tribunal québécois – Droit de la Couronne – Prérogatives – Immunité – Procédure civile – Actes de procédure – Requêtes en radiation d’allégations rejetées – Des groupes innu ont intenté une action civile au Québec  contre des entités privées du secteur minier pour violation de leurs droits ancestraux revendiqués, mais pas encore prouvés – Le territoire à l’égard duquel les droits ancestraux sont revendiqués chevauche la frontière provinciale entre le Québec et Terre-Neuve-et-Labrador – La Cour supérieure du Québec a-t-elle compétence, au regard du droit constitutionnel et en vertu du </w:t>
      </w:r>
      <w:r w:rsidRPr="00EE3447">
        <w:rPr>
          <w:i/>
          <w:sz w:val="20"/>
          <w:szCs w:val="20"/>
          <w:lang w:val="fr-CA"/>
        </w:rPr>
        <w:t>Code civil du Québec</w:t>
      </w:r>
      <w:r w:rsidRPr="00EE3447">
        <w:rPr>
          <w:sz w:val="20"/>
          <w:szCs w:val="20"/>
          <w:lang w:val="fr-CA"/>
        </w:rPr>
        <w:t xml:space="preserve">, pour trancher des actions intentées contre des défendeurs privés, fondées sur des revendications de droits ancestraux et de titre aborigène à l’égard de biens, de terres et de ressources naturelles situés dans la province de Terre-Neuve-et-Labrador et dépendantes de ces revendications? – </w:t>
      </w:r>
      <w:r w:rsidRPr="00EE3447">
        <w:rPr>
          <w:i/>
          <w:sz w:val="20"/>
          <w:szCs w:val="20"/>
          <w:lang w:val="fr-CA"/>
        </w:rPr>
        <w:t>Code civil du Québec</w:t>
      </w:r>
      <w:r w:rsidRPr="00EE3447">
        <w:rPr>
          <w:sz w:val="20"/>
          <w:szCs w:val="20"/>
          <w:lang w:val="fr-CA"/>
        </w:rPr>
        <w:t>, art. 3134, 3148(1) et 3152.</w:t>
      </w:r>
    </w:p>
    <w:p w:rsidR="00353459" w:rsidRPr="00EE3447" w:rsidRDefault="00353459" w:rsidP="00353459">
      <w:pPr>
        <w:jc w:val="both"/>
        <w:rPr>
          <w:sz w:val="20"/>
          <w:szCs w:val="20"/>
          <w:lang w:val="fr-CA"/>
        </w:rPr>
      </w:pPr>
    </w:p>
    <w:p w:rsidR="00353459" w:rsidRPr="00EE3447" w:rsidRDefault="00353459" w:rsidP="00353459">
      <w:pPr>
        <w:rPr>
          <w:sz w:val="20"/>
          <w:szCs w:val="20"/>
          <w:lang w:val="fr-CA"/>
        </w:rPr>
      </w:pPr>
      <w:r w:rsidRPr="00EE3447">
        <w:rPr>
          <w:sz w:val="20"/>
          <w:szCs w:val="20"/>
          <w:lang w:val="fr-CA"/>
        </w:rPr>
        <w:t>Le pourvoi s’inscrit dans le contexte de deux requêtes en radiation d’allégations d’une demande introductive d’instance déposée au Québec relativement à des droits exercés et à des biens situés à l’extérieur de la province. L’appelant, le procureur général de Terre-Neuve-et-Labrador (PGTNL), prétend que les tribunaux du Québec n’ont pas compétence pour se prononcer sur des activités et des terres allant au-delà des limites territoriales de la province. Le litige auquel le PGTNL est partie porte sur une allégation de violation de droits ancestraux par de tierces parties privées s’étant livrées à des activités minières sur des terres situées à la frontière des provinces de Québec et de Terre-Neuve-et-Labrador. Les intimés sont membres de la Nation Innu. Ils ont intenté devant le for québécois une action en dommages-intérêts, en jugement déclaratoire et en injonction contre deux des intervenantes, Compagnie minière IOC inc. (Iron Ore Company of Canada) et Compagnie de chemin de fer du littoral Nord du Québec et du Labrador inc. (Québec North Shore and Labrador Railway Company) (les « entreprises minières privées »). L’action est fondée sur le développement de projets industriels d’extraction de minerai de fer dans les années 1950. Les intimés estiment que ces activités ont eu une incidence sur l’utilisation et la jouissance de leur territoire ancestral, le Nitassinan, qui est situé dans la péninsule du Québec-Labrador. Les entreprises minières privées ont leurs sièges sociaux dans la province de Québec, mais elles ont des installations à Terre-Neuve-et-Labrador.</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97"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81340C" w:rsidRPr="00EE3447" w:rsidRDefault="0081340C" w:rsidP="0081340C">
      <w:pPr>
        <w:widowControl w:val="0"/>
        <w:ind w:left="720" w:hanging="720"/>
        <w:jc w:val="both"/>
        <w:rPr>
          <w:b/>
          <w:i/>
          <w:sz w:val="20"/>
        </w:rPr>
      </w:pPr>
      <w:r w:rsidRPr="00EE3447">
        <w:rPr>
          <w:b/>
          <w:sz w:val="20"/>
        </w:rPr>
        <w:fldChar w:fldCharType="begin"/>
      </w:r>
      <w:r w:rsidRPr="00EE3447">
        <w:rPr>
          <w:b/>
          <w:sz w:val="20"/>
        </w:rPr>
        <w:instrText xml:space="preserve"> SEQ CHAPTER \h \r 1</w:instrText>
      </w:r>
      <w:r w:rsidRPr="00EE3447">
        <w:rPr>
          <w:b/>
          <w:sz w:val="20"/>
        </w:rPr>
        <w:fldChar w:fldCharType="end"/>
      </w:r>
      <w:r w:rsidRPr="00EE3447">
        <w:rPr>
          <w:b/>
          <w:sz w:val="20"/>
        </w:rPr>
        <w:t>38425</w:t>
      </w:r>
      <w:r w:rsidRPr="00EE3447">
        <w:rPr>
          <w:sz w:val="20"/>
        </w:rPr>
        <w:tab/>
      </w:r>
      <w:r w:rsidRPr="00EE3447">
        <w:rPr>
          <w:b/>
          <w:i/>
          <w:sz w:val="20"/>
        </w:rPr>
        <w:t>Addison Nickoles Wakefield v. Her Majesty the Queen</w:t>
      </w:r>
    </w:p>
    <w:p w:rsidR="0081340C" w:rsidRPr="00EE3447" w:rsidRDefault="0081340C" w:rsidP="0081340C">
      <w:pPr>
        <w:widowControl w:val="0"/>
        <w:jc w:val="both"/>
        <w:rPr>
          <w:sz w:val="20"/>
        </w:rPr>
      </w:pPr>
      <w:r w:rsidRPr="00EE3447">
        <w:rPr>
          <w:sz w:val="20"/>
        </w:rPr>
        <w:tab/>
        <w:t>(Alta.) (Criminal) (As of Right)</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lastRenderedPageBreak/>
        <w:t>Criminal law - Second degree murder - Elements of the offence - Whether the trial judge erred in finding that the Crown had proved the elements of the offence of second degree murder beyond a reasonable doubt.</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The appellant, a drug dealer, was convicted of second degree murder. The trial judge found that he and his co-accused had gone to the victim’s home with the intent to collect a drug debt and that both intended to commit a robbery or an act of intimidation in the course of that venture. The victim was fatally stabbed in the legs, and there was evidence at trial that pointed to the appellant as having inflicted the stab wounds. The appellant appealed his conviction on several grounds. In particular, he argued that the trial judge failed to consider whether the Crown had established the mental element of the offence. A majority of the Court of Appeal dismissed the appeal. Berger J.A., dissenting, would have allowed the appeal and ordered a new trial. In his view, while it was clear that the appellant meant to cause bodily harm, there was no evidence that he had knowledge of the foreseeable consequences of that harm.</w:t>
      </w:r>
    </w:p>
    <w:p w:rsidR="0081340C" w:rsidRPr="00EE3447" w:rsidRDefault="0081340C" w:rsidP="0081340C">
      <w:pPr>
        <w:widowControl w:val="0"/>
        <w:jc w:val="both"/>
        <w:rPr>
          <w:sz w:val="20"/>
        </w:rPr>
      </w:pPr>
    </w:p>
    <w:p w:rsidR="0081340C" w:rsidRPr="00EE3447" w:rsidRDefault="009679F2" w:rsidP="0081340C">
      <w:pPr>
        <w:widowControl w:val="0"/>
        <w:jc w:val="both"/>
        <w:rPr>
          <w:sz w:val="20"/>
        </w:rPr>
      </w:pPr>
      <w:r w:rsidRPr="00EE3447">
        <w:rPr>
          <w:sz w:val="20"/>
        </w:rPr>
        <w:pict>
          <v:rect id="_x0000_i2398" style="width:2in;height:1pt" o:hrpct="0" o:hralign="center" o:hrstd="t" o:hrnoshade="t" o:hr="t" fillcolor="black [3213]" stroked="f"/>
        </w:pict>
      </w:r>
    </w:p>
    <w:p w:rsidR="0081340C" w:rsidRPr="00EE3447" w:rsidRDefault="0081340C" w:rsidP="0081340C">
      <w:pPr>
        <w:widowControl w:val="0"/>
        <w:jc w:val="both"/>
        <w:rPr>
          <w:sz w:val="20"/>
        </w:rPr>
      </w:pPr>
    </w:p>
    <w:p w:rsidR="0081340C" w:rsidRPr="00EE3447" w:rsidRDefault="0081340C" w:rsidP="0081340C">
      <w:pPr>
        <w:widowControl w:val="0"/>
        <w:ind w:left="720" w:hanging="720"/>
        <w:jc w:val="both"/>
        <w:rPr>
          <w:b/>
          <w:i/>
          <w:sz w:val="20"/>
          <w:lang w:val="fr-CA"/>
        </w:rPr>
      </w:pPr>
      <w:r w:rsidRPr="00EE3447">
        <w:rPr>
          <w:b/>
          <w:sz w:val="20"/>
        </w:rPr>
        <w:fldChar w:fldCharType="begin"/>
      </w:r>
      <w:r w:rsidRPr="00EE3447">
        <w:rPr>
          <w:b/>
          <w:sz w:val="20"/>
          <w:lang w:val="fr-CA"/>
        </w:rPr>
        <w:instrText xml:space="preserve"> SEQ CHAPTER \h \r 1</w:instrText>
      </w:r>
      <w:r w:rsidRPr="00EE3447">
        <w:rPr>
          <w:b/>
          <w:sz w:val="20"/>
        </w:rPr>
        <w:fldChar w:fldCharType="end"/>
      </w:r>
      <w:r w:rsidRPr="00EE3447">
        <w:rPr>
          <w:b/>
          <w:sz w:val="20"/>
          <w:lang w:val="fr-CA"/>
        </w:rPr>
        <w:t>38425</w:t>
      </w:r>
      <w:r w:rsidRPr="00EE3447">
        <w:rPr>
          <w:sz w:val="20"/>
          <w:lang w:val="fr-CA"/>
        </w:rPr>
        <w:tab/>
      </w:r>
      <w:r w:rsidRPr="00EE3447">
        <w:rPr>
          <w:b/>
          <w:i/>
          <w:sz w:val="20"/>
          <w:lang w:val="fr-CA"/>
        </w:rPr>
        <w:t>Addison Nickoles Wakefield c. Sa Majesté la Reine</w:t>
      </w:r>
    </w:p>
    <w:p w:rsidR="0081340C" w:rsidRPr="00EE3447" w:rsidRDefault="0081340C" w:rsidP="0081340C">
      <w:pPr>
        <w:widowControl w:val="0"/>
        <w:jc w:val="both"/>
        <w:rPr>
          <w:sz w:val="20"/>
          <w:lang w:val="fr-CA"/>
        </w:rPr>
      </w:pPr>
      <w:r w:rsidRPr="00EE3447">
        <w:rPr>
          <w:sz w:val="20"/>
          <w:lang w:val="fr-CA"/>
        </w:rPr>
        <w:tab/>
        <w:t>(Alb.) (Criminelle) (De plein droit)</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Droit criminel - Meurtre au deuxième degré - Éléments de l’infraction - Le juge du procès a-t-il fait erreur en concluant que la Couronne avait établi hors de tout doute raisonnable les éléments constitutifs de l’infraction de meurtre au deuxième degré? </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L’appelant, un trafiquant de drogue, a été déclaré coupable de meurtre au deuxième degré. Le juge du procès a statué que lui et son coaccusé s’étaient rendus chez la victime dans l’intention de recouvrer une dette de drogue et qu’ils voulaient commettre un vol qualifié ou un acte d’intimidation lors de cette entreprise. La victime a été mortellement poignardée aux jambes, et la preuve produite au procès révèle que c’est l’appelant qui a infligé les blessures au couteau. L’appelant a interjeté appel de sa déclaration de culpabilité en invoquant plusieurs moyens. En particulier, il a soutenu que le juge du procès ne s’était pas demandé si la Couronne avait établi l’élément moral de l’infraction. Les juges majoritaires de la Cour d’appel ont rejeté l’appel. Le juge Berger, dissident, aurait accueilli l’appel et ordonné la tenue d’un nouveau procès. À son avis, l’appelant voulait clairement infliger des lésions corporelles, mais rien ne prouve qu’il avait connaissance des conséquences prévisibles de ces lésions. </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399" style="width:2in;height:1pt" o:hrpct="0" o:hralign="center" o:hrstd="t" o:hrnoshade="t" o:hr="t" fillcolor="black [3213]" stroked="f"/>
        </w:pict>
      </w:r>
    </w:p>
    <w:p w:rsidR="0081340C" w:rsidRPr="00EE3447" w:rsidRDefault="0081340C" w:rsidP="0081340C">
      <w:pPr>
        <w:widowControl w:val="0"/>
        <w:outlineLvl w:val="0"/>
        <w:rPr>
          <w:sz w:val="20"/>
          <w:lang w:val="fr-CA"/>
        </w:rPr>
      </w:pPr>
    </w:p>
    <w:p w:rsidR="0081340C" w:rsidRPr="00EE3447" w:rsidRDefault="0081340C" w:rsidP="0081340C">
      <w:pPr>
        <w:widowControl w:val="0"/>
        <w:jc w:val="both"/>
        <w:rPr>
          <w:b/>
          <w:i/>
          <w:sz w:val="20"/>
        </w:rPr>
      </w:pPr>
      <w:r w:rsidRPr="00EE3447">
        <w:rPr>
          <w:b/>
          <w:sz w:val="20"/>
        </w:rPr>
        <w:t>38427</w:t>
      </w:r>
      <w:r w:rsidRPr="00EE3447">
        <w:rPr>
          <w:b/>
          <w:sz w:val="20"/>
        </w:rPr>
        <w:tab/>
      </w:r>
      <w:r w:rsidRPr="00EE3447">
        <w:rPr>
          <w:b/>
          <w:i/>
          <w:sz w:val="20"/>
        </w:rPr>
        <w:t>W.L.S. v. Her Majesty the Queen</w:t>
      </w:r>
    </w:p>
    <w:p w:rsidR="0081340C" w:rsidRPr="00EE3447" w:rsidRDefault="0081340C" w:rsidP="0081340C">
      <w:pPr>
        <w:widowControl w:val="0"/>
        <w:ind w:firstLine="720"/>
        <w:outlineLvl w:val="0"/>
        <w:rPr>
          <w:sz w:val="20"/>
        </w:rPr>
      </w:pPr>
      <w:r w:rsidRPr="00EE3447">
        <w:rPr>
          <w:sz w:val="20"/>
        </w:rPr>
        <w:t>(Alta.) (Criminal) (As of Right)</w:t>
      </w:r>
    </w:p>
    <w:p w:rsidR="0081340C" w:rsidRPr="00EE3447" w:rsidRDefault="0081340C" w:rsidP="0081340C">
      <w:pPr>
        <w:widowControl w:val="0"/>
        <w:outlineLvl w:val="0"/>
        <w:rPr>
          <w:sz w:val="20"/>
        </w:rPr>
      </w:pPr>
    </w:p>
    <w:p w:rsidR="0081340C" w:rsidRPr="00EE3447" w:rsidRDefault="0081340C" w:rsidP="0081340C">
      <w:pPr>
        <w:pStyle w:val="SCCBanSummary0"/>
        <w:rPr>
          <w:sz w:val="20"/>
          <w:szCs w:val="20"/>
        </w:rPr>
      </w:pPr>
      <w:r w:rsidRPr="00EE3447">
        <w:rPr>
          <w:sz w:val="20"/>
          <w:szCs w:val="20"/>
        </w:rPr>
        <w:t>(Publication ban in case)</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Criminal law - Sexual assault - Consent - Whether Court of Appeal erred in concluding that the trial judge believed nothing short of unconsciousness could establish that the complainant did not subjectively consent to the sexual activity - Whether the Court of Appeal erred in concluding that the only reasonable inference compatible with the trial judge’s factual findings was that the complainant did not subjectively consent - Whether Court of Appeal should have ordered a new trial.</w:t>
      </w:r>
    </w:p>
    <w:p w:rsidR="0081340C" w:rsidRPr="00EE3447" w:rsidRDefault="0081340C" w:rsidP="0081340C">
      <w:pPr>
        <w:widowControl w:val="0"/>
        <w:jc w:val="both"/>
        <w:rPr>
          <w:sz w:val="20"/>
        </w:rPr>
      </w:pPr>
    </w:p>
    <w:p w:rsidR="0081340C" w:rsidRPr="00EE3447" w:rsidRDefault="0081340C" w:rsidP="0081340C">
      <w:pPr>
        <w:widowControl w:val="0"/>
        <w:jc w:val="both"/>
        <w:rPr>
          <w:sz w:val="20"/>
        </w:rPr>
      </w:pPr>
      <w:r w:rsidRPr="00EE3447">
        <w:rPr>
          <w:sz w:val="20"/>
        </w:rPr>
        <w:t>The appellant was acquitted of sexual assault. It is alleged that he dragged his son’s aunt from her bedroom to the living room while she was sleeping and violated her sexually on more than one occasion. The appellant’s 11 year old son witnessed the incidents and testified that at the time, his aunt was essentially unresponsive. The trial judge found his evidence to be clear and compelling and she accepted that it was truthful and reliable. She nevertheless acquitted the appellant, because she was not satisfied beyond a reasonable doubt that there was an absence of subjective consent, and because the aunt had had an opportunity to leave the home at some point but chose not to. The Court of Appeal allowed the Crown’s appeal and entered a conviction. In its view, because the trial judge accepted the son’s evidence, the only reasonable inference available to her was that the aunt was at least sleeping during one or more of the sexual encounters and was therefore incapable of consenting.</w:t>
      </w:r>
    </w:p>
    <w:p w:rsidR="0081340C" w:rsidRPr="00EE3447" w:rsidRDefault="0081340C" w:rsidP="0081340C">
      <w:pPr>
        <w:widowControl w:val="0"/>
        <w:jc w:val="both"/>
        <w:rPr>
          <w:sz w:val="20"/>
        </w:rPr>
      </w:pPr>
    </w:p>
    <w:p w:rsidR="0081340C" w:rsidRPr="00EE3447" w:rsidRDefault="009679F2" w:rsidP="0081340C">
      <w:pPr>
        <w:widowControl w:val="0"/>
        <w:jc w:val="both"/>
        <w:rPr>
          <w:sz w:val="20"/>
        </w:rPr>
      </w:pPr>
      <w:r w:rsidRPr="00EE3447">
        <w:rPr>
          <w:sz w:val="20"/>
        </w:rPr>
        <w:pict>
          <v:rect id="_x0000_i2400" style="width:2in;height:1pt" o:hrpct="0" o:hralign="center" o:hrstd="t" o:hrnoshade="t" o:hr="t" fillcolor="black [3213]" stroked="f"/>
        </w:pict>
      </w:r>
    </w:p>
    <w:p w:rsidR="0081340C" w:rsidRPr="00EE3447" w:rsidRDefault="0081340C" w:rsidP="0081340C">
      <w:pPr>
        <w:widowControl w:val="0"/>
        <w:jc w:val="both"/>
        <w:rPr>
          <w:sz w:val="20"/>
        </w:rPr>
      </w:pPr>
    </w:p>
    <w:p w:rsidR="0081340C" w:rsidRPr="00EE3447" w:rsidRDefault="0081340C" w:rsidP="0081340C">
      <w:pPr>
        <w:widowControl w:val="0"/>
        <w:jc w:val="both"/>
        <w:rPr>
          <w:b/>
          <w:i/>
          <w:sz w:val="20"/>
          <w:lang w:val="fr-CA"/>
        </w:rPr>
      </w:pPr>
      <w:r w:rsidRPr="00EE3447">
        <w:rPr>
          <w:b/>
          <w:sz w:val="20"/>
          <w:lang w:val="fr-CA"/>
        </w:rPr>
        <w:t>38427</w:t>
      </w:r>
      <w:r w:rsidRPr="00EE3447">
        <w:rPr>
          <w:b/>
          <w:sz w:val="20"/>
          <w:lang w:val="fr-CA"/>
        </w:rPr>
        <w:tab/>
      </w:r>
      <w:r w:rsidRPr="00EE3447">
        <w:rPr>
          <w:b/>
          <w:i/>
          <w:sz w:val="20"/>
          <w:lang w:val="fr-CA"/>
        </w:rPr>
        <w:t>W.L.S. c. Sa Majesté la Reine</w:t>
      </w:r>
    </w:p>
    <w:p w:rsidR="0081340C" w:rsidRPr="00EE3447" w:rsidRDefault="0081340C" w:rsidP="0081340C">
      <w:pPr>
        <w:widowControl w:val="0"/>
        <w:ind w:firstLine="720"/>
        <w:jc w:val="both"/>
        <w:rPr>
          <w:sz w:val="20"/>
          <w:lang w:val="fr-CA"/>
        </w:rPr>
      </w:pPr>
      <w:r w:rsidRPr="00EE3447">
        <w:rPr>
          <w:sz w:val="20"/>
          <w:lang w:val="fr-CA"/>
        </w:rPr>
        <w:t>(Alb.) (Criminelle) (De plein droit)</w:t>
      </w:r>
    </w:p>
    <w:p w:rsidR="0081340C" w:rsidRPr="00EE3447" w:rsidRDefault="0081340C" w:rsidP="0081340C">
      <w:pPr>
        <w:widowControl w:val="0"/>
        <w:jc w:val="both"/>
        <w:rPr>
          <w:sz w:val="20"/>
          <w:lang w:val="fr-CA"/>
        </w:rPr>
      </w:pPr>
    </w:p>
    <w:p w:rsidR="0081340C" w:rsidRPr="00EE3447" w:rsidRDefault="0081340C" w:rsidP="0081340C">
      <w:pPr>
        <w:pStyle w:val="SCCBanSummary0"/>
        <w:rPr>
          <w:sz w:val="20"/>
          <w:szCs w:val="20"/>
          <w:lang w:val="fr-CA"/>
        </w:rPr>
      </w:pPr>
      <w:r w:rsidRPr="00EE3447">
        <w:rPr>
          <w:sz w:val="20"/>
          <w:szCs w:val="20"/>
          <w:lang w:val="fr-CA"/>
        </w:rPr>
        <w:t>(Ordonnance de non-publication dans le dossier)</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 xml:space="preserve">Droit criminel - Agression sexuelle - Consentement - La Cour d’appel a-t-elle fait erreur en concluant que la juge du procès croyait que rien de moins qu’un état d’inconscience pouvait établir que la plaignante n’avait pas consenti subjectivement à l’activité sexuelle? - La Cour d’appel a-t-elle eu tort de conclure que la seule inférence raisonnable compatible avec les conclusions de fait de la juge du procès était que la plaignante n’y avait pas consenti subjectivement? - La Cour d’appel aurait-elle dû ordonner la tenue d’un nouveau procès? </w:t>
      </w:r>
    </w:p>
    <w:p w:rsidR="0081340C" w:rsidRPr="00EE3447" w:rsidRDefault="0081340C" w:rsidP="0081340C">
      <w:pPr>
        <w:widowControl w:val="0"/>
        <w:jc w:val="both"/>
        <w:rPr>
          <w:sz w:val="20"/>
          <w:lang w:val="fr-CA"/>
        </w:rPr>
      </w:pPr>
    </w:p>
    <w:p w:rsidR="0081340C" w:rsidRPr="00EE3447" w:rsidRDefault="0081340C" w:rsidP="0081340C">
      <w:pPr>
        <w:widowControl w:val="0"/>
        <w:jc w:val="both"/>
        <w:rPr>
          <w:sz w:val="20"/>
          <w:lang w:val="fr-CA"/>
        </w:rPr>
      </w:pPr>
      <w:r w:rsidRPr="00EE3447">
        <w:rPr>
          <w:sz w:val="20"/>
          <w:lang w:val="fr-CA"/>
        </w:rPr>
        <w:t>L’appelant a été acquitté de l’accusation d’agression sexuelle. On lui reproche d’avoir traîné la tante de son fils de sa chambre jusqu’au salon alors qu’elle dormait et de l’avoir violée à plusieurs reprises. Âgé de 11 ans, le fils de l’appelant a été témoin des incidents et a affirmé que, pour l’essentiel, sa tante ne réagissait pas. La juge du procès a trouvé son témoignage clair et convaincant et en a reconnu la véracité et la fiabilité. Elle a néanmoins acquitté l’appelant, car elle n’était pas convaincue hors de tout doute raisonnable qu’il n’y avait pas consentement subjectif, et la tante avait la possibilité de sortir de la maison à un moment donné, mais avait choisi de ne pas le faire. La Cour d’appel a fait droit à l’appel de la Couronne et a inscrit une déclaration de culpabilité. À son avis, comme la juge du procès a accepté le témoignage du fils, la seule inférence qu’elle pouvait tirer était que la tante dormait à tout le moins durant une ou plusieurs des relations sexuelles et qu’elle était donc incapable d’y consentir.</w:t>
      </w:r>
    </w:p>
    <w:p w:rsidR="0081340C" w:rsidRPr="00EE3447" w:rsidRDefault="0081340C" w:rsidP="0081340C">
      <w:pPr>
        <w:widowControl w:val="0"/>
        <w:outlineLvl w:val="0"/>
        <w:rPr>
          <w:sz w:val="20"/>
          <w:lang w:val="fr-CA"/>
        </w:rPr>
      </w:pPr>
    </w:p>
    <w:p w:rsidR="0081340C" w:rsidRPr="00EE3447" w:rsidRDefault="009679F2" w:rsidP="0081340C">
      <w:pPr>
        <w:widowControl w:val="0"/>
        <w:outlineLvl w:val="0"/>
        <w:rPr>
          <w:sz w:val="20"/>
          <w:lang w:val="fr-CA"/>
        </w:rPr>
      </w:pPr>
      <w:r w:rsidRPr="00EE3447">
        <w:rPr>
          <w:sz w:val="20"/>
        </w:rPr>
        <w:pict>
          <v:rect id="_x0000_i2401" style="width:2in;height:1pt" o:hrpct="0" o:hralign="center" o:hrstd="t" o:hrnoshade="t" o:hr="t" fillcolor="black [3213]" stroked="f"/>
        </w:pict>
      </w:r>
    </w:p>
    <w:p w:rsidR="008B774B" w:rsidRPr="00EE3447" w:rsidRDefault="008B774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56248C" w:rsidRPr="00EE3447" w:rsidRDefault="0056248C" w:rsidP="00091BA6">
      <w:pPr>
        <w:rPr>
          <w:lang w:val="en-US"/>
        </w:rPr>
      </w:pPr>
    </w:p>
    <w:p w:rsidR="00102926" w:rsidRPr="00EE3447" w:rsidRDefault="00102926" w:rsidP="00782AE4">
      <w:pPr>
        <w:jc w:val="both"/>
        <w:rPr>
          <w:sz w:val="20"/>
          <w:szCs w:val="20"/>
        </w:rPr>
        <w:sectPr w:rsidR="00102926" w:rsidRPr="00EE3447" w:rsidSect="00782AE4">
          <w:pgSz w:w="12240" w:h="15840"/>
          <w:pgMar w:top="720" w:right="965" w:bottom="1080" w:left="1656" w:header="576" w:footer="960" w:gutter="0"/>
          <w:cols w:space="720"/>
          <w:titlePg/>
          <w:docGrid w:linePitch="272"/>
        </w:sectPr>
      </w:pPr>
    </w:p>
    <w:p w:rsidR="00BE34F7" w:rsidRPr="00EE3447" w:rsidRDefault="0041245B" w:rsidP="00BE34F7">
      <w:pPr>
        <w:tabs>
          <w:tab w:val="center" w:pos="5220"/>
          <w:tab w:val="right" w:pos="10800"/>
        </w:tabs>
        <w:rPr>
          <w:rFonts w:ascii="Arial" w:hAnsi="Arial" w:cs="Arial"/>
          <w:sz w:val="16"/>
          <w:szCs w:val="18"/>
          <w:lang w:val="fr-CA"/>
        </w:rPr>
      </w:pPr>
      <w:bookmarkStart w:id="15" w:name="1"/>
      <w:bookmarkStart w:id="16" w:name="QuickMark"/>
      <w:bookmarkEnd w:id="15"/>
      <w:bookmarkEnd w:id="16"/>
      <w:r w:rsidRPr="00EE3447">
        <w:rPr>
          <w:rFonts w:ascii="Arial" w:hAnsi="Arial" w:cs="Arial"/>
          <w:sz w:val="20"/>
          <w:lang w:val="en-US"/>
        </w:rPr>
        <w:lastRenderedPageBreak/>
        <w:tab/>
      </w:r>
      <w:r w:rsidR="00BE34F7" w:rsidRPr="00EE3447">
        <w:rPr>
          <w:rFonts w:ascii="Arial" w:hAnsi="Arial" w:cs="Arial"/>
          <w:sz w:val="18"/>
          <w:lang w:val="en-US"/>
        </w:rPr>
        <w:t xml:space="preserve">   </w:t>
      </w:r>
      <w:r w:rsidR="00BE34F7" w:rsidRPr="00EE3447">
        <w:rPr>
          <w:rFonts w:ascii="Arial" w:hAnsi="Arial" w:cs="Arial"/>
          <w:b/>
          <w:i/>
          <w:szCs w:val="28"/>
          <w:lang w:val="fr-FR"/>
        </w:rPr>
        <w:t>- 2018 -</w:t>
      </w:r>
      <w:r w:rsidR="00BE34F7" w:rsidRPr="00EE3447">
        <w:rPr>
          <w:rFonts w:ascii="Arial" w:hAnsi="Arial" w:cs="Arial"/>
          <w:sz w:val="18"/>
          <w:lang w:val="fr-FR"/>
        </w:rPr>
        <w:t xml:space="preserve"> </w:t>
      </w:r>
      <w:r w:rsidR="00BE34F7" w:rsidRPr="00EE344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EE3447" w:rsidTr="005369FD">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DECEMBER – DÉCEMBRE</w:t>
            </w:r>
          </w:p>
        </w:tc>
      </w:tr>
      <w:tr w:rsidR="00BE34F7" w:rsidRPr="00EE3447" w:rsidTr="005369F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4"/>
                <w:szCs w:val="14"/>
                <w:lang w:val="fr-FR"/>
              </w:rPr>
            </w:pPr>
            <w:r w:rsidRPr="00EE3447">
              <w:rPr>
                <w:rFonts w:ascii="Arial" w:hAnsi="Arial" w:cs="Arial"/>
                <w:b/>
                <w:sz w:val="14"/>
                <w:szCs w:val="14"/>
                <w:lang w:val="fr-FR"/>
              </w:rPr>
              <w:t>S</w:t>
            </w:r>
          </w:p>
          <w:p w:rsidR="00BE34F7" w:rsidRPr="00EE3447" w:rsidRDefault="00BE34F7" w:rsidP="005369FD">
            <w:pPr>
              <w:tabs>
                <w:tab w:val="center" w:pos="5220"/>
                <w:tab w:val="right" w:pos="10440"/>
              </w:tabs>
              <w:jc w:val="center"/>
              <w:rPr>
                <w:rFonts w:ascii="Arial" w:hAnsi="Arial" w:cs="Arial"/>
                <w:b/>
                <w:sz w:val="14"/>
                <w:szCs w:val="14"/>
                <w:lang w:val="fr-FR"/>
              </w:rPr>
            </w:pPr>
            <w:r w:rsidRPr="00EE3447">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T</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W</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T</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F</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T</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W</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T</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F</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S</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M</w:t>
            </w:r>
          </w:p>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lang w:val="fr-FR"/>
              </w:rPr>
            </w:pPr>
            <w:r w:rsidRPr="00EE3447">
              <w:rPr>
                <w:rFonts w:ascii="Arial" w:hAnsi="Arial" w:cs="Arial"/>
                <w:b/>
                <w:sz w:val="13"/>
                <w:szCs w:val="13"/>
                <w:lang w:val="fr-FR"/>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r>
      <w:tr w:rsidR="00BE34F7" w:rsidRPr="00EE3447" w:rsidTr="005369F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r>
      <w:tr w:rsidR="00BE34F7" w:rsidRPr="00EE3447" w:rsidTr="005369F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r>
      <w:tr w:rsidR="00BE34F7" w:rsidRPr="00EE3447" w:rsidTr="005369F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r>
      <w:tr w:rsidR="00BE34F7" w:rsidRPr="00EE3447" w:rsidTr="005369F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r>
      <w:tr w:rsidR="00BE34F7" w:rsidRPr="00EE3447" w:rsidTr="005369F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rPr>
                <w:rFonts w:ascii="Arial" w:hAnsi="Arial" w:cs="Arial"/>
                <w:sz w:val="13"/>
                <w:szCs w:val="13"/>
              </w:rPr>
            </w:pPr>
            <w:r w:rsidRPr="00EE3447">
              <w:rPr>
                <w:rFonts w:ascii="Arial" w:hAnsi="Arial" w:cs="Arial"/>
                <w:sz w:val="13"/>
                <w:szCs w:val="13"/>
              </w:rPr>
              <w:t xml:space="preserve"> 23 /</w:t>
            </w:r>
          </w:p>
          <w:p w:rsidR="00BE34F7" w:rsidRPr="00EE3447" w:rsidRDefault="00BE34F7" w:rsidP="005369FD">
            <w:pPr>
              <w:rPr>
                <w:rFonts w:ascii="Arial" w:hAnsi="Arial" w:cs="Arial"/>
                <w:sz w:val="13"/>
                <w:szCs w:val="13"/>
              </w:rPr>
            </w:pPr>
            <w:r w:rsidRPr="00EE3447">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rPr>
                <w:rFonts w:ascii="Arial" w:hAnsi="Arial" w:cs="Arial"/>
                <w:sz w:val="13"/>
                <w:szCs w:val="13"/>
              </w:rPr>
            </w:pPr>
            <w:r w:rsidRPr="00EE3447">
              <w:rPr>
                <w:rFonts w:ascii="Arial" w:hAnsi="Arial" w:cs="Arial"/>
                <w:sz w:val="13"/>
                <w:szCs w:val="13"/>
              </w:rPr>
              <w:t xml:space="preserve"> 24 /</w:t>
            </w:r>
          </w:p>
          <w:p w:rsidR="00BE34F7" w:rsidRPr="00EE3447" w:rsidRDefault="00BE34F7" w:rsidP="005369FD">
            <w:pPr>
              <w:rPr>
                <w:rFonts w:ascii="Arial" w:hAnsi="Arial" w:cs="Arial"/>
                <w:sz w:val="13"/>
                <w:szCs w:val="13"/>
              </w:rPr>
            </w:pPr>
            <w:r w:rsidRPr="00EE3447">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r>
    </w:tbl>
    <w:p w:rsidR="00BE34F7" w:rsidRPr="00EE3447" w:rsidRDefault="00BE34F7" w:rsidP="00BE34F7">
      <w:pPr>
        <w:tabs>
          <w:tab w:val="center" w:pos="5220"/>
          <w:tab w:val="right" w:pos="10440"/>
        </w:tabs>
        <w:jc w:val="center"/>
        <w:rPr>
          <w:rFonts w:ascii="Arial" w:hAnsi="Arial" w:cs="Arial"/>
          <w:szCs w:val="28"/>
        </w:rPr>
      </w:pPr>
      <w:r w:rsidRPr="00EE3447">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EE3447" w:rsidTr="005369F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MARCH – MARS</w:t>
            </w:r>
          </w:p>
        </w:tc>
      </w:tr>
      <w:tr w:rsidR="00BE34F7" w:rsidRPr="00EE3447" w:rsidTr="005369F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r>
      <w:tr w:rsidR="00BE34F7" w:rsidRPr="00EE3447" w:rsidTr="005369F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r>
      <w:tr w:rsidR="00BE34F7" w:rsidRPr="00EE3447" w:rsidTr="005369F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r>
      <w:tr w:rsidR="00BE34F7" w:rsidRPr="00EE3447" w:rsidTr="005369F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r>
      <w:tr w:rsidR="00BE34F7" w:rsidRPr="00EE3447" w:rsidTr="005369F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rPr>
                <w:rFonts w:ascii="Arial" w:hAnsi="Arial" w:cs="Arial"/>
                <w:sz w:val="13"/>
                <w:szCs w:val="13"/>
              </w:rPr>
            </w:pPr>
            <w:r w:rsidRPr="00EE3447">
              <w:rPr>
                <w:rFonts w:ascii="Arial" w:hAnsi="Arial" w:cs="Arial"/>
                <w:sz w:val="13"/>
                <w:szCs w:val="13"/>
              </w:rPr>
              <w:t xml:space="preserve"> 24 /</w:t>
            </w:r>
          </w:p>
          <w:p w:rsidR="00BE34F7" w:rsidRPr="00EE3447" w:rsidRDefault="00BE34F7" w:rsidP="005369FD">
            <w:pPr>
              <w:rPr>
                <w:rFonts w:ascii="Arial" w:hAnsi="Arial" w:cs="Arial"/>
                <w:sz w:val="13"/>
                <w:szCs w:val="13"/>
              </w:rPr>
            </w:pPr>
            <w:r w:rsidRPr="00EE3447">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r>
      <w:tr w:rsidR="00BE34F7" w:rsidRPr="00EE3447" w:rsidTr="005369F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JUNE – JUIN</w:t>
            </w:r>
          </w:p>
        </w:tc>
      </w:tr>
      <w:tr w:rsidR="00BE34F7" w:rsidRPr="00EE3447" w:rsidTr="005369F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CC</w:t>
            </w:r>
          </w:p>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r>
      <w:tr w:rsidR="00BE34F7" w:rsidRPr="00EE3447" w:rsidTr="005369F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both"/>
              <w:rPr>
                <w:rFonts w:ascii="Arial" w:hAnsi="Arial" w:cs="Arial"/>
                <w:sz w:val="13"/>
                <w:szCs w:val="13"/>
              </w:rPr>
            </w:pPr>
            <w:r w:rsidRPr="00EE3447">
              <w:rPr>
                <w:rFonts w:ascii="Arial" w:hAnsi="Arial" w:cs="Arial"/>
                <w:sz w:val="13"/>
                <w:szCs w:val="13"/>
              </w:rPr>
              <w:t xml:space="preserve"> 23 /</w:t>
            </w:r>
          </w:p>
          <w:p w:rsidR="00BE34F7" w:rsidRPr="00EE3447" w:rsidRDefault="00BE34F7" w:rsidP="005369FD">
            <w:pPr>
              <w:jc w:val="both"/>
              <w:rPr>
                <w:rFonts w:ascii="Arial" w:hAnsi="Arial" w:cs="Arial"/>
                <w:sz w:val="13"/>
                <w:szCs w:val="13"/>
              </w:rPr>
            </w:pPr>
            <w:r w:rsidRPr="00EE3447">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r>
      <w:tr w:rsidR="00BE34F7" w:rsidRPr="00EE3447" w:rsidTr="005369F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SEPTEMBER – SEPTEMBRE</w:t>
            </w:r>
          </w:p>
        </w:tc>
      </w:tr>
      <w:tr w:rsidR="00BE34F7" w:rsidRPr="00EE3447" w:rsidTr="005369F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6"/>
                <w:szCs w:val="16"/>
              </w:rPr>
            </w:pPr>
            <w:r w:rsidRPr="00EE3447">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E3447" w:rsidRDefault="00BE34F7" w:rsidP="005369F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W</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T</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F</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p w:rsidR="00BE34F7" w:rsidRPr="00EE3447" w:rsidRDefault="00BE34F7" w:rsidP="005369FD">
            <w:pPr>
              <w:tabs>
                <w:tab w:val="center" w:pos="5220"/>
                <w:tab w:val="right" w:pos="10440"/>
              </w:tabs>
              <w:jc w:val="center"/>
              <w:rPr>
                <w:rFonts w:ascii="Arial" w:hAnsi="Arial" w:cs="Arial"/>
                <w:b/>
                <w:sz w:val="13"/>
                <w:szCs w:val="13"/>
              </w:rPr>
            </w:pPr>
            <w:r w:rsidRPr="00EE3447">
              <w:rPr>
                <w:rFonts w:ascii="Arial" w:hAnsi="Arial" w:cs="Arial"/>
                <w:b/>
                <w:sz w:val="13"/>
                <w:szCs w:val="13"/>
              </w:rPr>
              <w:t>S</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b/>
                <w:sz w:val="13"/>
                <w:szCs w:val="13"/>
              </w:rPr>
            </w:pPr>
            <w:r w:rsidRPr="00EE3447">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r>
      <w:tr w:rsidR="00BE34F7" w:rsidRPr="00EE3447" w:rsidTr="005369F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H</w:t>
            </w:r>
          </w:p>
          <w:p w:rsidR="00BE34F7" w:rsidRPr="00EE3447" w:rsidRDefault="00BE34F7" w:rsidP="005369FD">
            <w:pPr>
              <w:jc w:val="center"/>
              <w:rPr>
                <w:rFonts w:ascii="Arial" w:hAnsi="Arial" w:cs="Arial"/>
                <w:sz w:val="13"/>
                <w:szCs w:val="13"/>
              </w:rPr>
            </w:pPr>
            <w:r w:rsidRPr="00EE3447">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r>
      <w:tr w:rsidR="00BE34F7" w:rsidRPr="00EE3447" w:rsidTr="005369F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r>
      <w:tr w:rsidR="00BE34F7" w:rsidRPr="00EE3447" w:rsidTr="005369F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r>
      <w:tr w:rsidR="00BE34F7" w:rsidRPr="00EE3447" w:rsidTr="005369F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E3447" w:rsidRDefault="00BE34F7" w:rsidP="005369F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sz w:val="13"/>
                <w:szCs w:val="13"/>
              </w:rPr>
            </w:pPr>
            <w:r w:rsidRPr="00EE3447">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EE3447" w:rsidRDefault="00BE34F7" w:rsidP="005369FD">
            <w:pPr>
              <w:jc w:val="center"/>
              <w:rPr>
                <w:rFonts w:ascii="Arial" w:hAnsi="Arial" w:cs="Arial"/>
                <w:b/>
                <w:sz w:val="13"/>
                <w:szCs w:val="13"/>
              </w:rPr>
            </w:pPr>
            <w:r w:rsidRPr="00EE3447">
              <w:rPr>
                <w:rFonts w:ascii="Arial" w:hAnsi="Arial" w:cs="Arial"/>
                <w:b/>
                <w:sz w:val="13"/>
                <w:szCs w:val="13"/>
              </w:rPr>
              <w:t>RH</w:t>
            </w:r>
          </w:p>
          <w:p w:rsidR="00BE34F7" w:rsidRPr="00EE3447" w:rsidRDefault="00BE34F7" w:rsidP="005369FD">
            <w:pPr>
              <w:jc w:val="center"/>
              <w:rPr>
                <w:rFonts w:ascii="Arial" w:hAnsi="Arial" w:cs="Arial"/>
                <w:sz w:val="13"/>
                <w:szCs w:val="13"/>
              </w:rPr>
            </w:pPr>
            <w:r w:rsidRPr="00EE3447">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E3447" w:rsidRDefault="00BE34F7" w:rsidP="005369FD">
            <w:pPr>
              <w:jc w:val="center"/>
              <w:rPr>
                <w:rFonts w:ascii="Arial" w:hAnsi="Arial" w:cs="Arial"/>
                <w:sz w:val="13"/>
                <w:szCs w:val="13"/>
              </w:rPr>
            </w:pPr>
          </w:p>
        </w:tc>
      </w:tr>
    </w:tbl>
    <w:p w:rsidR="00BE34F7" w:rsidRPr="00EE344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EE3447" w:rsidTr="005369FD">
        <w:tc>
          <w:tcPr>
            <w:tcW w:w="1782" w:type="dxa"/>
            <w:tcBorders>
              <w:top w:val="nil"/>
              <w:left w:val="nil"/>
              <w:bottom w:val="nil"/>
              <w:right w:val="single" w:sz="4" w:space="0" w:color="000000" w:themeColor="text1"/>
            </w:tcBorders>
            <w:vAlign w:val="center"/>
            <w:hideMark/>
          </w:tcPr>
          <w:p w:rsidR="00BE34F7" w:rsidRPr="00EE3447" w:rsidRDefault="00BE34F7" w:rsidP="005369FD">
            <w:pPr>
              <w:rPr>
                <w:rFonts w:ascii="Arial" w:hAnsi="Arial" w:cs="Arial"/>
                <w:b/>
                <w:sz w:val="14"/>
                <w:szCs w:val="14"/>
              </w:rPr>
            </w:pPr>
            <w:r w:rsidRPr="00EE3447">
              <w:rPr>
                <w:rFonts w:ascii="Arial" w:hAnsi="Arial" w:cs="Arial"/>
                <w:b/>
                <w:sz w:val="14"/>
                <w:szCs w:val="14"/>
              </w:rPr>
              <w:t>Sitting of the Court /</w:t>
            </w:r>
          </w:p>
          <w:p w:rsidR="00BE34F7" w:rsidRPr="00EE3447" w:rsidRDefault="00BE34F7" w:rsidP="005369FD">
            <w:pPr>
              <w:rPr>
                <w:rFonts w:ascii="Arial" w:hAnsi="Arial" w:cs="Arial"/>
                <w:b/>
                <w:sz w:val="14"/>
                <w:szCs w:val="14"/>
              </w:rPr>
            </w:pPr>
            <w:r w:rsidRPr="00EE3447">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EE3447" w:rsidRDefault="00BE34F7" w:rsidP="005369FD">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EE3447" w:rsidRDefault="00BE34F7" w:rsidP="005369FD">
            <w:pPr>
              <w:tabs>
                <w:tab w:val="left" w:pos="203"/>
              </w:tabs>
              <w:spacing w:after="120"/>
              <w:rPr>
                <w:rFonts w:ascii="Arial" w:hAnsi="Arial" w:cs="Arial"/>
                <w:b/>
                <w:sz w:val="14"/>
                <w:szCs w:val="14"/>
                <w:lang w:val="fr-CA"/>
              </w:rPr>
            </w:pPr>
            <w:r w:rsidRPr="00EE3447">
              <w:rPr>
                <w:rFonts w:ascii="Arial" w:hAnsi="Arial" w:cs="Arial"/>
                <w:b/>
                <w:sz w:val="14"/>
                <w:szCs w:val="14"/>
                <w:lang w:val="fr-CA"/>
              </w:rPr>
              <w:t>18</w:t>
            </w:r>
            <w:r w:rsidRPr="00EE3447">
              <w:rPr>
                <w:rFonts w:ascii="Arial" w:hAnsi="Arial" w:cs="Arial"/>
                <w:b/>
                <w:sz w:val="14"/>
                <w:szCs w:val="14"/>
                <w:lang w:val="fr-CA"/>
              </w:rPr>
              <w:tab/>
              <w:t xml:space="preserve"> sitting weeks / semaines séances de la Cour</w:t>
            </w:r>
          </w:p>
          <w:p w:rsidR="00BE34F7" w:rsidRPr="00EE3447" w:rsidRDefault="00BE34F7" w:rsidP="005369FD">
            <w:pPr>
              <w:tabs>
                <w:tab w:val="left" w:pos="203"/>
              </w:tabs>
              <w:rPr>
                <w:rFonts w:ascii="Arial" w:hAnsi="Arial" w:cs="Arial"/>
                <w:b/>
                <w:sz w:val="14"/>
                <w:szCs w:val="14"/>
                <w:lang w:val="fr-CA"/>
              </w:rPr>
            </w:pPr>
            <w:r w:rsidRPr="00EE3447">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Pr="00EE3447" w:rsidRDefault="00BE34F7" w:rsidP="005369FD">
            <w:pPr>
              <w:spacing w:after="120"/>
              <w:rPr>
                <w:rFonts w:ascii="Arial" w:hAnsi="Arial" w:cs="Arial"/>
                <w:b/>
                <w:sz w:val="14"/>
                <w:szCs w:val="14"/>
              </w:rPr>
            </w:pPr>
            <w:r w:rsidRPr="00EE3447">
              <w:rPr>
                <w:rFonts w:ascii="Arial" w:hAnsi="Arial" w:cs="Arial"/>
                <w:b/>
                <w:sz w:val="14"/>
                <w:szCs w:val="14"/>
              </w:rPr>
              <w:t>Rosh Hashanah / Nouvel An juif (2019-09-30 &amp; 2019-10-01)</w:t>
            </w:r>
          </w:p>
          <w:p w:rsidR="00BE34F7" w:rsidRPr="00EE3447" w:rsidRDefault="00BE34F7" w:rsidP="005369FD">
            <w:pPr>
              <w:rPr>
                <w:rFonts w:ascii="Arial" w:hAnsi="Arial" w:cs="Arial"/>
                <w:b/>
                <w:sz w:val="14"/>
                <w:szCs w:val="14"/>
                <w:lang w:val="fr-CA"/>
              </w:rPr>
            </w:pPr>
            <w:r w:rsidRPr="00EE3447">
              <w:rPr>
                <w:rFonts w:ascii="Arial" w:hAnsi="Arial" w:cs="Arial"/>
                <w:b/>
                <w:sz w:val="14"/>
                <w:szCs w:val="14"/>
              </w:rPr>
              <w:t>Yom Kippur / Yom Kippour (2019-10-09)</w:t>
            </w:r>
          </w:p>
        </w:tc>
        <w:tc>
          <w:tcPr>
            <w:tcW w:w="720" w:type="dxa"/>
            <w:hideMark/>
          </w:tcPr>
          <w:p w:rsidR="00BE34F7" w:rsidRPr="00EE3447" w:rsidRDefault="00BE34F7" w:rsidP="005369FD">
            <w:pPr>
              <w:spacing w:after="120"/>
              <w:jc w:val="center"/>
              <w:rPr>
                <w:rFonts w:ascii="Arial" w:hAnsi="Arial" w:cs="Arial"/>
                <w:b/>
                <w:sz w:val="14"/>
                <w:szCs w:val="14"/>
                <w:lang w:val="fr-CA"/>
              </w:rPr>
            </w:pPr>
            <w:r w:rsidRPr="00EE3447">
              <w:rPr>
                <w:rFonts w:ascii="Arial" w:hAnsi="Arial" w:cs="Arial"/>
                <w:b/>
                <w:sz w:val="14"/>
                <w:szCs w:val="14"/>
                <w:lang w:val="fr-CA"/>
              </w:rPr>
              <w:t>RH</w:t>
            </w:r>
          </w:p>
          <w:p w:rsidR="00BE34F7" w:rsidRPr="00EE3447" w:rsidRDefault="00BE34F7" w:rsidP="005369FD">
            <w:pPr>
              <w:jc w:val="center"/>
              <w:rPr>
                <w:rFonts w:ascii="Arial" w:hAnsi="Arial" w:cs="Arial"/>
                <w:b/>
                <w:sz w:val="14"/>
                <w:szCs w:val="14"/>
                <w:lang w:val="fr-CA"/>
              </w:rPr>
            </w:pPr>
            <w:r w:rsidRPr="00EE3447">
              <w:rPr>
                <w:rFonts w:ascii="Arial" w:hAnsi="Arial" w:cs="Arial"/>
                <w:b/>
                <w:sz w:val="14"/>
                <w:szCs w:val="14"/>
                <w:lang w:val="fr-CA"/>
              </w:rPr>
              <w:t>YK</w:t>
            </w:r>
          </w:p>
        </w:tc>
      </w:tr>
      <w:tr w:rsidR="00BE34F7" w:rsidRPr="00EE3447" w:rsidTr="005369FD">
        <w:tc>
          <w:tcPr>
            <w:tcW w:w="1782" w:type="dxa"/>
            <w:tcBorders>
              <w:top w:val="nil"/>
              <w:left w:val="nil"/>
              <w:bottom w:val="nil"/>
              <w:right w:val="double" w:sz="4" w:space="0" w:color="auto"/>
            </w:tcBorders>
            <w:vAlign w:val="center"/>
            <w:hideMark/>
          </w:tcPr>
          <w:p w:rsidR="00BE34F7" w:rsidRPr="00EE3447" w:rsidRDefault="00BE34F7" w:rsidP="005369FD">
            <w:pPr>
              <w:spacing w:before="60"/>
              <w:rPr>
                <w:rFonts w:ascii="Arial" w:hAnsi="Arial" w:cs="Arial"/>
                <w:b/>
                <w:sz w:val="14"/>
                <w:szCs w:val="14"/>
                <w:lang w:val="fr-CA"/>
              </w:rPr>
            </w:pPr>
            <w:r w:rsidRPr="00EE3447">
              <w:rPr>
                <w:rFonts w:ascii="Arial" w:hAnsi="Arial" w:cs="Arial"/>
                <w:b/>
                <w:sz w:val="14"/>
                <w:szCs w:val="14"/>
                <w:lang w:val="fr-CA"/>
              </w:rPr>
              <w:t>Court conference /</w:t>
            </w:r>
          </w:p>
          <w:p w:rsidR="00BE34F7" w:rsidRPr="00EE3447" w:rsidRDefault="00BE34F7" w:rsidP="005369FD">
            <w:pPr>
              <w:rPr>
                <w:rFonts w:ascii="Arial" w:hAnsi="Arial" w:cs="Arial"/>
                <w:b/>
                <w:sz w:val="14"/>
                <w:szCs w:val="14"/>
                <w:lang w:val="fr-CA"/>
              </w:rPr>
            </w:pPr>
            <w:r w:rsidRPr="00EE3447">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EE3447" w:rsidRDefault="00BE34F7" w:rsidP="005369FD">
            <w:pPr>
              <w:jc w:val="center"/>
              <w:rPr>
                <w:rFonts w:ascii="Arial" w:hAnsi="Arial" w:cs="Arial"/>
                <w:b/>
                <w:sz w:val="14"/>
                <w:szCs w:val="14"/>
              </w:rPr>
            </w:pPr>
            <w:r w:rsidRPr="00EE3447">
              <w:rPr>
                <w:rFonts w:ascii="Arial" w:hAnsi="Arial" w:cs="Arial"/>
                <w:b/>
                <w:sz w:val="14"/>
                <w:szCs w:val="14"/>
              </w:rPr>
              <w:t>CC</w:t>
            </w:r>
          </w:p>
        </w:tc>
        <w:tc>
          <w:tcPr>
            <w:tcW w:w="3580" w:type="dxa"/>
            <w:tcBorders>
              <w:top w:val="nil"/>
              <w:left w:val="double" w:sz="4" w:space="0" w:color="auto"/>
              <w:bottom w:val="nil"/>
              <w:right w:val="nil"/>
            </w:tcBorders>
            <w:hideMark/>
          </w:tcPr>
          <w:p w:rsidR="00BE34F7" w:rsidRPr="00EE3447" w:rsidRDefault="00BE34F7" w:rsidP="005369FD">
            <w:pPr>
              <w:tabs>
                <w:tab w:val="left" w:pos="203"/>
              </w:tabs>
              <w:spacing w:before="120"/>
              <w:rPr>
                <w:rFonts w:ascii="Arial" w:hAnsi="Arial" w:cs="Arial"/>
                <w:b/>
                <w:sz w:val="14"/>
                <w:szCs w:val="14"/>
                <w:lang w:val="fr-CA"/>
              </w:rPr>
            </w:pPr>
            <w:r w:rsidRPr="00EE3447">
              <w:rPr>
                <w:rFonts w:ascii="Arial" w:hAnsi="Arial" w:cs="Arial"/>
                <w:b/>
                <w:sz w:val="14"/>
                <w:szCs w:val="14"/>
                <w:lang w:val="fr-CA"/>
              </w:rPr>
              <w:t>9</w:t>
            </w:r>
            <w:r w:rsidRPr="00EE3447">
              <w:rPr>
                <w:rFonts w:ascii="Arial" w:hAnsi="Arial" w:cs="Arial"/>
                <w:b/>
                <w:sz w:val="14"/>
                <w:szCs w:val="14"/>
                <w:lang w:val="fr-CA"/>
              </w:rPr>
              <w:tab/>
              <w:t>Court conference days /</w:t>
            </w:r>
          </w:p>
          <w:p w:rsidR="00BE34F7" w:rsidRPr="00EE3447" w:rsidRDefault="00BE34F7" w:rsidP="005369FD">
            <w:pPr>
              <w:tabs>
                <w:tab w:val="left" w:pos="203"/>
              </w:tabs>
              <w:rPr>
                <w:rFonts w:ascii="Arial" w:hAnsi="Arial" w:cs="Arial"/>
                <w:b/>
                <w:sz w:val="14"/>
                <w:szCs w:val="14"/>
                <w:lang w:val="fr-CA"/>
              </w:rPr>
            </w:pPr>
            <w:r w:rsidRPr="00EE3447">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EE3447" w:rsidRDefault="00BE34F7" w:rsidP="005369FD">
            <w:pPr>
              <w:rPr>
                <w:rFonts w:ascii="Arial" w:hAnsi="Arial" w:cs="Arial"/>
                <w:b/>
                <w:sz w:val="14"/>
                <w:szCs w:val="14"/>
                <w:lang w:val="fr-FR"/>
              </w:rPr>
            </w:pPr>
          </w:p>
        </w:tc>
        <w:tc>
          <w:tcPr>
            <w:tcW w:w="720" w:type="dxa"/>
          </w:tcPr>
          <w:p w:rsidR="00BE34F7" w:rsidRPr="00EE3447" w:rsidRDefault="00BE34F7" w:rsidP="005369FD">
            <w:pPr>
              <w:jc w:val="center"/>
              <w:rPr>
                <w:rFonts w:ascii="Arial" w:hAnsi="Arial" w:cs="Arial"/>
                <w:b/>
                <w:sz w:val="14"/>
                <w:szCs w:val="14"/>
                <w:lang w:val="fr-FR"/>
              </w:rPr>
            </w:pPr>
          </w:p>
        </w:tc>
      </w:tr>
      <w:tr w:rsidR="00BE34F7" w:rsidTr="005369FD">
        <w:trPr>
          <w:trHeight w:val="528"/>
        </w:trPr>
        <w:tc>
          <w:tcPr>
            <w:tcW w:w="1782" w:type="dxa"/>
            <w:tcBorders>
              <w:top w:val="nil"/>
              <w:left w:val="nil"/>
              <w:bottom w:val="nil"/>
              <w:right w:val="double" w:sz="4" w:space="0" w:color="auto"/>
            </w:tcBorders>
            <w:vAlign w:val="center"/>
            <w:hideMark/>
          </w:tcPr>
          <w:p w:rsidR="00BE34F7" w:rsidRPr="00EE3447" w:rsidRDefault="00BE34F7" w:rsidP="005369FD">
            <w:pPr>
              <w:rPr>
                <w:rFonts w:ascii="Arial" w:hAnsi="Arial" w:cs="Arial"/>
                <w:b/>
                <w:sz w:val="14"/>
                <w:szCs w:val="14"/>
              </w:rPr>
            </w:pPr>
            <w:r w:rsidRPr="00EE3447">
              <w:rPr>
                <w:rFonts w:ascii="Arial" w:hAnsi="Arial" w:cs="Arial"/>
                <w:b/>
                <w:sz w:val="14"/>
                <w:szCs w:val="14"/>
              </w:rPr>
              <w:t xml:space="preserve">Holiday / </w:t>
            </w:r>
            <w:r w:rsidRPr="00EE3447">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EE3447" w:rsidRDefault="00BE34F7" w:rsidP="005369FD">
            <w:pPr>
              <w:jc w:val="center"/>
              <w:rPr>
                <w:rFonts w:ascii="Arial" w:hAnsi="Arial" w:cs="Arial"/>
                <w:b/>
                <w:sz w:val="14"/>
                <w:szCs w:val="14"/>
              </w:rPr>
            </w:pPr>
            <w:r w:rsidRPr="00EE3447">
              <w:rPr>
                <w:rFonts w:ascii="Arial" w:hAnsi="Arial" w:cs="Arial"/>
                <w:b/>
                <w:sz w:val="14"/>
                <w:szCs w:val="14"/>
              </w:rPr>
              <w:t>H</w:t>
            </w:r>
          </w:p>
        </w:tc>
        <w:tc>
          <w:tcPr>
            <w:tcW w:w="3580" w:type="dxa"/>
            <w:tcBorders>
              <w:top w:val="nil"/>
              <w:left w:val="double" w:sz="4" w:space="0" w:color="auto"/>
              <w:bottom w:val="nil"/>
              <w:right w:val="nil"/>
            </w:tcBorders>
            <w:hideMark/>
          </w:tcPr>
          <w:p w:rsidR="00BE34F7" w:rsidRPr="00EE3447" w:rsidRDefault="00BE34F7" w:rsidP="005369FD">
            <w:pPr>
              <w:tabs>
                <w:tab w:val="left" w:pos="203"/>
              </w:tabs>
              <w:spacing w:before="120"/>
              <w:rPr>
                <w:rFonts w:ascii="Arial" w:hAnsi="Arial" w:cs="Arial"/>
                <w:b/>
                <w:sz w:val="14"/>
                <w:szCs w:val="14"/>
                <w:lang w:val="fr-CA"/>
              </w:rPr>
            </w:pPr>
            <w:r w:rsidRPr="00EE3447">
              <w:rPr>
                <w:rFonts w:ascii="Arial" w:hAnsi="Arial" w:cs="Arial"/>
                <w:b/>
                <w:sz w:val="14"/>
                <w:szCs w:val="14"/>
                <w:lang w:val="fr-FR"/>
              </w:rPr>
              <w:t>5</w:t>
            </w:r>
            <w:r w:rsidRPr="00EE3447">
              <w:rPr>
                <w:rFonts w:ascii="Arial" w:hAnsi="Arial" w:cs="Arial"/>
                <w:b/>
                <w:sz w:val="14"/>
                <w:szCs w:val="14"/>
                <w:lang w:val="fr-FR"/>
              </w:rPr>
              <w:tab/>
              <w:t xml:space="preserve">holidays during sitting days / </w:t>
            </w:r>
          </w:p>
          <w:p w:rsidR="00BE34F7" w:rsidRDefault="00BE34F7" w:rsidP="005369FD">
            <w:pPr>
              <w:tabs>
                <w:tab w:val="left" w:pos="203"/>
              </w:tabs>
              <w:rPr>
                <w:rFonts w:ascii="Arial" w:hAnsi="Arial" w:cs="Arial"/>
                <w:b/>
                <w:sz w:val="14"/>
                <w:szCs w:val="14"/>
                <w:lang w:val="fr-CA"/>
              </w:rPr>
            </w:pPr>
            <w:r w:rsidRPr="00EE3447">
              <w:rPr>
                <w:rFonts w:ascii="Arial" w:hAnsi="Arial" w:cs="Arial"/>
                <w:b/>
                <w:sz w:val="14"/>
                <w:szCs w:val="14"/>
                <w:lang w:val="fr-CA"/>
              </w:rPr>
              <w:tab/>
              <w:t>jours fériés durant les séances</w:t>
            </w:r>
            <w:bookmarkStart w:id="17" w:name="_GoBack"/>
            <w:bookmarkEnd w:id="17"/>
          </w:p>
        </w:tc>
        <w:tc>
          <w:tcPr>
            <w:tcW w:w="4140" w:type="dxa"/>
            <w:tcMar>
              <w:top w:w="0" w:type="dxa"/>
              <w:left w:w="58" w:type="dxa"/>
              <w:bottom w:w="0" w:type="dxa"/>
              <w:right w:w="58" w:type="dxa"/>
            </w:tcMar>
          </w:tcPr>
          <w:p w:rsidR="00BE34F7" w:rsidRDefault="00BE34F7" w:rsidP="005369FD">
            <w:pPr>
              <w:rPr>
                <w:rFonts w:ascii="Arial" w:hAnsi="Arial" w:cs="Arial"/>
                <w:b/>
                <w:sz w:val="14"/>
                <w:szCs w:val="14"/>
                <w:lang w:val="fr-FR"/>
              </w:rPr>
            </w:pPr>
          </w:p>
        </w:tc>
        <w:tc>
          <w:tcPr>
            <w:tcW w:w="720" w:type="dxa"/>
          </w:tcPr>
          <w:p w:rsidR="00BE34F7" w:rsidRDefault="00BE34F7" w:rsidP="005369FD">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89"/>
      <w:footerReference w:type="default" r:id="rId9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F2" w:rsidRDefault="009679F2" w:rsidP="00A87207">
      <w:r>
        <w:separator/>
      </w:r>
    </w:p>
  </w:endnote>
  <w:endnote w:type="continuationSeparator" w:id="0">
    <w:p w:rsidR="009679F2" w:rsidRDefault="009679F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A87207">
    <w:pPr>
      <w:pStyle w:val="Footer"/>
    </w:pPr>
    <w:r>
      <w:pict>
        <v:rect id="_x0000_i2402" style="width:480.95pt;height:1pt" o:hralign="center" o:hrstd="t" o:hrnoshade="t" o:hr="t" fillcolor="black [3213]" stroked="f"/>
      </w:pict>
    </w:r>
  </w:p>
  <w:p w:rsidR="009679F2" w:rsidRPr="00B7374B" w:rsidRDefault="009679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E3447">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EB2B90">
    <w:pPr>
      <w:tabs>
        <w:tab w:val="center" w:pos="4680"/>
      </w:tabs>
    </w:pPr>
    <w:r>
      <w:pict>
        <v:rect id="_x0000_i2409" style="width:480.95pt;height:1pt" o:hralign="center" o:hrstd="t" o:hrnoshade="t" o:hr="t" fillcolor="black [3213]" stroked="f"/>
      </w:pict>
    </w:r>
  </w:p>
  <w:p w:rsidR="009679F2" w:rsidRPr="0031432F" w:rsidRDefault="009679F2" w:rsidP="00EB2B90">
    <w:pPr>
      <w:tabs>
        <w:tab w:val="center" w:pos="4680"/>
      </w:tabs>
    </w:pPr>
    <w:r>
      <w:tab/>
      <w:t xml:space="preserve">- </w:t>
    </w:r>
    <w:r>
      <w:fldChar w:fldCharType="begin"/>
    </w:r>
    <w:r>
      <w:instrText xml:space="preserve"> PAGE   \* MERGEFORMAT </w:instrText>
    </w:r>
    <w:r>
      <w:fldChar w:fldCharType="separate"/>
    </w:r>
    <w:r w:rsidR="00857D78">
      <w:rPr>
        <w:noProof/>
      </w:rPr>
      <w:t>25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9F2" w:rsidRDefault="009679F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2410" style="width:480.95pt;height:1pt" o:hralign="center" o:hrstd="t" o:hrnoshade="t" o:hr="t" fillcolor="black [3213]" stroked="f"/>
      </w:pict>
    </w:r>
  </w:p>
  <w:p w:rsidR="009679F2" w:rsidRDefault="009679F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Footer"/>
      <w:rPr>
        <w:lang w:val="fr-CA"/>
      </w:rPr>
    </w:pPr>
    <w:r>
      <w:rPr>
        <w:lang w:val="fr-CA"/>
      </w:rPr>
      <w:pict>
        <v:rect id="_x0000_i2411" style="width:480.95pt;height:1pt" o:hralign="center" o:hrstd="t" o:hrnoshade="t" o:hr="t" fillcolor="black [3213]" stroked="f"/>
      </w:pict>
    </w:r>
  </w:p>
  <w:p w:rsidR="009679F2" w:rsidRDefault="009679F2" w:rsidP="00EB2B90">
    <w:pPr>
      <w:tabs>
        <w:tab w:val="center" w:pos="4680"/>
      </w:tabs>
    </w:pPr>
    <w:r>
      <w:tab/>
      <w:t xml:space="preserve">- </w:t>
    </w:r>
    <w:r>
      <w:fldChar w:fldCharType="begin"/>
    </w:r>
    <w:r>
      <w:instrText xml:space="preserve"> PAGE   \* MERGEFORMAT </w:instrText>
    </w:r>
    <w:r>
      <w:fldChar w:fldCharType="separate"/>
    </w:r>
    <w:r w:rsidR="00857D78">
      <w:rPr>
        <w:noProof/>
      </w:rPr>
      <w:t>28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9F2" w:rsidRDefault="009679F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2412" style="width:480.95pt;height:1pt" o:hralign="center" o:hrstd="t" o:hrnoshade="t" o:hr="t" fillcolor="black [3213]" stroked="f"/>
      </w:pict>
    </w:r>
  </w:p>
  <w:p w:rsidR="009679F2" w:rsidRDefault="009679F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81C96">
      <w:rPr>
        <w:noProof/>
        <w:szCs w:val="24"/>
      </w:rPr>
      <w:t>32</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782AE4">
    <w:pPr>
      <w:tabs>
        <w:tab w:val="center" w:pos="4680"/>
      </w:tabs>
    </w:pPr>
    <w:r>
      <w:pict>
        <v:rect id="_x0000_i2413" style="width:480.95pt;height:1pt" o:hralign="center" o:hrstd="t" o:hrnoshade="t" o:hr="t" fillcolor="black [3213]" stroked="f"/>
      </w:pict>
    </w:r>
  </w:p>
  <w:p w:rsidR="009679F2" w:rsidRDefault="009679F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81C96">
      <w:rPr>
        <w:noProof/>
        <w:szCs w:val="24"/>
      </w:rPr>
      <w:t>30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Pr="00924065" w:rsidRDefault="009679F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755F22">
    <w:pPr>
      <w:tabs>
        <w:tab w:val="left" w:pos="-1440"/>
        <w:tab w:val="left" w:pos="-720"/>
      </w:tabs>
    </w:pPr>
    <w:r>
      <w:pict>
        <v:rect id="_x0000_i2403" style="width:480.95pt;height:1pt" o:hralign="center" o:hrstd="t" o:hrnoshade="t" o:hr="t" fillcolor="black [3213]" stroked="f"/>
      </w:pict>
    </w:r>
  </w:p>
  <w:p w:rsidR="009679F2" w:rsidRPr="00954D22" w:rsidRDefault="009679F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81C96">
      <w:rPr>
        <w:noProof/>
        <w:szCs w:val="24"/>
      </w:rPr>
      <w:t>1</w:t>
    </w:r>
    <w:r>
      <w:rPr>
        <w:szCs w:val="24"/>
      </w:rPr>
      <w:fldChar w:fldCharType="end"/>
    </w:r>
    <w:r w:rsidRPr="00954D22">
      <w:rPr>
        <w:szCs w:val="24"/>
      </w:rPr>
      <w:t xml:space="preserve"> -</w:t>
    </w:r>
  </w:p>
  <w:p w:rsidR="009679F2" w:rsidRDefault="00967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A87207">
    <w:pPr>
      <w:pStyle w:val="Footer"/>
    </w:pPr>
    <w:r>
      <w:pict>
        <v:rect id="_x0000_i2404" style="width:480.95pt;height:1pt" o:hralign="center" o:hrstd="t" o:hrnoshade="t" o:hr="t" fillcolor="black [3213]" stroked="f"/>
      </w:pict>
    </w:r>
  </w:p>
  <w:p w:rsidR="009679F2" w:rsidRPr="00B7374B" w:rsidRDefault="009679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2405" style="width:480.95pt;height:1pt" o:hralign="center" o:hrstd="t" o:hrnoshade="t" o:hr="t" fillcolor="black [3213]" stroked="f"/>
      </w:pict>
    </w:r>
  </w:p>
  <w:p w:rsidR="009679F2" w:rsidRPr="00954D22" w:rsidRDefault="009679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81C96">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9F2" w:rsidRDefault="009679F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2406" style="width:480.95pt;height:1pt" o:hralign="center" o:hrstd="t" o:hrnoshade="t" o:hr="t" fillcolor="black [3213]" stroked="f"/>
      </w:pict>
    </w:r>
  </w:p>
  <w:p w:rsidR="009679F2" w:rsidRPr="0009648D" w:rsidRDefault="009679F2" w:rsidP="00ED7E83">
    <w:pPr>
      <w:tabs>
        <w:tab w:val="center" w:pos="4680"/>
      </w:tabs>
    </w:pPr>
    <w:r>
      <w:tab/>
    </w:r>
    <w:r w:rsidRPr="0009648D">
      <w:t xml:space="preserve">- </w:t>
    </w:r>
    <w:r>
      <w:fldChar w:fldCharType="begin"/>
    </w:r>
    <w:r>
      <w:instrText xml:space="preserve"> PAGE   \* MERGEFORMAT </w:instrText>
    </w:r>
    <w:r>
      <w:fldChar w:fldCharType="separate"/>
    </w:r>
    <w:r w:rsidR="00EE3447">
      <w:rPr>
        <w:noProof/>
      </w:rPr>
      <w:t>18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Footer"/>
      <w:rPr>
        <w:lang w:val="fr-CA"/>
      </w:rPr>
    </w:pPr>
    <w:r>
      <w:rPr>
        <w:lang w:val="fr-CA"/>
      </w:rPr>
      <w:pict>
        <v:rect id="_x0000_i2407" style="width:480.95pt;height:1pt" o:hralign="center" o:hrstd="t" o:hrnoshade="t" o:hr="t" fillcolor="black [3213]" stroked="f"/>
      </w:pict>
    </w:r>
  </w:p>
  <w:p w:rsidR="009679F2" w:rsidRDefault="009679F2" w:rsidP="00245129">
    <w:pPr>
      <w:tabs>
        <w:tab w:val="center" w:pos="4680"/>
      </w:tabs>
    </w:pPr>
    <w:r>
      <w:tab/>
    </w:r>
    <w:r w:rsidRPr="0009648D">
      <w:t xml:space="preserve">- </w:t>
    </w:r>
    <w:r>
      <w:fldChar w:fldCharType="begin"/>
    </w:r>
    <w:r>
      <w:instrText xml:space="preserve"> PAGE   \* MERGEFORMAT </w:instrText>
    </w:r>
    <w:r>
      <w:fldChar w:fldCharType="separate"/>
    </w:r>
    <w:r w:rsidR="00881C96">
      <w:rPr>
        <w:noProof/>
      </w:rPr>
      <w:t>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9F2" w:rsidRDefault="009679F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rsidP="00755F22">
    <w:pPr>
      <w:tabs>
        <w:tab w:val="left" w:pos="-1440"/>
        <w:tab w:val="left" w:pos="-720"/>
      </w:tabs>
    </w:pPr>
    <w:r>
      <w:pict>
        <v:rect id="_x0000_i2408" style="width:480.95pt;height:1pt" o:hralign="center" o:hrstd="t" o:hrnoshade="t" o:hr="t" fillcolor="black [3213]" stroked="f"/>
      </w:pict>
    </w:r>
  </w:p>
  <w:p w:rsidR="009679F2" w:rsidRDefault="009679F2" w:rsidP="00EB2B90">
    <w:pPr>
      <w:tabs>
        <w:tab w:val="center" w:pos="4680"/>
      </w:tabs>
    </w:pPr>
    <w:r>
      <w:tab/>
      <w:t xml:space="preserve">- </w:t>
    </w:r>
    <w:r>
      <w:fldChar w:fldCharType="begin"/>
    </w:r>
    <w:r>
      <w:instrText xml:space="preserve"> PAGE   \* MERGEFORMAT </w:instrText>
    </w:r>
    <w:r>
      <w:fldChar w:fldCharType="separate"/>
    </w:r>
    <w:r w:rsidR="00881C96">
      <w:rPr>
        <w:noProof/>
      </w:rPr>
      <w:t>27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F2" w:rsidRDefault="009679F2" w:rsidP="00A87207">
      <w:r>
        <w:separator/>
      </w:r>
    </w:p>
  </w:footnote>
  <w:footnote w:type="continuationSeparator" w:id="0">
    <w:p w:rsidR="009679F2" w:rsidRDefault="009679F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679F2" w:rsidRPr="0044776A" w:rsidTr="00245129">
      <w:tc>
        <w:tcPr>
          <w:tcW w:w="4290" w:type="dxa"/>
          <w:tcMar>
            <w:left w:w="0" w:type="dxa"/>
            <w:right w:w="0" w:type="dxa"/>
          </w:tcMar>
        </w:tcPr>
        <w:p w:rsidR="009679F2" w:rsidRPr="006D12BC" w:rsidRDefault="009679F2" w:rsidP="002E2327">
          <w:pPr>
            <w:keepNext/>
            <w:keepLines/>
            <w:rPr>
              <w:sz w:val="20"/>
              <w:szCs w:val="20"/>
              <w:lang w:val="en-US"/>
            </w:rPr>
          </w:pPr>
          <w:r w:rsidRPr="006D12BC">
            <w:rPr>
              <w:sz w:val="20"/>
              <w:szCs w:val="20"/>
              <w:lang w:val="en-US"/>
            </w:rPr>
            <w:t>Applications for leave to appeal filed</w:t>
          </w:r>
        </w:p>
      </w:tc>
      <w:tc>
        <w:tcPr>
          <w:tcW w:w="1200" w:type="dxa"/>
          <w:tcMar>
            <w:left w:w="0" w:type="dxa"/>
            <w:right w:w="0" w:type="dxa"/>
          </w:tcMar>
        </w:tcPr>
        <w:p w:rsidR="009679F2" w:rsidRPr="0044776A" w:rsidRDefault="009679F2" w:rsidP="002E2327">
          <w:pPr>
            <w:keepNext/>
            <w:keepLines/>
            <w:tabs>
              <w:tab w:val="left" w:pos="-1440"/>
              <w:tab w:val="left" w:pos="-720"/>
            </w:tabs>
            <w:jc w:val="center"/>
            <w:rPr>
              <w:sz w:val="20"/>
              <w:szCs w:val="20"/>
            </w:rPr>
          </w:pPr>
        </w:p>
        <w:p w:rsidR="009679F2" w:rsidRPr="0044776A" w:rsidRDefault="009679F2" w:rsidP="002E2327">
          <w:pPr>
            <w:keepNext/>
            <w:keepLines/>
            <w:tabs>
              <w:tab w:val="left" w:pos="-1440"/>
              <w:tab w:val="left" w:pos="-720"/>
            </w:tabs>
            <w:jc w:val="center"/>
            <w:rPr>
              <w:sz w:val="20"/>
              <w:szCs w:val="20"/>
            </w:rPr>
          </w:pPr>
        </w:p>
        <w:p w:rsidR="009679F2" w:rsidRPr="0044776A" w:rsidRDefault="009679F2" w:rsidP="002E2327">
          <w:pPr>
            <w:keepNext/>
            <w:keepLines/>
            <w:tabs>
              <w:tab w:val="left" w:pos="-1440"/>
              <w:tab w:val="left" w:pos="-720"/>
            </w:tabs>
            <w:jc w:val="center"/>
            <w:rPr>
              <w:sz w:val="20"/>
              <w:szCs w:val="20"/>
            </w:rPr>
          </w:pPr>
        </w:p>
      </w:tc>
      <w:tc>
        <w:tcPr>
          <w:tcW w:w="4320" w:type="dxa"/>
          <w:tcMar>
            <w:left w:w="0" w:type="dxa"/>
            <w:right w:w="0" w:type="dxa"/>
          </w:tcMar>
        </w:tcPr>
        <w:p w:rsidR="009679F2" w:rsidRPr="0044776A" w:rsidRDefault="009679F2" w:rsidP="002E2327">
          <w:pPr>
            <w:keepLines/>
            <w:rPr>
              <w:sz w:val="20"/>
              <w:szCs w:val="20"/>
              <w:lang w:val="fr-CA"/>
            </w:rPr>
          </w:pPr>
          <w:r w:rsidRPr="006D12BC">
            <w:rPr>
              <w:sz w:val="20"/>
              <w:szCs w:val="20"/>
              <w:lang w:val="fr-CA"/>
            </w:rPr>
            <w:t>Demandes d’autorisation d’appel déposées</w:t>
          </w:r>
        </w:p>
      </w:tc>
    </w:tr>
  </w:tbl>
  <w:p w:rsidR="009679F2" w:rsidRDefault="009679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79F2" w:rsidRPr="00353459">
      <w:tc>
        <w:tcPr>
          <w:tcW w:w="420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9F2" w:rsidRPr="00B01A03"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679F2" w:rsidRPr="00B01A03"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679F2" w:rsidRPr="00B01A03"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679F2" w:rsidRPr="00353459" w:rsidTr="00245129">
      <w:tc>
        <w:tcPr>
          <w:tcW w:w="4200" w:type="dxa"/>
          <w:tcMar>
            <w:left w:w="0" w:type="dxa"/>
            <w:right w:w="0" w:type="dxa"/>
          </w:tcMar>
        </w:tcPr>
        <w:p w:rsidR="009679F2" w:rsidRPr="00F40249" w:rsidRDefault="009679F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679F2" w:rsidRDefault="009679F2" w:rsidP="00102926">
          <w:pPr>
            <w:keepNext/>
            <w:keepLines/>
            <w:tabs>
              <w:tab w:val="left" w:pos="-1440"/>
              <w:tab w:val="left" w:pos="-720"/>
            </w:tabs>
            <w:jc w:val="center"/>
            <w:rPr>
              <w:sz w:val="20"/>
              <w:szCs w:val="20"/>
            </w:rPr>
          </w:pPr>
        </w:p>
        <w:p w:rsidR="009679F2" w:rsidRDefault="009679F2" w:rsidP="00102926">
          <w:pPr>
            <w:keepNext/>
            <w:keepLines/>
            <w:tabs>
              <w:tab w:val="left" w:pos="-1440"/>
              <w:tab w:val="left" w:pos="-720"/>
            </w:tabs>
            <w:jc w:val="center"/>
            <w:rPr>
              <w:sz w:val="20"/>
              <w:szCs w:val="20"/>
            </w:rPr>
          </w:pPr>
        </w:p>
        <w:p w:rsidR="009679F2" w:rsidRPr="00F40249" w:rsidRDefault="009679F2" w:rsidP="00102926">
          <w:pPr>
            <w:keepNext/>
            <w:keepLines/>
            <w:tabs>
              <w:tab w:val="left" w:pos="-1440"/>
              <w:tab w:val="left" w:pos="-720"/>
            </w:tabs>
            <w:jc w:val="center"/>
            <w:rPr>
              <w:sz w:val="20"/>
              <w:szCs w:val="20"/>
            </w:rPr>
          </w:pPr>
        </w:p>
      </w:tc>
      <w:tc>
        <w:tcPr>
          <w:tcW w:w="4230" w:type="dxa"/>
          <w:tcMar>
            <w:left w:w="0" w:type="dxa"/>
            <w:right w:w="0" w:type="dxa"/>
          </w:tcMar>
        </w:tcPr>
        <w:p w:rsidR="009679F2" w:rsidRPr="00F40249" w:rsidRDefault="009679F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679F2" w:rsidRPr="00B01A03" w:rsidRDefault="009679F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79F2">
      <w:tc>
        <w:tcPr>
          <w:tcW w:w="423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679F2"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79F2" w:rsidRPr="00782AE4" w:rsidTr="00245129">
      <w:tc>
        <w:tcPr>
          <w:tcW w:w="4230" w:type="dxa"/>
          <w:tcMar>
            <w:left w:w="0" w:type="dxa"/>
            <w:right w:w="0" w:type="dxa"/>
          </w:tcMar>
        </w:tcPr>
        <w:p w:rsidR="009679F2" w:rsidRPr="00782AE4" w:rsidRDefault="009679F2" w:rsidP="00102926">
          <w:pPr>
            <w:keepNext/>
            <w:keepLines/>
            <w:tabs>
              <w:tab w:val="left" w:pos="-1440"/>
              <w:tab w:val="left" w:pos="-720"/>
            </w:tabs>
            <w:rPr>
              <w:sz w:val="20"/>
              <w:szCs w:val="20"/>
            </w:rPr>
          </w:pPr>
          <w:r w:rsidRPr="00782AE4">
            <w:rPr>
              <w:sz w:val="20"/>
              <w:szCs w:val="20"/>
            </w:rPr>
            <w:t xml:space="preserve">HEADNOTES OF RECENT </w:t>
          </w:r>
        </w:p>
        <w:p w:rsidR="009679F2" w:rsidRPr="00782AE4"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679F2" w:rsidRDefault="009679F2" w:rsidP="00102926">
          <w:pPr>
            <w:keepNext/>
            <w:keepLines/>
            <w:tabs>
              <w:tab w:val="left" w:pos="-1440"/>
              <w:tab w:val="left" w:pos="-720"/>
            </w:tabs>
            <w:jc w:val="center"/>
            <w:rPr>
              <w:sz w:val="20"/>
              <w:szCs w:val="20"/>
            </w:rPr>
          </w:pPr>
        </w:p>
        <w:p w:rsidR="009679F2" w:rsidRDefault="009679F2" w:rsidP="00102926">
          <w:pPr>
            <w:keepNext/>
            <w:keepLines/>
            <w:tabs>
              <w:tab w:val="left" w:pos="-1440"/>
              <w:tab w:val="left" w:pos="-720"/>
            </w:tabs>
            <w:jc w:val="center"/>
            <w:rPr>
              <w:sz w:val="20"/>
              <w:szCs w:val="20"/>
            </w:rPr>
          </w:pPr>
        </w:p>
        <w:p w:rsidR="009679F2" w:rsidRPr="00782AE4" w:rsidRDefault="009679F2" w:rsidP="00102926">
          <w:pPr>
            <w:keepNext/>
            <w:keepLines/>
            <w:tabs>
              <w:tab w:val="left" w:pos="-1440"/>
              <w:tab w:val="left" w:pos="-720"/>
            </w:tabs>
            <w:jc w:val="center"/>
            <w:rPr>
              <w:sz w:val="20"/>
              <w:szCs w:val="20"/>
            </w:rPr>
          </w:pPr>
        </w:p>
      </w:tc>
      <w:tc>
        <w:tcPr>
          <w:tcW w:w="4080" w:type="dxa"/>
          <w:tcMar>
            <w:left w:w="0" w:type="dxa"/>
            <w:right w:w="0" w:type="dxa"/>
          </w:tcMar>
        </w:tcPr>
        <w:p w:rsidR="009679F2" w:rsidRPr="00102926"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679F2" w:rsidRPr="00782AE4" w:rsidRDefault="009679F2" w:rsidP="00102926">
          <w:pPr>
            <w:keepLines/>
            <w:tabs>
              <w:tab w:val="left" w:pos="-1440"/>
              <w:tab w:val="left" w:pos="-720"/>
            </w:tabs>
            <w:rPr>
              <w:sz w:val="20"/>
              <w:szCs w:val="20"/>
            </w:rPr>
          </w:pPr>
          <w:r w:rsidRPr="00102926">
            <w:rPr>
              <w:sz w:val="20"/>
              <w:szCs w:val="20"/>
              <w:lang w:val="fr-CA"/>
            </w:rPr>
            <w:t>RÉCENTS</w:t>
          </w:r>
        </w:p>
      </w:tc>
    </w:tr>
  </w:tbl>
  <w:p w:rsidR="009679F2" w:rsidRDefault="009679F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79F2" w:rsidRPr="00353459" w:rsidTr="00245129">
      <w:tc>
        <w:tcPr>
          <w:tcW w:w="4200" w:type="dxa"/>
          <w:tcMar>
            <w:left w:w="0" w:type="dxa"/>
            <w:right w:w="0" w:type="dxa"/>
          </w:tcMar>
        </w:tcPr>
        <w:p w:rsidR="009679F2" w:rsidRPr="0044776A" w:rsidRDefault="009679F2" w:rsidP="0044776A">
          <w:pPr>
            <w:keepNext/>
            <w:keepLines/>
            <w:widowControl w:val="0"/>
            <w:rPr>
              <w:sz w:val="20"/>
              <w:szCs w:val="20"/>
            </w:rPr>
          </w:pPr>
          <w:r>
            <w:rPr>
              <w:sz w:val="20"/>
              <w:szCs w:val="20"/>
            </w:rPr>
            <w:t>APPLICATIONS FOR LEAVE</w:t>
          </w:r>
        </w:p>
        <w:p w:rsidR="009679F2" w:rsidRPr="0044776A" w:rsidRDefault="009679F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679F2" w:rsidRPr="0044776A" w:rsidRDefault="009679F2" w:rsidP="0044776A">
          <w:pPr>
            <w:keepNext/>
            <w:keepLines/>
            <w:widowControl w:val="0"/>
            <w:jc w:val="center"/>
            <w:rPr>
              <w:sz w:val="20"/>
              <w:szCs w:val="20"/>
            </w:rPr>
          </w:pPr>
        </w:p>
        <w:p w:rsidR="009679F2" w:rsidRPr="0044776A" w:rsidRDefault="009679F2" w:rsidP="0044776A">
          <w:pPr>
            <w:keepNext/>
            <w:keepLines/>
            <w:widowControl w:val="0"/>
            <w:jc w:val="center"/>
            <w:rPr>
              <w:sz w:val="20"/>
              <w:szCs w:val="20"/>
            </w:rPr>
          </w:pPr>
        </w:p>
        <w:p w:rsidR="009679F2" w:rsidRPr="0044776A" w:rsidRDefault="009679F2" w:rsidP="0044776A">
          <w:pPr>
            <w:keepNext/>
            <w:keepLines/>
            <w:widowControl w:val="0"/>
            <w:jc w:val="center"/>
            <w:rPr>
              <w:sz w:val="20"/>
              <w:szCs w:val="20"/>
            </w:rPr>
          </w:pPr>
        </w:p>
      </w:tc>
      <w:tc>
        <w:tcPr>
          <w:tcW w:w="4080" w:type="dxa"/>
          <w:tcMar>
            <w:left w:w="0" w:type="dxa"/>
            <w:right w:w="0" w:type="dxa"/>
          </w:tcMar>
        </w:tcPr>
        <w:p w:rsidR="009679F2" w:rsidRPr="0044776A" w:rsidRDefault="009679F2" w:rsidP="0044776A">
          <w:pPr>
            <w:keepLines/>
            <w:widowControl w:val="0"/>
            <w:rPr>
              <w:sz w:val="20"/>
              <w:szCs w:val="20"/>
              <w:lang w:val="fr-CA"/>
            </w:rPr>
          </w:pPr>
          <w:r w:rsidRPr="0044776A">
            <w:rPr>
              <w:sz w:val="20"/>
              <w:szCs w:val="20"/>
              <w:lang w:val="fr-CA"/>
            </w:rPr>
            <w:t>DEMANDES SOUMISES À LA COUR DEPUIS LA DERNIÈRE PARUTION</w:t>
          </w:r>
        </w:p>
        <w:p w:rsidR="009679F2" w:rsidRPr="0044776A" w:rsidRDefault="009679F2" w:rsidP="0044776A">
          <w:pPr>
            <w:widowControl w:val="0"/>
            <w:rPr>
              <w:sz w:val="20"/>
              <w:szCs w:val="20"/>
              <w:lang w:val="fr-CA"/>
            </w:rPr>
          </w:pPr>
        </w:p>
      </w:tc>
    </w:tr>
  </w:tbl>
  <w:p w:rsidR="009679F2" w:rsidRPr="002E2327" w:rsidRDefault="009679F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79F2" w:rsidRPr="00353459">
      <w:tc>
        <w:tcPr>
          <w:tcW w:w="420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79F2"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9F2" w:rsidRPr="00FF6BA5"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79F2" w:rsidRPr="00FF6BA5"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79F2" w:rsidRPr="00FF6BA5"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79F2" w:rsidRPr="00FF6BA5"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79F2" w:rsidRPr="00353459" w:rsidTr="00245129">
      <w:tc>
        <w:tcPr>
          <w:tcW w:w="4200" w:type="dxa"/>
          <w:tcMar>
            <w:left w:w="0" w:type="dxa"/>
            <w:right w:w="0" w:type="dxa"/>
          </w:tcMar>
        </w:tcPr>
        <w:p w:rsidR="009679F2" w:rsidRPr="00634F42" w:rsidRDefault="009679F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679F2" w:rsidRPr="00755F22" w:rsidRDefault="009679F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79F2" w:rsidRPr="00755F22" w:rsidRDefault="009679F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79F2" w:rsidRPr="00755F22" w:rsidRDefault="009679F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79F2" w:rsidRPr="00755F22"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679F2" w:rsidRPr="00FF6BA5" w:rsidRDefault="009679F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F2" w:rsidRDefault="009679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79F2">
      <w:tc>
        <w:tcPr>
          <w:tcW w:w="4230" w:type="dxa"/>
          <w:tcMar>
            <w:left w:w="0" w:type="dxa"/>
            <w:right w:w="0" w:type="dxa"/>
          </w:tcMar>
        </w:tcPr>
        <w:p w:rsidR="009679F2" w:rsidRDefault="009679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679F2"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9F2" w:rsidRDefault="009679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679F2">
      <w:trPr>
        <w:gridAfter w:val="2"/>
        <w:wAfter w:w="5250" w:type="dxa"/>
      </w:trPr>
      <w:tc>
        <w:tcPr>
          <w:tcW w:w="4230" w:type="dxa"/>
          <w:tcMar>
            <w:left w:w="0" w:type="dxa"/>
            <w:right w:w="0" w:type="dxa"/>
          </w:tcMar>
        </w:tcPr>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79F2" w:rsidRDefault="009679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79F2" w:rsidRPr="00755F22" w:rsidTr="00245129">
      <w:tc>
        <w:tcPr>
          <w:tcW w:w="4230" w:type="dxa"/>
          <w:tcMar>
            <w:left w:w="0" w:type="dxa"/>
            <w:right w:w="0" w:type="dxa"/>
          </w:tcMar>
        </w:tcPr>
        <w:p w:rsidR="009679F2" w:rsidRPr="00755F22" w:rsidRDefault="009679F2" w:rsidP="00831CA9">
          <w:pPr>
            <w:keepNext/>
            <w:keepLines/>
            <w:rPr>
              <w:sz w:val="20"/>
              <w:szCs w:val="20"/>
            </w:rPr>
          </w:pPr>
          <w:r w:rsidRPr="00755F22">
            <w:rPr>
              <w:sz w:val="20"/>
              <w:szCs w:val="20"/>
            </w:rPr>
            <w:t>Motions</w:t>
          </w:r>
        </w:p>
      </w:tc>
      <w:tc>
        <w:tcPr>
          <w:tcW w:w="1170" w:type="dxa"/>
          <w:tcMar>
            <w:left w:w="0" w:type="dxa"/>
            <w:right w:w="0" w:type="dxa"/>
          </w:tcMar>
        </w:tcPr>
        <w:p w:rsidR="009679F2" w:rsidRPr="00755F22" w:rsidRDefault="009679F2" w:rsidP="00831CA9">
          <w:pPr>
            <w:keepLines/>
            <w:jc w:val="center"/>
            <w:rPr>
              <w:sz w:val="20"/>
              <w:szCs w:val="20"/>
            </w:rPr>
          </w:pPr>
        </w:p>
        <w:p w:rsidR="009679F2" w:rsidRPr="00755F22" w:rsidRDefault="009679F2" w:rsidP="00831CA9">
          <w:pPr>
            <w:keepLines/>
            <w:tabs>
              <w:tab w:val="left" w:pos="-1440"/>
              <w:tab w:val="left" w:pos="-720"/>
            </w:tabs>
            <w:jc w:val="center"/>
            <w:rPr>
              <w:sz w:val="20"/>
              <w:szCs w:val="20"/>
            </w:rPr>
          </w:pPr>
        </w:p>
      </w:tc>
      <w:tc>
        <w:tcPr>
          <w:tcW w:w="4080" w:type="dxa"/>
          <w:tcMar>
            <w:left w:w="0" w:type="dxa"/>
            <w:right w:w="0" w:type="dxa"/>
          </w:tcMar>
        </w:tcPr>
        <w:p w:rsidR="009679F2" w:rsidRPr="00BA6468" w:rsidRDefault="009679F2" w:rsidP="00BA6468">
          <w:pPr>
            <w:keepLines/>
            <w:rPr>
              <w:sz w:val="20"/>
              <w:szCs w:val="20"/>
              <w:lang w:val="fr-CA"/>
            </w:rPr>
          </w:pPr>
          <w:r w:rsidRPr="00BA6468">
            <w:rPr>
              <w:sz w:val="20"/>
              <w:szCs w:val="20"/>
              <w:lang w:val="fr-CA"/>
            </w:rPr>
            <w:t>Requêtes</w:t>
          </w:r>
        </w:p>
      </w:tc>
    </w:tr>
  </w:tbl>
  <w:p w:rsidR="009679F2" w:rsidRDefault="009679F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ttachedTemplate r:id="rId1"/>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7"/>
    <w:rsid w:val="00002704"/>
    <w:rsid w:val="000128AB"/>
    <w:rsid w:val="00020DC3"/>
    <w:rsid w:val="00024648"/>
    <w:rsid w:val="0003223B"/>
    <w:rsid w:val="000327B2"/>
    <w:rsid w:val="00033A57"/>
    <w:rsid w:val="00034907"/>
    <w:rsid w:val="00040BD0"/>
    <w:rsid w:val="00043318"/>
    <w:rsid w:val="0004528B"/>
    <w:rsid w:val="00064FBA"/>
    <w:rsid w:val="00066127"/>
    <w:rsid w:val="00091BA6"/>
    <w:rsid w:val="00091FA6"/>
    <w:rsid w:val="00094C0E"/>
    <w:rsid w:val="0009686C"/>
    <w:rsid w:val="00096BD9"/>
    <w:rsid w:val="000B3C9A"/>
    <w:rsid w:val="000B40A2"/>
    <w:rsid w:val="000B4624"/>
    <w:rsid w:val="000C03A8"/>
    <w:rsid w:val="000C0ACD"/>
    <w:rsid w:val="000C0D2A"/>
    <w:rsid w:val="000C1D9D"/>
    <w:rsid w:val="000C5CE8"/>
    <w:rsid w:val="000C7892"/>
    <w:rsid w:val="000D410E"/>
    <w:rsid w:val="000D43D4"/>
    <w:rsid w:val="000E27A5"/>
    <w:rsid w:val="000E2959"/>
    <w:rsid w:val="000E6382"/>
    <w:rsid w:val="000F0B60"/>
    <w:rsid w:val="000F2CA3"/>
    <w:rsid w:val="00102792"/>
    <w:rsid w:val="00102926"/>
    <w:rsid w:val="0010587F"/>
    <w:rsid w:val="00111C6B"/>
    <w:rsid w:val="0012102B"/>
    <w:rsid w:val="00122E1B"/>
    <w:rsid w:val="00124D41"/>
    <w:rsid w:val="0013369E"/>
    <w:rsid w:val="0013595D"/>
    <w:rsid w:val="00136BE2"/>
    <w:rsid w:val="001434B9"/>
    <w:rsid w:val="00143EF6"/>
    <w:rsid w:val="001442AE"/>
    <w:rsid w:val="0014463C"/>
    <w:rsid w:val="00152E76"/>
    <w:rsid w:val="00160CAE"/>
    <w:rsid w:val="00164E6D"/>
    <w:rsid w:val="0016538E"/>
    <w:rsid w:val="00183454"/>
    <w:rsid w:val="00183767"/>
    <w:rsid w:val="0019203D"/>
    <w:rsid w:val="00195F99"/>
    <w:rsid w:val="001B148C"/>
    <w:rsid w:val="001B157C"/>
    <w:rsid w:val="001B1994"/>
    <w:rsid w:val="001B4006"/>
    <w:rsid w:val="001B5C23"/>
    <w:rsid w:val="001C1E04"/>
    <w:rsid w:val="001C2DC1"/>
    <w:rsid w:val="001D0D5F"/>
    <w:rsid w:val="001D2DF0"/>
    <w:rsid w:val="001D6B8C"/>
    <w:rsid w:val="001E4F02"/>
    <w:rsid w:val="001F1F83"/>
    <w:rsid w:val="001F40DF"/>
    <w:rsid w:val="001F43F8"/>
    <w:rsid w:val="001F6B2D"/>
    <w:rsid w:val="002021A9"/>
    <w:rsid w:val="00204543"/>
    <w:rsid w:val="002139A7"/>
    <w:rsid w:val="00215574"/>
    <w:rsid w:val="00215F7C"/>
    <w:rsid w:val="00221DEF"/>
    <w:rsid w:val="0022323B"/>
    <w:rsid w:val="00240B2F"/>
    <w:rsid w:val="002410B8"/>
    <w:rsid w:val="00242AEE"/>
    <w:rsid w:val="00245129"/>
    <w:rsid w:val="00245879"/>
    <w:rsid w:val="00250F7B"/>
    <w:rsid w:val="00253236"/>
    <w:rsid w:val="002534CE"/>
    <w:rsid w:val="00260C4D"/>
    <w:rsid w:val="00267FD5"/>
    <w:rsid w:val="00271E1E"/>
    <w:rsid w:val="002732F3"/>
    <w:rsid w:val="00274D34"/>
    <w:rsid w:val="002757B7"/>
    <w:rsid w:val="00275EF5"/>
    <w:rsid w:val="00282EED"/>
    <w:rsid w:val="00283AFF"/>
    <w:rsid w:val="00283ED8"/>
    <w:rsid w:val="002868D0"/>
    <w:rsid w:val="0028760B"/>
    <w:rsid w:val="00291FFA"/>
    <w:rsid w:val="00293A46"/>
    <w:rsid w:val="002A008C"/>
    <w:rsid w:val="002A27D1"/>
    <w:rsid w:val="002A4AFA"/>
    <w:rsid w:val="002A69E7"/>
    <w:rsid w:val="002A7A04"/>
    <w:rsid w:val="002B2610"/>
    <w:rsid w:val="002B516C"/>
    <w:rsid w:val="002B5D82"/>
    <w:rsid w:val="002C4FA4"/>
    <w:rsid w:val="002D2D09"/>
    <w:rsid w:val="002D72EB"/>
    <w:rsid w:val="002E2327"/>
    <w:rsid w:val="002E3583"/>
    <w:rsid w:val="002E5576"/>
    <w:rsid w:val="002F2269"/>
    <w:rsid w:val="0030050B"/>
    <w:rsid w:val="003008F5"/>
    <w:rsid w:val="00302FFD"/>
    <w:rsid w:val="00304081"/>
    <w:rsid w:val="00317DA1"/>
    <w:rsid w:val="003308AA"/>
    <w:rsid w:val="00331B52"/>
    <w:rsid w:val="00333403"/>
    <w:rsid w:val="003359D3"/>
    <w:rsid w:val="00336130"/>
    <w:rsid w:val="0034657E"/>
    <w:rsid w:val="00346CE3"/>
    <w:rsid w:val="00351475"/>
    <w:rsid w:val="00353459"/>
    <w:rsid w:val="00354906"/>
    <w:rsid w:val="00355967"/>
    <w:rsid w:val="00356908"/>
    <w:rsid w:val="00364197"/>
    <w:rsid w:val="00382C47"/>
    <w:rsid w:val="00384384"/>
    <w:rsid w:val="003866AE"/>
    <w:rsid w:val="003A3A65"/>
    <w:rsid w:val="003A7CF0"/>
    <w:rsid w:val="003B0CAD"/>
    <w:rsid w:val="003B3977"/>
    <w:rsid w:val="003B5A65"/>
    <w:rsid w:val="003C6D12"/>
    <w:rsid w:val="003D0BCB"/>
    <w:rsid w:val="003D49B1"/>
    <w:rsid w:val="003E1D4C"/>
    <w:rsid w:val="003E5F3E"/>
    <w:rsid w:val="00406318"/>
    <w:rsid w:val="00407C5D"/>
    <w:rsid w:val="00407CBD"/>
    <w:rsid w:val="0041245B"/>
    <w:rsid w:val="004137A0"/>
    <w:rsid w:val="00422D9A"/>
    <w:rsid w:val="004317DE"/>
    <w:rsid w:val="00432989"/>
    <w:rsid w:val="004342A0"/>
    <w:rsid w:val="00440E24"/>
    <w:rsid w:val="0044776A"/>
    <w:rsid w:val="004533F0"/>
    <w:rsid w:val="00454E7D"/>
    <w:rsid w:val="00460AFC"/>
    <w:rsid w:val="0047471F"/>
    <w:rsid w:val="00495545"/>
    <w:rsid w:val="00497F25"/>
    <w:rsid w:val="004A09A8"/>
    <w:rsid w:val="004B195E"/>
    <w:rsid w:val="004B66B4"/>
    <w:rsid w:val="004B7F60"/>
    <w:rsid w:val="004C1AAC"/>
    <w:rsid w:val="004C1C35"/>
    <w:rsid w:val="004E1E0A"/>
    <w:rsid w:val="004E44A7"/>
    <w:rsid w:val="004E5524"/>
    <w:rsid w:val="004F090E"/>
    <w:rsid w:val="00501F3C"/>
    <w:rsid w:val="00506BE1"/>
    <w:rsid w:val="00514D6D"/>
    <w:rsid w:val="0051712B"/>
    <w:rsid w:val="00520F9E"/>
    <w:rsid w:val="0052229C"/>
    <w:rsid w:val="00527CC7"/>
    <w:rsid w:val="005369FD"/>
    <w:rsid w:val="00540B8B"/>
    <w:rsid w:val="00560DF1"/>
    <w:rsid w:val="0056248C"/>
    <w:rsid w:val="00563AE7"/>
    <w:rsid w:val="00564B09"/>
    <w:rsid w:val="00567602"/>
    <w:rsid w:val="00567680"/>
    <w:rsid w:val="00571CA4"/>
    <w:rsid w:val="00573AF2"/>
    <w:rsid w:val="00582136"/>
    <w:rsid w:val="00595F9F"/>
    <w:rsid w:val="005C6840"/>
    <w:rsid w:val="005C7689"/>
    <w:rsid w:val="005E5F83"/>
    <w:rsid w:val="005F1ED8"/>
    <w:rsid w:val="005F263E"/>
    <w:rsid w:val="00600252"/>
    <w:rsid w:val="00600E5B"/>
    <w:rsid w:val="00602678"/>
    <w:rsid w:val="00612A40"/>
    <w:rsid w:val="006226BF"/>
    <w:rsid w:val="0062714A"/>
    <w:rsid w:val="0063117E"/>
    <w:rsid w:val="00634F42"/>
    <w:rsid w:val="00637A73"/>
    <w:rsid w:val="006615F4"/>
    <w:rsid w:val="0066481E"/>
    <w:rsid w:val="00675479"/>
    <w:rsid w:val="00680709"/>
    <w:rsid w:val="00681F61"/>
    <w:rsid w:val="00682C67"/>
    <w:rsid w:val="00684F23"/>
    <w:rsid w:val="00687BB5"/>
    <w:rsid w:val="00693C38"/>
    <w:rsid w:val="00696BF9"/>
    <w:rsid w:val="00696E18"/>
    <w:rsid w:val="00697C62"/>
    <w:rsid w:val="006A0C1D"/>
    <w:rsid w:val="006A329B"/>
    <w:rsid w:val="006A3618"/>
    <w:rsid w:val="006A7EB8"/>
    <w:rsid w:val="006B6926"/>
    <w:rsid w:val="006C3F47"/>
    <w:rsid w:val="006C5F7A"/>
    <w:rsid w:val="006D12BC"/>
    <w:rsid w:val="006D4F70"/>
    <w:rsid w:val="006D7808"/>
    <w:rsid w:val="006E06AF"/>
    <w:rsid w:val="006E1CB0"/>
    <w:rsid w:val="006F350F"/>
    <w:rsid w:val="006F47A7"/>
    <w:rsid w:val="00712D8F"/>
    <w:rsid w:val="00717608"/>
    <w:rsid w:val="00727571"/>
    <w:rsid w:val="0073282B"/>
    <w:rsid w:val="00732DB7"/>
    <w:rsid w:val="0074238B"/>
    <w:rsid w:val="007455A6"/>
    <w:rsid w:val="00745EF7"/>
    <w:rsid w:val="00755F22"/>
    <w:rsid w:val="00766E4A"/>
    <w:rsid w:val="00775BDA"/>
    <w:rsid w:val="007820CE"/>
    <w:rsid w:val="00782AE4"/>
    <w:rsid w:val="00795FB6"/>
    <w:rsid w:val="0079724F"/>
    <w:rsid w:val="007A3EAE"/>
    <w:rsid w:val="007A7277"/>
    <w:rsid w:val="007B0ADC"/>
    <w:rsid w:val="007B0E90"/>
    <w:rsid w:val="007B4DFF"/>
    <w:rsid w:val="007C04FC"/>
    <w:rsid w:val="007C3D5F"/>
    <w:rsid w:val="007C3DB0"/>
    <w:rsid w:val="007C4055"/>
    <w:rsid w:val="007C47C2"/>
    <w:rsid w:val="007D15CC"/>
    <w:rsid w:val="007D3E0F"/>
    <w:rsid w:val="007E4282"/>
    <w:rsid w:val="007F1FFA"/>
    <w:rsid w:val="007F387B"/>
    <w:rsid w:val="007F6AC4"/>
    <w:rsid w:val="00802863"/>
    <w:rsid w:val="0080726F"/>
    <w:rsid w:val="008112A9"/>
    <w:rsid w:val="0081340C"/>
    <w:rsid w:val="00813837"/>
    <w:rsid w:val="0081473A"/>
    <w:rsid w:val="00815B3C"/>
    <w:rsid w:val="0081610A"/>
    <w:rsid w:val="0081736A"/>
    <w:rsid w:val="008277C4"/>
    <w:rsid w:val="0082783A"/>
    <w:rsid w:val="00827B86"/>
    <w:rsid w:val="00831CA9"/>
    <w:rsid w:val="00842B6B"/>
    <w:rsid w:val="00843FF7"/>
    <w:rsid w:val="00844E40"/>
    <w:rsid w:val="00845C2A"/>
    <w:rsid w:val="00850E1F"/>
    <w:rsid w:val="0085476B"/>
    <w:rsid w:val="00856927"/>
    <w:rsid w:val="00857D78"/>
    <w:rsid w:val="00860CF2"/>
    <w:rsid w:val="00862B44"/>
    <w:rsid w:val="0086340B"/>
    <w:rsid w:val="00865C94"/>
    <w:rsid w:val="00881C96"/>
    <w:rsid w:val="008859F1"/>
    <w:rsid w:val="008902B1"/>
    <w:rsid w:val="00890FEB"/>
    <w:rsid w:val="008925B9"/>
    <w:rsid w:val="00893449"/>
    <w:rsid w:val="00895E7E"/>
    <w:rsid w:val="008961FD"/>
    <w:rsid w:val="00897677"/>
    <w:rsid w:val="008A2F39"/>
    <w:rsid w:val="008A35A6"/>
    <w:rsid w:val="008A5C1A"/>
    <w:rsid w:val="008B0C56"/>
    <w:rsid w:val="008B774B"/>
    <w:rsid w:val="008C2318"/>
    <w:rsid w:val="008C65A3"/>
    <w:rsid w:val="008D085E"/>
    <w:rsid w:val="008D292F"/>
    <w:rsid w:val="008D3D4B"/>
    <w:rsid w:val="008E03DC"/>
    <w:rsid w:val="008F050A"/>
    <w:rsid w:val="0090045A"/>
    <w:rsid w:val="00902E51"/>
    <w:rsid w:val="00907CA1"/>
    <w:rsid w:val="00924065"/>
    <w:rsid w:val="00925D0B"/>
    <w:rsid w:val="00930897"/>
    <w:rsid w:val="00930B8A"/>
    <w:rsid w:val="00930D68"/>
    <w:rsid w:val="00932DB4"/>
    <w:rsid w:val="00933711"/>
    <w:rsid w:val="00941A4B"/>
    <w:rsid w:val="009426D5"/>
    <w:rsid w:val="00946242"/>
    <w:rsid w:val="0095096B"/>
    <w:rsid w:val="00951489"/>
    <w:rsid w:val="00955827"/>
    <w:rsid w:val="00957556"/>
    <w:rsid w:val="009679F2"/>
    <w:rsid w:val="00970CD3"/>
    <w:rsid w:val="009723FA"/>
    <w:rsid w:val="00973EE5"/>
    <w:rsid w:val="00984546"/>
    <w:rsid w:val="00996146"/>
    <w:rsid w:val="00996510"/>
    <w:rsid w:val="009A75CF"/>
    <w:rsid w:val="009B2DB7"/>
    <w:rsid w:val="009C3282"/>
    <w:rsid w:val="009C4E23"/>
    <w:rsid w:val="009D1A0E"/>
    <w:rsid w:val="009D1F15"/>
    <w:rsid w:val="009D555E"/>
    <w:rsid w:val="009E6F89"/>
    <w:rsid w:val="009F3024"/>
    <w:rsid w:val="009F39BA"/>
    <w:rsid w:val="009F6DAB"/>
    <w:rsid w:val="00A0355E"/>
    <w:rsid w:val="00A234E1"/>
    <w:rsid w:val="00A242F4"/>
    <w:rsid w:val="00A335DF"/>
    <w:rsid w:val="00A35D91"/>
    <w:rsid w:val="00A375D1"/>
    <w:rsid w:val="00A41D2B"/>
    <w:rsid w:val="00A5112A"/>
    <w:rsid w:val="00A51D10"/>
    <w:rsid w:val="00A52A83"/>
    <w:rsid w:val="00A606AA"/>
    <w:rsid w:val="00A61252"/>
    <w:rsid w:val="00A6552C"/>
    <w:rsid w:val="00A728B4"/>
    <w:rsid w:val="00A744AF"/>
    <w:rsid w:val="00A760C7"/>
    <w:rsid w:val="00A802F6"/>
    <w:rsid w:val="00A816E2"/>
    <w:rsid w:val="00A87207"/>
    <w:rsid w:val="00A935AA"/>
    <w:rsid w:val="00A956D3"/>
    <w:rsid w:val="00A9669A"/>
    <w:rsid w:val="00AB2201"/>
    <w:rsid w:val="00AB4ADD"/>
    <w:rsid w:val="00AC3675"/>
    <w:rsid w:val="00AC3CBD"/>
    <w:rsid w:val="00AD1D34"/>
    <w:rsid w:val="00AD3259"/>
    <w:rsid w:val="00AE043C"/>
    <w:rsid w:val="00AE6CC1"/>
    <w:rsid w:val="00AF1715"/>
    <w:rsid w:val="00AF3904"/>
    <w:rsid w:val="00B010C0"/>
    <w:rsid w:val="00B15CBE"/>
    <w:rsid w:val="00B40FD9"/>
    <w:rsid w:val="00B429DA"/>
    <w:rsid w:val="00B46191"/>
    <w:rsid w:val="00B4740D"/>
    <w:rsid w:val="00B61629"/>
    <w:rsid w:val="00B62E51"/>
    <w:rsid w:val="00B635E0"/>
    <w:rsid w:val="00B7374B"/>
    <w:rsid w:val="00B739E0"/>
    <w:rsid w:val="00B90DC0"/>
    <w:rsid w:val="00BA116A"/>
    <w:rsid w:val="00BA2F6F"/>
    <w:rsid w:val="00BA5582"/>
    <w:rsid w:val="00BA6468"/>
    <w:rsid w:val="00BA7C97"/>
    <w:rsid w:val="00BB15A8"/>
    <w:rsid w:val="00BB1D44"/>
    <w:rsid w:val="00BC4F84"/>
    <w:rsid w:val="00BC680C"/>
    <w:rsid w:val="00BD06DA"/>
    <w:rsid w:val="00BD264E"/>
    <w:rsid w:val="00BD4217"/>
    <w:rsid w:val="00BE34F7"/>
    <w:rsid w:val="00BE43B8"/>
    <w:rsid w:val="00BE7CF1"/>
    <w:rsid w:val="00BF25F3"/>
    <w:rsid w:val="00C01FCB"/>
    <w:rsid w:val="00C0367F"/>
    <w:rsid w:val="00C138F2"/>
    <w:rsid w:val="00C1697B"/>
    <w:rsid w:val="00C21644"/>
    <w:rsid w:val="00C21CB5"/>
    <w:rsid w:val="00C257CD"/>
    <w:rsid w:val="00C27015"/>
    <w:rsid w:val="00C406CA"/>
    <w:rsid w:val="00C427C0"/>
    <w:rsid w:val="00C46376"/>
    <w:rsid w:val="00C503E6"/>
    <w:rsid w:val="00C50A5C"/>
    <w:rsid w:val="00C50FDF"/>
    <w:rsid w:val="00C57F6F"/>
    <w:rsid w:val="00C6129D"/>
    <w:rsid w:val="00C63381"/>
    <w:rsid w:val="00C73561"/>
    <w:rsid w:val="00C73D06"/>
    <w:rsid w:val="00C73E1B"/>
    <w:rsid w:val="00C73EE8"/>
    <w:rsid w:val="00C7556C"/>
    <w:rsid w:val="00C759B4"/>
    <w:rsid w:val="00C77713"/>
    <w:rsid w:val="00C85005"/>
    <w:rsid w:val="00C8528C"/>
    <w:rsid w:val="00C85BB7"/>
    <w:rsid w:val="00C86E0F"/>
    <w:rsid w:val="00CA0627"/>
    <w:rsid w:val="00CA2DEA"/>
    <w:rsid w:val="00CB3520"/>
    <w:rsid w:val="00CB43D5"/>
    <w:rsid w:val="00CC3081"/>
    <w:rsid w:val="00CC4D84"/>
    <w:rsid w:val="00CE198A"/>
    <w:rsid w:val="00CF08C8"/>
    <w:rsid w:val="00CF2112"/>
    <w:rsid w:val="00CF46E4"/>
    <w:rsid w:val="00D004FC"/>
    <w:rsid w:val="00D172EA"/>
    <w:rsid w:val="00D20F54"/>
    <w:rsid w:val="00D22BC0"/>
    <w:rsid w:val="00D6331A"/>
    <w:rsid w:val="00D64901"/>
    <w:rsid w:val="00D65D53"/>
    <w:rsid w:val="00D76BDF"/>
    <w:rsid w:val="00D818B6"/>
    <w:rsid w:val="00D82A57"/>
    <w:rsid w:val="00D82BFF"/>
    <w:rsid w:val="00D8443D"/>
    <w:rsid w:val="00D862C1"/>
    <w:rsid w:val="00D93B50"/>
    <w:rsid w:val="00D94028"/>
    <w:rsid w:val="00D94670"/>
    <w:rsid w:val="00DA46F6"/>
    <w:rsid w:val="00DA756F"/>
    <w:rsid w:val="00DA7F9D"/>
    <w:rsid w:val="00DC0577"/>
    <w:rsid w:val="00DC6B2E"/>
    <w:rsid w:val="00DD0B49"/>
    <w:rsid w:val="00DD0BDC"/>
    <w:rsid w:val="00DE0502"/>
    <w:rsid w:val="00DE349D"/>
    <w:rsid w:val="00DF681B"/>
    <w:rsid w:val="00E0270C"/>
    <w:rsid w:val="00E06DFA"/>
    <w:rsid w:val="00E20A0A"/>
    <w:rsid w:val="00E240C2"/>
    <w:rsid w:val="00E25F50"/>
    <w:rsid w:val="00E356C7"/>
    <w:rsid w:val="00E414CA"/>
    <w:rsid w:val="00E41A5A"/>
    <w:rsid w:val="00E45FE4"/>
    <w:rsid w:val="00E64FA7"/>
    <w:rsid w:val="00E65960"/>
    <w:rsid w:val="00E664DA"/>
    <w:rsid w:val="00E670F7"/>
    <w:rsid w:val="00E731E4"/>
    <w:rsid w:val="00E75CFD"/>
    <w:rsid w:val="00E770CB"/>
    <w:rsid w:val="00E83B6E"/>
    <w:rsid w:val="00E8544A"/>
    <w:rsid w:val="00E903A1"/>
    <w:rsid w:val="00E92A37"/>
    <w:rsid w:val="00E940EB"/>
    <w:rsid w:val="00E942C2"/>
    <w:rsid w:val="00E9703F"/>
    <w:rsid w:val="00E97984"/>
    <w:rsid w:val="00EB2B90"/>
    <w:rsid w:val="00EB4FFB"/>
    <w:rsid w:val="00EC1DF1"/>
    <w:rsid w:val="00EC5D9E"/>
    <w:rsid w:val="00ED078F"/>
    <w:rsid w:val="00ED7773"/>
    <w:rsid w:val="00ED7E83"/>
    <w:rsid w:val="00EE091F"/>
    <w:rsid w:val="00EE3447"/>
    <w:rsid w:val="00EE5765"/>
    <w:rsid w:val="00EF4B63"/>
    <w:rsid w:val="00F0068D"/>
    <w:rsid w:val="00F0576D"/>
    <w:rsid w:val="00F11FF8"/>
    <w:rsid w:val="00F14E6D"/>
    <w:rsid w:val="00F15EA8"/>
    <w:rsid w:val="00F16063"/>
    <w:rsid w:val="00F16C8D"/>
    <w:rsid w:val="00F253CC"/>
    <w:rsid w:val="00F26C61"/>
    <w:rsid w:val="00F33CCE"/>
    <w:rsid w:val="00F40249"/>
    <w:rsid w:val="00F41289"/>
    <w:rsid w:val="00F43EA0"/>
    <w:rsid w:val="00F50A88"/>
    <w:rsid w:val="00F526C8"/>
    <w:rsid w:val="00F554B5"/>
    <w:rsid w:val="00F63506"/>
    <w:rsid w:val="00F663FF"/>
    <w:rsid w:val="00F70F27"/>
    <w:rsid w:val="00F75954"/>
    <w:rsid w:val="00F761A3"/>
    <w:rsid w:val="00F82489"/>
    <w:rsid w:val="00F82548"/>
    <w:rsid w:val="00F9272D"/>
    <w:rsid w:val="00F9518C"/>
    <w:rsid w:val="00FA23CC"/>
    <w:rsid w:val="00FA316E"/>
    <w:rsid w:val="00FA3373"/>
    <w:rsid w:val="00FA3488"/>
    <w:rsid w:val="00FA59EF"/>
    <w:rsid w:val="00FB19A2"/>
    <w:rsid w:val="00FB1DB6"/>
    <w:rsid w:val="00FB2D56"/>
    <w:rsid w:val="00FB4A2E"/>
    <w:rsid w:val="00FC5F36"/>
    <w:rsid w:val="00FC654B"/>
    <w:rsid w:val="00FD053D"/>
    <w:rsid w:val="00FF6EEC"/>
    <w:rsid w:val="00FF7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character" w:customStyle="1" w:styleId="citationcar">
    <w:name w:val="citationcar"/>
    <w:basedOn w:val="DefaultParagraphFont"/>
    <w:rsid w:val="003B5A65"/>
  </w:style>
  <w:style w:type="paragraph" w:customStyle="1" w:styleId="SCCLsocSubfileSeparator0">
    <w:name w:val="SCC.Lsoc.SubfileSeparator"/>
    <w:basedOn w:val="Normal"/>
    <w:next w:val="Normal"/>
    <w:link w:val="SCCLsocSubfileSeparatorChar"/>
    <w:rsid w:val="003B5A65"/>
    <w:pPr>
      <w:jc w:val="both"/>
    </w:pPr>
    <w:rPr>
      <w:rFonts w:cs="Times New Roman"/>
      <w:b/>
      <w:szCs w:val="24"/>
    </w:rPr>
  </w:style>
  <w:style w:type="character" w:customStyle="1" w:styleId="SCCLsocSubfileSeparatorChar">
    <w:name w:val="SCC.Lsoc.SubfileSeparator Char"/>
    <w:basedOn w:val="DefaultParagraphFont"/>
    <w:link w:val="SCCLsocSubfileSeparator0"/>
    <w:rsid w:val="003B5A65"/>
    <w:rPr>
      <w:rFonts w:cs="Times New Roman"/>
      <w:b/>
      <w:szCs w:val="24"/>
      <w:lang w:val="en-CA"/>
    </w:rPr>
  </w:style>
  <w:style w:type="paragraph" w:customStyle="1" w:styleId="aparanumbering1">
    <w:name w:val="aparanumbering1"/>
    <w:basedOn w:val="Normal"/>
    <w:rsid w:val="003B5A65"/>
    <w:pPr>
      <w:spacing w:before="120" w:after="120"/>
      <w:jc w:val="both"/>
    </w:pPr>
    <w:rPr>
      <w:rFonts w:ascii="Arial" w:eastAsia="Times New Roman" w:hAnsi="Arial" w:cs="Arial"/>
      <w:sz w:val="26"/>
      <w:szCs w:val="26"/>
      <w:lang w:val="en-US"/>
    </w:rPr>
  </w:style>
  <w:style w:type="paragraph" w:customStyle="1" w:styleId="SCCBanSummary0">
    <w:name w:val="SCC.BanSummary"/>
    <w:basedOn w:val="Normal"/>
    <w:next w:val="Normal"/>
    <w:link w:val="SCCBanSummaryChar"/>
    <w:rsid w:val="0081340C"/>
    <w:pPr>
      <w:jc w:val="both"/>
    </w:pPr>
    <w:rPr>
      <w:rFonts w:eastAsia="Calibri" w:cs="Times New Roman"/>
      <w:smallCaps/>
    </w:rPr>
  </w:style>
  <w:style w:type="character" w:customStyle="1" w:styleId="SCCBanSummaryChar">
    <w:name w:val="SCC.BanSummary Char"/>
    <w:link w:val="SCCBanSummary0"/>
    <w:rsid w:val="0081340C"/>
    <w:rPr>
      <w:rFonts w:eastAsia="Calibri" w:cs="Times New Roman"/>
      <w:smallCaps/>
      <w:lang w:val="en-CA"/>
    </w:rPr>
  </w:style>
  <w:style w:type="paragraph" w:customStyle="1" w:styleId="SCCAppellantInfoSectionTitle">
    <w:name w:val="SCC.AppellantInfo.SectionTitle"/>
    <w:basedOn w:val="Normal"/>
    <w:next w:val="Normal"/>
    <w:link w:val="SCCAppellantInfoSectionTitleChar"/>
    <w:rsid w:val="006226BF"/>
    <w:pPr>
      <w:jc w:val="center"/>
    </w:pPr>
    <w:rPr>
      <w:b/>
      <w:szCs w:val="24"/>
      <w:u w:val="single"/>
    </w:rPr>
  </w:style>
  <w:style w:type="character" w:customStyle="1" w:styleId="SCCAppellantInfoSectionTitleChar">
    <w:name w:val="SCC.AppellantInfo.SectionTitle Char"/>
    <w:basedOn w:val="DefaultParagraphFont"/>
    <w:link w:val="SCCAppellantInfoSectionTitle"/>
    <w:rsid w:val="006226BF"/>
    <w:rPr>
      <w:b/>
      <w:szCs w:val="24"/>
      <w:u w:val="single"/>
      <w:lang w:val="en-CA"/>
    </w:rPr>
  </w:style>
  <w:style w:type="paragraph" w:customStyle="1" w:styleId="SCCAppellantInfoSectionText">
    <w:name w:val="SCC.AppellantInfo.SectionText"/>
    <w:basedOn w:val="Normal"/>
    <w:next w:val="Normal"/>
    <w:link w:val="SCCAppellantInfoSectionTextChar"/>
    <w:rsid w:val="006226BF"/>
    <w:pPr>
      <w:jc w:val="both"/>
    </w:pPr>
    <w:rPr>
      <w:szCs w:val="24"/>
    </w:rPr>
  </w:style>
  <w:style w:type="character" w:customStyle="1" w:styleId="SCCAppellantInfoSectionTextChar">
    <w:name w:val="SCC.AppellantInfo.SectionText Char"/>
    <w:basedOn w:val="DefaultParagraphFont"/>
    <w:link w:val="SCCAppellantInfoSectionText"/>
    <w:rsid w:val="006226BF"/>
    <w:rPr>
      <w:szCs w:val="24"/>
      <w:lang w:val="en-CA"/>
    </w:rPr>
  </w:style>
  <w:style w:type="paragraph" w:customStyle="1" w:styleId="SCCAppellantInfoCoram">
    <w:name w:val="SCC.AppellantInfo.Coram"/>
    <w:basedOn w:val="Normal"/>
    <w:next w:val="Normal"/>
    <w:link w:val="SCCAppellantInfoCoramChar"/>
    <w:rsid w:val="006226BF"/>
    <w:rPr>
      <w:b/>
      <w:szCs w:val="24"/>
    </w:rPr>
  </w:style>
  <w:style w:type="character" w:customStyle="1" w:styleId="SCCAppellantInfoCoramChar">
    <w:name w:val="SCC.AppellantInfo.Coram Char"/>
    <w:basedOn w:val="DefaultParagraphFont"/>
    <w:link w:val="SCCAppellantInfoCoram"/>
    <w:rsid w:val="006226BF"/>
    <w:rPr>
      <w:b/>
      <w:szCs w:val="24"/>
      <w:lang w:val="en-CA"/>
    </w:rPr>
  </w:style>
  <w:style w:type="paragraph" w:customStyle="1" w:styleId="SCCAppellantInfoTypeOfCase">
    <w:name w:val="SCC.AppellantInfo.TypeOfCase"/>
    <w:basedOn w:val="Normal"/>
    <w:next w:val="Normal"/>
    <w:link w:val="SCCAppellantInfoTypeOfCaseChar"/>
    <w:rsid w:val="006226BF"/>
    <w:rPr>
      <w:b/>
      <w:szCs w:val="24"/>
    </w:rPr>
  </w:style>
  <w:style w:type="character" w:customStyle="1" w:styleId="SCCAppellantInfoTypeOfCaseChar">
    <w:name w:val="SCC.AppellantInfo.TypeOfCase Char"/>
    <w:basedOn w:val="DefaultParagraphFont"/>
    <w:link w:val="SCCAppellantInfoTypeOfCase"/>
    <w:rsid w:val="006226BF"/>
    <w:rPr>
      <w:b/>
      <w:szCs w:val="24"/>
      <w:lang w:val="en-CA"/>
    </w:rPr>
  </w:style>
  <w:style w:type="paragraph" w:customStyle="1" w:styleId="SCCAppellantInfoAppellantInfo">
    <w:name w:val="SCC.AppellantInfo.AppellantInfo"/>
    <w:basedOn w:val="Normal"/>
    <w:next w:val="Normal"/>
    <w:link w:val="SCCAppellantInfoAppellantInfoChar"/>
    <w:rsid w:val="006226BF"/>
    <w:rPr>
      <w:szCs w:val="24"/>
    </w:rPr>
  </w:style>
  <w:style w:type="character" w:customStyle="1" w:styleId="SCCAppellantInfoAppellantInfoChar">
    <w:name w:val="SCC.AppellantInfo.AppellantInfo Char"/>
    <w:basedOn w:val="DefaultParagraphFont"/>
    <w:link w:val="SCCAppellantInfoAppellantInfo"/>
    <w:rsid w:val="006226BF"/>
    <w:rPr>
      <w:szCs w:val="24"/>
      <w:lang w:val="en-CA"/>
    </w:rPr>
  </w:style>
  <w:style w:type="paragraph" w:customStyle="1" w:styleId="SCCCaseDescriptor0">
    <w:name w:val="SCC.CaseDescriptor"/>
    <w:basedOn w:val="Normal"/>
    <w:link w:val="SCCCaseDescriptorChar"/>
    <w:qFormat/>
    <w:rsid w:val="001442AE"/>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1442AE"/>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52973169">
      <w:bodyDiv w:val="1"/>
      <w:marLeft w:val="0"/>
      <w:marRight w:val="0"/>
      <w:marTop w:val="0"/>
      <w:marBottom w:val="0"/>
      <w:divBdr>
        <w:top w:val="none" w:sz="0" w:space="0" w:color="auto"/>
        <w:left w:val="none" w:sz="0" w:space="0" w:color="auto"/>
        <w:bottom w:val="none" w:sz="0" w:space="0" w:color="auto"/>
        <w:right w:val="none" w:sz="0" w:space="0" w:color="auto"/>
      </w:divBdr>
      <w:divsChild>
        <w:div w:id="272713912">
          <w:marLeft w:val="-225"/>
          <w:marRight w:val="-225"/>
          <w:marTop w:val="60"/>
          <w:marBottom w:val="60"/>
          <w:divBdr>
            <w:top w:val="none" w:sz="0" w:space="0" w:color="auto"/>
            <w:left w:val="none" w:sz="0" w:space="0" w:color="auto"/>
            <w:bottom w:val="none" w:sz="0" w:space="0" w:color="auto"/>
            <w:right w:val="none" w:sz="0" w:space="0" w:color="auto"/>
          </w:divBdr>
          <w:divsChild>
            <w:div w:id="1307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839">
      <w:bodyDiv w:val="1"/>
      <w:marLeft w:val="0"/>
      <w:marRight w:val="0"/>
      <w:marTop w:val="0"/>
      <w:marBottom w:val="0"/>
      <w:divBdr>
        <w:top w:val="none" w:sz="0" w:space="0" w:color="auto"/>
        <w:left w:val="none" w:sz="0" w:space="0" w:color="auto"/>
        <w:bottom w:val="none" w:sz="0" w:space="0" w:color="auto"/>
        <w:right w:val="none" w:sz="0" w:space="0" w:color="auto"/>
      </w:divBdr>
      <w:divsChild>
        <w:div w:id="15818386">
          <w:marLeft w:val="-225"/>
          <w:marRight w:val="-225"/>
          <w:marTop w:val="60"/>
          <w:marBottom w:val="60"/>
          <w:divBdr>
            <w:top w:val="none" w:sz="0" w:space="0" w:color="auto"/>
            <w:left w:val="none" w:sz="0" w:space="0" w:color="auto"/>
            <w:bottom w:val="none" w:sz="0" w:space="0" w:color="auto"/>
            <w:right w:val="none" w:sz="0" w:space="0" w:color="auto"/>
          </w:divBdr>
          <w:divsChild>
            <w:div w:id="72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611">
      <w:bodyDiv w:val="1"/>
      <w:marLeft w:val="0"/>
      <w:marRight w:val="0"/>
      <w:marTop w:val="0"/>
      <w:marBottom w:val="0"/>
      <w:divBdr>
        <w:top w:val="none" w:sz="0" w:space="0" w:color="auto"/>
        <w:left w:val="none" w:sz="0" w:space="0" w:color="auto"/>
        <w:bottom w:val="none" w:sz="0" w:space="0" w:color="auto"/>
        <w:right w:val="none" w:sz="0" w:space="0" w:color="auto"/>
      </w:divBdr>
      <w:divsChild>
        <w:div w:id="831916432">
          <w:marLeft w:val="-225"/>
          <w:marRight w:val="-225"/>
          <w:marTop w:val="60"/>
          <w:marBottom w:val="60"/>
          <w:divBdr>
            <w:top w:val="none" w:sz="0" w:space="0" w:color="auto"/>
            <w:left w:val="none" w:sz="0" w:space="0" w:color="auto"/>
            <w:bottom w:val="none" w:sz="0" w:space="0" w:color="auto"/>
            <w:right w:val="none" w:sz="0" w:space="0" w:color="auto"/>
          </w:divBdr>
          <w:divsChild>
            <w:div w:id="1765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112">
      <w:bodyDiv w:val="1"/>
      <w:marLeft w:val="0"/>
      <w:marRight w:val="0"/>
      <w:marTop w:val="0"/>
      <w:marBottom w:val="0"/>
      <w:divBdr>
        <w:top w:val="none" w:sz="0" w:space="0" w:color="auto"/>
        <w:left w:val="none" w:sz="0" w:space="0" w:color="auto"/>
        <w:bottom w:val="none" w:sz="0" w:space="0" w:color="auto"/>
        <w:right w:val="none" w:sz="0" w:space="0" w:color="auto"/>
      </w:divBdr>
      <w:divsChild>
        <w:div w:id="1242520249">
          <w:marLeft w:val="-225"/>
          <w:marRight w:val="-225"/>
          <w:marTop w:val="60"/>
          <w:marBottom w:val="60"/>
          <w:divBdr>
            <w:top w:val="none" w:sz="0" w:space="0" w:color="auto"/>
            <w:left w:val="none" w:sz="0" w:space="0" w:color="auto"/>
            <w:bottom w:val="none" w:sz="0" w:space="0" w:color="auto"/>
            <w:right w:val="none" w:sz="0" w:space="0" w:color="auto"/>
          </w:divBdr>
          <w:divsChild>
            <w:div w:id="48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2310">
      <w:bodyDiv w:val="1"/>
      <w:marLeft w:val="0"/>
      <w:marRight w:val="0"/>
      <w:marTop w:val="0"/>
      <w:marBottom w:val="0"/>
      <w:divBdr>
        <w:top w:val="none" w:sz="0" w:space="0" w:color="auto"/>
        <w:left w:val="none" w:sz="0" w:space="0" w:color="auto"/>
        <w:bottom w:val="none" w:sz="0" w:space="0" w:color="auto"/>
        <w:right w:val="none" w:sz="0" w:space="0" w:color="auto"/>
      </w:divBdr>
      <w:divsChild>
        <w:div w:id="1851985021">
          <w:marLeft w:val="-225"/>
          <w:marRight w:val="-225"/>
          <w:marTop w:val="60"/>
          <w:marBottom w:val="60"/>
          <w:divBdr>
            <w:top w:val="none" w:sz="0" w:space="0" w:color="auto"/>
            <w:left w:val="none" w:sz="0" w:space="0" w:color="auto"/>
            <w:bottom w:val="none" w:sz="0" w:space="0" w:color="auto"/>
            <w:right w:val="none" w:sz="0" w:space="0" w:color="auto"/>
          </w:divBdr>
          <w:divsChild>
            <w:div w:id="400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90042">
      <w:bodyDiv w:val="1"/>
      <w:marLeft w:val="0"/>
      <w:marRight w:val="0"/>
      <w:marTop w:val="0"/>
      <w:marBottom w:val="0"/>
      <w:divBdr>
        <w:top w:val="none" w:sz="0" w:space="0" w:color="auto"/>
        <w:left w:val="none" w:sz="0" w:space="0" w:color="auto"/>
        <w:bottom w:val="none" w:sz="0" w:space="0" w:color="auto"/>
        <w:right w:val="none" w:sz="0" w:space="0" w:color="auto"/>
      </w:divBdr>
      <w:divsChild>
        <w:div w:id="2114280959">
          <w:marLeft w:val="-225"/>
          <w:marRight w:val="-225"/>
          <w:marTop w:val="60"/>
          <w:marBottom w:val="60"/>
          <w:divBdr>
            <w:top w:val="none" w:sz="0" w:space="0" w:color="auto"/>
            <w:left w:val="none" w:sz="0" w:space="0" w:color="auto"/>
            <w:bottom w:val="none" w:sz="0" w:space="0" w:color="auto"/>
            <w:right w:val="none" w:sz="0" w:space="0" w:color="auto"/>
          </w:divBdr>
          <w:divsChild>
            <w:div w:id="544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0987">
      <w:bodyDiv w:val="1"/>
      <w:marLeft w:val="0"/>
      <w:marRight w:val="0"/>
      <w:marTop w:val="0"/>
      <w:marBottom w:val="0"/>
      <w:divBdr>
        <w:top w:val="none" w:sz="0" w:space="0" w:color="auto"/>
        <w:left w:val="none" w:sz="0" w:space="0" w:color="auto"/>
        <w:bottom w:val="none" w:sz="0" w:space="0" w:color="auto"/>
        <w:right w:val="none" w:sz="0" w:space="0" w:color="auto"/>
      </w:divBdr>
      <w:divsChild>
        <w:div w:id="1466584868">
          <w:marLeft w:val="-225"/>
          <w:marRight w:val="-225"/>
          <w:marTop w:val="60"/>
          <w:marBottom w:val="60"/>
          <w:divBdr>
            <w:top w:val="none" w:sz="0" w:space="0" w:color="auto"/>
            <w:left w:val="none" w:sz="0" w:space="0" w:color="auto"/>
            <w:bottom w:val="none" w:sz="0" w:space="0" w:color="auto"/>
            <w:right w:val="none" w:sz="0" w:space="0" w:color="auto"/>
          </w:divBdr>
          <w:divsChild>
            <w:div w:id="21026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9499">
      <w:bodyDiv w:val="1"/>
      <w:marLeft w:val="0"/>
      <w:marRight w:val="0"/>
      <w:marTop w:val="0"/>
      <w:marBottom w:val="0"/>
      <w:divBdr>
        <w:top w:val="none" w:sz="0" w:space="0" w:color="auto"/>
        <w:left w:val="none" w:sz="0" w:space="0" w:color="auto"/>
        <w:bottom w:val="none" w:sz="0" w:space="0" w:color="auto"/>
        <w:right w:val="none" w:sz="0" w:space="0" w:color="auto"/>
      </w:divBdr>
      <w:divsChild>
        <w:div w:id="393241293">
          <w:marLeft w:val="-225"/>
          <w:marRight w:val="-225"/>
          <w:marTop w:val="60"/>
          <w:marBottom w:val="60"/>
          <w:divBdr>
            <w:top w:val="none" w:sz="0" w:space="0" w:color="auto"/>
            <w:left w:val="none" w:sz="0" w:space="0" w:color="auto"/>
            <w:bottom w:val="none" w:sz="0" w:space="0" w:color="auto"/>
            <w:right w:val="none" w:sz="0" w:space="0" w:color="auto"/>
          </w:divBdr>
          <w:divsChild>
            <w:div w:id="701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4088">
      <w:bodyDiv w:val="1"/>
      <w:marLeft w:val="0"/>
      <w:marRight w:val="0"/>
      <w:marTop w:val="0"/>
      <w:marBottom w:val="0"/>
      <w:divBdr>
        <w:top w:val="none" w:sz="0" w:space="0" w:color="auto"/>
        <w:left w:val="none" w:sz="0" w:space="0" w:color="auto"/>
        <w:bottom w:val="none" w:sz="0" w:space="0" w:color="auto"/>
        <w:right w:val="none" w:sz="0" w:space="0" w:color="auto"/>
      </w:divBdr>
      <w:divsChild>
        <w:div w:id="1405177606">
          <w:marLeft w:val="-225"/>
          <w:marRight w:val="-225"/>
          <w:marTop w:val="60"/>
          <w:marBottom w:val="60"/>
          <w:divBdr>
            <w:top w:val="none" w:sz="0" w:space="0" w:color="auto"/>
            <w:left w:val="none" w:sz="0" w:space="0" w:color="auto"/>
            <w:bottom w:val="none" w:sz="0" w:space="0" w:color="auto"/>
            <w:right w:val="none" w:sz="0" w:space="0" w:color="auto"/>
          </w:divBdr>
          <w:divsChild>
            <w:div w:id="16575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388843771">
      <w:bodyDiv w:val="1"/>
      <w:marLeft w:val="0"/>
      <w:marRight w:val="0"/>
      <w:marTop w:val="0"/>
      <w:marBottom w:val="0"/>
      <w:divBdr>
        <w:top w:val="none" w:sz="0" w:space="0" w:color="auto"/>
        <w:left w:val="none" w:sz="0" w:space="0" w:color="auto"/>
        <w:bottom w:val="none" w:sz="0" w:space="0" w:color="auto"/>
        <w:right w:val="none" w:sz="0" w:space="0" w:color="auto"/>
      </w:divBdr>
      <w:divsChild>
        <w:div w:id="766267881">
          <w:marLeft w:val="-225"/>
          <w:marRight w:val="-225"/>
          <w:marTop w:val="60"/>
          <w:marBottom w:val="60"/>
          <w:divBdr>
            <w:top w:val="none" w:sz="0" w:space="0" w:color="auto"/>
            <w:left w:val="none" w:sz="0" w:space="0" w:color="auto"/>
            <w:bottom w:val="none" w:sz="0" w:space="0" w:color="auto"/>
            <w:right w:val="none" w:sz="0" w:space="0" w:color="auto"/>
          </w:divBdr>
          <w:divsChild>
            <w:div w:id="5693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0243">
      <w:bodyDiv w:val="1"/>
      <w:marLeft w:val="0"/>
      <w:marRight w:val="0"/>
      <w:marTop w:val="0"/>
      <w:marBottom w:val="0"/>
      <w:divBdr>
        <w:top w:val="none" w:sz="0" w:space="0" w:color="auto"/>
        <w:left w:val="none" w:sz="0" w:space="0" w:color="auto"/>
        <w:bottom w:val="none" w:sz="0" w:space="0" w:color="auto"/>
        <w:right w:val="none" w:sz="0" w:space="0" w:color="auto"/>
      </w:divBdr>
      <w:divsChild>
        <w:div w:id="370571541">
          <w:marLeft w:val="-225"/>
          <w:marRight w:val="-225"/>
          <w:marTop w:val="60"/>
          <w:marBottom w:val="60"/>
          <w:divBdr>
            <w:top w:val="none" w:sz="0" w:space="0" w:color="auto"/>
            <w:left w:val="none" w:sz="0" w:space="0" w:color="auto"/>
            <w:bottom w:val="none" w:sz="0" w:space="0" w:color="auto"/>
            <w:right w:val="none" w:sz="0" w:space="0" w:color="auto"/>
          </w:divBdr>
          <w:divsChild>
            <w:div w:id="919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021">
      <w:bodyDiv w:val="1"/>
      <w:marLeft w:val="0"/>
      <w:marRight w:val="0"/>
      <w:marTop w:val="0"/>
      <w:marBottom w:val="0"/>
      <w:divBdr>
        <w:top w:val="none" w:sz="0" w:space="0" w:color="auto"/>
        <w:left w:val="none" w:sz="0" w:space="0" w:color="auto"/>
        <w:bottom w:val="none" w:sz="0" w:space="0" w:color="auto"/>
        <w:right w:val="none" w:sz="0" w:space="0" w:color="auto"/>
      </w:divBdr>
      <w:divsChild>
        <w:div w:id="1153447414">
          <w:marLeft w:val="-225"/>
          <w:marRight w:val="-225"/>
          <w:marTop w:val="60"/>
          <w:marBottom w:val="60"/>
          <w:divBdr>
            <w:top w:val="none" w:sz="0" w:space="0" w:color="auto"/>
            <w:left w:val="none" w:sz="0" w:space="0" w:color="auto"/>
            <w:bottom w:val="none" w:sz="0" w:space="0" w:color="auto"/>
            <w:right w:val="none" w:sz="0" w:space="0" w:color="auto"/>
          </w:divBdr>
          <w:divsChild>
            <w:div w:id="8833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431">
      <w:bodyDiv w:val="1"/>
      <w:marLeft w:val="0"/>
      <w:marRight w:val="0"/>
      <w:marTop w:val="0"/>
      <w:marBottom w:val="0"/>
      <w:divBdr>
        <w:top w:val="none" w:sz="0" w:space="0" w:color="auto"/>
        <w:left w:val="none" w:sz="0" w:space="0" w:color="auto"/>
        <w:bottom w:val="none" w:sz="0" w:space="0" w:color="auto"/>
        <w:right w:val="none" w:sz="0" w:space="0" w:color="auto"/>
      </w:divBdr>
      <w:divsChild>
        <w:div w:id="2128809174">
          <w:marLeft w:val="-225"/>
          <w:marRight w:val="-225"/>
          <w:marTop w:val="60"/>
          <w:marBottom w:val="60"/>
          <w:divBdr>
            <w:top w:val="none" w:sz="0" w:space="0" w:color="auto"/>
            <w:left w:val="none" w:sz="0" w:space="0" w:color="auto"/>
            <w:bottom w:val="none" w:sz="0" w:space="0" w:color="auto"/>
            <w:right w:val="none" w:sz="0" w:space="0" w:color="auto"/>
          </w:divBdr>
          <w:divsChild>
            <w:div w:id="9109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0177">
      <w:bodyDiv w:val="1"/>
      <w:marLeft w:val="0"/>
      <w:marRight w:val="0"/>
      <w:marTop w:val="0"/>
      <w:marBottom w:val="0"/>
      <w:divBdr>
        <w:top w:val="none" w:sz="0" w:space="0" w:color="auto"/>
        <w:left w:val="none" w:sz="0" w:space="0" w:color="auto"/>
        <w:bottom w:val="none" w:sz="0" w:space="0" w:color="auto"/>
        <w:right w:val="none" w:sz="0" w:space="0" w:color="auto"/>
      </w:divBdr>
      <w:divsChild>
        <w:div w:id="131098668">
          <w:marLeft w:val="-225"/>
          <w:marRight w:val="-225"/>
          <w:marTop w:val="60"/>
          <w:marBottom w:val="60"/>
          <w:divBdr>
            <w:top w:val="none" w:sz="0" w:space="0" w:color="auto"/>
            <w:left w:val="none" w:sz="0" w:space="0" w:color="auto"/>
            <w:bottom w:val="none" w:sz="0" w:space="0" w:color="auto"/>
            <w:right w:val="none" w:sz="0" w:space="0" w:color="auto"/>
          </w:divBdr>
          <w:divsChild>
            <w:div w:id="9375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4525">
      <w:bodyDiv w:val="1"/>
      <w:marLeft w:val="0"/>
      <w:marRight w:val="0"/>
      <w:marTop w:val="0"/>
      <w:marBottom w:val="0"/>
      <w:divBdr>
        <w:top w:val="none" w:sz="0" w:space="0" w:color="auto"/>
        <w:left w:val="none" w:sz="0" w:space="0" w:color="auto"/>
        <w:bottom w:val="none" w:sz="0" w:space="0" w:color="auto"/>
        <w:right w:val="none" w:sz="0" w:space="0" w:color="auto"/>
      </w:divBdr>
      <w:divsChild>
        <w:div w:id="327366948">
          <w:marLeft w:val="-225"/>
          <w:marRight w:val="-225"/>
          <w:marTop w:val="60"/>
          <w:marBottom w:val="60"/>
          <w:divBdr>
            <w:top w:val="none" w:sz="0" w:space="0" w:color="auto"/>
            <w:left w:val="none" w:sz="0" w:space="0" w:color="auto"/>
            <w:bottom w:val="none" w:sz="0" w:space="0" w:color="auto"/>
            <w:right w:val="none" w:sz="0" w:space="0" w:color="auto"/>
          </w:divBdr>
          <w:divsChild>
            <w:div w:id="2027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590">
      <w:bodyDiv w:val="1"/>
      <w:marLeft w:val="0"/>
      <w:marRight w:val="0"/>
      <w:marTop w:val="0"/>
      <w:marBottom w:val="0"/>
      <w:divBdr>
        <w:top w:val="none" w:sz="0" w:space="0" w:color="auto"/>
        <w:left w:val="none" w:sz="0" w:space="0" w:color="auto"/>
        <w:bottom w:val="none" w:sz="0" w:space="0" w:color="auto"/>
        <w:right w:val="none" w:sz="0" w:space="0" w:color="auto"/>
      </w:divBdr>
      <w:divsChild>
        <w:div w:id="1123184092">
          <w:marLeft w:val="-225"/>
          <w:marRight w:val="-225"/>
          <w:marTop w:val="60"/>
          <w:marBottom w:val="60"/>
          <w:divBdr>
            <w:top w:val="none" w:sz="0" w:space="0" w:color="auto"/>
            <w:left w:val="none" w:sz="0" w:space="0" w:color="auto"/>
            <w:bottom w:val="none" w:sz="0" w:space="0" w:color="auto"/>
            <w:right w:val="none" w:sz="0" w:space="0" w:color="auto"/>
          </w:divBdr>
          <w:divsChild>
            <w:div w:id="2118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25635605">
      <w:bodyDiv w:val="1"/>
      <w:marLeft w:val="0"/>
      <w:marRight w:val="0"/>
      <w:marTop w:val="0"/>
      <w:marBottom w:val="0"/>
      <w:divBdr>
        <w:top w:val="none" w:sz="0" w:space="0" w:color="auto"/>
        <w:left w:val="none" w:sz="0" w:space="0" w:color="auto"/>
        <w:bottom w:val="none" w:sz="0" w:space="0" w:color="auto"/>
        <w:right w:val="none" w:sz="0" w:space="0" w:color="auto"/>
      </w:divBdr>
      <w:divsChild>
        <w:div w:id="1936161347">
          <w:marLeft w:val="-225"/>
          <w:marRight w:val="-225"/>
          <w:marTop w:val="60"/>
          <w:marBottom w:val="60"/>
          <w:divBdr>
            <w:top w:val="none" w:sz="0" w:space="0" w:color="auto"/>
            <w:left w:val="none" w:sz="0" w:space="0" w:color="auto"/>
            <w:bottom w:val="none" w:sz="0" w:space="0" w:color="auto"/>
            <w:right w:val="none" w:sz="0" w:space="0" w:color="auto"/>
          </w:divBdr>
          <w:divsChild>
            <w:div w:id="10953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097">
      <w:bodyDiv w:val="1"/>
      <w:marLeft w:val="0"/>
      <w:marRight w:val="0"/>
      <w:marTop w:val="0"/>
      <w:marBottom w:val="0"/>
      <w:divBdr>
        <w:top w:val="none" w:sz="0" w:space="0" w:color="auto"/>
        <w:left w:val="none" w:sz="0" w:space="0" w:color="auto"/>
        <w:bottom w:val="none" w:sz="0" w:space="0" w:color="auto"/>
        <w:right w:val="none" w:sz="0" w:space="0" w:color="auto"/>
      </w:divBdr>
      <w:divsChild>
        <w:div w:id="39600616">
          <w:marLeft w:val="-225"/>
          <w:marRight w:val="-225"/>
          <w:marTop w:val="60"/>
          <w:marBottom w:val="60"/>
          <w:divBdr>
            <w:top w:val="none" w:sz="0" w:space="0" w:color="auto"/>
            <w:left w:val="none" w:sz="0" w:space="0" w:color="auto"/>
            <w:bottom w:val="none" w:sz="0" w:space="0" w:color="auto"/>
            <w:right w:val="none" w:sz="0" w:space="0" w:color="auto"/>
          </w:divBdr>
          <w:divsChild>
            <w:div w:id="10110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6918">
      <w:bodyDiv w:val="1"/>
      <w:marLeft w:val="0"/>
      <w:marRight w:val="0"/>
      <w:marTop w:val="0"/>
      <w:marBottom w:val="0"/>
      <w:divBdr>
        <w:top w:val="none" w:sz="0" w:space="0" w:color="auto"/>
        <w:left w:val="none" w:sz="0" w:space="0" w:color="auto"/>
        <w:bottom w:val="none" w:sz="0" w:space="0" w:color="auto"/>
        <w:right w:val="none" w:sz="0" w:space="0" w:color="auto"/>
      </w:divBdr>
      <w:divsChild>
        <w:div w:id="1261915160">
          <w:marLeft w:val="-225"/>
          <w:marRight w:val="-225"/>
          <w:marTop w:val="60"/>
          <w:marBottom w:val="60"/>
          <w:divBdr>
            <w:top w:val="none" w:sz="0" w:space="0" w:color="auto"/>
            <w:left w:val="none" w:sz="0" w:space="0" w:color="auto"/>
            <w:bottom w:val="none" w:sz="0" w:space="0" w:color="auto"/>
            <w:right w:val="none" w:sz="0" w:space="0" w:color="auto"/>
          </w:divBdr>
          <w:divsChild>
            <w:div w:id="14955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252">
      <w:bodyDiv w:val="1"/>
      <w:marLeft w:val="0"/>
      <w:marRight w:val="0"/>
      <w:marTop w:val="0"/>
      <w:marBottom w:val="0"/>
      <w:divBdr>
        <w:top w:val="none" w:sz="0" w:space="0" w:color="auto"/>
        <w:left w:val="none" w:sz="0" w:space="0" w:color="auto"/>
        <w:bottom w:val="none" w:sz="0" w:space="0" w:color="auto"/>
        <w:right w:val="none" w:sz="0" w:space="0" w:color="auto"/>
      </w:divBdr>
      <w:divsChild>
        <w:div w:id="285934809">
          <w:marLeft w:val="-225"/>
          <w:marRight w:val="-225"/>
          <w:marTop w:val="60"/>
          <w:marBottom w:val="60"/>
          <w:divBdr>
            <w:top w:val="none" w:sz="0" w:space="0" w:color="auto"/>
            <w:left w:val="none" w:sz="0" w:space="0" w:color="auto"/>
            <w:bottom w:val="none" w:sz="0" w:space="0" w:color="auto"/>
            <w:right w:val="none" w:sz="0" w:space="0" w:color="auto"/>
          </w:divBdr>
          <w:divsChild>
            <w:div w:id="10246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892">
      <w:bodyDiv w:val="1"/>
      <w:marLeft w:val="0"/>
      <w:marRight w:val="0"/>
      <w:marTop w:val="0"/>
      <w:marBottom w:val="0"/>
      <w:divBdr>
        <w:top w:val="none" w:sz="0" w:space="0" w:color="auto"/>
        <w:left w:val="none" w:sz="0" w:space="0" w:color="auto"/>
        <w:bottom w:val="none" w:sz="0" w:space="0" w:color="auto"/>
        <w:right w:val="none" w:sz="0" w:space="0" w:color="auto"/>
      </w:divBdr>
      <w:divsChild>
        <w:div w:id="919947268">
          <w:marLeft w:val="-225"/>
          <w:marRight w:val="-225"/>
          <w:marTop w:val="60"/>
          <w:marBottom w:val="60"/>
          <w:divBdr>
            <w:top w:val="none" w:sz="0" w:space="0" w:color="auto"/>
            <w:left w:val="none" w:sz="0" w:space="0" w:color="auto"/>
            <w:bottom w:val="none" w:sz="0" w:space="0" w:color="auto"/>
            <w:right w:val="none" w:sz="0" w:space="0" w:color="auto"/>
          </w:divBdr>
          <w:divsChild>
            <w:div w:id="1959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117">
      <w:bodyDiv w:val="1"/>
      <w:marLeft w:val="0"/>
      <w:marRight w:val="0"/>
      <w:marTop w:val="0"/>
      <w:marBottom w:val="0"/>
      <w:divBdr>
        <w:top w:val="none" w:sz="0" w:space="0" w:color="auto"/>
        <w:left w:val="none" w:sz="0" w:space="0" w:color="auto"/>
        <w:bottom w:val="none" w:sz="0" w:space="0" w:color="auto"/>
        <w:right w:val="none" w:sz="0" w:space="0" w:color="auto"/>
      </w:divBdr>
      <w:divsChild>
        <w:div w:id="7945773">
          <w:marLeft w:val="-225"/>
          <w:marRight w:val="-225"/>
          <w:marTop w:val="60"/>
          <w:marBottom w:val="6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103">
      <w:bodyDiv w:val="1"/>
      <w:marLeft w:val="0"/>
      <w:marRight w:val="0"/>
      <w:marTop w:val="0"/>
      <w:marBottom w:val="0"/>
      <w:divBdr>
        <w:top w:val="none" w:sz="0" w:space="0" w:color="auto"/>
        <w:left w:val="none" w:sz="0" w:space="0" w:color="auto"/>
        <w:bottom w:val="none" w:sz="0" w:space="0" w:color="auto"/>
        <w:right w:val="none" w:sz="0" w:space="0" w:color="auto"/>
      </w:divBdr>
      <w:divsChild>
        <w:div w:id="281233880">
          <w:marLeft w:val="-225"/>
          <w:marRight w:val="-225"/>
          <w:marTop w:val="60"/>
          <w:marBottom w:val="60"/>
          <w:divBdr>
            <w:top w:val="none" w:sz="0" w:space="0" w:color="auto"/>
            <w:left w:val="none" w:sz="0" w:space="0" w:color="auto"/>
            <w:bottom w:val="none" w:sz="0" w:space="0" w:color="auto"/>
            <w:right w:val="none" w:sz="0" w:space="0" w:color="auto"/>
          </w:divBdr>
          <w:divsChild>
            <w:div w:id="5154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19882">
      <w:bodyDiv w:val="1"/>
      <w:marLeft w:val="0"/>
      <w:marRight w:val="0"/>
      <w:marTop w:val="0"/>
      <w:marBottom w:val="0"/>
      <w:divBdr>
        <w:top w:val="none" w:sz="0" w:space="0" w:color="auto"/>
        <w:left w:val="none" w:sz="0" w:space="0" w:color="auto"/>
        <w:bottom w:val="none" w:sz="0" w:space="0" w:color="auto"/>
        <w:right w:val="none" w:sz="0" w:space="0" w:color="auto"/>
      </w:divBdr>
    </w:div>
    <w:div w:id="1147208001">
      <w:bodyDiv w:val="1"/>
      <w:marLeft w:val="0"/>
      <w:marRight w:val="0"/>
      <w:marTop w:val="0"/>
      <w:marBottom w:val="0"/>
      <w:divBdr>
        <w:top w:val="none" w:sz="0" w:space="0" w:color="auto"/>
        <w:left w:val="none" w:sz="0" w:space="0" w:color="auto"/>
        <w:bottom w:val="none" w:sz="0" w:space="0" w:color="auto"/>
        <w:right w:val="none" w:sz="0" w:space="0" w:color="auto"/>
      </w:divBdr>
      <w:divsChild>
        <w:div w:id="898052538">
          <w:marLeft w:val="-225"/>
          <w:marRight w:val="-225"/>
          <w:marTop w:val="60"/>
          <w:marBottom w:val="60"/>
          <w:divBdr>
            <w:top w:val="none" w:sz="0" w:space="0" w:color="auto"/>
            <w:left w:val="none" w:sz="0" w:space="0" w:color="auto"/>
            <w:bottom w:val="none" w:sz="0" w:space="0" w:color="auto"/>
            <w:right w:val="none" w:sz="0" w:space="0" w:color="auto"/>
          </w:divBdr>
          <w:divsChild>
            <w:div w:id="1338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79420">
      <w:bodyDiv w:val="1"/>
      <w:marLeft w:val="0"/>
      <w:marRight w:val="0"/>
      <w:marTop w:val="0"/>
      <w:marBottom w:val="0"/>
      <w:divBdr>
        <w:top w:val="none" w:sz="0" w:space="0" w:color="auto"/>
        <w:left w:val="none" w:sz="0" w:space="0" w:color="auto"/>
        <w:bottom w:val="none" w:sz="0" w:space="0" w:color="auto"/>
        <w:right w:val="none" w:sz="0" w:space="0" w:color="auto"/>
      </w:divBdr>
      <w:divsChild>
        <w:div w:id="1671256013">
          <w:marLeft w:val="-225"/>
          <w:marRight w:val="-225"/>
          <w:marTop w:val="60"/>
          <w:marBottom w:val="60"/>
          <w:divBdr>
            <w:top w:val="none" w:sz="0" w:space="0" w:color="auto"/>
            <w:left w:val="none" w:sz="0" w:space="0" w:color="auto"/>
            <w:bottom w:val="none" w:sz="0" w:space="0" w:color="auto"/>
            <w:right w:val="none" w:sz="0" w:space="0" w:color="auto"/>
          </w:divBdr>
          <w:divsChild>
            <w:div w:id="1166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5707">
      <w:bodyDiv w:val="1"/>
      <w:marLeft w:val="0"/>
      <w:marRight w:val="0"/>
      <w:marTop w:val="0"/>
      <w:marBottom w:val="0"/>
      <w:divBdr>
        <w:top w:val="none" w:sz="0" w:space="0" w:color="auto"/>
        <w:left w:val="none" w:sz="0" w:space="0" w:color="auto"/>
        <w:bottom w:val="none" w:sz="0" w:space="0" w:color="auto"/>
        <w:right w:val="none" w:sz="0" w:space="0" w:color="auto"/>
      </w:divBdr>
      <w:divsChild>
        <w:div w:id="1431585908">
          <w:marLeft w:val="-225"/>
          <w:marRight w:val="-225"/>
          <w:marTop w:val="60"/>
          <w:marBottom w:val="60"/>
          <w:divBdr>
            <w:top w:val="none" w:sz="0" w:space="0" w:color="auto"/>
            <w:left w:val="none" w:sz="0" w:space="0" w:color="auto"/>
            <w:bottom w:val="none" w:sz="0" w:space="0" w:color="auto"/>
            <w:right w:val="none" w:sz="0" w:space="0" w:color="auto"/>
          </w:divBdr>
          <w:divsChild>
            <w:div w:id="1231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485">
      <w:bodyDiv w:val="1"/>
      <w:marLeft w:val="0"/>
      <w:marRight w:val="0"/>
      <w:marTop w:val="0"/>
      <w:marBottom w:val="0"/>
      <w:divBdr>
        <w:top w:val="none" w:sz="0" w:space="0" w:color="auto"/>
        <w:left w:val="none" w:sz="0" w:space="0" w:color="auto"/>
        <w:bottom w:val="none" w:sz="0" w:space="0" w:color="auto"/>
        <w:right w:val="none" w:sz="0" w:space="0" w:color="auto"/>
      </w:divBdr>
      <w:divsChild>
        <w:div w:id="329985515">
          <w:marLeft w:val="-225"/>
          <w:marRight w:val="-225"/>
          <w:marTop w:val="60"/>
          <w:marBottom w:val="60"/>
          <w:divBdr>
            <w:top w:val="none" w:sz="0" w:space="0" w:color="auto"/>
            <w:left w:val="none" w:sz="0" w:space="0" w:color="auto"/>
            <w:bottom w:val="none" w:sz="0" w:space="0" w:color="auto"/>
            <w:right w:val="none" w:sz="0" w:space="0" w:color="auto"/>
          </w:divBdr>
          <w:divsChild>
            <w:div w:id="623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1438">
      <w:bodyDiv w:val="1"/>
      <w:marLeft w:val="0"/>
      <w:marRight w:val="0"/>
      <w:marTop w:val="0"/>
      <w:marBottom w:val="0"/>
      <w:divBdr>
        <w:top w:val="none" w:sz="0" w:space="0" w:color="auto"/>
        <w:left w:val="none" w:sz="0" w:space="0" w:color="auto"/>
        <w:bottom w:val="none" w:sz="0" w:space="0" w:color="auto"/>
        <w:right w:val="none" w:sz="0" w:space="0" w:color="auto"/>
      </w:divBdr>
      <w:divsChild>
        <w:div w:id="1526139688">
          <w:marLeft w:val="-225"/>
          <w:marRight w:val="-225"/>
          <w:marTop w:val="60"/>
          <w:marBottom w:val="60"/>
          <w:divBdr>
            <w:top w:val="none" w:sz="0" w:space="0" w:color="auto"/>
            <w:left w:val="none" w:sz="0" w:space="0" w:color="auto"/>
            <w:bottom w:val="none" w:sz="0" w:space="0" w:color="auto"/>
            <w:right w:val="none" w:sz="0" w:space="0" w:color="auto"/>
          </w:divBdr>
          <w:divsChild>
            <w:div w:id="6703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306">
      <w:bodyDiv w:val="1"/>
      <w:marLeft w:val="0"/>
      <w:marRight w:val="0"/>
      <w:marTop w:val="0"/>
      <w:marBottom w:val="0"/>
      <w:divBdr>
        <w:top w:val="none" w:sz="0" w:space="0" w:color="auto"/>
        <w:left w:val="none" w:sz="0" w:space="0" w:color="auto"/>
        <w:bottom w:val="none" w:sz="0" w:space="0" w:color="auto"/>
        <w:right w:val="none" w:sz="0" w:space="0" w:color="auto"/>
      </w:divBdr>
      <w:divsChild>
        <w:div w:id="793864543">
          <w:marLeft w:val="-225"/>
          <w:marRight w:val="-225"/>
          <w:marTop w:val="60"/>
          <w:marBottom w:val="60"/>
          <w:divBdr>
            <w:top w:val="none" w:sz="0" w:space="0" w:color="auto"/>
            <w:left w:val="none" w:sz="0" w:space="0" w:color="auto"/>
            <w:bottom w:val="none" w:sz="0" w:space="0" w:color="auto"/>
            <w:right w:val="none" w:sz="0" w:space="0" w:color="auto"/>
          </w:divBdr>
          <w:divsChild>
            <w:div w:id="1798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086">
      <w:bodyDiv w:val="1"/>
      <w:marLeft w:val="0"/>
      <w:marRight w:val="0"/>
      <w:marTop w:val="0"/>
      <w:marBottom w:val="0"/>
      <w:divBdr>
        <w:top w:val="none" w:sz="0" w:space="0" w:color="auto"/>
        <w:left w:val="none" w:sz="0" w:space="0" w:color="auto"/>
        <w:bottom w:val="none" w:sz="0" w:space="0" w:color="auto"/>
        <w:right w:val="none" w:sz="0" w:space="0" w:color="auto"/>
      </w:divBdr>
      <w:divsChild>
        <w:div w:id="551186966">
          <w:marLeft w:val="-225"/>
          <w:marRight w:val="-225"/>
          <w:marTop w:val="60"/>
          <w:marBottom w:val="60"/>
          <w:divBdr>
            <w:top w:val="none" w:sz="0" w:space="0" w:color="auto"/>
            <w:left w:val="none" w:sz="0" w:space="0" w:color="auto"/>
            <w:bottom w:val="none" w:sz="0" w:space="0" w:color="auto"/>
            <w:right w:val="none" w:sz="0" w:space="0" w:color="auto"/>
          </w:divBdr>
          <w:divsChild>
            <w:div w:id="1915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6437776">
      <w:bodyDiv w:val="1"/>
      <w:marLeft w:val="0"/>
      <w:marRight w:val="0"/>
      <w:marTop w:val="0"/>
      <w:marBottom w:val="0"/>
      <w:divBdr>
        <w:top w:val="none" w:sz="0" w:space="0" w:color="auto"/>
        <w:left w:val="none" w:sz="0" w:space="0" w:color="auto"/>
        <w:bottom w:val="none" w:sz="0" w:space="0" w:color="auto"/>
        <w:right w:val="none" w:sz="0" w:space="0" w:color="auto"/>
      </w:divBdr>
      <w:divsChild>
        <w:div w:id="1163545239">
          <w:marLeft w:val="-225"/>
          <w:marRight w:val="-225"/>
          <w:marTop w:val="60"/>
          <w:marBottom w:val="60"/>
          <w:divBdr>
            <w:top w:val="none" w:sz="0" w:space="0" w:color="auto"/>
            <w:left w:val="none" w:sz="0" w:space="0" w:color="auto"/>
            <w:bottom w:val="none" w:sz="0" w:space="0" w:color="auto"/>
            <w:right w:val="none" w:sz="0" w:space="0" w:color="auto"/>
          </w:divBdr>
          <w:divsChild>
            <w:div w:id="10515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7551">
      <w:bodyDiv w:val="1"/>
      <w:marLeft w:val="0"/>
      <w:marRight w:val="0"/>
      <w:marTop w:val="0"/>
      <w:marBottom w:val="0"/>
      <w:divBdr>
        <w:top w:val="none" w:sz="0" w:space="0" w:color="auto"/>
        <w:left w:val="none" w:sz="0" w:space="0" w:color="auto"/>
        <w:bottom w:val="none" w:sz="0" w:space="0" w:color="auto"/>
        <w:right w:val="none" w:sz="0" w:space="0" w:color="auto"/>
      </w:divBdr>
      <w:divsChild>
        <w:div w:id="2004040056">
          <w:marLeft w:val="-225"/>
          <w:marRight w:val="-225"/>
          <w:marTop w:val="60"/>
          <w:marBottom w:val="60"/>
          <w:divBdr>
            <w:top w:val="none" w:sz="0" w:space="0" w:color="auto"/>
            <w:left w:val="none" w:sz="0" w:space="0" w:color="auto"/>
            <w:bottom w:val="none" w:sz="0" w:space="0" w:color="auto"/>
            <w:right w:val="none" w:sz="0" w:space="0" w:color="auto"/>
          </w:divBdr>
          <w:divsChild>
            <w:div w:id="915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56307396">
      <w:bodyDiv w:val="1"/>
      <w:marLeft w:val="0"/>
      <w:marRight w:val="0"/>
      <w:marTop w:val="0"/>
      <w:marBottom w:val="0"/>
      <w:divBdr>
        <w:top w:val="none" w:sz="0" w:space="0" w:color="auto"/>
        <w:left w:val="none" w:sz="0" w:space="0" w:color="auto"/>
        <w:bottom w:val="none" w:sz="0" w:space="0" w:color="auto"/>
        <w:right w:val="none" w:sz="0" w:space="0" w:color="auto"/>
      </w:divBdr>
      <w:divsChild>
        <w:div w:id="1802109793">
          <w:marLeft w:val="-225"/>
          <w:marRight w:val="-225"/>
          <w:marTop w:val="60"/>
          <w:marBottom w:val="60"/>
          <w:divBdr>
            <w:top w:val="none" w:sz="0" w:space="0" w:color="auto"/>
            <w:left w:val="none" w:sz="0" w:space="0" w:color="auto"/>
            <w:bottom w:val="none" w:sz="0" w:space="0" w:color="auto"/>
            <w:right w:val="none" w:sz="0" w:space="0" w:color="auto"/>
          </w:divBdr>
          <w:divsChild>
            <w:div w:id="19394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2239">
      <w:bodyDiv w:val="1"/>
      <w:marLeft w:val="0"/>
      <w:marRight w:val="0"/>
      <w:marTop w:val="0"/>
      <w:marBottom w:val="0"/>
      <w:divBdr>
        <w:top w:val="none" w:sz="0" w:space="0" w:color="auto"/>
        <w:left w:val="none" w:sz="0" w:space="0" w:color="auto"/>
        <w:bottom w:val="none" w:sz="0" w:space="0" w:color="auto"/>
        <w:right w:val="none" w:sz="0" w:space="0" w:color="auto"/>
      </w:divBdr>
      <w:divsChild>
        <w:div w:id="918174672">
          <w:marLeft w:val="-225"/>
          <w:marRight w:val="-225"/>
          <w:marTop w:val="60"/>
          <w:marBottom w:val="60"/>
          <w:divBdr>
            <w:top w:val="none" w:sz="0" w:space="0" w:color="auto"/>
            <w:left w:val="none" w:sz="0" w:space="0" w:color="auto"/>
            <w:bottom w:val="none" w:sz="0" w:space="0" w:color="auto"/>
            <w:right w:val="none" w:sz="0" w:space="0" w:color="auto"/>
          </w:divBdr>
          <w:divsChild>
            <w:div w:id="6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732">
      <w:bodyDiv w:val="1"/>
      <w:marLeft w:val="0"/>
      <w:marRight w:val="0"/>
      <w:marTop w:val="0"/>
      <w:marBottom w:val="0"/>
      <w:divBdr>
        <w:top w:val="none" w:sz="0" w:space="0" w:color="auto"/>
        <w:left w:val="none" w:sz="0" w:space="0" w:color="auto"/>
        <w:bottom w:val="none" w:sz="0" w:space="0" w:color="auto"/>
        <w:right w:val="none" w:sz="0" w:space="0" w:color="auto"/>
      </w:divBdr>
    </w:div>
    <w:div w:id="1629437516">
      <w:bodyDiv w:val="1"/>
      <w:marLeft w:val="0"/>
      <w:marRight w:val="0"/>
      <w:marTop w:val="0"/>
      <w:marBottom w:val="0"/>
      <w:divBdr>
        <w:top w:val="none" w:sz="0" w:space="0" w:color="auto"/>
        <w:left w:val="none" w:sz="0" w:space="0" w:color="auto"/>
        <w:bottom w:val="none" w:sz="0" w:space="0" w:color="auto"/>
        <w:right w:val="none" w:sz="0" w:space="0" w:color="auto"/>
      </w:divBdr>
      <w:divsChild>
        <w:div w:id="1783185093">
          <w:marLeft w:val="-225"/>
          <w:marRight w:val="-225"/>
          <w:marTop w:val="60"/>
          <w:marBottom w:val="60"/>
          <w:divBdr>
            <w:top w:val="none" w:sz="0" w:space="0" w:color="auto"/>
            <w:left w:val="none" w:sz="0" w:space="0" w:color="auto"/>
            <w:bottom w:val="none" w:sz="0" w:space="0" w:color="auto"/>
            <w:right w:val="none" w:sz="0" w:space="0" w:color="auto"/>
          </w:divBdr>
          <w:divsChild>
            <w:div w:id="646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643">
      <w:bodyDiv w:val="1"/>
      <w:marLeft w:val="0"/>
      <w:marRight w:val="0"/>
      <w:marTop w:val="0"/>
      <w:marBottom w:val="0"/>
      <w:divBdr>
        <w:top w:val="none" w:sz="0" w:space="0" w:color="auto"/>
        <w:left w:val="none" w:sz="0" w:space="0" w:color="auto"/>
        <w:bottom w:val="none" w:sz="0" w:space="0" w:color="auto"/>
        <w:right w:val="none" w:sz="0" w:space="0" w:color="auto"/>
      </w:divBdr>
      <w:divsChild>
        <w:div w:id="465902298">
          <w:marLeft w:val="-225"/>
          <w:marRight w:val="-225"/>
          <w:marTop w:val="60"/>
          <w:marBottom w:val="60"/>
          <w:divBdr>
            <w:top w:val="none" w:sz="0" w:space="0" w:color="auto"/>
            <w:left w:val="none" w:sz="0" w:space="0" w:color="auto"/>
            <w:bottom w:val="none" w:sz="0" w:space="0" w:color="auto"/>
            <w:right w:val="none" w:sz="0" w:space="0" w:color="auto"/>
          </w:divBdr>
          <w:divsChild>
            <w:div w:id="5658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9955">
      <w:bodyDiv w:val="1"/>
      <w:marLeft w:val="0"/>
      <w:marRight w:val="0"/>
      <w:marTop w:val="0"/>
      <w:marBottom w:val="0"/>
      <w:divBdr>
        <w:top w:val="none" w:sz="0" w:space="0" w:color="auto"/>
        <w:left w:val="none" w:sz="0" w:space="0" w:color="auto"/>
        <w:bottom w:val="none" w:sz="0" w:space="0" w:color="auto"/>
        <w:right w:val="none" w:sz="0" w:space="0" w:color="auto"/>
      </w:divBdr>
      <w:divsChild>
        <w:div w:id="991367572">
          <w:marLeft w:val="-225"/>
          <w:marRight w:val="-225"/>
          <w:marTop w:val="60"/>
          <w:marBottom w:val="60"/>
          <w:divBdr>
            <w:top w:val="none" w:sz="0" w:space="0" w:color="auto"/>
            <w:left w:val="none" w:sz="0" w:space="0" w:color="auto"/>
            <w:bottom w:val="none" w:sz="0" w:space="0" w:color="auto"/>
            <w:right w:val="none" w:sz="0" w:space="0" w:color="auto"/>
          </w:divBdr>
          <w:divsChild>
            <w:div w:id="6243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329">
      <w:bodyDiv w:val="1"/>
      <w:marLeft w:val="0"/>
      <w:marRight w:val="0"/>
      <w:marTop w:val="0"/>
      <w:marBottom w:val="0"/>
      <w:divBdr>
        <w:top w:val="none" w:sz="0" w:space="0" w:color="auto"/>
        <w:left w:val="none" w:sz="0" w:space="0" w:color="auto"/>
        <w:bottom w:val="none" w:sz="0" w:space="0" w:color="auto"/>
        <w:right w:val="none" w:sz="0" w:space="0" w:color="auto"/>
      </w:divBdr>
      <w:divsChild>
        <w:div w:id="1799180012">
          <w:marLeft w:val="-225"/>
          <w:marRight w:val="-225"/>
          <w:marTop w:val="60"/>
          <w:marBottom w:val="60"/>
          <w:divBdr>
            <w:top w:val="none" w:sz="0" w:space="0" w:color="auto"/>
            <w:left w:val="none" w:sz="0" w:space="0" w:color="auto"/>
            <w:bottom w:val="none" w:sz="0" w:space="0" w:color="auto"/>
            <w:right w:val="none" w:sz="0" w:space="0" w:color="auto"/>
          </w:divBdr>
          <w:divsChild>
            <w:div w:id="19318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4976">
      <w:bodyDiv w:val="1"/>
      <w:marLeft w:val="0"/>
      <w:marRight w:val="0"/>
      <w:marTop w:val="0"/>
      <w:marBottom w:val="0"/>
      <w:divBdr>
        <w:top w:val="none" w:sz="0" w:space="0" w:color="auto"/>
        <w:left w:val="none" w:sz="0" w:space="0" w:color="auto"/>
        <w:bottom w:val="none" w:sz="0" w:space="0" w:color="auto"/>
        <w:right w:val="none" w:sz="0" w:space="0" w:color="auto"/>
      </w:divBdr>
      <w:divsChild>
        <w:div w:id="534733031">
          <w:marLeft w:val="-225"/>
          <w:marRight w:val="-225"/>
          <w:marTop w:val="60"/>
          <w:marBottom w:val="60"/>
          <w:divBdr>
            <w:top w:val="none" w:sz="0" w:space="0" w:color="auto"/>
            <w:left w:val="none" w:sz="0" w:space="0" w:color="auto"/>
            <w:bottom w:val="none" w:sz="0" w:space="0" w:color="auto"/>
            <w:right w:val="none" w:sz="0" w:space="0" w:color="auto"/>
          </w:divBdr>
          <w:divsChild>
            <w:div w:id="21036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498">
      <w:bodyDiv w:val="1"/>
      <w:marLeft w:val="0"/>
      <w:marRight w:val="0"/>
      <w:marTop w:val="0"/>
      <w:marBottom w:val="0"/>
      <w:divBdr>
        <w:top w:val="none" w:sz="0" w:space="0" w:color="auto"/>
        <w:left w:val="none" w:sz="0" w:space="0" w:color="auto"/>
        <w:bottom w:val="none" w:sz="0" w:space="0" w:color="auto"/>
        <w:right w:val="none" w:sz="0" w:space="0" w:color="auto"/>
      </w:divBdr>
      <w:divsChild>
        <w:div w:id="1451632652">
          <w:marLeft w:val="-225"/>
          <w:marRight w:val="-225"/>
          <w:marTop w:val="60"/>
          <w:marBottom w:val="60"/>
          <w:divBdr>
            <w:top w:val="none" w:sz="0" w:space="0" w:color="auto"/>
            <w:left w:val="none" w:sz="0" w:space="0" w:color="auto"/>
            <w:bottom w:val="none" w:sz="0" w:space="0" w:color="auto"/>
            <w:right w:val="none" w:sz="0" w:space="0" w:color="auto"/>
          </w:divBdr>
          <w:divsChild>
            <w:div w:id="7025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746">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2">
          <w:marLeft w:val="-225"/>
          <w:marRight w:val="-225"/>
          <w:marTop w:val="60"/>
          <w:marBottom w:val="60"/>
          <w:divBdr>
            <w:top w:val="none" w:sz="0" w:space="0" w:color="auto"/>
            <w:left w:val="none" w:sz="0" w:space="0" w:color="auto"/>
            <w:bottom w:val="none" w:sz="0" w:space="0" w:color="auto"/>
            <w:right w:val="none" w:sz="0" w:space="0" w:color="auto"/>
          </w:divBdr>
          <w:divsChild>
            <w:div w:id="15219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3616">
      <w:bodyDiv w:val="1"/>
      <w:marLeft w:val="0"/>
      <w:marRight w:val="0"/>
      <w:marTop w:val="0"/>
      <w:marBottom w:val="0"/>
      <w:divBdr>
        <w:top w:val="none" w:sz="0" w:space="0" w:color="auto"/>
        <w:left w:val="none" w:sz="0" w:space="0" w:color="auto"/>
        <w:bottom w:val="none" w:sz="0" w:space="0" w:color="auto"/>
        <w:right w:val="none" w:sz="0" w:space="0" w:color="auto"/>
      </w:divBdr>
      <w:divsChild>
        <w:div w:id="294022062">
          <w:marLeft w:val="-225"/>
          <w:marRight w:val="-225"/>
          <w:marTop w:val="60"/>
          <w:marBottom w:val="60"/>
          <w:divBdr>
            <w:top w:val="none" w:sz="0" w:space="0" w:color="auto"/>
            <w:left w:val="none" w:sz="0" w:space="0" w:color="auto"/>
            <w:bottom w:val="none" w:sz="0" w:space="0" w:color="auto"/>
            <w:right w:val="none" w:sz="0" w:space="0" w:color="auto"/>
          </w:divBdr>
          <w:divsChild>
            <w:div w:id="27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9003">
      <w:bodyDiv w:val="1"/>
      <w:marLeft w:val="0"/>
      <w:marRight w:val="0"/>
      <w:marTop w:val="0"/>
      <w:marBottom w:val="0"/>
      <w:divBdr>
        <w:top w:val="none" w:sz="0" w:space="0" w:color="auto"/>
        <w:left w:val="none" w:sz="0" w:space="0" w:color="auto"/>
        <w:bottom w:val="none" w:sz="0" w:space="0" w:color="auto"/>
        <w:right w:val="none" w:sz="0" w:space="0" w:color="auto"/>
      </w:divBdr>
      <w:divsChild>
        <w:div w:id="1827356836">
          <w:marLeft w:val="-225"/>
          <w:marRight w:val="-225"/>
          <w:marTop w:val="60"/>
          <w:marBottom w:val="60"/>
          <w:divBdr>
            <w:top w:val="none" w:sz="0" w:space="0" w:color="auto"/>
            <w:left w:val="none" w:sz="0" w:space="0" w:color="auto"/>
            <w:bottom w:val="none" w:sz="0" w:space="0" w:color="auto"/>
            <w:right w:val="none" w:sz="0" w:space="0" w:color="auto"/>
          </w:divBdr>
          <w:divsChild>
            <w:div w:id="2052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869">
      <w:bodyDiv w:val="1"/>
      <w:marLeft w:val="0"/>
      <w:marRight w:val="0"/>
      <w:marTop w:val="0"/>
      <w:marBottom w:val="0"/>
      <w:divBdr>
        <w:top w:val="none" w:sz="0" w:space="0" w:color="auto"/>
        <w:left w:val="none" w:sz="0" w:space="0" w:color="auto"/>
        <w:bottom w:val="none" w:sz="0" w:space="0" w:color="auto"/>
        <w:right w:val="none" w:sz="0" w:space="0" w:color="auto"/>
      </w:divBdr>
      <w:divsChild>
        <w:div w:id="876743173">
          <w:marLeft w:val="-225"/>
          <w:marRight w:val="-225"/>
          <w:marTop w:val="60"/>
          <w:marBottom w:val="60"/>
          <w:divBdr>
            <w:top w:val="none" w:sz="0" w:space="0" w:color="auto"/>
            <w:left w:val="none" w:sz="0" w:space="0" w:color="auto"/>
            <w:bottom w:val="none" w:sz="0" w:space="0" w:color="auto"/>
            <w:right w:val="none" w:sz="0" w:space="0" w:color="auto"/>
          </w:divBdr>
          <w:divsChild>
            <w:div w:id="1318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9552">
      <w:bodyDiv w:val="1"/>
      <w:marLeft w:val="0"/>
      <w:marRight w:val="0"/>
      <w:marTop w:val="0"/>
      <w:marBottom w:val="0"/>
      <w:divBdr>
        <w:top w:val="none" w:sz="0" w:space="0" w:color="auto"/>
        <w:left w:val="none" w:sz="0" w:space="0" w:color="auto"/>
        <w:bottom w:val="none" w:sz="0" w:space="0" w:color="auto"/>
        <w:right w:val="none" w:sz="0" w:space="0" w:color="auto"/>
      </w:divBdr>
      <w:divsChild>
        <w:div w:id="362678862">
          <w:marLeft w:val="-225"/>
          <w:marRight w:val="-225"/>
          <w:marTop w:val="60"/>
          <w:marBottom w:val="60"/>
          <w:divBdr>
            <w:top w:val="none" w:sz="0" w:space="0" w:color="auto"/>
            <w:left w:val="none" w:sz="0" w:space="0" w:color="auto"/>
            <w:bottom w:val="none" w:sz="0" w:space="0" w:color="auto"/>
            <w:right w:val="none" w:sz="0" w:space="0" w:color="auto"/>
          </w:divBdr>
          <w:divsChild>
            <w:div w:id="1686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264">
      <w:bodyDiv w:val="1"/>
      <w:marLeft w:val="0"/>
      <w:marRight w:val="0"/>
      <w:marTop w:val="0"/>
      <w:marBottom w:val="0"/>
      <w:divBdr>
        <w:top w:val="none" w:sz="0" w:space="0" w:color="auto"/>
        <w:left w:val="none" w:sz="0" w:space="0" w:color="auto"/>
        <w:bottom w:val="none" w:sz="0" w:space="0" w:color="auto"/>
        <w:right w:val="none" w:sz="0" w:space="0" w:color="auto"/>
      </w:divBdr>
      <w:divsChild>
        <w:div w:id="395935615">
          <w:marLeft w:val="-225"/>
          <w:marRight w:val="-225"/>
          <w:marTop w:val="60"/>
          <w:marBottom w:val="60"/>
          <w:divBdr>
            <w:top w:val="none" w:sz="0" w:space="0" w:color="auto"/>
            <w:left w:val="none" w:sz="0" w:space="0" w:color="auto"/>
            <w:bottom w:val="none" w:sz="0" w:space="0" w:color="auto"/>
            <w:right w:val="none" w:sz="0" w:space="0" w:color="auto"/>
          </w:divBdr>
          <w:divsChild>
            <w:div w:id="779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0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617">
          <w:marLeft w:val="-225"/>
          <w:marRight w:val="-225"/>
          <w:marTop w:val="60"/>
          <w:marBottom w:val="60"/>
          <w:divBdr>
            <w:top w:val="none" w:sz="0" w:space="0" w:color="auto"/>
            <w:left w:val="none" w:sz="0" w:space="0" w:color="auto"/>
            <w:bottom w:val="none" w:sz="0" w:space="0" w:color="auto"/>
            <w:right w:val="none" w:sz="0" w:space="0" w:color="auto"/>
          </w:divBdr>
          <w:divsChild>
            <w:div w:id="13863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939">
      <w:bodyDiv w:val="1"/>
      <w:marLeft w:val="0"/>
      <w:marRight w:val="0"/>
      <w:marTop w:val="0"/>
      <w:marBottom w:val="0"/>
      <w:divBdr>
        <w:top w:val="none" w:sz="0" w:space="0" w:color="auto"/>
        <w:left w:val="none" w:sz="0" w:space="0" w:color="auto"/>
        <w:bottom w:val="none" w:sz="0" w:space="0" w:color="auto"/>
        <w:right w:val="none" w:sz="0" w:space="0" w:color="auto"/>
      </w:divBdr>
      <w:divsChild>
        <w:div w:id="1183207137">
          <w:marLeft w:val="-225"/>
          <w:marRight w:val="-225"/>
          <w:marTop w:val="60"/>
          <w:marBottom w:val="60"/>
          <w:divBdr>
            <w:top w:val="none" w:sz="0" w:space="0" w:color="auto"/>
            <w:left w:val="none" w:sz="0" w:space="0" w:color="auto"/>
            <w:bottom w:val="none" w:sz="0" w:space="0" w:color="auto"/>
            <w:right w:val="none" w:sz="0" w:space="0" w:color="auto"/>
          </w:divBdr>
          <w:divsChild>
            <w:div w:id="1825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650">
      <w:bodyDiv w:val="1"/>
      <w:marLeft w:val="0"/>
      <w:marRight w:val="0"/>
      <w:marTop w:val="0"/>
      <w:marBottom w:val="0"/>
      <w:divBdr>
        <w:top w:val="none" w:sz="0" w:space="0" w:color="auto"/>
        <w:left w:val="none" w:sz="0" w:space="0" w:color="auto"/>
        <w:bottom w:val="none" w:sz="0" w:space="0" w:color="auto"/>
        <w:right w:val="none" w:sz="0" w:space="0" w:color="auto"/>
      </w:divBdr>
      <w:divsChild>
        <w:div w:id="1000234461">
          <w:marLeft w:val="-225"/>
          <w:marRight w:val="-225"/>
          <w:marTop w:val="60"/>
          <w:marBottom w:val="60"/>
          <w:divBdr>
            <w:top w:val="none" w:sz="0" w:space="0" w:color="auto"/>
            <w:left w:val="none" w:sz="0" w:space="0" w:color="auto"/>
            <w:bottom w:val="none" w:sz="0" w:space="0" w:color="auto"/>
            <w:right w:val="none" w:sz="0" w:space="0" w:color="auto"/>
          </w:divBdr>
          <w:divsChild>
            <w:div w:id="18127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8264">
      <w:bodyDiv w:val="1"/>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225"/>
          <w:marRight w:val="-225"/>
          <w:marTop w:val="60"/>
          <w:marBottom w:val="60"/>
          <w:divBdr>
            <w:top w:val="none" w:sz="0" w:space="0" w:color="auto"/>
            <w:left w:val="none" w:sz="0" w:space="0" w:color="auto"/>
            <w:bottom w:val="none" w:sz="0" w:space="0" w:color="auto"/>
            <w:right w:val="none" w:sz="0" w:space="0" w:color="auto"/>
          </w:divBdr>
          <w:divsChild>
            <w:div w:id="12574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19791266">
      <w:bodyDiv w:val="1"/>
      <w:marLeft w:val="0"/>
      <w:marRight w:val="0"/>
      <w:marTop w:val="0"/>
      <w:marBottom w:val="0"/>
      <w:divBdr>
        <w:top w:val="none" w:sz="0" w:space="0" w:color="auto"/>
        <w:left w:val="none" w:sz="0" w:space="0" w:color="auto"/>
        <w:bottom w:val="none" w:sz="0" w:space="0" w:color="auto"/>
        <w:right w:val="none" w:sz="0" w:space="0" w:color="auto"/>
      </w:divBdr>
      <w:divsChild>
        <w:div w:id="247351805">
          <w:marLeft w:val="-225"/>
          <w:marRight w:val="-225"/>
          <w:marTop w:val="60"/>
          <w:marBottom w:val="60"/>
          <w:divBdr>
            <w:top w:val="none" w:sz="0" w:space="0" w:color="auto"/>
            <w:left w:val="none" w:sz="0" w:space="0" w:color="auto"/>
            <w:bottom w:val="none" w:sz="0" w:space="0" w:color="auto"/>
            <w:right w:val="none" w:sz="0" w:space="0" w:color="auto"/>
          </w:divBdr>
          <w:divsChild>
            <w:div w:id="1633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022">
      <w:bodyDiv w:val="1"/>
      <w:marLeft w:val="0"/>
      <w:marRight w:val="0"/>
      <w:marTop w:val="0"/>
      <w:marBottom w:val="0"/>
      <w:divBdr>
        <w:top w:val="none" w:sz="0" w:space="0" w:color="auto"/>
        <w:left w:val="none" w:sz="0" w:space="0" w:color="auto"/>
        <w:bottom w:val="none" w:sz="0" w:space="0" w:color="auto"/>
        <w:right w:val="none" w:sz="0" w:space="0" w:color="auto"/>
      </w:divBdr>
      <w:divsChild>
        <w:div w:id="1437559651">
          <w:marLeft w:val="-225"/>
          <w:marRight w:val="-225"/>
          <w:marTop w:val="60"/>
          <w:marBottom w:val="60"/>
          <w:divBdr>
            <w:top w:val="none" w:sz="0" w:space="0" w:color="auto"/>
            <w:left w:val="none" w:sz="0" w:space="0" w:color="auto"/>
            <w:bottom w:val="none" w:sz="0" w:space="0" w:color="auto"/>
            <w:right w:val="none" w:sz="0" w:space="0" w:color="auto"/>
          </w:divBdr>
          <w:divsChild>
            <w:div w:id="1272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2329">
      <w:bodyDiv w:val="1"/>
      <w:marLeft w:val="0"/>
      <w:marRight w:val="0"/>
      <w:marTop w:val="0"/>
      <w:marBottom w:val="0"/>
      <w:divBdr>
        <w:top w:val="none" w:sz="0" w:space="0" w:color="auto"/>
        <w:left w:val="none" w:sz="0" w:space="0" w:color="auto"/>
        <w:bottom w:val="none" w:sz="0" w:space="0" w:color="auto"/>
        <w:right w:val="none" w:sz="0" w:space="0" w:color="auto"/>
      </w:divBdr>
      <w:divsChild>
        <w:div w:id="392240236">
          <w:marLeft w:val="-225"/>
          <w:marRight w:val="-225"/>
          <w:marTop w:val="60"/>
          <w:marBottom w:val="60"/>
          <w:divBdr>
            <w:top w:val="none" w:sz="0" w:space="0" w:color="auto"/>
            <w:left w:val="none" w:sz="0" w:space="0" w:color="auto"/>
            <w:bottom w:val="none" w:sz="0" w:space="0" w:color="auto"/>
            <w:right w:val="none" w:sz="0" w:space="0" w:color="auto"/>
          </w:divBdr>
          <w:divsChild>
            <w:div w:id="1427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ca/laws/stat/schedule-b-to-the-canada-act-1982-uk-1982-c-11/latest/schedule-b-to-the-canada-act-1982-uk-1982-c-11.html" TargetMode="External"/><Relationship Id="rId39" Type="http://schemas.openxmlformats.org/officeDocument/2006/relationships/hyperlink" Target="https://www.canlii.org/en/nb/nbca/doc/2018/2018nbca51/2018nbca51.html?autocompleteStr=city%20of%20saint%20john%20v.%20hayes&amp;autocompletePos=4" TargetMode="External"/><Relationship Id="rId21" Type="http://schemas.openxmlformats.org/officeDocument/2006/relationships/hyperlink" Target="https://www.canlii.org/fr/qc/qccs/doc/2015/2015qccs3840/2015qccs3840.html" TargetMode="External"/><Relationship Id="rId34" Type="http://schemas.openxmlformats.org/officeDocument/2006/relationships/hyperlink" Target="https://www.canlii.org/en/on/onca/doc/2018/2018onca760/2018onca760.html?autocompleteStr=2018%20ONCA%20760&amp;autocompletePos=1" TargetMode="External"/><Relationship Id="rId42" Type="http://schemas.openxmlformats.org/officeDocument/2006/relationships/hyperlink" Target="https://www.canlii.org/fr/qc/qcca/doc/2018/2018qcca987/2018qcca987.html?autocompleteStr=2018%20QCCA%20987&amp;autocompletePos=1" TargetMode="External"/><Relationship Id="rId47" Type="http://schemas.openxmlformats.org/officeDocument/2006/relationships/hyperlink" Target="http://canlii.ca/t/g7mvf" TargetMode="External"/><Relationship Id="rId50" Type="http://schemas.openxmlformats.org/officeDocument/2006/relationships/hyperlink" Target="http://canlii.ca/t/gx2x6" TargetMode="External"/><Relationship Id="rId55" Type="http://schemas.openxmlformats.org/officeDocument/2006/relationships/hyperlink" Target="http://canlii.ca/t/hs4mz" TargetMode="External"/><Relationship Id="rId63" Type="http://schemas.openxmlformats.org/officeDocument/2006/relationships/header" Target="header9.xml"/><Relationship Id="rId68" Type="http://schemas.openxmlformats.org/officeDocument/2006/relationships/header" Target="header11.xml"/><Relationship Id="rId76" Type="http://schemas.openxmlformats.org/officeDocument/2006/relationships/header" Target="header14.xml"/><Relationship Id="rId84" Type="http://schemas.openxmlformats.org/officeDocument/2006/relationships/hyperlink" Target="http://www.scc-csc.ca/case-dossier/info/sum-som-eng.aspx?cas=38483" TargetMode="External"/><Relationship Id="rId89"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hr59w" TargetMode="External"/><Relationship Id="rId11" Type="http://schemas.openxmlformats.org/officeDocument/2006/relationships/header" Target="header1.xml"/><Relationship Id="rId24" Type="http://schemas.openxmlformats.org/officeDocument/2006/relationships/hyperlink" Target="https://www.canlii.org/en/ca/laws/stat/rsc-1985-c-j-2/latest/rsc-1985-c-j-2.html" TargetMode="External"/><Relationship Id="rId32" Type="http://schemas.openxmlformats.org/officeDocument/2006/relationships/hyperlink" Target="http://canlii.ca/t/hr59w" TargetMode="External"/><Relationship Id="rId37" Type="http://schemas.openxmlformats.org/officeDocument/2006/relationships/hyperlink" Target="https://www.canlii.org/en/on/onsc/doc/2016/2016onsc7570/2016onsc7570.html?autocompleteStr=2016%20onsc%207570&amp;autocompletePos=1" TargetMode="External"/><Relationship Id="rId40" Type="http://schemas.openxmlformats.org/officeDocument/2006/relationships/hyperlink" Target="https://www.canlii.org/en/nb/nbca/doc/2018/2018nbca51/2018nbca51.html?autocompleteStr=city%20of%20saint%20john%20v.%20hayes&amp;autocompletePos=4" TargetMode="External"/><Relationship Id="rId45" Type="http://schemas.openxmlformats.org/officeDocument/2006/relationships/hyperlink" Target="http://canlii.ca/t/g7mvf" TargetMode="External"/><Relationship Id="rId53" Type="http://schemas.openxmlformats.org/officeDocument/2006/relationships/hyperlink" Target="http://canlii.ca/t/gx2x6" TargetMode="External"/><Relationship Id="rId58" Type="http://schemas.openxmlformats.org/officeDocument/2006/relationships/footer" Target="footer5.xml"/><Relationship Id="rId66" Type="http://schemas.openxmlformats.org/officeDocument/2006/relationships/header" Target="header10.xml"/><Relationship Id="rId74" Type="http://schemas.openxmlformats.org/officeDocument/2006/relationships/hyperlink" Target="https://scc-csc.lexum.com/scc-csc/scc-csc/en/item/17654/index.do" TargetMode="External"/><Relationship Id="rId79" Type="http://schemas.openxmlformats.org/officeDocument/2006/relationships/footer" Target="footer15.xml"/><Relationship Id="rId87" Type="http://schemas.openxmlformats.org/officeDocument/2006/relationships/hyperlink" Target="http://www.scc-csc.ca/case-dossier/info/sum-som-eng.aspx?cas=38425" TargetMode="Externa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hyperlink" Target="http://www.scc-csc.ca/case-dossier/info/sum-som-fra.aspx?cas=38012" TargetMode="External"/><Relationship Id="rId90" Type="http://schemas.openxmlformats.org/officeDocument/2006/relationships/footer" Target="footer17.xml"/><Relationship Id="rId19" Type="http://schemas.openxmlformats.org/officeDocument/2006/relationships/hyperlink" Target="https://www.canlii.org/fr/qc/qccs/doc/2015/2015qccs3840/2015qccs3840.html" TargetMode="External"/><Relationship Id="rId14" Type="http://schemas.openxmlformats.org/officeDocument/2006/relationships/footer" Target="footer2.xml"/><Relationship Id="rId22" Type="http://schemas.openxmlformats.org/officeDocument/2006/relationships/hyperlink" Target="https://www.canlii.org/fr/qc/qcca/doc/2017/2017qcca1270/2017qcca1270.html" TargetMode="External"/><Relationship Id="rId27" Type="http://schemas.openxmlformats.org/officeDocument/2006/relationships/hyperlink" Target="https://www.canlii.org/en/ca/laws/stat/rsc-1985-c-s-22/latest/rsc-1985-c-s-22.html" TargetMode="External"/><Relationship Id="rId30" Type="http://schemas.openxmlformats.org/officeDocument/2006/relationships/hyperlink" Target="https://www.canlii.org/en/ca/laws/stat/sc-1960-c-44/latest/sc-1960-c-44.html" TargetMode="External"/><Relationship Id="rId35" Type="http://schemas.openxmlformats.org/officeDocument/2006/relationships/hyperlink" Target="https://www.canlii.org/en/on/onsc/doc/2016/2016onsc7570/2016onsc7570.html?autocompleteStr=2016%20onsc%207570&amp;autocompletePos=1" TargetMode="External"/><Relationship Id="rId43" Type="http://schemas.openxmlformats.org/officeDocument/2006/relationships/hyperlink" Target="https://www.canlii.org/fr/qc/qccq/doc/2016/2016qccq7803/2016qccq7803.html?autocompleteStr=2016%20QCCQ%207803&amp;autocompletePos=1" TargetMode="External"/><Relationship Id="rId48" Type="http://schemas.openxmlformats.org/officeDocument/2006/relationships/hyperlink" Target="http://canlii.ca/t/hnr05"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2.xml"/><Relationship Id="rId77"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hyperlink" Target="http://canlii.ca/t/gx3rz" TargetMode="External"/><Relationship Id="rId72" Type="http://schemas.openxmlformats.org/officeDocument/2006/relationships/header" Target="header13.xml"/><Relationship Id="rId80" Type="http://schemas.openxmlformats.org/officeDocument/2006/relationships/header" Target="header16.xml"/><Relationship Id="rId85" Type="http://schemas.openxmlformats.org/officeDocument/2006/relationships/hyperlink" Target="http://www.scc-csc.ca/case-dossier/info/sum-som-eng.aspx?cas=3822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laws/stat/rsc-1985-c-j-2/latest/rsc-1985-c-j-2.html" TargetMode="External"/><Relationship Id="rId33" Type="http://schemas.openxmlformats.org/officeDocument/2006/relationships/hyperlink" Target="https://www.canlii.org/en/on/onca/doc/2018/2018onca760/2018onca760.html?autocompleteStr=2018%20ONCA%20760&amp;autocompletePos=1" TargetMode="External"/><Relationship Id="rId38" Type="http://schemas.openxmlformats.org/officeDocument/2006/relationships/hyperlink" Target="https://www.canlii.org/en/on/onca/doc/2018/2018onca762/2018onca762.html?searchUrlHash=AAAAAAAAAAEAFzIwMTYgT05TQyA3NTcwIChDYW5MSUkpAAAAAQANLzIwMTZvbnNjNzU3MAE&amp;resultIndex=2" TargetMode="External"/><Relationship Id="rId46" Type="http://schemas.openxmlformats.org/officeDocument/2006/relationships/hyperlink" Target="http://canlii.ca/t/hnr05"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s://www.canlii.org/fr/qc/qcca/doc/2017/2017qcca1270/2017qcca1270.html" TargetMode="External"/><Relationship Id="rId41" Type="http://schemas.openxmlformats.org/officeDocument/2006/relationships/hyperlink" Target="https://www.canlii.org/fr/qc/qccq/doc/2016/2016qccq7803/2016qccq7803.html?autocompleteStr=2016%20QCCQ%207803&amp;autocompletePos=1" TargetMode="External"/><Relationship Id="rId54" Type="http://schemas.openxmlformats.org/officeDocument/2006/relationships/hyperlink" Target="http://canlii.ca/t/gx3rz"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yperlink" Target="https://scc-csc.lexum.com/scc-csc/scc-csc/fr/item/17654/index.do" TargetMode="External"/><Relationship Id="rId83" Type="http://schemas.openxmlformats.org/officeDocument/2006/relationships/hyperlink" Target="http://www.scc-csc.ca/case-dossier/info/sum-som-fra.aspx?cas=37984" TargetMode="External"/><Relationship Id="rId88" Type="http://schemas.openxmlformats.org/officeDocument/2006/relationships/hyperlink" Target="http://www.scc-csc.ca/case-dossier/info/sum-som-eng.aspx?cas=38427"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ca/laws/stat/sc-1960-c-44/latest/sc-1960-c-44.html" TargetMode="External"/><Relationship Id="rId28" Type="http://schemas.openxmlformats.org/officeDocument/2006/relationships/hyperlink" Target="http://canlii.ca/t/gnlgn" TargetMode="External"/><Relationship Id="rId36" Type="http://schemas.openxmlformats.org/officeDocument/2006/relationships/hyperlink" Target="https://www.canlii.org/en/on/onca/doc/2018/2018onca762/2018onca762.html?searchUrlHash=AAAAAAAAAAEAFzIwMTYgT05TQyA3NTcwIChDYW5MSUkpAAAAAQANLzIwMTZvbnNjNzU3MAE&amp;resultIndex=2" TargetMode="External"/><Relationship Id="rId49" Type="http://schemas.openxmlformats.org/officeDocument/2006/relationships/hyperlink" Target="https://www.canlii.org/en/on/laws/stat/rso-1990-c-e24/latest/rso-1990-c-e24.html" TargetMode="External"/><Relationship Id="rId57" Type="http://schemas.openxmlformats.org/officeDocument/2006/relationships/header" Target="header6.xml"/><Relationship Id="rId10" Type="http://schemas.openxmlformats.org/officeDocument/2006/relationships/hyperlink" Target="http://www.scc-csc.ca" TargetMode="External"/><Relationship Id="rId31" Type="http://schemas.openxmlformats.org/officeDocument/2006/relationships/hyperlink" Target="https://www.canlii.org/fr/ca/cfpi/doc/2016/2016cf269/2016cf269.html" TargetMode="External"/><Relationship Id="rId44" Type="http://schemas.openxmlformats.org/officeDocument/2006/relationships/hyperlink" Target="https://www.canlii.org/fr/qc/qcca/doc/2018/2018qcca987/2018qcca987.html?autocompleteStr=2018%20QCCA%20987&amp;autocompletePos=1" TargetMode="External"/><Relationship Id="rId52" Type="http://schemas.openxmlformats.org/officeDocument/2006/relationships/hyperlink" Target="http://canlii.ca/t/hs4mz" TargetMode="Externa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footer" Target="footer14.xml"/><Relationship Id="rId81" Type="http://schemas.openxmlformats.org/officeDocument/2006/relationships/footer" Target="footer16.xml"/><Relationship Id="rId86" Type="http://schemas.openxmlformats.org/officeDocument/2006/relationships/hyperlink" Target="http://www.scc-csc.ca/case-dossier/info/sum-som-eng.aspx?cas=37912" TargetMode="Externa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AF0D-9F21-4F51-A7EE-58325BB8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40</Pages>
  <Words>15307</Words>
  <Characters>87252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2019-04-01T12:40:00Z</dcterms:created>
  <dcterms:modified xsi:type="dcterms:W3CDTF">2019-04-04T18:13:00Z</dcterms:modified>
</cp:coreProperties>
</file>